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D073C" w14:textId="76AD2AC1" w:rsidR="00FE5D26" w:rsidRPr="009546B3" w:rsidRDefault="00FE5D26" w:rsidP="00FE5D26">
      <w:pPr>
        <w:jc w:val="center"/>
        <w:rPr>
          <w:rFonts w:ascii="Garamond" w:hAnsi="Garamond"/>
          <w:b/>
          <w:bCs/>
          <w:lang w:val="es-PE"/>
        </w:rPr>
      </w:pPr>
      <w:r w:rsidRPr="009546B3">
        <w:rPr>
          <w:rFonts w:ascii="Garamond" w:hAnsi="Garamond"/>
          <w:b/>
          <w:bCs/>
          <w:lang w:val="en-US"/>
        </w:rPr>
        <w:t xml:space="preserve">Policy Memo – </w:t>
      </w:r>
      <w:r w:rsidRPr="009546B3">
        <w:rPr>
          <w:rFonts w:ascii="Garamond" w:hAnsi="Garamond"/>
          <w:b/>
          <w:bCs/>
          <w:lang w:val="es-PE"/>
        </w:rPr>
        <w:t>Educación Remedial</w:t>
      </w:r>
    </w:p>
    <w:p w14:paraId="6C4E26E5" w14:textId="0E807267" w:rsidR="00FE5D26" w:rsidRDefault="00FE5D26" w:rsidP="00FE5D26">
      <w:pPr>
        <w:pStyle w:val="ListParagraph"/>
        <w:numPr>
          <w:ilvl w:val="0"/>
          <w:numId w:val="2"/>
        </w:numPr>
        <w:jc w:val="both"/>
        <w:rPr>
          <w:rFonts w:ascii="Garamond" w:hAnsi="Garamond"/>
          <w:b/>
          <w:bCs/>
          <w:lang w:val="es-PE"/>
        </w:rPr>
      </w:pPr>
      <w:r w:rsidRPr="009546B3">
        <w:rPr>
          <w:rFonts w:ascii="Garamond" w:hAnsi="Garamond"/>
          <w:b/>
          <w:bCs/>
          <w:lang w:val="es-PE"/>
        </w:rPr>
        <w:t xml:space="preserve">Resumen </w:t>
      </w:r>
    </w:p>
    <w:p w14:paraId="4B5600CA" w14:textId="4E0630E5" w:rsidR="009E427C" w:rsidRDefault="009E427C" w:rsidP="009E427C">
      <w:pPr>
        <w:jc w:val="both"/>
        <w:rPr>
          <w:rFonts w:ascii="Garamond" w:hAnsi="Garamond"/>
          <w:lang w:val="es-PE"/>
        </w:rPr>
      </w:pPr>
      <w:r w:rsidRPr="009E427C">
        <w:rPr>
          <w:rFonts w:ascii="Garamond" w:hAnsi="Garamond"/>
          <w:lang w:val="es-PE"/>
        </w:rPr>
        <w:t>Las interrupciones en los sistemas educativos durante el último año ya han provocado pérdidas y desigualdades sustanciales en el aprendizaje, las cuáles, en países en desarrollo con Perú, ya eran grades. Aunque los esfuerzos para proporcionar instrucción remota han sido una estrategia de emergencia para adaptarse a este nuevo contexto de crisis sanitaria, estas intervenciones han sido un sustituto muy débil del aprendizaje en un salón de clases. Asimismo, dada la situación es posible que muchos estudiantes no regresen a la escuela incluso cuando las escuelas vuelvan a abrir. De acuerdo con las estimaciones del banco Mundial (2021), se estima que los cierres de escuelas y las interrupciones del servicio educativo equivaldrán a pérdidas valoradas en 10 billones de dólares en términos de ingresos futuros de los niños afectados a nivel mundial.En este sentido, dado el contexto actual, la reapertura efectiva para mitigar los efectos de la crisis requiere la toma de decisiones importantes tanto administrativas y pedagógicas, las cuales deberán incluir medidas sistémicas y focalizadas para asegurar que las escuelas impartan educación al nivel apropiado (pos</w:t>
      </w:r>
      <w:r w:rsidR="001E511B">
        <w:rPr>
          <w:rFonts w:ascii="Garamond" w:hAnsi="Garamond"/>
          <w:lang w:val="es-PE"/>
        </w:rPr>
        <w:t>t</w:t>
      </w:r>
      <w:r w:rsidRPr="009E427C">
        <w:rPr>
          <w:rFonts w:ascii="Garamond" w:hAnsi="Garamond"/>
          <w:lang w:val="es-PE"/>
        </w:rPr>
        <w:t xml:space="preserve">-COVID-19) para todos, con la finalidad de remediar las pérdidas de aprendizaje.  Dado el cierre de escuelas, la mayor parte de los alumnos habrán experimentado rezagos en sus aprendizajes, con lo que los programas de remediación podrían ayudar a nivelar y reducir las pérdidas de aprendizaje. </w:t>
      </w:r>
    </w:p>
    <w:p w14:paraId="70B18C24" w14:textId="3C6859A8" w:rsidR="009E427C" w:rsidRPr="009E427C" w:rsidRDefault="009E427C" w:rsidP="009E427C">
      <w:pPr>
        <w:jc w:val="both"/>
        <w:rPr>
          <w:rFonts w:ascii="Garamond" w:hAnsi="Garamond"/>
          <w:lang w:val="es-PE"/>
        </w:rPr>
      </w:pPr>
      <w:r w:rsidRPr="009E427C">
        <w:rPr>
          <w:rFonts w:ascii="Garamond" w:hAnsi="Garamond"/>
          <w:lang w:val="es-PE"/>
        </w:rPr>
        <w:t>En este marco, los programas de remediación o remediales pueden requerir inversiones en recursos adicionales, como infraestructura o docentes; sin embargo, ello también podría implicar la reorganización de los recursos existentes. Asimismo, dada la desigualdad geográfica del país, las necesidades podrían ser diferentes según zona o nivel.</w:t>
      </w:r>
      <w:r>
        <w:rPr>
          <w:rFonts w:ascii="Garamond" w:hAnsi="Garamond"/>
          <w:lang w:val="es-PE"/>
        </w:rPr>
        <w:t xml:space="preserve"> </w:t>
      </w:r>
      <w:r w:rsidRPr="009E427C">
        <w:rPr>
          <w:rFonts w:ascii="Garamond" w:hAnsi="Garamond"/>
          <w:lang w:val="es-PE"/>
        </w:rPr>
        <w:t xml:space="preserve">A partir del presente informe, se busca proponer una serie de estrategias remediales para las necesidades de los estudiantes en riesgo o con problemas de logros de aprendizaje. </w:t>
      </w:r>
    </w:p>
    <w:p w14:paraId="16141C9D" w14:textId="4D7C3C6E" w:rsidR="00FE5D26" w:rsidRPr="009546B3" w:rsidRDefault="000672B4" w:rsidP="00FE5D26">
      <w:pPr>
        <w:pStyle w:val="ListParagraph"/>
        <w:numPr>
          <w:ilvl w:val="0"/>
          <w:numId w:val="2"/>
        </w:numPr>
        <w:jc w:val="both"/>
        <w:rPr>
          <w:rFonts w:ascii="Garamond" w:hAnsi="Garamond"/>
          <w:b/>
          <w:bCs/>
          <w:lang w:val="es-PE"/>
        </w:rPr>
      </w:pPr>
      <w:r>
        <w:rPr>
          <w:rFonts w:ascii="Garamond" w:hAnsi="Garamond"/>
          <w:b/>
          <w:bCs/>
          <w:lang w:val="es-PE"/>
        </w:rPr>
        <w:t>El problema</w:t>
      </w:r>
    </w:p>
    <w:p w14:paraId="05307410" w14:textId="471D8A50" w:rsidR="000939DD" w:rsidRPr="009546B3" w:rsidRDefault="000939DD" w:rsidP="000939DD">
      <w:pPr>
        <w:jc w:val="both"/>
        <w:rPr>
          <w:rFonts w:ascii="Garamond" w:hAnsi="Garamond" w:cstheme="majorHAnsi"/>
          <w:lang w:val="es-ES"/>
        </w:rPr>
      </w:pPr>
      <w:r w:rsidRPr="009546B3">
        <w:rPr>
          <w:rFonts w:ascii="Garamond" w:hAnsi="Garamond" w:cstheme="majorHAnsi"/>
          <w:lang w:val="es-PE"/>
        </w:rPr>
        <w:t>El brote de la pandemia de la COVID-19 causó una disrupción generalizada en todo el mundo, pero golpeó a la región de América Latina y el Caribe (ALC) como a ninguna otra región del mundo. De manera específica en el sector educativo, e</w:t>
      </w:r>
      <w:r w:rsidRPr="009546B3">
        <w:rPr>
          <w:rFonts w:ascii="Garamond" w:hAnsi="Garamond" w:cstheme="majorHAnsi"/>
          <w:lang w:val="es-ES"/>
        </w:rPr>
        <w:t>l canal más directo por el cual la pandemia de la COVID-19 afectó este sector fue el cierre de escuelas, el cual fue una medida sanitaria masiva tomada para detener la propagación del virus. Hacia principios de abril de 2020, aproximadamente 1.600 millones de estudiantes habían dejado de asistir a la escuela a nivel mundial. De estos, más de 170 millones se encontraban en ALC, lo que desató una emergencia sin precedentes, según estimaciones del Banco Mundial (2021).</w:t>
      </w:r>
    </w:p>
    <w:p w14:paraId="53B4EE1F" w14:textId="77777777" w:rsidR="000939DD" w:rsidRPr="009546B3" w:rsidRDefault="000939DD" w:rsidP="000939DD">
      <w:pPr>
        <w:pStyle w:val="ListParagraph"/>
        <w:numPr>
          <w:ilvl w:val="0"/>
          <w:numId w:val="3"/>
        </w:numPr>
        <w:autoSpaceDE w:val="0"/>
        <w:autoSpaceDN w:val="0"/>
        <w:adjustRightInd w:val="0"/>
        <w:spacing w:after="0" w:line="240" w:lineRule="auto"/>
        <w:jc w:val="both"/>
        <w:rPr>
          <w:rFonts w:ascii="Garamond" w:hAnsi="Garamond" w:cstheme="majorHAnsi"/>
          <w:vanish/>
          <w:lang w:val="es-ES"/>
        </w:rPr>
      </w:pPr>
    </w:p>
    <w:p w14:paraId="684FB503" w14:textId="77777777" w:rsidR="000939DD" w:rsidRPr="009546B3" w:rsidRDefault="000939DD" w:rsidP="000939DD">
      <w:pPr>
        <w:pStyle w:val="ListParagraph"/>
        <w:numPr>
          <w:ilvl w:val="0"/>
          <w:numId w:val="3"/>
        </w:numPr>
        <w:autoSpaceDE w:val="0"/>
        <w:autoSpaceDN w:val="0"/>
        <w:adjustRightInd w:val="0"/>
        <w:spacing w:after="0" w:line="240" w:lineRule="auto"/>
        <w:jc w:val="both"/>
        <w:rPr>
          <w:rFonts w:ascii="Garamond" w:hAnsi="Garamond" w:cstheme="majorHAnsi"/>
          <w:vanish/>
          <w:lang w:val="es-ES"/>
        </w:rPr>
      </w:pPr>
    </w:p>
    <w:p w14:paraId="2EE14635" w14:textId="5F1FF6E6" w:rsidR="000939DD" w:rsidRPr="009546B3" w:rsidRDefault="000939DD" w:rsidP="000939DD">
      <w:pPr>
        <w:pStyle w:val="ListParagraph"/>
        <w:numPr>
          <w:ilvl w:val="1"/>
          <w:numId w:val="3"/>
        </w:numPr>
        <w:autoSpaceDE w:val="0"/>
        <w:autoSpaceDN w:val="0"/>
        <w:adjustRightInd w:val="0"/>
        <w:spacing w:after="0" w:line="240" w:lineRule="auto"/>
        <w:jc w:val="both"/>
        <w:rPr>
          <w:rFonts w:ascii="Garamond" w:hAnsi="Garamond" w:cstheme="majorHAnsi"/>
          <w:lang w:val="es-ES"/>
        </w:rPr>
      </w:pPr>
      <w:r w:rsidRPr="009546B3">
        <w:rPr>
          <w:rFonts w:ascii="Garamond" w:hAnsi="Garamond" w:cstheme="majorHAnsi"/>
          <w:lang w:val="es-ES"/>
        </w:rPr>
        <w:t>Efectos de la crisis en el sistema educativo peruano</w:t>
      </w:r>
    </w:p>
    <w:p w14:paraId="134F222B" w14:textId="77777777" w:rsidR="000939DD" w:rsidRPr="009546B3" w:rsidRDefault="000939DD" w:rsidP="000939DD">
      <w:pPr>
        <w:autoSpaceDE w:val="0"/>
        <w:autoSpaceDN w:val="0"/>
        <w:adjustRightInd w:val="0"/>
        <w:jc w:val="both"/>
        <w:rPr>
          <w:rFonts w:ascii="Garamond" w:hAnsi="Garamond" w:cstheme="majorHAnsi"/>
          <w:lang w:val="es-ES"/>
        </w:rPr>
      </w:pPr>
    </w:p>
    <w:p w14:paraId="5DDE86F6" w14:textId="77777777" w:rsidR="000939DD" w:rsidRPr="009546B3" w:rsidRDefault="000939DD" w:rsidP="000939DD">
      <w:pPr>
        <w:autoSpaceDE w:val="0"/>
        <w:autoSpaceDN w:val="0"/>
        <w:adjustRightInd w:val="0"/>
        <w:jc w:val="both"/>
        <w:rPr>
          <w:rFonts w:ascii="Garamond" w:hAnsi="Garamond" w:cstheme="majorHAnsi"/>
          <w:i/>
          <w:iCs/>
          <w:u w:val="single"/>
          <w:lang w:val="es-ES"/>
        </w:rPr>
      </w:pPr>
      <w:r w:rsidRPr="009546B3">
        <w:rPr>
          <w:rFonts w:ascii="Garamond" w:hAnsi="Garamond" w:cstheme="majorHAnsi"/>
          <w:i/>
          <w:iCs/>
          <w:u w:val="single"/>
          <w:lang w:val="es-ES"/>
        </w:rPr>
        <w:t>Cambios en Matrícula</w:t>
      </w:r>
    </w:p>
    <w:p w14:paraId="3CEC862D" w14:textId="77777777" w:rsidR="000939DD" w:rsidRPr="009546B3" w:rsidRDefault="000939DD" w:rsidP="000939DD">
      <w:pPr>
        <w:autoSpaceDE w:val="0"/>
        <w:autoSpaceDN w:val="0"/>
        <w:adjustRightInd w:val="0"/>
        <w:jc w:val="both"/>
        <w:rPr>
          <w:rFonts w:ascii="Garamond" w:hAnsi="Garamond" w:cstheme="majorHAnsi"/>
          <w:i/>
          <w:iCs/>
          <w:lang w:val="es-ES"/>
        </w:rPr>
      </w:pPr>
    </w:p>
    <w:p w14:paraId="5443414D" w14:textId="57B1AE5D" w:rsidR="000939DD" w:rsidRPr="009546B3" w:rsidRDefault="000939DD" w:rsidP="009E427C">
      <w:pPr>
        <w:tabs>
          <w:tab w:val="num" w:pos="720"/>
        </w:tabs>
        <w:autoSpaceDE w:val="0"/>
        <w:autoSpaceDN w:val="0"/>
        <w:adjustRightInd w:val="0"/>
        <w:jc w:val="both"/>
        <w:rPr>
          <w:rFonts w:ascii="Garamond" w:hAnsi="Garamond" w:cstheme="majorHAnsi"/>
          <w:b/>
          <w:bCs/>
          <w:lang w:val="es-PE"/>
        </w:rPr>
      </w:pPr>
      <w:r w:rsidRPr="009546B3">
        <w:rPr>
          <w:rFonts w:ascii="Garamond" w:hAnsi="Garamond" w:cstheme="majorHAnsi"/>
          <w:b/>
          <w:bCs/>
          <w:lang w:val="es-PE"/>
        </w:rPr>
        <w:t xml:space="preserve">La pandemia ha afectado negativamente la matrícula total a nivel nacional. Entre 2020 y 2021, la matrícula ha disminuido en 8.9 %. </w:t>
      </w:r>
      <w:r w:rsidRPr="009546B3">
        <w:rPr>
          <w:rFonts w:ascii="Garamond" w:hAnsi="Garamond" w:cstheme="majorHAnsi"/>
          <w:lang w:val="es-PE"/>
        </w:rPr>
        <w:t xml:space="preserve">Al 23 de abril, el SIAGIE tiene una cobertura de 92.1% con respecto a la matrícula 2020. Dada la situación de crisis sanitaria y económica, durante la pandemia, 355,852 estudiantes migraron del Sistema privado al público debido al cierre de escuelas. </w:t>
      </w:r>
      <w:r w:rsidRPr="009546B3">
        <w:rPr>
          <w:rFonts w:ascii="Garamond" w:hAnsi="Garamond" w:cstheme="majorHAnsi"/>
          <w:b/>
          <w:bCs/>
          <w:lang w:val="es-PE"/>
        </w:rPr>
        <w:t>En el 2021, 80.6% de la matricula es atendida por el sector público.</w:t>
      </w:r>
    </w:p>
    <w:p w14:paraId="332D0A41" w14:textId="77777777" w:rsidR="000939DD" w:rsidRPr="009546B3" w:rsidRDefault="000939DD" w:rsidP="000939DD">
      <w:pPr>
        <w:autoSpaceDE w:val="0"/>
        <w:autoSpaceDN w:val="0"/>
        <w:adjustRightInd w:val="0"/>
        <w:jc w:val="both"/>
        <w:rPr>
          <w:rFonts w:ascii="Garamond" w:hAnsi="Garamond" w:cstheme="majorHAnsi"/>
          <w:b/>
          <w:bCs/>
          <w:lang w:val="es-PE"/>
        </w:rPr>
      </w:pPr>
    </w:p>
    <w:p w14:paraId="61EF2CF0" w14:textId="567B0DA2" w:rsidR="000939DD" w:rsidRDefault="000939DD" w:rsidP="000939DD">
      <w:pPr>
        <w:autoSpaceDE w:val="0"/>
        <w:autoSpaceDN w:val="0"/>
        <w:adjustRightInd w:val="0"/>
        <w:jc w:val="both"/>
        <w:rPr>
          <w:rFonts w:ascii="Garamond" w:hAnsi="Garamond" w:cstheme="majorHAnsi"/>
          <w:lang w:val="es-PE"/>
        </w:rPr>
      </w:pPr>
      <w:r w:rsidRPr="009546B3">
        <w:rPr>
          <w:rFonts w:ascii="Garamond" w:hAnsi="Garamond" w:cstheme="majorHAnsi"/>
          <w:b/>
          <w:bCs/>
          <w:lang w:val="es-PE"/>
        </w:rPr>
        <w:t xml:space="preserve">En este contexto la distribución de la oferta educativa tuvo un cambio importante: </w:t>
      </w:r>
      <w:r w:rsidRPr="009546B3">
        <w:rPr>
          <w:rFonts w:ascii="Garamond" w:hAnsi="Garamond" w:cstheme="majorHAnsi"/>
          <w:lang w:val="es-PE"/>
        </w:rPr>
        <w:t>En el 2020, la matrícula pública se incrementó en 3.8%. Dados los traslados de instituciones educativas privadas a públicas y la mayor permanencia en instituciones educativas públicas. De manera específica, en el 2020 hubo 355,852 traslados de instituciones privadas a públicas (166,806 más que en 2019).</w:t>
      </w:r>
      <w:r w:rsidRPr="009546B3">
        <w:rPr>
          <w:rFonts w:ascii="Garamond" w:hAnsi="Garamond" w:cstheme="majorHAnsi"/>
          <w:b/>
          <w:bCs/>
          <w:lang w:val="es-PE"/>
        </w:rPr>
        <w:t xml:space="preserve"> </w:t>
      </w:r>
      <w:r w:rsidRPr="009546B3">
        <w:rPr>
          <w:rFonts w:ascii="Garamond" w:hAnsi="Garamond" w:cstheme="majorHAnsi"/>
          <w:lang w:val="es-PE"/>
        </w:rPr>
        <w:t xml:space="preserve">Este </w:t>
      </w:r>
      <w:r w:rsidRPr="009546B3">
        <w:rPr>
          <w:rFonts w:ascii="Garamond" w:hAnsi="Garamond" w:cstheme="majorHAnsi"/>
          <w:lang w:val="es-PE"/>
        </w:rPr>
        <w:lastRenderedPageBreak/>
        <w:t xml:space="preserve">cambio en la distribución de oferta educativa implica un costo adicional para el sistema público, el cual se estima en 17,264,010 para el 2021. </w:t>
      </w:r>
    </w:p>
    <w:p w14:paraId="49C6F69D" w14:textId="70EFBB0D" w:rsidR="009E427C" w:rsidRDefault="009E427C" w:rsidP="000939DD">
      <w:pPr>
        <w:autoSpaceDE w:val="0"/>
        <w:autoSpaceDN w:val="0"/>
        <w:adjustRightInd w:val="0"/>
        <w:jc w:val="both"/>
        <w:rPr>
          <w:rFonts w:ascii="Garamond" w:hAnsi="Garamond" w:cstheme="majorHAnsi"/>
          <w:lang w:val="es-PE"/>
        </w:rPr>
      </w:pPr>
    </w:p>
    <w:p w14:paraId="37E7CFA5" w14:textId="77777777" w:rsidR="009E427C" w:rsidRPr="009546B3" w:rsidRDefault="009E427C" w:rsidP="000939DD">
      <w:pPr>
        <w:autoSpaceDE w:val="0"/>
        <w:autoSpaceDN w:val="0"/>
        <w:adjustRightInd w:val="0"/>
        <w:jc w:val="both"/>
        <w:rPr>
          <w:rFonts w:ascii="Garamond" w:hAnsi="Garamond" w:cstheme="majorHAnsi"/>
          <w:lang w:val="es-PE"/>
        </w:rPr>
      </w:pPr>
    </w:p>
    <w:p w14:paraId="214F428C" w14:textId="77777777" w:rsidR="000939DD" w:rsidRPr="009546B3" w:rsidRDefault="000939DD" w:rsidP="000939DD">
      <w:pPr>
        <w:autoSpaceDE w:val="0"/>
        <w:autoSpaceDN w:val="0"/>
        <w:adjustRightInd w:val="0"/>
        <w:jc w:val="both"/>
        <w:rPr>
          <w:rFonts w:ascii="Garamond" w:hAnsi="Garamond" w:cstheme="majorHAnsi"/>
          <w:i/>
          <w:iCs/>
          <w:u w:val="single"/>
          <w:lang w:val="es-PE"/>
        </w:rPr>
      </w:pPr>
      <w:r w:rsidRPr="009546B3">
        <w:rPr>
          <w:rFonts w:ascii="Garamond" w:hAnsi="Garamond" w:cstheme="majorHAnsi"/>
          <w:i/>
          <w:iCs/>
          <w:u w:val="single"/>
          <w:lang w:val="es-PE"/>
        </w:rPr>
        <w:t>Grupos en riesgo identificados</w:t>
      </w:r>
    </w:p>
    <w:p w14:paraId="78B8BF43" w14:textId="77777777" w:rsidR="000939DD" w:rsidRPr="009546B3" w:rsidRDefault="000939DD" w:rsidP="000939DD">
      <w:pPr>
        <w:autoSpaceDE w:val="0"/>
        <w:autoSpaceDN w:val="0"/>
        <w:adjustRightInd w:val="0"/>
        <w:jc w:val="both"/>
        <w:rPr>
          <w:rFonts w:ascii="Garamond" w:hAnsi="Garamond" w:cstheme="majorHAnsi"/>
          <w:i/>
          <w:iCs/>
          <w:lang w:val="es-PE"/>
        </w:rPr>
      </w:pPr>
    </w:p>
    <w:p w14:paraId="628E5557" w14:textId="77777777" w:rsidR="000939DD" w:rsidRPr="009546B3" w:rsidRDefault="000939DD" w:rsidP="000939DD">
      <w:pPr>
        <w:autoSpaceDE w:val="0"/>
        <w:autoSpaceDN w:val="0"/>
        <w:adjustRightInd w:val="0"/>
        <w:jc w:val="both"/>
        <w:rPr>
          <w:rFonts w:ascii="Garamond" w:hAnsi="Garamond" w:cstheme="majorHAnsi"/>
          <w:lang w:val="es-PE"/>
        </w:rPr>
      </w:pPr>
      <w:r w:rsidRPr="009546B3">
        <w:rPr>
          <w:rFonts w:ascii="Garamond" w:hAnsi="Garamond" w:cstheme="majorHAnsi"/>
          <w:lang w:val="es-PE"/>
        </w:rPr>
        <w:t>A febrero de 2021, se ha identificado 4 grupos de estudiantes severamente afectados por la pandemia:  2.3 MM promovidos por promoción guiada y 705 mil estudiantes con estudios interrumpidos o en riesgo de interrupción.</w:t>
      </w:r>
    </w:p>
    <w:p w14:paraId="096CC8F2" w14:textId="77777777" w:rsidR="000939DD" w:rsidRPr="009546B3" w:rsidRDefault="000939DD" w:rsidP="000939DD">
      <w:pPr>
        <w:autoSpaceDE w:val="0"/>
        <w:autoSpaceDN w:val="0"/>
        <w:adjustRightInd w:val="0"/>
        <w:jc w:val="both"/>
        <w:rPr>
          <w:rFonts w:ascii="Garamond" w:hAnsi="Garamond" w:cstheme="majorHAnsi"/>
          <w:lang w:val="es-PE"/>
        </w:rPr>
      </w:pPr>
    </w:p>
    <w:p w14:paraId="069EEDFF" w14:textId="51D05937" w:rsidR="000939DD" w:rsidRPr="009546B3" w:rsidRDefault="000939DD" w:rsidP="001B2E7A">
      <w:pPr>
        <w:pStyle w:val="ListParagraph"/>
        <w:numPr>
          <w:ilvl w:val="0"/>
          <w:numId w:val="10"/>
        </w:numPr>
        <w:autoSpaceDE w:val="0"/>
        <w:autoSpaceDN w:val="0"/>
        <w:adjustRightInd w:val="0"/>
        <w:spacing w:after="0" w:line="240" w:lineRule="auto"/>
        <w:jc w:val="both"/>
        <w:rPr>
          <w:rFonts w:ascii="Garamond" w:hAnsi="Garamond" w:cstheme="majorHAnsi"/>
          <w:lang w:val="es-PE"/>
        </w:rPr>
      </w:pPr>
      <w:r w:rsidRPr="009546B3">
        <w:rPr>
          <w:rFonts w:ascii="Garamond" w:hAnsi="Garamond" w:cstheme="majorHAnsi"/>
          <w:lang w:val="es-PE"/>
        </w:rPr>
        <w:t xml:space="preserve">En el 2020, el número de estudiantes en </w:t>
      </w:r>
      <w:r w:rsidRPr="009546B3">
        <w:rPr>
          <w:rFonts w:ascii="Garamond" w:hAnsi="Garamond" w:cstheme="majorHAnsi"/>
          <w:b/>
          <w:bCs/>
          <w:lang w:val="es-PE"/>
        </w:rPr>
        <w:t xml:space="preserve">promoción guiada </w:t>
      </w:r>
      <w:r w:rsidRPr="009546B3">
        <w:rPr>
          <w:rFonts w:ascii="Garamond" w:hAnsi="Garamond" w:cstheme="majorHAnsi"/>
          <w:lang w:val="es-PE"/>
        </w:rPr>
        <w:t xml:space="preserve">aumentó en </w:t>
      </w:r>
      <w:r w:rsidRPr="009546B3">
        <w:rPr>
          <w:rFonts w:ascii="Garamond" w:hAnsi="Garamond" w:cstheme="majorHAnsi"/>
          <w:b/>
          <w:bCs/>
          <w:lang w:val="es-PE"/>
        </w:rPr>
        <w:t xml:space="preserve">166% (~2.3MM). </w:t>
      </w:r>
      <w:r w:rsidRPr="009546B3">
        <w:rPr>
          <w:rFonts w:ascii="Garamond" w:hAnsi="Garamond" w:cstheme="majorHAnsi"/>
          <w:lang w:val="es-PE"/>
        </w:rPr>
        <w:t>Es importante mencionar que el 20% del total de estudiantes con promoción guiada se encuentra en Lima Metropolitana.</w:t>
      </w:r>
    </w:p>
    <w:p w14:paraId="3725E0A6" w14:textId="77777777" w:rsidR="000939DD" w:rsidRPr="009546B3" w:rsidRDefault="000939DD" w:rsidP="000939DD">
      <w:pPr>
        <w:autoSpaceDE w:val="0"/>
        <w:autoSpaceDN w:val="0"/>
        <w:adjustRightInd w:val="0"/>
        <w:jc w:val="both"/>
        <w:rPr>
          <w:rFonts w:ascii="Garamond" w:hAnsi="Garamond" w:cstheme="majorHAnsi"/>
          <w:lang w:val="es-PE"/>
        </w:rPr>
      </w:pPr>
    </w:p>
    <w:p w14:paraId="43280025" w14:textId="77777777" w:rsidR="000939DD" w:rsidRPr="009546B3" w:rsidRDefault="000939DD" w:rsidP="001B2E7A">
      <w:pPr>
        <w:pStyle w:val="ListParagraph"/>
        <w:numPr>
          <w:ilvl w:val="0"/>
          <w:numId w:val="10"/>
        </w:numPr>
        <w:autoSpaceDE w:val="0"/>
        <w:autoSpaceDN w:val="0"/>
        <w:adjustRightInd w:val="0"/>
        <w:spacing w:after="0" w:line="240" w:lineRule="auto"/>
        <w:jc w:val="both"/>
        <w:rPr>
          <w:rFonts w:ascii="Garamond" w:hAnsi="Garamond" w:cstheme="majorHAnsi"/>
          <w:b/>
          <w:bCs/>
          <w:lang w:val="es-PE"/>
        </w:rPr>
      </w:pPr>
      <w:r w:rsidRPr="009546B3">
        <w:rPr>
          <w:rFonts w:ascii="Garamond" w:hAnsi="Garamond" w:cstheme="majorHAnsi"/>
          <w:lang w:val="es-PE"/>
        </w:rPr>
        <w:t xml:space="preserve">Se ha estimado que 245,152 estudiantes interrumpieron sus estudios durante el 2020. De manera específica, el nivel escolar con mayor número de estudiantes con estudios interrumpidos en el 2020 ha sido Inicial (72,493). Por otro lado, el </w:t>
      </w:r>
      <w:r w:rsidRPr="009546B3">
        <w:rPr>
          <w:rFonts w:ascii="Garamond" w:hAnsi="Garamond" w:cstheme="majorHAnsi"/>
          <w:b/>
          <w:bCs/>
          <w:lang w:val="es-PE"/>
        </w:rPr>
        <w:t xml:space="preserve">13% de estudiantes con estudios interrumpidos en el 2020, se retiraron. </w:t>
      </w:r>
    </w:p>
    <w:p w14:paraId="69B85CAD" w14:textId="77777777" w:rsidR="000939DD" w:rsidRPr="009546B3" w:rsidRDefault="000939DD" w:rsidP="000939DD">
      <w:pPr>
        <w:pStyle w:val="ListParagraph"/>
        <w:autoSpaceDE w:val="0"/>
        <w:autoSpaceDN w:val="0"/>
        <w:adjustRightInd w:val="0"/>
        <w:spacing w:after="0" w:line="240" w:lineRule="auto"/>
        <w:jc w:val="both"/>
        <w:rPr>
          <w:rFonts w:ascii="Garamond" w:hAnsi="Garamond" w:cstheme="majorHAnsi"/>
          <w:b/>
          <w:bCs/>
          <w:lang w:val="es-PE"/>
        </w:rPr>
      </w:pPr>
    </w:p>
    <w:p w14:paraId="60C85860" w14:textId="77777777" w:rsidR="000939DD" w:rsidRPr="009546B3" w:rsidRDefault="000939DD" w:rsidP="001B2E7A">
      <w:pPr>
        <w:pStyle w:val="ListParagraph"/>
        <w:numPr>
          <w:ilvl w:val="0"/>
          <w:numId w:val="10"/>
        </w:numPr>
        <w:autoSpaceDE w:val="0"/>
        <w:autoSpaceDN w:val="0"/>
        <w:adjustRightInd w:val="0"/>
        <w:spacing w:after="0" w:line="240" w:lineRule="auto"/>
        <w:jc w:val="both"/>
        <w:rPr>
          <w:rFonts w:ascii="Garamond" w:hAnsi="Garamond" w:cstheme="majorHAnsi"/>
          <w:lang w:val="es-PE"/>
        </w:rPr>
      </w:pPr>
      <w:r w:rsidRPr="009546B3">
        <w:rPr>
          <w:rFonts w:ascii="Garamond" w:hAnsi="Garamond" w:cstheme="majorHAnsi"/>
          <w:lang w:val="es-PE"/>
        </w:rPr>
        <w:t xml:space="preserve">Durante el 2020, </w:t>
      </w:r>
      <w:r w:rsidRPr="009546B3">
        <w:rPr>
          <w:rFonts w:ascii="Garamond" w:hAnsi="Garamond" w:cstheme="majorHAnsi"/>
          <w:b/>
          <w:bCs/>
          <w:lang w:val="es-PE"/>
        </w:rPr>
        <w:t>243,500 estudiantes tuvieron comunicación y/o acceso interrumpido</w:t>
      </w:r>
      <w:r w:rsidRPr="009546B3">
        <w:rPr>
          <w:rFonts w:ascii="Garamond" w:hAnsi="Garamond" w:cstheme="majorHAnsi"/>
          <w:lang w:val="es-PE"/>
        </w:rPr>
        <w:t>, según información de Alerta Escuela. De manera específica, el 86% dejó de mantener contacto, 0.5% no tuvo contacto con la IE y 13.5% no accedió a una estrategia de educación a distancia.</w:t>
      </w:r>
    </w:p>
    <w:p w14:paraId="23B14F08" w14:textId="77777777" w:rsidR="000939DD" w:rsidRPr="009546B3" w:rsidRDefault="000939DD" w:rsidP="000939DD">
      <w:pPr>
        <w:pStyle w:val="ListParagraph"/>
        <w:tabs>
          <w:tab w:val="left" w:pos="2833"/>
        </w:tabs>
        <w:jc w:val="both"/>
        <w:rPr>
          <w:rFonts w:ascii="Garamond" w:hAnsi="Garamond" w:cstheme="majorHAnsi"/>
          <w:lang w:val="es-PE"/>
        </w:rPr>
      </w:pPr>
    </w:p>
    <w:p w14:paraId="6431B67D" w14:textId="77777777" w:rsidR="000939DD" w:rsidRPr="009546B3" w:rsidRDefault="000939DD" w:rsidP="001B2E7A">
      <w:pPr>
        <w:pStyle w:val="ListParagraph"/>
        <w:numPr>
          <w:ilvl w:val="0"/>
          <w:numId w:val="10"/>
        </w:numPr>
        <w:tabs>
          <w:tab w:val="left" w:pos="2833"/>
        </w:tabs>
        <w:jc w:val="both"/>
        <w:rPr>
          <w:rFonts w:ascii="Garamond" w:hAnsi="Garamond" w:cstheme="majorHAnsi"/>
          <w:b/>
          <w:bCs/>
          <w:lang w:val="es-PE"/>
        </w:rPr>
      </w:pPr>
      <w:r w:rsidRPr="009546B3">
        <w:rPr>
          <w:rFonts w:ascii="Garamond" w:hAnsi="Garamond" w:cstheme="majorHAnsi"/>
          <w:lang w:val="es-PE"/>
        </w:rPr>
        <w:t xml:space="preserve">Por otro lado, el grupo 2 de estudiantes en riesgo de interrupción identificados por la Unidad de Estadística asciende a </w:t>
      </w:r>
      <w:r w:rsidRPr="009546B3">
        <w:rPr>
          <w:rFonts w:ascii="Garamond" w:hAnsi="Garamond" w:cstheme="majorHAnsi"/>
          <w:b/>
          <w:bCs/>
          <w:lang w:val="es-PE"/>
        </w:rPr>
        <w:t>217,031 estudiantes matriculados en el 2020. Estos no reportaron información al director, de acuerdo a la información provista por alerta escuela</w:t>
      </w:r>
    </w:p>
    <w:p w14:paraId="2402F479" w14:textId="77777777" w:rsidR="001B2E7A" w:rsidRPr="009546B3" w:rsidRDefault="001B2E7A" w:rsidP="001B2E7A">
      <w:pPr>
        <w:pStyle w:val="ListParagraph"/>
        <w:jc w:val="both"/>
        <w:rPr>
          <w:rFonts w:ascii="Garamond" w:hAnsi="Garamond"/>
          <w:b/>
          <w:bCs/>
          <w:lang w:val="es-PE"/>
        </w:rPr>
      </w:pPr>
    </w:p>
    <w:p w14:paraId="646ACC4E" w14:textId="6CD44BF9" w:rsidR="000672B4" w:rsidRDefault="00FE5D26" w:rsidP="000672B4">
      <w:pPr>
        <w:pStyle w:val="ListParagraph"/>
        <w:numPr>
          <w:ilvl w:val="0"/>
          <w:numId w:val="2"/>
        </w:numPr>
        <w:jc w:val="both"/>
        <w:rPr>
          <w:rFonts w:ascii="Garamond" w:hAnsi="Garamond"/>
          <w:b/>
          <w:bCs/>
          <w:lang w:val="es-PE"/>
        </w:rPr>
      </w:pPr>
      <w:r w:rsidRPr="009546B3">
        <w:rPr>
          <w:rFonts w:ascii="Garamond" w:hAnsi="Garamond"/>
          <w:b/>
          <w:bCs/>
          <w:lang w:val="es-PE"/>
        </w:rPr>
        <w:t>Propuesta</w:t>
      </w:r>
      <w:r w:rsidR="000672B4">
        <w:rPr>
          <w:rFonts w:ascii="Garamond" w:hAnsi="Garamond"/>
          <w:b/>
          <w:bCs/>
          <w:lang w:val="es-PE"/>
        </w:rPr>
        <w:t xml:space="preserve"> de Educación Remedial</w:t>
      </w:r>
    </w:p>
    <w:p w14:paraId="27737A88" w14:textId="4AE7B1E8" w:rsidR="000672B4" w:rsidRPr="000672B4" w:rsidRDefault="000672B4" w:rsidP="000672B4">
      <w:pPr>
        <w:jc w:val="both"/>
        <w:rPr>
          <w:rFonts w:ascii="Garamond" w:hAnsi="Garamond"/>
          <w:lang w:val="es-PE"/>
        </w:rPr>
      </w:pPr>
      <w:r w:rsidRPr="000672B4">
        <w:rPr>
          <w:rFonts w:ascii="Garamond" w:hAnsi="Garamond"/>
          <w:lang w:val="es-PE"/>
        </w:rPr>
        <w:t>Las intervenciones de Educación Remedial son un método que puede reducir la variación del rendimiento en el aula y, por lo tanto, garantizar que todos los estudiantes estén progresando. Los programas de recuperación ofrecen la posibilidad de enfocarse en aquellos estudiantes que están rezagados y enseñar a un nivel que sea apropiado para su nivel actual de habilidades. Idealmente, la intervención aumentaría su progreso y disminuiría la heterogeneidad de los niveles de aprendizaje de los estudiantes en un grado dado. La evidencia sugiere que este puede ser el caso, con varios estudios de alta calidad que encuentran fuertes impactos de los programas de instrucción correctiva en los resultados del aprendizaje.</w:t>
      </w:r>
    </w:p>
    <w:p w14:paraId="1DF01A40" w14:textId="72FA5F3E" w:rsidR="009546B3" w:rsidRDefault="009546B3" w:rsidP="009546B3">
      <w:pPr>
        <w:jc w:val="both"/>
        <w:rPr>
          <w:rFonts w:ascii="Garamond" w:hAnsi="Garamond" w:cstheme="majorHAnsi"/>
          <w:lang w:val="es-ES"/>
        </w:rPr>
      </w:pPr>
      <w:r w:rsidRPr="009546B3">
        <w:rPr>
          <w:rFonts w:ascii="Garamond" w:hAnsi="Garamond" w:cstheme="majorHAnsi"/>
          <w:lang w:val="es-ES"/>
        </w:rPr>
        <w:t xml:space="preserve">Luego de revisar la literatura y entender un poco mejor las dinámicas de atención de las estrategias remediales, se analizó brevemente las ventajas y desventajas de estas alternativas. Esto último con la finalidad de identificar qué opciones podrían ser más adaptables al contexto peruano. En este contexto, la tabla </w:t>
      </w:r>
      <w:r w:rsidR="00706CA4">
        <w:rPr>
          <w:rFonts w:ascii="Garamond" w:hAnsi="Garamond" w:cstheme="majorHAnsi"/>
          <w:lang w:val="es-ES"/>
        </w:rPr>
        <w:t>1</w:t>
      </w:r>
      <w:r w:rsidRPr="009546B3">
        <w:rPr>
          <w:rFonts w:ascii="Garamond" w:hAnsi="Garamond" w:cstheme="majorHAnsi"/>
          <w:lang w:val="es-ES"/>
        </w:rPr>
        <w:t xml:space="preserve"> presenta de manera detallada un resumen de lo encontrado en la literatura revisada.</w:t>
      </w:r>
    </w:p>
    <w:p w14:paraId="1F2BD288" w14:textId="0B12E2EF" w:rsidR="009546B3" w:rsidRPr="009546B3" w:rsidRDefault="009546B3" w:rsidP="009546B3">
      <w:pPr>
        <w:jc w:val="center"/>
        <w:rPr>
          <w:rFonts w:ascii="Garamond" w:hAnsi="Garamond" w:cstheme="majorHAnsi"/>
          <w:b/>
          <w:bCs/>
          <w:lang w:val="es-PE"/>
        </w:rPr>
      </w:pPr>
      <w:r w:rsidRPr="009546B3">
        <w:rPr>
          <w:rFonts w:ascii="Garamond" w:hAnsi="Garamond" w:cstheme="majorHAnsi"/>
          <w:b/>
          <w:bCs/>
          <w:lang w:val="es-PE"/>
        </w:rPr>
        <w:t xml:space="preserve">Tabla </w:t>
      </w:r>
      <w:r w:rsidR="00706CA4">
        <w:rPr>
          <w:rFonts w:ascii="Garamond" w:hAnsi="Garamond" w:cstheme="majorHAnsi"/>
          <w:b/>
          <w:bCs/>
          <w:lang w:val="es-PE"/>
        </w:rPr>
        <w:t>1</w:t>
      </w:r>
      <w:r w:rsidRPr="009546B3">
        <w:rPr>
          <w:rFonts w:ascii="Garamond" w:hAnsi="Garamond" w:cstheme="majorHAnsi"/>
          <w:b/>
          <w:bCs/>
          <w:lang w:val="es-PE"/>
        </w:rPr>
        <w:t>: Ventajas y Desventajas de las estrategias remediales con mejores resultados</w:t>
      </w:r>
    </w:p>
    <w:tbl>
      <w:tblPr>
        <w:tblW w:w="5342"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12"/>
        <w:gridCol w:w="4408"/>
        <w:gridCol w:w="3870"/>
      </w:tblGrid>
      <w:tr w:rsidR="005C2F81" w:rsidRPr="005C2F81" w14:paraId="190D08EE" w14:textId="77777777" w:rsidTr="001C2ACB">
        <w:trPr>
          <w:trHeight w:val="26"/>
        </w:trPr>
        <w:tc>
          <w:tcPr>
            <w:tcW w:w="857" w:type="pct"/>
            <w:shd w:val="clear" w:color="auto" w:fill="1F3864" w:themeFill="accent1" w:themeFillShade="80"/>
            <w:tcMar>
              <w:top w:w="7" w:type="dxa"/>
              <w:left w:w="7" w:type="dxa"/>
              <w:bottom w:w="0" w:type="dxa"/>
              <w:right w:w="7" w:type="dxa"/>
            </w:tcMar>
            <w:vAlign w:val="bottom"/>
            <w:hideMark/>
          </w:tcPr>
          <w:p w14:paraId="6F38779B" w14:textId="77777777" w:rsidR="009546B3" w:rsidRPr="009546B3" w:rsidRDefault="009546B3" w:rsidP="009546B3">
            <w:pPr>
              <w:jc w:val="center"/>
              <w:rPr>
                <w:rFonts w:ascii="Garamond" w:hAnsi="Garamond" w:cstheme="majorHAnsi"/>
                <w:b/>
                <w:bCs/>
                <w:sz w:val="20"/>
                <w:szCs w:val="20"/>
              </w:rPr>
            </w:pPr>
            <w:r w:rsidRPr="009546B3">
              <w:rPr>
                <w:rFonts w:ascii="Garamond" w:hAnsi="Garamond" w:cstheme="majorHAnsi"/>
                <w:b/>
                <w:bCs/>
                <w:sz w:val="20"/>
                <w:szCs w:val="20"/>
                <w:lang w:val="es-PE"/>
              </w:rPr>
              <w:t>Estrategia</w:t>
            </w:r>
          </w:p>
        </w:tc>
        <w:tc>
          <w:tcPr>
            <w:tcW w:w="2206" w:type="pct"/>
            <w:shd w:val="clear" w:color="auto" w:fill="1F3864" w:themeFill="accent1" w:themeFillShade="80"/>
            <w:tcMar>
              <w:top w:w="7" w:type="dxa"/>
              <w:left w:w="7" w:type="dxa"/>
              <w:bottom w:w="0" w:type="dxa"/>
              <w:right w:w="7" w:type="dxa"/>
            </w:tcMar>
            <w:vAlign w:val="bottom"/>
            <w:hideMark/>
          </w:tcPr>
          <w:p w14:paraId="64516B18" w14:textId="77777777" w:rsidR="009546B3" w:rsidRPr="009546B3" w:rsidRDefault="009546B3" w:rsidP="009546B3">
            <w:pPr>
              <w:jc w:val="center"/>
              <w:rPr>
                <w:rFonts w:ascii="Garamond" w:hAnsi="Garamond" w:cstheme="majorHAnsi"/>
                <w:b/>
                <w:bCs/>
                <w:sz w:val="20"/>
                <w:szCs w:val="20"/>
              </w:rPr>
            </w:pPr>
            <w:r w:rsidRPr="009546B3">
              <w:rPr>
                <w:rFonts w:ascii="Garamond" w:hAnsi="Garamond" w:cstheme="majorHAnsi"/>
                <w:b/>
                <w:bCs/>
                <w:sz w:val="20"/>
                <w:szCs w:val="20"/>
                <w:lang w:val="es-PE"/>
              </w:rPr>
              <w:t>Ventajas</w:t>
            </w:r>
          </w:p>
        </w:tc>
        <w:tc>
          <w:tcPr>
            <w:tcW w:w="1937" w:type="pct"/>
            <w:shd w:val="clear" w:color="auto" w:fill="1F3864" w:themeFill="accent1" w:themeFillShade="80"/>
            <w:tcMar>
              <w:top w:w="7" w:type="dxa"/>
              <w:left w:w="7" w:type="dxa"/>
              <w:bottom w:w="0" w:type="dxa"/>
              <w:right w:w="7" w:type="dxa"/>
            </w:tcMar>
            <w:vAlign w:val="bottom"/>
            <w:hideMark/>
          </w:tcPr>
          <w:p w14:paraId="2286663D" w14:textId="77777777" w:rsidR="009546B3" w:rsidRPr="009546B3" w:rsidRDefault="009546B3" w:rsidP="009546B3">
            <w:pPr>
              <w:jc w:val="center"/>
              <w:rPr>
                <w:rFonts w:ascii="Garamond" w:hAnsi="Garamond" w:cstheme="majorHAnsi"/>
                <w:b/>
                <w:bCs/>
                <w:sz w:val="20"/>
                <w:szCs w:val="20"/>
              </w:rPr>
            </w:pPr>
            <w:r w:rsidRPr="009546B3">
              <w:rPr>
                <w:rFonts w:ascii="Garamond" w:hAnsi="Garamond" w:cstheme="majorHAnsi"/>
                <w:b/>
                <w:bCs/>
                <w:sz w:val="20"/>
                <w:szCs w:val="20"/>
                <w:lang w:val="es-PE"/>
              </w:rPr>
              <w:t>Desventajas</w:t>
            </w:r>
          </w:p>
        </w:tc>
      </w:tr>
      <w:tr w:rsidR="000672B4" w:rsidRPr="009C3CFD" w14:paraId="7D1F5A14" w14:textId="77777777" w:rsidTr="001C2ACB">
        <w:trPr>
          <w:trHeight w:val="180"/>
        </w:trPr>
        <w:tc>
          <w:tcPr>
            <w:tcW w:w="857" w:type="pct"/>
            <w:shd w:val="clear" w:color="auto" w:fill="auto"/>
            <w:tcMar>
              <w:top w:w="7" w:type="dxa"/>
              <w:left w:w="7" w:type="dxa"/>
              <w:bottom w:w="0" w:type="dxa"/>
              <w:right w:w="7" w:type="dxa"/>
            </w:tcMar>
            <w:vAlign w:val="center"/>
            <w:hideMark/>
          </w:tcPr>
          <w:p w14:paraId="241C52FA" w14:textId="77777777" w:rsidR="009546B3" w:rsidRPr="009546B3" w:rsidRDefault="009546B3" w:rsidP="009546B3">
            <w:pPr>
              <w:rPr>
                <w:rFonts w:ascii="Garamond" w:hAnsi="Garamond" w:cstheme="majorHAnsi"/>
                <w:b/>
                <w:bCs/>
                <w:sz w:val="20"/>
                <w:szCs w:val="20"/>
              </w:rPr>
            </w:pPr>
            <w:r w:rsidRPr="009546B3">
              <w:rPr>
                <w:rFonts w:ascii="Garamond" w:hAnsi="Garamond" w:cstheme="majorHAnsi"/>
                <w:b/>
                <w:bCs/>
                <w:sz w:val="20"/>
                <w:szCs w:val="20"/>
                <w:lang w:val="es-PE"/>
              </w:rPr>
              <w:t>Tutoría</w:t>
            </w:r>
          </w:p>
        </w:tc>
        <w:tc>
          <w:tcPr>
            <w:tcW w:w="2206" w:type="pct"/>
            <w:shd w:val="clear" w:color="auto" w:fill="auto"/>
            <w:tcMar>
              <w:top w:w="7" w:type="dxa"/>
              <w:left w:w="7" w:type="dxa"/>
              <w:bottom w:w="0" w:type="dxa"/>
              <w:right w:w="7" w:type="dxa"/>
            </w:tcMar>
            <w:vAlign w:val="center"/>
            <w:hideMark/>
          </w:tcPr>
          <w:p w14:paraId="6DA8035B" w14:textId="77777777" w:rsidR="009546B3" w:rsidRPr="009546B3" w:rsidRDefault="009546B3" w:rsidP="005C2F81">
            <w:pPr>
              <w:numPr>
                <w:ilvl w:val="0"/>
                <w:numId w:val="19"/>
              </w:numPr>
              <w:tabs>
                <w:tab w:val="clear" w:pos="720"/>
                <w:tab w:val="num" w:pos="530"/>
              </w:tabs>
              <w:ind w:left="440" w:hanging="280"/>
              <w:rPr>
                <w:rFonts w:ascii="Garamond" w:hAnsi="Garamond" w:cstheme="majorHAnsi"/>
                <w:b/>
                <w:bCs/>
                <w:sz w:val="20"/>
                <w:szCs w:val="20"/>
              </w:rPr>
            </w:pPr>
            <w:r w:rsidRPr="009546B3">
              <w:rPr>
                <w:rFonts w:ascii="Garamond" w:hAnsi="Garamond" w:cstheme="majorHAnsi"/>
                <w:b/>
                <w:bCs/>
                <w:sz w:val="20"/>
                <w:szCs w:val="20"/>
                <w:lang w:val="es-ES"/>
              </w:rPr>
              <w:t>Evidencia positiva y significativa.</w:t>
            </w:r>
          </w:p>
          <w:p w14:paraId="61959F49" w14:textId="77777777" w:rsidR="009546B3" w:rsidRPr="009546B3" w:rsidRDefault="009546B3" w:rsidP="005C2F81">
            <w:pPr>
              <w:numPr>
                <w:ilvl w:val="0"/>
                <w:numId w:val="19"/>
              </w:numPr>
              <w:tabs>
                <w:tab w:val="clear" w:pos="720"/>
                <w:tab w:val="num" w:pos="530"/>
              </w:tabs>
              <w:ind w:left="440" w:hanging="280"/>
              <w:rPr>
                <w:rFonts w:ascii="Garamond" w:hAnsi="Garamond" w:cstheme="majorHAnsi"/>
                <w:b/>
                <w:bCs/>
                <w:sz w:val="20"/>
                <w:szCs w:val="20"/>
              </w:rPr>
            </w:pPr>
            <w:r w:rsidRPr="009546B3">
              <w:rPr>
                <w:rFonts w:ascii="Garamond" w:hAnsi="Garamond" w:cstheme="majorHAnsi"/>
                <w:b/>
                <w:bCs/>
                <w:sz w:val="20"/>
                <w:szCs w:val="20"/>
                <w:lang w:val="es-ES"/>
              </w:rPr>
              <w:t>Enseñanza personalizada.</w:t>
            </w:r>
          </w:p>
          <w:p w14:paraId="440C9CA5" w14:textId="77777777" w:rsidR="009546B3" w:rsidRPr="009546B3" w:rsidRDefault="009546B3" w:rsidP="005C2F81">
            <w:pPr>
              <w:numPr>
                <w:ilvl w:val="0"/>
                <w:numId w:val="19"/>
              </w:numPr>
              <w:tabs>
                <w:tab w:val="clear" w:pos="720"/>
                <w:tab w:val="num" w:pos="530"/>
              </w:tabs>
              <w:ind w:left="440" w:hanging="280"/>
              <w:rPr>
                <w:rFonts w:ascii="Garamond" w:hAnsi="Garamond" w:cstheme="majorHAnsi"/>
                <w:b/>
                <w:bCs/>
                <w:sz w:val="20"/>
                <w:szCs w:val="20"/>
                <w:lang w:val="es-PE"/>
              </w:rPr>
            </w:pPr>
            <w:r w:rsidRPr="009546B3">
              <w:rPr>
                <w:rFonts w:ascii="Garamond" w:hAnsi="Garamond" w:cstheme="majorHAnsi"/>
                <w:b/>
                <w:bCs/>
                <w:sz w:val="20"/>
                <w:szCs w:val="20"/>
                <w:lang w:val="es-ES"/>
              </w:rPr>
              <w:t>Se puede adaptar a contextos de primaria y secundaria.</w:t>
            </w:r>
          </w:p>
          <w:p w14:paraId="32E239B6" w14:textId="77777777" w:rsidR="009546B3" w:rsidRPr="009546B3" w:rsidRDefault="009546B3" w:rsidP="005C2F81">
            <w:pPr>
              <w:numPr>
                <w:ilvl w:val="0"/>
                <w:numId w:val="19"/>
              </w:numPr>
              <w:tabs>
                <w:tab w:val="clear" w:pos="720"/>
                <w:tab w:val="num" w:pos="530"/>
              </w:tabs>
              <w:ind w:left="440" w:hanging="280"/>
              <w:rPr>
                <w:rFonts w:ascii="Garamond" w:hAnsi="Garamond" w:cstheme="majorHAnsi"/>
                <w:b/>
                <w:bCs/>
                <w:sz w:val="20"/>
                <w:szCs w:val="20"/>
                <w:lang w:val="es-PE"/>
              </w:rPr>
            </w:pPr>
            <w:r w:rsidRPr="009546B3">
              <w:rPr>
                <w:rFonts w:ascii="Garamond" w:hAnsi="Garamond" w:cstheme="majorHAnsi"/>
                <w:b/>
                <w:bCs/>
                <w:sz w:val="20"/>
                <w:szCs w:val="20"/>
                <w:lang w:val="es-ES"/>
              </w:rPr>
              <w:t>Flexible a incluir un componente digital</w:t>
            </w:r>
          </w:p>
        </w:tc>
        <w:tc>
          <w:tcPr>
            <w:tcW w:w="1937" w:type="pct"/>
            <w:shd w:val="clear" w:color="auto" w:fill="auto"/>
            <w:tcMar>
              <w:top w:w="7" w:type="dxa"/>
              <w:left w:w="7" w:type="dxa"/>
              <w:bottom w:w="0" w:type="dxa"/>
              <w:right w:w="7" w:type="dxa"/>
            </w:tcMar>
            <w:vAlign w:val="center"/>
            <w:hideMark/>
          </w:tcPr>
          <w:p w14:paraId="2BCCD7CE" w14:textId="77777777" w:rsidR="009546B3" w:rsidRPr="009546B3" w:rsidRDefault="009546B3" w:rsidP="005C2F81">
            <w:pPr>
              <w:numPr>
                <w:ilvl w:val="0"/>
                <w:numId w:val="19"/>
              </w:numPr>
              <w:tabs>
                <w:tab w:val="clear" w:pos="720"/>
                <w:tab w:val="num" w:pos="350"/>
              </w:tabs>
              <w:ind w:hanging="550"/>
              <w:rPr>
                <w:rFonts w:ascii="Garamond" w:hAnsi="Garamond" w:cstheme="majorHAnsi"/>
                <w:b/>
                <w:bCs/>
                <w:sz w:val="20"/>
                <w:szCs w:val="20"/>
                <w:lang w:val="es-PE"/>
              </w:rPr>
            </w:pPr>
            <w:r w:rsidRPr="009546B3">
              <w:rPr>
                <w:rFonts w:ascii="Garamond" w:hAnsi="Garamond" w:cstheme="majorHAnsi"/>
                <w:b/>
                <w:bCs/>
                <w:sz w:val="20"/>
                <w:szCs w:val="20"/>
                <w:lang w:val="es-ES"/>
              </w:rPr>
              <w:t>Puede llegar a ser muy costosa (1:1).</w:t>
            </w:r>
          </w:p>
          <w:p w14:paraId="6C7FC7C2" w14:textId="76D1D35D" w:rsidR="009546B3" w:rsidRPr="009546B3" w:rsidRDefault="009546B3" w:rsidP="005C2F81">
            <w:pPr>
              <w:numPr>
                <w:ilvl w:val="0"/>
                <w:numId w:val="19"/>
              </w:numPr>
              <w:tabs>
                <w:tab w:val="clear" w:pos="720"/>
                <w:tab w:val="num" w:pos="350"/>
              </w:tabs>
              <w:ind w:left="350" w:hanging="190"/>
              <w:rPr>
                <w:rFonts w:ascii="Garamond" w:hAnsi="Garamond" w:cstheme="majorHAnsi"/>
                <w:b/>
                <w:bCs/>
                <w:sz w:val="20"/>
                <w:szCs w:val="20"/>
                <w:lang w:val="es-PE"/>
              </w:rPr>
            </w:pPr>
            <w:r w:rsidRPr="009546B3">
              <w:rPr>
                <w:rFonts w:ascii="Garamond" w:hAnsi="Garamond" w:cstheme="majorHAnsi"/>
                <w:b/>
                <w:bCs/>
                <w:sz w:val="20"/>
                <w:szCs w:val="20"/>
                <w:lang w:val="es-ES"/>
              </w:rPr>
              <w:t>Evidencia es mayoritariamente en</w:t>
            </w:r>
            <w:r w:rsidR="005C2F81">
              <w:rPr>
                <w:rFonts w:ascii="Garamond" w:hAnsi="Garamond" w:cstheme="majorHAnsi"/>
                <w:b/>
                <w:bCs/>
                <w:sz w:val="20"/>
                <w:szCs w:val="20"/>
                <w:lang w:val="es-ES"/>
              </w:rPr>
              <w:t xml:space="preserve"> </w:t>
            </w:r>
            <w:r w:rsidRPr="009546B3">
              <w:rPr>
                <w:rFonts w:ascii="Garamond" w:hAnsi="Garamond" w:cstheme="majorHAnsi"/>
                <w:b/>
                <w:bCs/>
                <w:sz w:val="20"/>
                <w:szCs w:val="20"/>
                <w:lang w:val="es-ES"/>
              </w:rPr>
              <w:t>contextos de países desarrollados.</w:t>
            </w:r>
          </w:p>
        </w:tc>
      </w:tr>
      <w:tr w:rsidR="000672B4" w:rsidRPr="009C3CFD" w14:paraId="6E8C810B" w14:textId="77777777" w:rsidTr="001C2ACB">
        <w:trPr>
          <w:trHeight w:val="369"/>
        </w:trPr>
        <w:tc>
          <w:tcPr>
            <w:tcW w:w="857" w:type="pct"/>
            <w:shd w:val="clear" w:color="auto" w:fill="auto"/>
            <w:tcMar>
              <w:top w:w="7" w:type="dxa"/>
              <w:left w:w="7" w:type="dxa"/>
              <w:bottom w:w="0" w:type="dxa"/>
              <w:right w:w="7" w:type="dxa"/>
            </w:tcMar>
            <w:vAlign w:val="center"/>
            <w:hideMark/>
          </w:tcPr>
          <w:p w14:paraId="36CFB42B" w14:textId="77777777" w:rsidR="009546B3" w:rsidRPr="009546B3" w:rsidRDefault="009546B3" w:rsidP="009546B3">
            <w:pPr>
              <w:rPr>
                <w:rFonts w:ascii="Garamond" w:hAnsi="Garamond" w:cstheme="majorHAnsi"/>
                <w:b/>
                <w:bCs/>
                <w:sz w:val="20"/>
                <w:szCs w:val="20"/>
              </w:rPr>
            </w:pPr>
            <w:r w:rsidRPr="009546B3">
              <w:rPr>
                <w:rFonts w:ascii="Garamond" w:hAnsi="Garamond" w:cstheme="majorHAnsi"/>
                <w:b/>
                <w:bCs/>
                <w:sz w:val="20"/>
                <w:szCs w:val="20"/>
                <w:lang w:val="es-PE"/>
              </w:rPr>
              <w:lastRenderedPageBreak/>
              <w:t>Monitoreo del progreso</w:t>
            </w:r>
          </w:p>
        </w:tc>
        <w:tc>
          <w:tcPr>
            <w:tcW w:w="2206" w:type="pct"/>
            <w:shd w:val="clear" w:color="auto" w:fill="auto"/>
            <w:tcMar>
              <w:top w:w="7" w:type="dxa"/>
              <w:left w:w="7" w:type="dxa"/>
              <w:bottom w:w="0" w:type="dxa"/>
              <w:right w:w="7" w:type="dxa"/>
            </w:tcMar>
            <w:vAlign w:val="center"/>
            <w:hideMark/>
          </w:tcPr>
          <w:p w14:paraId="593F95AF" w14:textId="77777777" w:rsidR="009546B3" w:rsidRPr="009546B3" w:rsidRDefault="009546B3" w:rsidP="005C2F81">
            <w:pPr>
              <w:numPr>
                <w:ilvl w:val="0"/>
                <w:numId w:val="20"/>
              </w:numPr>
              <w:tabs>
                <w:tab w:val="clear" w:pos="720"/>
                <w:tab w:val="num" w:pos="530"/>
              </w:tabs>
              <w:ind w:left="440" w:hanging="280"/>
              <w:rPr>
                <w:rFonts w:ascii="Garamond" w:hAnsi="Garamond" w:cstheme="majorHAnsi"/>
                <w:b/>
                <w:bCs/>
                <w:sz w:val="20"/>
                <w:szCs w:val="20"/>
                <w:lang w:val="es-PE"/>
              </w:rPr>
            </w:pPr>
            <w:r w:rsidRPr="009546B3">
              <w:rPr>
                <w:rFonts w:ascii="Garamond" w:hAnsi="Garamond" w:cstheme="majorHAnsi"/>
                <w:b/>
                <w:bCs/>
                <w:sz w:val="20"/>
                <w:szCs w:val="20"/>
                <w:lang w:val="es-ES"/>
              </w:rPr>
              <w:t>Método flexible en contenido para estudiantes de primaria</w:t>
            </w:r>
          </w:p>
          <w:p w14:paraId="775E4006" w14:textId="77777777" w:rsidR="009546B3" w:rsidRPr="009546B3" w:rsidRDefault="009546B3" w:rsidP="005C2F81">
            <w:pPr>
              <w:numPr>
                <w:ilvl w:val="0"/>
                <w:numId w:val="20"/>
              </w:numPr>
              <w:tabs>
                <w:tab w:val="clear" w:pos="720"/>
                <w:tab w:val="num" w:pos="530"/>
              </w:tabs>
              <w:ind w:left="440" w:hanging="280"/>
              <w:rPr>
                <w:rFonts w:ascii="Garamond" w:hAnsi="Garamond" w:cstheme="majorHAnsi"/>
                <w:b/>
                <w:bCs/>
                <w:sz w:val="20"/>
                <w:szCs w:val="20"/>
                <w:lang w:val="es-PE"/>
              </w:rPr>
            </w:pPr>
            <w:r w:rsidRPr="009546B3">
              <w:rPr>
                <w:rFonts w:ascii="Garamond" w:hAnsi="Garamond" w:cstheme="majorHAnsi"/>
                <w:b/>
                <w:bCs/>
                <w:sz w:val="20"/>
                <w:szCs w:val="20"/>
                <w:lang w:val="es-ES"/>
              </w:rPr>
              <w:t>Evidencia positiva, significativa y diversa en países en desarrollo.</w:t>
            </w:r>
          </w:p>
          <w:p w14:paraId="75CB2422" w14:textId="77777777" w:rsidR="009546B3" w:rsidRPr="009546B3" w:rsidRDefault="009546B3" w:rsidP="005C2F81">
            <w:pPr>
              <w:numPr>
                <w:ilvl w:val="0"/>
                <w:numId w:val="20"/>
              </w:numPr>
              <w:tabs>
                <w:tab w:val="clear" w:pos="720"/>
                <w:tab w:val="num" w:pos="530"/>
              </w:tabs>
              <w:ind w:left="440" w:hanging="280"/>
              <w:rPr>
                <w:rFonts w:ascii="Garamond" w:hAnsi="Garamond" w:cstheme="majorHAnsi"/>
                <w:b/>
                <w:bCs/>
                <w:sz w:val="20"/>
                <w:szCs w:val="20"/>
                <w:lang w:val="es-PE"/>
              </w:rPr>
            </w:pPr>
            <w:r w:rsidRPr="009546B3">
              <w:rPr>
                <w:rFonts w:ascii="Garamond" w:hAnsi="Garamond" w:cstheme="majorHAnsi"/>
                <w:b/>
                <w:bCs/>
                <w:sz w:val="20"/>
                <w:szCs w:val="20"/>
                <w:lang w:val="es-ES"/>
              </w:rPr>
              <w:t>Tiene una implementación flexible a la disponibilidad de recursos y capital humano.</w:t>
            </w:r>
          </w:p>
        </w:tc>
        <w:tc>
          <w:tcPr>
            <w:tcW w:w="1937" w:type="pct"/>
            <w:shd w:val="clear" w:color="auto" w:fill="auto"/>
            <w:tcMar>
              <w:top w:w="7" w:type="dxa"/>
              <w:left w:w="7" w:type="dxa"/>
              <w:bottom w:w="0" w:type="dxa"/>
              <w:right w:w="7" w:type="dxa"/>
            </w:tcMar>
            <w:vAlign w:val="center"/>
            <w:hideMark/>
          </w:tcPr>
          <w:p w14:paraId="0D36133B" w14:textId="77777777" w:rsidR="009546B3" w:rsidRPr="009546B3" w:rsidRDefault="009546B3" w:rsidP="005C2F81">
            <w:pPr>
              <w:numPr>
                <w:ilvl w:val="0"/>
                <w:numId w:val="20"/>
              </w:numPr>
              <w:tabs>
                <w:tab w:val="clear" w:pos="720"/>
                <w:tab w:val="num" w:pos="350"/>
              </w:tabs>
              <w:ind w:left="350" w:hanging="180"/>
              <w:rPr>
                <w:rFonts w:ascii="Garamond" w:hAnsi="Garamond" w:cstheme="majorHAnsi"/>
                <w:b/>
                <w:bCs/>
                <w:sz w:val="20"/>
                <w:szCs w:val="20"/>
                <w:lang w:val="es-PE"/>
              </w:rPr>
            </w:pPr>
            <w:r w:rsidRPr="009546B3">
              <w:rPr>
                <w:rFonts w:ascii="Garamond" w:hAnsi="Garamond" w:cstheme="majorHAnsi"/>
                <w:b/>
                <w:bCs/>
                <w:sz w:val="20"/>
                <w:szCs w:val="20"/>
                <w:lang w:val="es-ES"/>
              </w:rPr>
              <w:t>Se prioriza la enseñanza a estudiantes de primaria.</w:t>
            </w:r>
          </w:p>
        </w:tc>
      </w:tr>
      <w:tr w:rsidR="000672B4" w:rsidRPr="009C3CFD" w14:paraId="0F1750D1" w14:textId="77777777" w:rsidTr="001C2ACB">
        <w:trPr>
          <w:trHeight w:val="50"/>
        </w:trPr>
        <w:tc>
          <w:tcPr>
            <w:tcW w:w="857" w:type="pct"/>
            <w:shd w:val="clear" w:color="auto" w:fill="auto"/>
            <w:tcMar>
              <w:top w:w="7" w:type="dxa"/>
              <w:left w:w="7" w:type="dxa"/>
              <w:bottom w:w="0" w:type="dxa"/>
              <w:right w:w="7" w:type="dxa"/>
            </w:tcMar>
            <w:vAlign w:val="center"/>
            <w:hideMark/>
          </w:tcPr>
          <w:p w14:paraId="1F3F6F32" w14:textId="77777777" w:rsidR="009546B3" w:rsidRPr="009546B3" w:rsidRDefault="009546B3" w:rsidP="009546B3">
            <w:pPr>
              <w:rPr>
                <w:rFonts w:ascii="Garamond" w:hAnsi="Garamond" w:cstheme="majorHAnsi"/>
                <w:sz w:val="20"/>
                <w:szCs w:val="20"/>
              </w:rPr>
            </w:pPr>
            <w:r w:rsidRPr="009546B3">
              <w:rPr>
                <w:rFonts w:ascii="Garamond" w:hAnsi="Garamond" w:cstheme="majorHAnsi"/>
                <w:sz w:val="20"/>
                <w:szCs w:val="20"/>
                <w:lang w:val="es-PE"/>
              </w:rPr>
              <w:t>Clases en pequeños grupos</w:t>
            </w:r>
          </w:p>
        </w:tc>
        <w:tc>
          <w:tcPr>
            <w:tcW w:w="2206" w:type="pct"/>
            <w:shd w:val="clear" w:color="auto" w:fill="auto"/>
            <w:tcMar>
              <w:top w:w="7" w:type="dxa"/>
              <w:left w:w="7" w:type="dxa"/>
              <w:bottom w:w="0" w:type="dxa"/>
              <w:right w:w="7" w:type="dxa"/>
            </w:tcMar>
            <w:vAlign w:val="center"/>
            <w:hideMark/>
          </w:tcPr>
          <w:p w14:paraId="5F998FBA" w14:textId="77777777" w:rsidR="009546B3" w:rsidRPr="009546B3" w:rsidRDefault="009546B3" w:rsidP="005C2F81">
            <w:pPr>
              <w:numPr>
                <w:ilvl w:val="0"/>
                <w:numId w:val="21"/>
              </w:numPr>
              <w:tabs>
                <w:tab w:val="clear" w:pos="720"/>
                <w:tab w:val="num" w:pos="530"/>
              </w:tabs>
              <w:ind w:left="440" w:hanging="280"/>
              <w:rPr>
                <w:rFonts w:ascii="Garamond" w:hAnsi="Garamond" w:cstheme="majorHAnsi"/>
                <w:sz w:val="20"/>
                <w:szCs w:val="20"/>
                <w:lang w:val="es-PE"/>
              </w:rPr>
            </w:pPr>
            <w:r w:rsidRPr="009546B3">
              <w:rPr>
                <w:rFonts w:ascii="Garamond" w:hAnsi="Garamond" w:cstheme="majorHAnsi"/>
                <w:sz w:val="20"/>
                <w:szCs w:val="20"/>
                <w:lang w:val="es-ES"/>
              </w:rPr>
              <w:t>Aprendizaje adaptado al nivel del grupo.</w:t>
            </w:r>
          </w:p>
          <w:p w14:paraId="212BC61D" w14:textId="77777777" w:rsidR="009546B3" w:rsidRPr="009546B3" w:rsidRDefault="009546B3" w:rsidP="005C2F81">
            <w:pPr>
              <w:numPr>
                <w:ilvl w:val="0"/>
                <w:numId w:val="21"/>
              </w:numPr>
              <w:tabs>
                <w:tab w:val="clear" w:pos="720"/>
                <w:tab w:val="num" w:pos="530"/>
              </w:tabs>
              <w:ind w:left="440" w:hanging="280"/>
              <w:rPr>
                <w:rFonts w:ascii="Garamond" w:hAnsi="Garamond" w:cstheme="majorHAnsi"/>
                <w:sz w:val="20"/>
                <w:szCs w:val="20"/>
                <w:lang w:val="es-PE"/>
              </w:rPr>
            </w:pPr>
            <w:r w:rsidRPr="009546B3">
              <w:rPr>
                <w:rFonts w:ascii="Garamond" w:hAnsi="Garamond" w:cstheme="majorHAnsi"/>
                <w:sz w:val="20"/>
                <w:szCs w:val="20"/>
                <w:lang w:val="es-ES"/>
              </w:rPr>
              <w:t>No es tan costoso con el aprendizaje en tutoría personalizada.</w:t>
            </w:r>
          </w:p>
        </w:tc>
        <w:tc>
          <w:tcPr>
            <w:tcW w:w="1937" w:type="pct"/>
            <w:shd w:val="clear" w:color="auto" w:fill="auto"/>
            <w:tcMar>
              <w:top w:w="7" w:type="dxa"/>
              <w:left w:w="7" w:type="dxa"/>
              <w:bottom w:w="0" w:type="dxa"/>
              <w:right w:w="7" w:type="dxa"/>
            </w:tcMar>
            <w:vAlign w:val="center"/>
            <w:hideMark/>
          </w:tcPr>
          <w:p w14:paraId="275BFD76" w14:textId="77777777" w:rsidR="009546B3" w:rsidRPr="009546B3" w:rsidRDefault="009546B3" w:rsidP="005C2F81">
            <w:pPr>
              <w:numPr>
                <w:ilvl w:val="0"/>
                <w:numId w:val="21"/>
              </w:numPr>
              <w:tabs>
                <w:tab w:val="clear" w:pos="720"/>
                <w:tab w:val="num" w:pos="350"/>
              </w:tabs>
              <w:ind w:left="350" w:hanging="190"/>
              <w:rPr>
                <w:rFonts w:ascii="Garamond" w:hAnsi="Garamond" w:cstheme="majorHAnsi"/>
                <w:sz w:val="20"/>
                <w:szCs w:val="20"/>
                <w:lang w:val="es-PE"/>
              </w:rPr>
            </w:pPr>
            <w:r w:rsidRPr="009546B3">
              <w:rPr>
                <w:rFonts w:ascii="Garamond" w:hAnsi="Garamond" w:cstheme="majorHAnsi"/>
                <w:sz w:val="20"/>
                <w:szCs w:val="20"/>
                <w:lang w:val="es-ES"/>
              </w:rPr>
              <w:t>Implementación costosa en comparación a otras estrategias, mayor requerimiento de instructores o supervisores.</w:t>
            </w:r>
          </w:p>
        </w:tc>
      </w:tr>
      <w:tr w:rsidR="000672B4" w:rsidRPr="009C3CFD" w14:paraId="6FF3AF1D" w14:textId="77777777" w:rsidTr="001C2ACB">
        <w:trPr>
          <w:trHeight w:val="64"/>
        </w:trPr>
        <w:tc>
          <w:tcPr>
            <w:tcW w:w="857" w:type="pct"/>
            <w:shd w:val="clear" w:color="auto" w:fill="auto"/>
            <w:tcMar>
              <w:top w:w="7" w:type="dxa"/>
              <w:left w:w="7" w:type="dxa"/>
              <w:bottom w:w="0" w:type="dxa"/>
              <w:right w:w="7" w:type="dxa"/>
            </w:tcMar>
            <w:vAlign w:val="center"/>
            <w:hideMark/>
          </w:tcPr>
          <w:p w14:paraId="0C841734" w14:textId="77777777" w:rsidR="009546B3" w:rsidRPr="009546B3" w:rsidRDefault="009546B3" w:rsidP="009546B3">
            <w:pPr>
              <w:rPr>
                <w:rFonts w:ascii="Garamond" w:hAnsi="Garamond" w:cstheme="majorHAnsi"/>
                <w:sz w:val="20"/>
                <w:szCs w:val="20"/>
              </w:rPr>
            </w:pPr>
            <w:r w:rsidRPr="009546B3">
              <w:rPr>
                <w:rFonts w:ascii="Garamond" w:hAnsi="Garamond" w:cstheme="majorHAnsi"/>
                <w:sz w:val="20"/>
                <w:szCs w:val="20"/>
                <w:lang w:val="es-PE"/>
              </w:rPr>
              <w:t>Aprendizaje cooperativo</w:t>
            </w:r>
          </w:p>
        </w:tc>
        <w:tc>
          <w:tcPr>
            <w:tcW w:w="2206" w:type="pct"/>
            <w:shd w:val="clear" w:color="auto" w:fill="auto"/>
            <w:tcMar>
              <w:top w:w="7" w:type="dxa"/>
              <w:left w:w="7" w:type="dxa"/>
              <w:bottom w:w="0" w:type="dxa"/>
              <w:right w:w="7" w:type="dxa"/>
            </w:tcMar>
            <w:vAlign w:val="center"/>
            <w:hideMark/>
          </w:tcPr>
          <w:p w14:paraId="427ADEFC" w14:textId="77777777" w:rsidR="009546B3" w:rsidRPr="009546B3" w:rsidRDefault="009546B3" w:rsidP="005C2F81">
            <w:pPr>
              <w:numPr>
                <w:ilvl w:val="0"/>
                <w:numId w:val="22"/>
              </w:numPr>
              <w:tabs>
                <w:tab w:val="clear" w:pos="720"/>
                <w:tab w:val="num" w:pos="530"/>
              </w:tabs>
              <w:ind w:left="440" w:hanging="280"/>
              <w:rPr>
                <w:rFonts w:ascii="Garamond" w:hAnsi="Garamond" w:cstheme="majorHAnsi"/>
                <w:sz w:val="20"/>
                <w:szCs w:val="20"/>
                <w:lang w:val="es-PE"/>
              </w:rPr>
            </w:pPr>
            <w:r w:rsidRPr="009546B3">
              <w:rPr>
                <w:rFonts w:ascii="Garamond" w:hAnsi="Garamond" w:cstheme="majorHAnsi"/>
                <w:sz w:val="20"/>
                <w:szCs w:val="20"/>
                <w:lang w:val="es-ES"/>
              </w:rPr>
              <w:t>Estudiantes pueden tener un ambiente cooperativo y mejorar las habilidades blandas o su desempeño en actividades colaborativas.</w:t>
            </w:r>
          </w:p>
          <w:p w14:paraId="7EC9531E" w14:textId="77777777" w:rsidR="009546B3" w:rsidRPr="009546B3" w:rsidRDefault="009546B3" w:rsidP="005C2F81">
            <w:pPr>
              <w:numPr>
                <w:ilvl w:val="0"/>
                <w:numId w:val="22"/>
              </w:numPr>
              <w:tabs>
                <w:tab w:val="clear" w:pos="720"/>
                <w:tab w:val="num" w:pos="530"/>
              </w:tabs>
              <w:ind w:left="440" w:hanging="280"/>
              <w:rPr>
                <w:rFonts w:ascii="Garamond" w:hAnsi="Garamond" w:cstheme="majorHAnsi"/>
                <w:sz w:val="20"/>
                <w:szCs w:val="20"/>
                <w:lang w:val="es-PE"/>
              </w:rPr>
            </w:pPr>
            <w:r w:rsidRPr="009546B3">
              <w:rPr>
                <w:rFonts w:ascii="Garamond" w:hAnsi="Garamond" w:cstheme="majorHAnsi"/>
                <w:sz w:val="20"/>
                <w:szCs w:val="20"/>
                <w:lang w:val="es-ES"/>
              </w:rPr>
              <w:t>Menos costoso que las estrategias de tutoría.</w:t>
            </w:r>
          </w:p>
        </w:tc>
        <w:tc>
          <w:tcPr>
            <w:tcW w:w="1937" w:type="pct"/>
            <w:shd w:val="clear" w:color="auto" w:fill="auto"/>
            <w:tcMar>
              <w:top w:w="7" w:type="dxa"/>
              <w:left w:w="7" w:type="dxa"/>
              <w:bottom w:w="0" w:type="dxa"/>
              <w:right w:w="7" w:type="dxa"/>
            </w:tcMar>
            <w:vAlign w:val="center"/>
            <w:hideMark/>
          </w:tcPr>
          <w:p w14:paraId="0C86A37B" w14:textId="77777777" w:rsidR="009546B3" w:rsidRPr="009546B3" w:rsidRDefault="009546B3" w:rsidP="005C2F81">
            <w:pPr>
              <w:numPr>
                <w:ilvl w:val="0"/>
                <w:numId w:val="22"/>
              </w:numPr>
              <w:tabs>
                <w:tab w:val="clear" w:pos="720"/>
                <w:tab w:val="num" w:pos="350"/>
              </w:tabs>
              <w:ind w:left="350" w:hanging="180"/>
              <w:rPr>
                <w:rFonts w:ascii="Garamond" w:hAnsi="Garamond" w:cstheme="majorHAnsi"/>
                <w:sz w:val="20"/>
                <w:szCs w:val="20"/>
                <w:lang w:val="es-PE"/>
              </w:rPr>
            </w:pPr>
            <w:r w:rsidRPr="009546B3">
              <w:rPr>
                <w:rFonts w:ascii="Garamond" w:hAnsi="Garamond" w:cstheme="majorHAnsi"/>
                <w:sz w:val="20"/>
                <w:szCs w:val="20"/>
                <w:lang w:val="es-ES"/>
              </w:rPr>
              <w:t>Depende de la heterogeneidad del grupo, si el grupo no es heterogéneo, el método no funciona bien.</w:t>
            </w:r>
          </w:p>
          <w:p w14:paraId="243A69A5" w14:textId="77777777" w:rsidR="009546B3" w:rsidRPr="009546B3" w:rsidRDefault="009546B3" w:rsidP="005C2F81">
            <w:pPr>
              <w:numPr>
                <w:ilvl w:val="0"/>
                <w:numId w:val="22"/>
              </w:numPr>
              <w:tabs>
                <w:tab w:val="clear" w:pos="720"/>
                <w:tab w:val="num" w:pos="350"/>
              </w:tabs>
              <w:ind w:left="350" w:hanging="180"/>
              <w:rPr>
                <w:rFonts w:ascii="Garamond" w:hAnsi="Garamond" w:cstheme="majorHAnsi"/>
                <w:sz w:val="20"/>
                <w:szCs w:val="20"/>
                <w:lang w:val="es-PE"/>
              </w:rPr>
            </w:pPr>
            <w:r w:rsidRPr="009546B3">
              <w:rPr>
                <w:rFonts w:ascii="Garamond" w:hAnsi="Garamond" w:cstheme="majorHAnsi"/>
                <w:sz w:val="20"/>
                <w:szCs w:val="20"/>
                <w:lang w:val="es-ES"/>
              </w:rPr>
              <w:t>Gran parte de la responsabilidad del proceso cae en el alumno de buen rendimiento.</w:t>
            </w:r>
          </w:p>
        </w:tc>
      </w:tr>
    </w:tbl>
    <w:p w14:paraId="7291D302" w14:textId="77777777" w:rsidR="009546B3" w:rsidRPr="009546B3" w:rsidRDefault="009546B3" w:rsidP="009546B3">
      <w:pPr>
        <w:jc w:val="right"/>
        <w:rPr>
          <w:rFonts w:ascii="Garamond" w:hAnsi="Garamond" w:cstheme="majorHAnsi"/>
          <w:lang w:val="es-PE"/>
        </w:rPr>
      </w:pPr>
      <w:r w:rsidRPr="009546B3">
        <w:rPr>
          <w:rFonts w:ascii="Garamond" w:hAnsi="Garamond" w:cstheme="majorHAnsi"/>
          <w:lang w:val="es-PE"/>
        </w:rPr>
        <w:t>Elaboración: Propia</w:t>
      </w:r>
    </w:p>
    <w:p w14:paraId="5F58EE15" w14:textId="77777777" w:rsidR="009546B3" w:rsidRPr="009546B3" w:rsidRDefault="009546B3" w:rsidP="009546B3">
      <w:pPr>
        <w:jc w:val="both"/>
        <w:rPr>
          <w:rFonts w:ascii="Garamond" w:hAnsi="Garamond" w:cstheme="majorHAnsi"/>
          <w:lang w:val="es-PE"/>
        </w:rPr>
      </w:pPr>
      <w:r w:rsidRPr="009546B3">
        <w:rPr>
          <w:rFonts w:ascii="Garamond" w:hAnsi="Garamond" w:cstheme="majorHAnsi"/>
          <w:lang w:val="es-PE"/>
        </w:rPr>
        <w:t>Luego de revisar las desventajas de las estrategias listadas, se han seleccionado las dos primeras como aquellas que se recomendaría trabajar en el contexto peruano, en el marco de utilizar estrategias remediales para poder reducir las brechas de aprendizaje en los estudiantes de nivel primaria y secundaria de la Educación Básica Regular.</w:t>
      </w:r>
    </w:p>
    <w:p w14:paraId="71B28D4B" w14:textId="77777777" w:rsidR="009546B3" w:rsidRPr="009546B3" w:rsidRDefault="009546B3" w:rsidP="009546B3">
      <w:pPr>
        <w:jc w:val="both"/>
        <w:rPr>
          <w:rFonts w:ascii="Garamond" w:hAnsi="Garamond" w:cstheme="majorHAnsi"/>
          <w:lang w:val="es-PE"/>
        </w:rPr>
      </w:pPr>
      <w:r w:rsidRPr="009546B3">
        <w:rPr>
          <w:rFonts w:ascii="Garamond" w:hAnsi="Garamond" w:cstheme="majorHAnsi"/>
          <w:lang w:val="es-PE"/>
        </w:rPr>
        <w:t>Dado que ambos niveles tienen como objetivo desarrollar competencias diferentes, y en el marco del desarrollo futuro de cada estudiante, es que las estrategias propuestas en este documento recomiendan el uso de alternativas diferenciadas para cada nivel. De este modo se recomienda lo siguiente:</w:t>
      </w:r>
    </w:p>
    <w:p w14:paraId="69E36523" w14:textId="495E0F22" w:rsidR="009546B3" w:rsidRPr="009546B3" w:rsidRDefault="009546B3" w:rsidP="009546B3">
      <w:pPr>
        <w:numPr>
          <w:ilvl w:val="8"/>
          <w:numId w:val="23"/>
        </w:numPr>
        <w:ind w:left="360"/>
        <w:contextualSpacing/>
        <w:jc w:val="both"/>
        <w:rPr>
          <w:rFonts w:ascii="Garamond" w:hAnsi="Garamond" w:cstheme="majorHAnsi"/>
          <w:b/>
          <w:bCs/>
          <w:lang w:val="es-PE"/>
        </w:rPr>
      </w:pPr>
      <w:bookmarkStart w:id="0" w:name="_Hlk77433488"/>
      <w:r w:rsidRPr="009546B3">
        <w:rPr>
          <w:rFonts w:ascii="Garamond" w:hAnsi="Garamond" w:cstheme="majorHAnsi"/>
          <w:lang w:val="es-PE"/>
        </w:rPr>
        <w:t>Enseñanza al nivel adecuado (TaRL, por sus siglas en inglés)</w:t>
      </w:r>
      <w:r w:rsidR="005C2F81">
        <w:rPr>
          <w:rFonts w:ascii="Garamond" w:hAnsi="Garamond" w:cstheme="majorHAnsi"/>
          <w:lang w:val="es-PE"/>
        </w:rPr>
        <w:t xml:space="preserve"> </w:t>
      </w:r>
      <w:bookmarkEnd w:id="0"/>
      <w:r w:rsidR="005C2F81">
        <w:rPr>
          <w:rFonts w:ascii="Garamond" w:hAnsi="Garamond" w:cstheme="majorHAnsi"/>
          <w:lang w:val="es-PE"/>
        </w:rPr>
        <w:t xml:space="preserve">– </w:t>
      </w:r>
      <w:r w:rsidR="005C2F81" w:rsidRPr="005C2F81">
        <w:rPr>
          <w:rFonts w:ascii="Garamond" w:hAnsi="Garamond" w:cstheme="majorHAnsi"/>
          <w:b/>
          <w:bCs/>
          <w:lang w:val="es-PE"/>
        </w:rPr>
        <w:t>Primaria: 1ero – 3ero de primaria.</w:t>
      </w:r>
    </w:p>
    <w:p w14:paraId="0B335B4F" w14:textId="77777777" w:rsidR="00706CA4" w:rsidRDefault="009546B3" w:rsidP="00706CA4">
      <w:pPr>
        <w:numPr>
          <w:ilvl w:val="8"/>
          <w:numId w:val="23"/>
        </w:numPr>
        <w:ind w:left="360"/>
        <w:contextualSpacing/>
        <w:jc w:val="both"/>
        <w:rPr>
          <w:rFonts w:ascii="Garamond" w:hAnsi="Garamond" w:cstheme="majorHAnsi"/>
          <w:b/>
          <w:bCs/>
          <w:lang w:val="es-PE"/>
        </w:rPr>
      </w:pPr>
      <w:bookmarkStart w:id="1" w:name="_Hlk77440107"/>
      <w:r w:rsidRPr="009546B3">
        <w:rPr>
          <w:rFonts w:ascii="Garamond" w:hAnsi="Garamond" w:cstheme="majorHAnsi"/>
          <w:lang w:val="es-PE"/>
        </w:rPr>
        <w:t>Tutoría con componente digital para el fortalecimiento de matemática</w:t>
      </w:r>
      <w:bookmarkEnd w:id="1"/>
      <w:r w:rsidR="005C2F81" w:rsidRPr="00BA4F3B">
        <w:rPr>
          <w:rFonts w:ascii="Garamond" w:hAnsi="Garamond" w:cstheme="majorHAnsi"/>
          <w:lang w:val="es-PE"/>
        </w:rPr>
        <w:t xml:space="preserve">: </w:t>
      </w:r>
      <w:r w:rsidRPr="009546B3">
        <w:rPr>
          <w:rFonts w:ascii="Garamond" w:hAnsi="Garamond" w:cstheme="majorHAnsi"/>
          <w:lang w:val="es-PE"/>
        </w:rPr>
        <w:t xml:space="preserve"> </w:t>
      </w:r>
      <w:r w:rsidR="00BA4F3B" w:rsidRPr="00BA4F3B">
        <w:rPr>
          <w:rFonts w:ascii="Garamond" w:hAnsi="Garamond" w:cstheme="majorHAnsi"/>
          <w:b/>
          <w:bCs/>
          <w:lang w:val="es-PE"/>
        </w:rPr>
        <w:t>- Primaria: 4to – 6to de primaria. Secundaria: 1ero y 2do de secundaria.</w:t>
      </w:r>
    </w:p>
    <w:p w14:paraId="34092D5B" w14:textId="77777777" w:rsidR="00706CA4" w:rsidRDefault="00706CA4" w:rsidP="00706CA4">
      <w:pPr>
        <w:ind w:left="360"/>
        <w:contextualSpacing/>
        <w:jc w:val="center"/>
        <w:rPr>
          <w:rFonts w:ascii="Garamond" w:hAnsi="Garamond" w:cstheme="majorHAnsi"/>
          <w:b/>
          <w:bCs/>
          <w:lang w:val="es-PE"/>
        </w:rPr>
      </w:pPr>
    </w:p>
    <w:p w14:paraId="745791E8" w14:textId="208DD835" w:rsidR="001C2ACB" w:rsidRPr="00706CA4" w:rsidRDefault="00706CA4" w:rsidP="00706CA4">
      <w:pPr>
        <w:ind w:left="360"/>
        <w:contextualSpacing/>
        <w:jc w:val="center"/>
        <w:rPr>
          <w:rFonts w:ascii="Garamond" w:hAnsi="Garamond" w:cstheme="majorHAnsi"/>
          <w:b/>
          <w:bCs/>
          <w:lang w:val="es-PE"/>
        </w:rPr>
      </w:pPr>
      <w:r w:rsidRPr="00706CA4">
        <w:rPr>
          <w:rFonts w:ascii="Garamond" w:hAnsi="Garamond" w:cstheme="majorHAnsi"/>
          <w:b/>
          <w:bCs/>
          <w:lang w:val="es-PE"/>
        </w:rPr>
        <w:t xml:space="preserve">Gráfico </w:t>
      </w:r>
      <w:r w:rsidR="00D660C6">
        <w:rPr>
          <w:rFonts w:ascii="Garamond" w:hAnsi="Garamond" w:cstheme="majorHAnsi"/>
          <w:b/>
          <w:bCs/>
          <w:lang w:val="es-PE"/>
        </w:rPr>
        <w:t>1</w:t>
      </w:r>
      <w:r w:rsidRPr="00706CA4">
        <w:rPr>
          <w:rFonts w:ascii="Garamond" w:hAnsi="Garamond" w:cstheme="majorHAnsi"/>
          <w:b/>
          <w:bCs/>
          <w:lang w:val="es-PE"/>
        </w:rPr>
        <w:t>: Dinámica de trabajo del enfoque TaRL</w:t>
      </w:r>
      <w:r w:rsidR="001C2ACB" w:rsidRPr="001C2ACB">
        <w:rPr>
          <w:rFonts w:ascii="Garamond" w:hAnsi="Garamond" w:cstheme="majorHAnsi"/>
          <w:b/>
          <w:bCs/>
          <w:noProof/>
        </w:rPr>
        <w:drawing>
          <wp:anchor distT="0" distB="0" distL="114300" distR="114300" simplePos="0" relativeHeight="251665408" behindDoc="0" locked="0" layoutInCell="1" allowOverlap="1" wp14:anchorId="6927422B" wp14:editId="7C9DE9CE">
            <wp:simplePos x="0" y="0"/>
            <wp:positionH relativeFrom="column">
              <wp:posOffset>95250</wp:posOffset>
            </wp:positionH>
            <wp:positionV relativeFrom="paragraph">
              <wp:posOffset>203200</wp:posOffset>
            </wp:positionV>
            <wp:extent cx="5943600" cy="1806575"/>
            <wp:effectExtent l="0" t="0" r="0" b="3175"/>
            <wp:wrapSquare wrapText="bothSides"/>
            <wp:docPr id="11" name="Picture 10" descr="Graphical user interface, application&#10;&#10;Description automatically generated with medium confidence">
              <a:extLst xmlns:a="http://schemas.openxmlformats.org/drawingml/2006/main">
                <a:ext uri="{FF2B5EF4-FFF2-40B4-BE49-F238E27FC236}">
                  <a16:creationId xmlns:a16="http://schemas.microsoft.com/office/drawing/2014/main" id="{68CD67CB-D66D-411D-B4F0-C27D7E150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Graphical user interface, application&#10;&#10;Description automatically generated with medium confidence">
                      <a:extLst>
                        <a:ext uri="{FF2B5EF4-FFF2-40B4-BE49-F238E27FC236}">
                          <a16:creationId xmlns:a16="http://schemas.microsoft.com/office/drawing/2014/main" id="{68CD67CB-D66D-411D-B4F0-C27D7E150084}"/>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06575"/>
                    </a:xfrm>
                    <a:prstGeom prst="rect">
                      <a:avLst/>
                    </a:prstGeom>
                  </pic:spPr>
                </pic:pic>
              </a:graphicData>
            </a:graphic>
          </wp:anchor>
        </w:drawing>
      </w:r>
    </w:p>
    <w:p w14:paraId="0269DB82" w14:textId="77777777" w:rsidR="009E427C" w:rsidRDefault="009E427C" w:rsidP="009E427C">
      <w:pPr>
        <w:pStyle w:val="ListParagraph"/>
        <w:ind w:left="450"/>
        <w:jc w:val="both"/>
        <w:rPr>
          <w:rFonts w:ascii="Garamond" w:hAnsi="Garamond" w:cstheme="majorHAnsi"/>
          <w:b/>
          <w:bCs/>
          <w:lang w:val="es-PE"/>
        </w:rPr>
      </w:pPr>
    </w:p>
    <w:p w14:paraId="3407E264" w14:textId="5315B266" w:rsidR="00BA4F3B" w:rsidRPr="00BA4F3B" w:rsidRDefault="00BA4F3B" w:rsidP="00BA4F3B">
      <w:pPr>
        <w:pStyle w:val="ListParagraph"/>
        <w:numPr>
          <w:ilvl w:val="1"/>
          <w:numId w:val="2"/>
        </w:numPr>
        <w:ind w:left="450" w:hanging="450"/>
        <w:jc w:val="both"/>
        <w:rPr>
          <w:rFonts w:ascii="Garamond" w:hAnsi="Garamond" w:cstheme="majorHAnsi"/>
          <w:b/>
          <w:bCs/>
          <w:lang w:val="es-PE"/>
        </w:rPr>
      </w:pPr>
      <w:r w:rsidRPr="00BA4F3B">
        <w:rPr>
          <w:rFonts w:ascii="Garamond" w:hAnsi="Garamond" w:cstheme="majorHAnsi"/>
          <w:b/>
          <w:bCs/>
          <w:lang w:val="es-PE"/>
        </w:rPr>
        <w:t xml:space="preserve">Enseñanza al nivel adecuado (TaRL, por sus siglas en inglés) </w:t>
      </w:r>
    </w:p>
    <w:p w14:paraId="6C6DF158" w14:textId="31593F47" w:rsidR="009546B3" w:rsidRDefault="009546B3" w:rsidP="009546B3">
      <w:pPr>
        <w:jc w:val="both"/>
        <w:rPr>
          <w:rFonts w:ascii="Garamond" w:hAnsi="Garamond" w:cstheme="majorHAnsi"/>
          <w:lang w:val="es-ES"/>
        </w:rPr>
      </w:pPr>
      <w:r w:rsidRPr="009546B3">
        <w:rPr>
          <w:rFonts w:ascii="Garamond" w:hAnsi="Garamond" w:cstheme="majorHAnsi"/>
          <w:lang w:val="es-PE"/>
        </w:rPr>
        <w:t xml:space="preserve">Esta metodología ha sido probada exitosamente en más de un contexto en India y varios países de África en contextos de estudiantes con escasos recursos. Este método utiliza un </w:t>
      </w:r>
      <w:r w:rsidRPr="009546B3">
        <w:rPr>
          <w:rFonts w:ascii="Garamond" w:hAnsi="Garamond" w:cstheme="majorHAnsi"/>
          <w:lang w:val="es-ES"/>
        </w:rPr>
        <w:t>enfoque holístico que trabaja en el contexto del estudiante para mejorar las habilidades fundamentales, y reforzar desempeños que empujen el desarrollo de competencias que faciliten el aprendizaje futuro. La dinámica de esta estrategia se presenta en el siguiente gráfico.</w:t>
      </w:r>
    </w:p>
    <w:p w14:paraId="47DD6607" w14:textId="139FEF37" w:rsidR="00E74D87" w:rsidRDefault="00E74D87" w:rsidP="009546B3">
      <w:pPr>
        <w:jc w:val="both"/>
        <w:rPr>
          <w:rFonts w:ascii="Garamond" w:hAnsi="Garamond" w:cstheme="majorHAnsi"/>
          <w:lang w:val="es-ES"/>
        </w:rPr>
      </w:pPr>
    </w:p>
    <w:p w14:paraId="79A8CE32" w14:textId="5BFB3D5D" w:rsidR="00E74D87" w:rsidRDefault="00E74D87" w:rsidP="009546B3">
      <w:pPr>
        <w:jc w:val="both"/>
        <w:rPr>
          <w:rFonts w:ascii="Garamond" w:hAnsi="Garamond" w:cstheme="majorHAnsi"/>
          <w:lang w:val="es-ES"/>
        </w:rPr>
      </w:pPr>
    </w:p>
    <w:p w14:paraId="506DF386" w14:textId="2524343F" w:rsidR="00E74D87" w:rsidRDefault="00E74D87" w:rsidP="009546B3">
      <w:pPr>
        <w:jc w:val="both"/>
        <w:rPr>
          <w:rFonts w:ascii="Garamond" w:hAnsi="Garamond" w:cstheme="majorHAnsi"/>
          <w:lang w:val="es-ES"/>
        </w:rPr>
      </w:pPr>
    </w:p>
    <w:p w14:paraId="78F5232F" w14:textId="6F53BB28" w:rsidR="00E74D87" w:rsidRDefault="00E74D87" w:rsidP="009546B3">
      <w:pPr>
        <w:jc w:val="both"/>
        <w:rPr>
          <w:rFonts w:ascii="Garamond" w:hAnsi="Garamond" w:cstheme="majorHAnsi"/>
          <w:lang w:val="es-ES"/>
        </w:rPr>
      </w:pPr>
    </w:p>
    <w:p w14:paraId="7A3FDBBF" w14:textId="77777777" w:rsidR="00E74D87" w:rsidRDefault="00E74D87" w:rsidP="009546B3">
      <w:pPr>
        <w:jc w:val="both"/>
        <w:rPr>
          <w:rFonts w:ascii="Garamond" w:hAnsi="Garamond" w:cstheme="majorHAnsi"/>
          <w:lang w:val="es-ES"/>
        </w:rPr>
      </w:pPr>
    </w:p>
    <w:p w14:paraId="50D0B215" w14:textId="76C7CAB3" w:rsidR="009546B3" w:rsidRPr="009546B3" w:rsidRDefault="009546B3" w:rsidP="009546B3">
      <w:pPr>
        <w:jc w:val="center"/>
        <w:rPr>
          <w:rFonts w:ascii="Garamond" w:hAnsi="Garamond" w:cstheme="majorHAnsi"/>
          <w:b/>
          <w:bCs/>
          <w:lang w:val="es-PE"/>
        </w:rPr>
      </w:pPr>
      <w:r w:rsidRPr="009546B3">
        <w:rPr>
          <w:rFonts w:ascii="Garamond" w:hAnsi="Garamond" w:cstheme="majorHAnsi"/>
          <w:b/>
          <w:bCs/>
          <w:lang w:val="es-PE"/>
        </w:rPr>
        <w:t xml:space="preserve">Gráfico </w:t>
      </w:r>
      <w:r w:rsidR="00D660C6">
        <w:rPr>
          <w:rFonts w:ascii="Garamond" w:hAnsi="Garamond" w:cstheme="majorHAnsi"/>
          <w:b/>
          <w:bCs/>
          <w:lang w:val="es-PE"/>
        </w:rPr>
        <w:t>2</w:t>
      </w:r>
      <w:r w:rsidRPr="009546B3">
        <w:rPr>
          <w:rFonts w:ascii="Garamond" w:hAnsi="Garamond" w:cstheme="majorHAnsi"/>
          <w:b/>
          <w:bCs/>
          <w:lang w:val="es-PE"/>
        </w:rPr>
        <w:t>: Dinámica de trabajo del enfoque TaRL</w:t>
      </w:r>
    </w:p>
    <w:p w14:paraId="714CA5DE" w14:textId="5CB4A8D8" w:rsidR="009546B3" w:rsidRPr="009546B3" w:rsidRDefault="00AD324A" w:rsidP="009546B3">
      <w:pPr>
        <w:jc w:val="right"/>
        <w:rPr>
          <w:rFonts w:ascii="Garamond" w:hAnsi="Garamond" w:cstheme="majorHAnsi"/>
        </w:rPr>
      </w:pPr>
      <w:r w:rsidRPr="009546B3">
        <w:rPr>
          <w:rFonts w:ascii="Garamond" w:hAnsi="Garamond" w:cstheme="majorHAnsi"/>
          <w:b/>
          <w:bCs/>
          <w:noProof/>
        </w:rPr>
        <w:drawing>
          <wp:anchor distT="0" distB="0" distL="114300" distR="114300" simplePos="0" relativeHeight="251662336" behindDoc="0" locked="0" layoutInCell="1" allowOverlap="1" wp14:anchorId="5E8E3778" wp14:editId="1E37C9B8">
            <wp:simplePos x="0" y="0"/>
            <wp:positionH relativeFrom="margin">
              <wp:align>center</wp:align>
            </wp:positionH>
            <wp:positionV relativeFrom="paragraph">
              <wp:posOffset>82550</wp:posOffset>
            </wp:positionV>
            <wp:extent cx="5276850" cy="1983105"/>
            <wp:effectExtent l="0" t="0" r="0" b="0"/>
            <wp:wrapSquare wrapText="bothSides"/>
            <wp:docPr id="3" name="Picture 2" descr="Timeline&#10;&#10;Description automatically generated">
              <a:extLst xmlns:a="http://schemas.openxmlformats.org/drawingml/2006/main">
                <a:ext uri="{FF2B5EF4-FFF2-40B4-BE49-F238E27FC236}">
                  <a16:creationId xmlns:a16="http://schemas.microsoft.com/office/drawing/2014/main" id="{10116BD5-5FC6-4B4B-A246-B6796A26A6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imeline&#10;&#10;Description automatically generated">
                      <a:extLst>
                        <a:ext uri="{FF2B5EF4-FFF2-40B4-BE49-F238E27FC236}">
                          <a16:creationId xmlns:a16="http://schemas.microsoft.com/office/drawing/2014/main" id="{10116BD5-5FC6-4B4B-A246-B6796A26A6B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850" cy="1983105"/>
                    </a:xfrm>
                    <a:prstGeom prst="rect">
                      <a:avLst/>
                    </a:prstGeom>
                  </pic:spPr>
                </pic:pic>
              </a:graphicData>
            </a:graphic>
            <wp14:sizeRelH relativeFrom="margin">
              <wp14:pctWidth>0</wp14:pctWidth>
            </wp14:sizeRelH>
            <wp14:sizeRelV relativeFrom="margin">
              <wp14:pctHeight>0</wp14:pctHeight>
            </wp14:sizeRelV>
          </wp:anchor>
        </w:drawing>
      </w:r>
      <w:r w:rsidR="009546B3" w:rsidRPr="009546B3">
        <w:rPr>
          <w:rFonts w:ascii="Garamond" w:hAnsi="Garamond" w:cstheme="majorHAnsi"/>
        </w:rPr>
        <w:t>Fuente: Teaching at the right level.ORG</w:t>
      </w:r>
    </w:p>
    <w:p w14:paraId="7F77597D" w14:textId="5F1FA974" w:rsidR="009546B3" w:rsidRPr="009546B3" w:rsidRDefault="009546B3" w:rsidP="009546B3">
      <w:pPr>
        <w:jc w:val="both"/>
        <w:rPr>
          <w:rFonts w:ascii="Garamond" w:hAnsi="Garamond" w:cstheme="majorHAnsi"/>
          <w:b/>
          <w:bCs/>
          <w:lang w:val="es-PE"/>
        </w:rPr>
      </w:pPr>
      <w:r w:rsidRPr="009546B3">
        <w:rPr>
          <w:rFonts w:ascii="Garamond" w:hAnsi="Garamond" w:cstheme="majorHAnsi"/>
          <w:lang w:val="es-PE"/>
        </w:rPr>
        <w:t xml:space="preserve">El modelo TaRL es un modelo flexible y adaptable a las necesidades y/o contexto de los estudiantes o población objetivo que el programa desee atender. En el marco de la alternativa propuesta en el contexto peruano, se propone </w:t>
      </w:r>
      <w:r w:rsidRPr="009546B3">
        <w:rPr>
          <w:rFonts w:ascii="Garamond" w:hAnsi="Garamond" w:cstheme="majorHAnsi"/>
          <w:b/>
          <w:bCs/>
          <w:lang w:val="es-PE"/>
        </w:rPr>
        <w:t xml:space="preserve">trabajar con un modelo que utilice 2 horas académicas </w:t>
      </w:r>
      <w:r w:rsidR="00250D25">
        <w:rPr>
          <w:rFonts w:ascii="Garamond" w:hAnsi="Garamond" w:cstheme="majorHAnsi"/>
          <w:b/>
          <w:bCs/>
          <w:lang w:val="es-PE"/>
        </w:rPr>
        <w:t xml:space="preserve">semanales </w:t>
      </w:r>
      <w:r w:rsidRPr="009546B3">
        <w:rPr>
          <w:rFonts w:ascii="Garamond" w:hAnsi="Garamond" w:cstheme="majorHAnsi"/>
          <w:b/>
          <w:bCs/>
          <w:lang w:val="es-PE"/>
        </w:rPr>
        <w:t>de refuerzo luego de la escuela en</w:t>
      </w:r>
      <w:r w:rsidR="00250D25">
        <w:rPr>
          <w:rFonts w:ascii="Garamond" w:hAnsi="Garamond" w:cstheme="majorHAnsi"/>
          <w:b/>
          <w:bCs/>
          <w:lang w:val="es-PE"/>
        </w:rPr>
        <w:t xml:space="preserve"> competencias habilitadoras de otros aprendizajes</w:t>
      </w:r>
      <w:r w:rsidRPr="009546B3">
        <w:rPr>
          <w:rFonts w:ascii="Garamond" w:hAnsi="Garamond" w:cstheme="majorHAnsi"/>
          <w:b/>
          <w:bCs/>
          <w:lang w:val="es-PE"/>
        </w:rPr>
        <w:t xml:space="preserve">. </w:t>
      </w:r>
      <w:r w:rsidR="00250D25">
        <w:rPr>
          <w:rFonts w:ascii="Garamond" w:hAnsi="Garamond" w:cstheme="majorHAnsi"/>
          <w:b/>
          <w:bCs/>
          <w:lang w:val="es-PE"/>
        </w:rPr>
        <w:t>Esta estrategia estaría d</w:t>
      </w:r>
      <w:r w:rsidRPr="009546B3">
        <w:rPr>
          <w:rFonts w:ascii="Garamond" w:hAnsi="Garamond" w:cstheme="majorHAnsi"/>
          <w:b/>
          <w:bCs/>
          <w:lang w:val="es-PE"/>
        </w:rPr>
        <w:t>irigid</w:t>
      </w:r>
      <w:r w:rsidR="00250D25">
        <w:rPr>
          <w:rFonts w:ascii="Garamond" w:hAnsi="Garamond" w:cstheme="majorHAnsi"/>
          <w:b/>
          <w:bCs/>
          <w:lang w:val="es-PE"/>
        </w:rPr>
        <w:t>a</w:t>
      </w:r>
      <w:r w:rsidRPr="009546B3">
        <w:rPr>
          <w:rFonts w:ascii="Garamond" w:hAnsi="Garamond" w:cstheme="majorHAnsi"/>
          <w:b/>
          <w:bCs/>
          <w:lang w:val="es-PE"/>
        </w:rPr>
        <w:t xml:space="preserve"> a estudiantes de bajo rendimiento en grados</w:t>
      </w:r>
      <w:r w:rsidR="00250D25">
        <w:rPr>
          <w:rFonts w:ascii="Garamond" w:hAnsi="Garamond" w:cstheme="majorHAnsi"/>
          <w:b/>
          <w:bCs/>
          <w:lang w:val="es-PE"/>
        </w:rPr>
        <w:t xml:space="preserve"> de 1ero a 3ero</w:t>
      </w:r>
      <w:r w:rsidRPr="009546B3">
        <w:rPr>
          <w:rFonts w:ascii="Garamond" w:hAnsi="Garamond" w:cstheme="majorHAnsi"/>
          <w:b/>
          <w:bCs/>
          <w:lang w:val="es-PE"/>
        </w:rPr>
        <w:t>, agrupados según su nivel de aprendizaje.</w:t>
      </w:r>
    </w:p>
    <w:p w14:paraId="20B100F4" w14:textId="594C7C49" w:rsidR="009546B3" w:rsidRPr="009546B3" w:rsidRDefault="009546B3" w:rsidP="009546B3">
      <w:pPr>
        <w:jc w:val="center"/>
        <w:rPr>
          <w:rFonts w:ascii="Garamond" w:hAnsi="Garamond" w:cstheme="majorHAnsi"/>
          <w:lang w:val="es-PE"/>
        </w:rPr>
      </w:pPr>
      <w:r w:rsidRPr="009546B3">
        <w:rPr>
          <w:rFonts w:ascii="Garamond" w:hAnsi="Garamond" w:cstheme="majorHAnsi"/>
          <w:noProof/>
        </w:rPr>
        <w:drawing>
          <wp:anchor distT="0" distB="0" distL="114300" distR="114300" simplePos="0" relativeHeight="251663360" behindDoc="0" locked="0" layoutInCell="1" allowOverlap="1" wp14:anchorId="502A0D5D" wp14:editId="784F89E4">
            <wp:simplePos x="0" y="0"/>
            <wp:positionH relativeFrom="column">
              <wp:posOffset>292100</wp:posOffset>
            </wp:positionH>
            <wp:positionV relativeFrom="paragraph">
              <wp:posOffset>370205</wp:posOffset>
            </wp:positionV>
            <wp:extent cx="5473700" cy="2010410"/>
            <wp:effectExtent l="19050" t="19050" r="12700" b="27940"/>
            <wp:wrapSquare wrapText="bothSides"/>
            <wp:docPr id="6" name="Picture 5" descr="A picture containing text&#10;&#10;Description automatically generated">
              <a:extLst xmlns:a="http://schemas.openxmlformats.org/drawingml/2006/main">
                <a:ext uri="{FF2B5EF4-FFF2-40B4-BE49-F238E27FC236}">
                  <a16:creationId xmlns:a16="http://schemas.microsoft.com/office/drawing/2014/main" id="{BA111A2F-EB25-4435-919C-B19AB5DE8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icture containing text&#10;&#10;Description automatically generated">
                      <a:extLst>
                        <a:ext uri="{FF2B5EF4-FFF2-40B4-BE49-F238E27FC236}">
                          <a16:creationId xmlns:a16="http://schemas.microsoft.com/office/drawing/2014/main" id="{BA111A2F-EB25-4435-919C-B19AB5DE82E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3700" cy="2010410"/>
                    </a:xfrm>
                    <a:prstGeom prst="rect">
                      <a:avLst/>
                    </a:prstGeom>
                    <a:ln>
                      <a:solidFill>
                        <a:srgbClr val="ED7D31">
                          <a:lumMod val="75000"/>
                        </a:srgbClr>
                      </a:solidFill>
                    </a:ln>
                  </pic:spPr>
                </pic:pic>
              </a:graphicData>
            </a:graphic>
            <wp14:sizeRelH relativeFrom="margin">
              <wp14:pctWidth>0</wp14:pctWidth>
            </wp14:sizeRelH>
            <wp14:sizeRelV relativeFrom="margin">
              <wp14:pctHeight>0</wp14:pctHeight>
            </wp14:sizeRelV>
          </wp:anchor>
        </w:drawing>
      </w:r>
      <w:r w:rsidRPr="009546B3">
        <w:rPr>
          <w:rFonts w:ascii="Garamond" w:hAnsi="Garamond" w:cstheme="majorHAnsi"/>
          <w:b/>
          <w:bCs/>
          <w:lang w:val="es-PE"/>
        </w:rPr>
        <w:t xml:space="preserve">Gráfico </w:t>
      </w:r>
      <w:r w:rsidR="00D660C6">
        <w:rPr>
          <w:rFonts w:ascii="Garamond" w:hAnsi="Garamond" w:cstheme="majorHAnsi"/>
          <w:b/>
          <w:bCs/>
          <w:lang w:val="es-PE"/>
        </w:rPr>
        <w:t>3</w:t>
      </w:r>
      <w:r w:rsidRPr="009546B3">
        <w:rPr>
          <w:rFonts w:ascii="Garamond" w:hAnsi="Garamond" w:cstheme="majorHAnsi"/>
          <w:b/>
          <w:bCs/>
          <w:lang w:val="es-PE"/>
        </w:rPr>
        <w:t>: Agentes involucrados en el modelo TaRL</w:t>
      </w:r>
    </w:p>
    <w:p w14:paraId="417E63E3" w14:textId="77777777" w:rsidR="009546B3" w:rsidRPr="009546B3" w:rsidRDefault="009546B3" w:rsidP="009546B3">
      <w:pPr>
        <w:jc w:val="right"/>
        <w:rPr>
          <w:rFonts w:ascii="Garamond" w:hAnsi="Garamond" w:cstheme="majorHAnsi"/>
        </w:rPr>
      </w:pPr>
      <w:r w:rsidRPr="009546B3">
        <w:rPr>
          <w:rFonts w:ascii="Garamond" w:hAnsi="Garamond" w:cstheme="majorHAnsi"/>
        </w:rPr>
        <w:t>Fuente: Teaching at the right level.ORG</w:t>
      </w:r>
    </w:p>
    <w:p w14:paraId="45FAD629" w14:textId="77777777" w:rsidR="009546B3" w:rsidRPr="009546B3" w:rsidRDefault="009546B3" w:rsidP="009546B3">
      <w:pPr>
        <w:jc w:val="both"/>
        <w:rPr>
          <w:rFonts w:ascii="Garamond" w:hAnsi="Garamond" w:cstheme="majorHAnsi"/>
          <w:i/>
          <w:iCs/>
          <w:u w:val="single"/>
          <w:lang w:val="es-PE"/>
        </w:rPr>
      </w:pPr>
      <w:r w:rsidRPr="009546B3">
        <w:rPr>
          <w:rFonts w:ascii="Garamond" w:hAnsi="Garamond" w:cstheme="majorHAnsi"/>
          <w:i/>
          <w:iCs/>
          <w:u w:val="single"/>
          <w:lang w:val="es-PE"/>
        </w:rPr>
        <w:t>¿Cómo se distingue el Método de “TaRL” del método clásico?</w:t>
      </w:r>
    </w:p>
    <w:p w14:paraId="42F6B1A5" w14:textId="7EDE3614" w:rsidR="009546B3" w:rsidRDefault="009546B3" w:rsidP="009546B3">
      <w:pPr>
        <w:jc w:val="both"/>
        <w:rPr>
          <w:rFonts w:ascii="Garamond" w:hAnsi="Garamond" w:cstheme="majorHAnsi"/>
          <w:lang w:val="es-PE"/>
        </w:rPr>
      </w:pPr>
      <w:r w:rsidRPr="009546B3">
        <w:rPr>
          <w:rFonts w:ascii="Garamond" w:hAnsi="Garamond" w:cstheme="majorHAnsi"/>
          <w:lang w:val="es-PE"/>
        </w:rPr>
        <w:t xml:space="preserve">El método de </w:t>
      </w:r>
      <w:r w:rsidRPr="009546B3">
        <w:rPr>
          <w:rFonts w:ascii="Garamond" w:hAnsi="Garamond" w:cstheme="majorHAnsi"/>
          <w:i/>
          <w:iCs/>
          <w:lang w:val="es-PE"/>
        </w:rPr>
        <w:t>Teaching at the Right Level</w:t>
      </w:r>
      <w:r w:rsidRPr="009546B3">
        <w:rPr>
          <w:rFonts w:ascii="Garamond" w:hAnsi="Garamond" w:cstheme="majorHAnsi"/>
          <w:lang w:val="es-PE"/>
        </w:rPr>
        <w:t xml:space="preserve"> tiene varias características que lo distinguen del método clásico de enseñanza o incluso de los programas regulares de coaching o mentoría a maestros. El enfoque holístico de este programa provee un soporte a los docentes con la finalidad de fortalecer competencias habilitadoras en el estudiante, proporcionando una guía al docente para que se puedan alcanzar los objetivos propuestos. A fin de presentar las diferencias entre el métod</w:t>
      </w:r>
      <w:r w:rsidR="00706CA4">
        <w:rPr>
          <w:rFonts w:ascii="Garamond" w:hAnsi="Garamond" w:cstheme="majorHAnsi"/>
          <w:lang w:val="es-PE"/>
        </w:rPr>
        <w:t>o</w:t>
      </w:r>
      <w:r w:rsidRPr="009546B3">
        <w:rPr>
          <w:rFonts w:ascii="Garamond" w:hAnsi="Garamond" w:cstheme="majorHAnsi"/>
          <w:lang w:val="es-PE"/>
        </w:rPr>
        <w:t xml:space="preserve"> clásico y TaRL, se presenta la Tabla </w:t>
      </w:r>
      <w:r w:rsidR="00706CA4">
        <w:rPr>
          <w:rFonts w:ascii="Garamond" w:hAnsi="Garamond" w:cstheme="majorHAnsi"/>
          <w:lang w:val="es-PE"/>
        </w:rPr>
        <w:t>2</w:t>
      </w:r>
      <w:r w:rsidRPr="009546B3">
        <w:rPr>
          <w:rFonts w:ascii="Garamond" w:hAnsi="Garamond" w:cstheme="majorHAnsi"/>
          <w:lang w:val="es-PE"/>
        </w:rPr>
        <w:t>.</w:t>
      </w:r>
    </w:p>
    <w:p w14:paraId="2DCD9BAC" w14:textId="43D9D972" w:rsidR="00E74D87" w:rsidRDefault="00E74D87" w:rsidP="009546B3">
      <w:pPr>
        <w:jc w:val="both"/>
        <w:rPr>
          <w:rFonts w:ascii="Garamond" w:hAnsi="Garamond" w:cstheme="majorHAnsi"/>
          <w:lang w:val="es-PE"/>
        </w:rPr>
      </w:pPr>
    </w:p>
    <w:p w14:paraId="1777BA97" w14:textId="673DF3F7" w:rsidR="00E74D87" w:rsidRDefault="00E74D87" w:rsidP="009546B3">
      <w:pPr>
        <w:jc w:val="both"/>
        <w:rPr>
          <w:rFonts w:ascii="Garamond" w:hAnsi="Garamond" w:cstheme="majorHAnsi"/>
          <w:lang w:val="es-PE"/>
        </w:rPr>
      </w:pPr>
    </w:p>
    <w:p w14:paraId="4EC54503" w14:textId="77777777" w:rsidR="00E74D87" w:rsidRDefault="00E74D87" w:rsidP="009546B3">
      <w:pPr>
        <w:jc w:val="both"/>
        <w:rPr>
          <w:rFonts w:ascii="Garamond" w:hAnsi="Garamond" w:cstheme="majorHAnsi"/>
          <w:lang w:val="es-PE"/>
        </w:rPr>
      </w:pPr>
    </w:p>
    <w:p w14:paraId="0D09DD1D" w14:textId="22C4FD4C" w:rsidR="009546B3" w:rsidRPr="009546B3" w:rsidRDefault="009546B3" w:rsidP="009546B3">
      <w:pPr>
        <w:jc w:val="center"/>
        <w:rPr>
          <w:rFonts w:ascii="Garamond" w:hAnsi="Garamond" w:cstheme="majorHAnsi"/>
          <w:b/>
          <w:bCs/>
          <w:lang w:val="es-PE"/>
        </w:rPr>
      </w:pPr>
      <w:r w:rsidRPr="009546B3">
        <w:rPr>
          <w:rFonts w:ascii="Garamond" w:hAnsi="Garamond" w:cstheme="majorHAnsi"/>
          <w:b/>
          <w:bCs/>
          <w:lang w:val="es-PE"/>
        </w:rPr>
        <w:t xml:space="preserve">Tabla </w:t>
      </w:r>
      <w:r w:rsidR="00706CA4">
        <w:rPr>
          <w:rFonts w:ascii="Garamond" w:hAnsi="Garamond" w:cstheme="majorHAnsi"/>
          <w:b/>
          <w:bCs/>
          <w:lang w:val="es-PE"/>
        </w:rPr>
        <w:t>2</w:t>
      </w:r>
      <w:r w:rsidRPr="009546B3">
        <w:rPr>
          <w:rFonts w:ascii="Garamond" w:hAnsi="Garamond" w:cstheme="majorHAnsi"/>
          <w:b/>
          <w:bCs/>
          <w:lang w:val="es-PE"/>
        </w:rPr>
        <w:t>: Diferencias entre método clásico y TaRL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1615"/>
        <w:gridCol w:w="2824"/>
        <w:gridCol w:w="4911"/>
      </w:tblGrid>
      <w:tr w:rsidR="009546B3" w:rsidRPr="009C3CFD" w14:paraId="370C10E6" w14:textId="77777777" w:rsidTr="00250D25">
        <w:trPr>
          <w:trHeight w:val="523"/>
        </w:trPr>
        <w:tc>
          <w:tcPr>
            <w:tcW w:w="864" w:type="pct"/>
            <w:shd w:val="clear" w:color="auto" w:fill="1F3864" w:themeFill="accent1" w:themeFillShade="80"/>
            <w:tcMar>
              <w:top w:w="6" w:type="dxa"/>
              <w:left w:w="6" w:type="dxa"/>
              <w:bottom w:w="0" w:type="dxa"/>
              <w:right w:w="6" w:type="dxa"/>
            </w:tcMar>
            <w:vAlign w:val="bottom"/>
            <w:hideMark/>
          </w:tcPr>
          <w:p w14:paraId="4E7450AA" w14:textId="77777777" w:rsidR="009546B3" w:rsidRPr="009546B3" w:rsidRDefault="009546B3" w:rsidP="009546B3">
            <w:pPr>
              <w:rPr>
                <w:rFonts w:ascii="Garamond" w:hAnsi="Garamond" w:cstheme="majorHAnsi"/>
                <w:sz w:val="18"/>
                <w:szCs w:val="18"/>
                <w:lang w:val="es-PE" w:eastAsia="en-CA"/>
              </w:rPr>
            </w:pPr>
          </w:p>
        </w:tc>
        <w:tc>
          <w:tcPr>
            <w:tcW w:w="1510" w:type="pct"/>
            <w:shd w:val="clear" w:color="auto" w:fill="1F3864" w:themeFill="accent1" w:themeFillShade="80"/>
            <w:tcMar>
              <w:top w:w="6" w:type="dxa"/>
              <w:left w:w="6" w:type="dxa"/>
              <w:bottom w:w="0" w:type="dxa"/>
              <w:right w:w="6" w:type="dxa"/>
            </w:tcMar>
            <w:vAlign w:val="center"/>
            <w:hideMark/>
          </w:tcPr>
          <w:p w14:paraId="5F476D43" w14:textId="77777777" w:rsidR="009546B3" w:rsidRPr="009546B3" w:rsidRDefault="009546B3" w:rsidP="009546B3">
            <w:pPr>
              <w:jc w:val="center"/>
              <w:textAlignment w:val="center"/>
              <w:rPr>
                <w:rFonts w:ascii="Garamond" w:hAnsi="Garamond" w:cstheme="majorHAnsi"/>
                <w:sz w:val="18"/>
                <w:szCs w:val="18"/>
                <w:lang w:eastAsia="en-CA"/>
              </w:rPr>
            </w:pPr>
            <w:proofErr w:type="spellStart"/>
            <w:r w:rsidRPr="009546B3">
              <w:rPr>
                <w:rFonts w:ascii="Garamond" w:hAnsi="Garamond" w:cstheme="majorHAnsi"/>
                <w:b/>
                <w:bCs/>
                <w:color w:val="FFFFFF"/>
                <w:kern w:val="24"/>
                <w:sz w:val="18"/>
                <w:szCs w:val="18"/>
                <w:lang w:eastAsia="en-CA"/>
              </w:rPr>
              <w:t>Método</w:t>
            </w:r>
            <w:proofErr w:type="spellEnd"/>
            <w:r w:rsidRPr="009546B3">
              <w:rPr>
                <w:rFonts w:ascii="Garamond" w:hAnsi="Garamond" w:cstheme="majorHAnsi"/>
                <w:b/>
                <w:bCs/>
                <w:color w:val="FFFFFF"/>
                <w:kern w:val="24"/>
                <w:sz w:val="18"/>
                <w:szCs w:val="18"/>
                <w:lang w:eastAsia="en-CA"/>
              </w:rPr>
              <w:t xml:space="preserve"> </w:t>
            </w:r>
            <w:proofErr w:type="spellStart"/>
            <w:r w:rsidRPr="009546B3">
              <w:rPr>
                <w:rFonts w:ascii="Garamond" w:hAnsi="Garamond" w:cstheme="majorHAnsi"/>
                <w:b/>
                <w:bCs/>
                <w:color w:val="FFFFFF"/>
                <w:kern w:val="24"/>
                <w:sz w:val="18"/>
                <w:szCs w:val="18"/>
                <w:lang w:eastAsia="en-CA"/>
              </w:rPr>
              <w:t>clásico</w:t>
            </w:r>
            <w:proofErr w:type="spellEnd"/>
          </w:p>
        </w:tc>
        <w:tc>
          <w:tcPr>
            <w:tcW w:w="2627" w:type="pct"/>
            <w:shd w:val="clear" w:color="auto" w:fill="1F3864" w:themeFill="accent1" w:themeFillShade="80"/>
            <w:tcMar>
              <w:top w:w="6" w:type="dxa"/>
              <w:left w:w="6" w:type="dxa"/>
              <w:bottom w:w="0" w:type="dxa"/>
              <w:right w:w="6" w:type="dxa"/>
            </w:tcMar>
            <w:vAlign w:val="center"/>
            <w:hideMark/>
          </w:tcPr>
          <w:p w14:paraId="52378592" w14:textId="77777777" w:rsidR="009546B3" w:rsidRPr="009546B3" w:rsidRDefault="009546B3" w:rsidP="009546B3">
            <w:pPr>
              <w:jc w:val="center"/>
              <w:textAlignment w:val="center"/>
              <w:rPr>
                <w:rFonts w:ascii="Garamond" w:hAnsi="Garamond" w:cstheme="majorHAnsi"/>
                <w:sz w:val="18"/>
                <w:szCs w:val="18"/>
                <w:lang w:val="es-PE" w:eastAsia="en-CA"/>
              </w:rPr>
            </w:pPr>
            <w:proofErr w:type="spellStart"/>
            <w:r w:rsidRPr="009546B3">
              <w:rPr>
                <w:rFonts w:ascii="Garamond" w:hAnsi="Garamond" w:cstheme="majorHAnsi"/>
                <w:b/>
                <w:bCs/>
                <w:color w:val="FFFFFF"/>
                <w:kern w:val="24"/>
                <w:sz w:val="18"/>
                <w:szCs w:val="18"/>
                <w:lang w:val="es-ES" w:eastAsia="en-CA"/>
              </w:rPr>
              <w:t>TaRL</w:t>
            </w:r>
            <w:proofErr w:type="spellEnd"/>
            <w:r w:rsidRPr="009546B3">
              <w:rPr>
                <w:rFonts w:ascii="Garamond" w:hAnsi="Garamond" w:cstheme="majorHAnsi"/>
                <w:b/>
                <w:bCs/>
                <w:color w:val="FFFFFF"/>
                <w:kern w:val="24"/>
                <w:sz w:val="18"/>
                <w:szCs w:val="18"/>
                <w:lang w:val="es-ES" w:eastAsia="en-CA"/>
              </w:rPr>
              <w:t>: Metodología de enseñanza al nivel adecuado</w:t>
            </w:r>
          </w:p>
        </w:tc>
      </w:tr>
      <w:tr w:rsidR="009546B3" w:rsidRPr="009C3CFD" w14:paraId="2AA9E61D" w14:textId="77777777" w:rsidTr="00250D25">
        <w:trPr>
          <w:trHeight w:val="826"/>
        </w:trPr>
        <w:tc>
          <w:tcPr>
            <w:tcW w:w="864" w:type="pct"/>
            <w:shd w:val="clear" w:color="auto" w:fill="auto"/>
            <w:tcMar>
              <w:top w:w="6" w:type="dxa"/>
              <w:left w:w="6" w:type="dxa"/>
              <w:bottom w:w="0" w:type="dxa"/>
              <w:right w:w="6" w:type="dxa"/>
            </w:tcMar>
            <w:vAlign w:val="center"/>
            <w:hideMark/>
          </w:tcPr>
          <w:p w14:paraId="64F11FBE" w14:textId="77777777" w:rsidR="009546B3" w:rsidRPr="009546B3" w:rsidRDefault="009546B3" w:rsidP="00250D25">
            <w:pPr>
              <w:jc w:val="center"/>
              <w:textAlignment w:val="center"/>
              <w:rPr>
                <w:rFonts w:ascii="Garamond" w:hAnsi="Garamond" w:cstheme="majorHAnsi"/>
                <w:sz w:val="16"/>
                <w:szCs w:val="16"/>
                <w:lang w:eastAsia="en-CA"/>
              </w:rPr>
            </w:pPr>
            <w:proofErr w:type="spellStart"/>
            <w:r w:rsidRPr="009546B3">
              <w:rPr>
                <w:rFonts w:ascii="Garamond" w:hAnsi="Garamond" w:cstheme="majorHAnsi"/>
                <w:b/>
                <w:bCs/>
                <w:color w:val="000000"/>
                <w:kern w:val="24"/>
                <w:sz w:val="16"/>
                <w:szCs w:val="16"/>
                <w:lang w:eastAsia="en-CA"/>
              </w:rPr>
              <w:t>OBJETIVOS</w:t>
            </w:r>
            <w:proofErr w:type="spellEnd"/>
          </w:p>
        </w:tc>
        <w:tc>
          <w:tcPr>
            <w:tcW w:w="1510" w:type="pct"/>
            <w:shd w:val="clear" w:color="auto" w:fill="auto"/>
            <w:tcMar>
              <w:top w:w="6" w:type="dxa"/>
              <w:left w:w="6" w:type="dxa"/>
              <w:bottom w:w="0" w:type="dxa"/>
              <w:right w:w="6" w:type="dxa"/>
            </w:tcMar>
            <w:vAlign w:val="center"/>
            <w:hideMark/>
          </w:tcPr>
          <w:p w14:paraId="115BB436" w14:textId="77777777" w:rsidR="009546B3" w:rsidRPr="009546B3" w:rsidRDefault="009546B3" w:rsidP="009546B3">
            <w:pPr>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La meta es completar el libro de texto de nivel de grado.</w:t>
            </w:r>
          </w:p>
        </w:tc>
        <w:tc>
          <w:tcPr>
            <w:tcW w:w="2627" w:type="pct"/>
            <w:shd w:val="clear" w:color="auto" w:fill="auto"/>
            <w:tcMar>
              <w:top w:w="6" w:type="dxa"/>
              <w:left w:w="6" w:type="dxa"/>
              <w:bottom w:w="0" w:type="dxa"/>
              <w:right w:w="6" w:type="dxa"/>
            </w:tcMar>
            <w:vAlign w:val="center"/>
            <w:hideMark/>
          </w:tcPr>
          <w:p w14:paraId="061D3C95" w14:textId="77777777" w:rsidR="009546B3" w:rsidRPr="009546B3" w:rsidRDefault="009546B3" w:rsidP="009546B3">
            <w:pPr>
              <w:jc w:val="both"/>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Metas claramente articuladas para lectura básica y aritmética. El objetivo es garantizar las habilidades fundamentales básicas para todos.</w:t>
            </w:r>
          </w:p>
        </w:tc>
      </w:tr>
      <w:tr w:rsidR="009546B3" w:rsidRPr="009C3CFD" w14:paraId="772D3961" w14:textId="77777777" w:rsidTr="00250D25">
        <w:trPr>
          <w:trHeight w:val="1175"/>
        </w:trPr>
        <w:tc>
          <w:tcPr>
            <w:tcW w:w="864" w:type="pct"/>
            <w:shd w:val="clear" w:color="auto" w:fill="auto"/>
            <w:tcMar>
              <w:top w:w="6" w:type="dxa"/>
              <w:left w:w="6" w:type="dxa"/>
              <w:bottom w:w="0" w:type="dxa"/>
              <w:right w:w="6" w:type="dxa"/>
            </w:tcMar>
            <w:vAlign w:val="center"/>
            <w:hideMark/>
          </w:tcPr>
          <w:p w14:paraId="52EDB309" w14:textId="77777777" w:rsidR="009546B3" w:rsidRPr="009546B3" w:rsidRDefault="009546B3" w:rsidP="00250D25">
            <w:pPr>
              <w:jc w:val="center"/>
              <w:textAlignment w:val="center"/>
              <w:rPr>
                <w:rFonts w:ascii="Garamond" w:hAnsi="Garamond" w:cstheme="majorHAnsi"/>
                <w:sz w:val="16"/>
                <w:szCs w:val="16"/>
                <w:lang w:eastAsia="en-CA"/>
              </w:rPr>
            </w:pPr>
            <w:proofErr w:type="spellStart"/>
            <w:r w:rsidRPr="009546B3">
              <w:rPr>
                <w:rFonts w:ascii="Garamond" w:hAnsi="Garamond" w:cstheme="majorHAnsi"/>
                <w:b/>
                <w:bCs/>
                <w:color w:val="000000"/>
                <w:kern w:val="24"/>
                <w:sz w:val="16"/>
                <w:szCs w:val="16"/>
                <w:lang w:eastAsia="en-CA"/>
              </w:rPr>
              <w:t>MENTOREO</w:t>
            </w:r>
            <w:proofErr w:type="spellEnd"/>
            <w:r w:rsidRPr="009546B3">
              <w:rPr>
                <w:rFonts w:ascii="Garamond" w:hAnsi="Garamond" w:cstheme="majorHAnsi"/>
                <w:b/>
                <w:bCs/>
                <w:color w:val="000000"/>
                <w:kern w:val="24"/>
                <w:sz w:val="16"/>
                <w:szCs w:val="16"/>
                <w:lang w:eastAsia="en-CA"/>
              </w:rPr>
              <w:t xml:space="preserve"> Y </w:t>
            </w:r>
            <w:proofErr w:type="spellStart"/>
            <w:r w:rsidRPr="009546B3">
              <w:rPr>
                <w:rFonts w:ascii="Garamond" w:hAnsi="Garamond" w:cstheme="majorHAnsi"/>
                <w:b/>
                <w:bCs/>
                <w:color w:val="000000"/>
                <w:kern w:val="24"/>
                <w:sz w:val="16"/>
                <w:szCs w:val="16"/>
                <w:lang w:eastAsia="en-CA"/>
              </w:rPr>
              <w:t>CAPACITACIÓN</w:t>
            </w:r>
            <w:proofErr w:type="spellEnd"/>
          </w:p>
        </w:tc>
        <w:tc>
          <w:tcPr>
            <w:tcW w:w="1510" w:type="pct"/>
            <w:shd w:val="clear" w:color="auto" w:fill="auto"/>
            <w:tcMar>
              <w:top w:w="6" w:type="dxa"/>
              <w:left w:w="6" w:type="dxa"/>
              <w:bottom w:w="0" w:type="dxa"/>
              <w:right w:w="6" w:type="dxa"/>
            </w:tcMar>
            <w:vAlign w:val="center"/>
            <w:hideMark/>
          </w:tcPr>
          <w:p w14:paraId="03FA4B92" w14:textId="77777777" w:rsidR="009546B3" w:rsidRPr="009546B3" w:rsidRDefault="009546B3" w:rsidP="009546B3">
            <w:pPr>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Expertos como formadores. Débil apoyo continuo en el lugar por parte de quienes tienen maestros capacitados.</w:t>
            </w:r>
          </w:p>
        </w:tc>
        <w:tc>
          <w:tcPr>
            <w:tcW w:w="2627" w:type="pct"/>
            <w:shd w:val="clear" w:color="auto" w:fill="auto"/>
            <w:tcMar>
              <w:top w:w="6" w:type="dxa"/>
              <w:left w:w="6" w:type="dxa"/>
              <w:bottom w:w="0" w:type="dxa"/>
              <w:right w:w="6" w:type="dxa"/>
            </w:tcMar>
            <w:vAlign w:val="center"/>
            <w:hideMark/>
          </w:tcPr>
          <w:p w14:paraId="3431D7B6" w14:textId="77777777" w:rsidR="009546B3" w:rsidRPr="009546B3" w:rsidRDefault="009546B3" w:rsidP="009546B3">
            <w:pPr>
              <w:jc w:val="both"/>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"Líderes de práctica" o “Mentores” creados a través de "aprender haciendo". Los mentores seleccionados "practican" el enfoque durante 20-25 días y prueban "el éxito", luego capacitan a los maestros y brindan monitoreo y tutoría en el lugar.</w:t>
            </w:r>
          </w:p>
        </w:tc>
      </w:tr>
      <w:tr w:rsidR="009546B3" w:rsidRPr="009C3CFD" w14:paraId="532EC2DC" w14:textId="77777777" w:rsidTr="00250D25">
        <w:trPr>
          <w:trHeight w:val="979"/>
        </w:trPr>
        <w:tc>
          <w:tcPr>
            <w:tcW w:w="864" w:type="pct"/>
            <w:shd w:val="clear" w:color="auto" w:fill="auto"/>
            <w:tcMar>
              <w:top w:w="6" w:type="dxa"/>
              <w:left w:w="6" w:type="dxa"/>
              <w:bottom w:w="0" w:type="dxa"/>
              <w:right w:w="6" w:type="dxa"/>
            </w:tcMar>
            <w:vAlign w:val="center"/>
            <w:hideMark/>
          </w:tcPr>
          <w:p w14:paraId="1CFF3D65" w14:textId="77777777" w:rsidR="009546B3" w:rsidRPr="009546B3" w:rsidRDefault="009546B3" w:rsidP="00250D25">
            <w:pPr>
              <w:jc w:val="center"/>
              <w:textAlignment w:val="center"/>
              <w:rPr>
                <w:rFonts w:ascii="Garamond" w:hAnsi="Garamond" w:cstheme="majorHAnsi"/>
                <w:sz w:val="16"/>
                <w:szCs w:val="16"/>
                <w:lang w:eastAsia="en-CA"/>
              </w:rPr>
            </w:pPr>
            <w:proofErr w:type="spellStart"/>
            <w:r w:rsidRPr="009546B3">
              <w:rPr>
                <w:rFonts w:ascii="Garamond" w:hAnsi="Garamond" w:cstheme="majorHAnsi"/>
                <w:b/>
                <w:bCs/>
                <w:color w:val="000000"/>
                <w:kern w:val="24"/>
                <w:sz w:val="16"/>
                <w:szCs w:val="16"/>
                <w:lang w:eastAsia="en-CA"/>
              </w:rPr>
              <w:t>AGRUPAMIENTO</w:t>
            </w:r>
            <w:proofErr w:type="spellEnd"/>
          </w:p>
        </w:tc>
        <w:tc>
          <w:tcPr>
            <w:tcW w:w="1510" w:type="pct"/>
            <w:shd w:val="clear" w:color="auto" w:fill="auto"/>
            <w:tcMar>
              <w:top w:w="6" w:type="dxa"/>
              <w:left w:w="6" w:type="dxa"/>
              <w:bottom w:w="0" w:type="dxa"/>
              <w:right w:w="6" w:type="dxa"/>
            </w:tcMar>
            <w:vAlign w:val="center"/>
            <w:hideMark/>
          </w:tcPr>
          <w:p w14:paraId="06E3089D" w14:textId="77777777" w:rsidR="009546B3" w:rsidRPr="009546B3" w:rsidRDefault="009546B3" w:rsidP="009546B3">
            <w:pPr>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Enseñanza de clase completa a nivel de grado.</w:t>
            </w:r>
          </w:p>
        </w:tc>
        <w:tc>
          <w:tcPr>
            <w:tcW w:w="2627" w:type="pct"/>
            <w:shd w:val="clear" w:color="auto" w:fill="auto"/>
            <w:tcMar>
              <w:top w:w="6" w:type="dxa"/>
              <w:left w:w="6" w:type="dxa"/>
              <w:bottom w:w="0" w:type="dxa"/>
              <w:right w:w="6" w:type="dxa"/>
            </w:tcMar>
            <w:vAlign w:val="center"/>
            <w:hideMark/>
          </w:tcPr>
          <w:p w14:paraId="4ECE15FF" w14:textId="77777777" w:rsidR="009546B3" w:rsidRPr="009546B3" w:rsidRDefault="009546B3" w:rsidP="009546B3">
            <w:pPr>
              <w:jc w:val="both"/>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Niños agrupados por nivel en lugar de por grado para la instrucción. Los niños pasan rápidamente de un grupo a otro a medida que avanzan, pues se busca “Enseñar en el nivel adecuado”.</w:t>
            </w:r>
          </w:p>
        </w:tc>
      </w:tr>
      <w:tr w:rsidR="009546B3" w:rsidRPr="009C3CFD" w14:paraId="30DE76E8" w14:textId="77777777" w:rsidTr="00250D25">
        <w:trPr>
          <w:trHeight w:val="1099"/>
        </w:trPr>
        <w:tc>
          <w:tcPr>
            <w:tcW w:w="864" w:type="pct"/>
            <w:shd w:val="clear" w:color="auto" w:fill="auto"/>
            <w:tcMar>
              <w:top w:w="6" w:type="dxa"/>
              <w:left w:w="6" w:type="dxa"/>
              <w:bottom w:w="0" w:type="dxa"/>
              <w:right w:w="6" w:type="dxa"/>
            </w:tcMar>
            <w:vAlign w:val="center"/>
            <w:hideMark/>
          </w:tcPr>
          <w:p w14:paraId="43F648FD" w14:textId="77777777" w:rsidR="009546B3" w:rsidRPr="009546B3" w:rsidRDefault="009546B3" w:rsidP="00250D25">
            <w:pPr>
              <w:jc w:val="center"/>
              <w:textAlignment w:val="center"/>
              <w:rPr>
                <w:rFonts w:ascii="Garamond" w:hAnsi="Garamond" w:cstheme="majorHAnsi"/>
                <w:sz w:val="16"/>
                <w:szCs w:val="16"/>
                <w:lang w:eastAsia="en-CA"/>
              </w:rPr>
            </w:pPr>
            <w:proofErr w:type="spellStart"/>
            <w:r w:rsidRPr="009546B3">
              <w:rPr>
                <w:rFonts w:ascii="Garamond" w:hAnsi="Garamond" w:cstheme="majorHAnsi"/>
                <w:b/>
                <w:bCs/>
                <w:color w:val="000000"/>
                <w:kern w:val="24"/>
                <w:sz w:val="16"/>
                <w:szCs w:val="16"/>
                <w:lang w:eastAsia="en-CA"/>
              </w:rPr>
              <w:t>ENSEÑANZA</w:t>
            </w:r>
            <w:proofErr w:type="spellEnd"/>
            <w:r w:rsidRPr="009546B3">
              <w:rPr>
                <w:rFonts w:ascii="Garamond" w:hAnsi="Garamond" w:cstheme="majorHAnsi"/>
                <w:b/>
                <w:bCs/>
                <w:color w:val="000000"/>
                <w:kern w:val="24"/>
                <w:sz w:val="16"/>
                <w:szCs w:val="16"/>
                <w:lang w:eastAsia="en-CA"/>
              </w:rPr>
              <w:t xml:space="preserve"> Y </w:t>
            </w:r>
            <w:proofErr w:type="spellStart"/>
            <w:r w:rsidRPr="009546B3">
              <w:rPr>
                <w:rFonts w:ascii="Garamond" w:hAnsi="Garamond" w:cstheme="majorHAnsi"/>
                <w:b/>
                <w:bCs/>
                <w:color w:val="000000"/>
                <w:kern w:val="24"/>
                <w:sz w:val="16"/>
                <w:szCs w:val="16"/>
                <w:lang w:eastAsia="en-CA"/>
              </w:rPr>
              <w:t>ACTIVIDADES</w:t>
            </w:r>
            <w:proofErr w:type="spellEnd"/>
          </w:p>
        </w:tc>
        <w:tc>
          <w:tcPr>
            <w:tcW w:w="1510" w:type="pct"/>
            <w:shd w:val="clear" w:color="auto" w:fill="auto"/>
            <w:tcMar>
              <w:top w:w="6" w:type="dxa"/>
              <w:left w:w="6" w:type="dxa"/>
              <w:bottom w:w="0" w:type="dxa"/>
              <w:right w:w="6" w:type="dxa"/>
            </w:tcMar>
            <w:vAlign w:val="center"/>
            <w:hideMark/>
          </w:tcPr>
          <w:p w14:paraId="5A5AEE4C" w14:textId="77777777" w:rsidR="009546B3" w:rsidRPr="009546B3" w:rsidRDefault="009546B3" w:rsidP="009546B3">
            <w:pPr>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Metodología de “Tiza y habla” impulsado por libros de texto. Los "mejores de la clase" tienden a ser los más beneficiados.</w:t>
            </w:r>
          </w:p>
        </w:tc>
        <w:tc>
          <w:tcPr>
            <w:tcW w:w="2627" w:type="pct"/>
            <w:shd w:val="clear" w:color="auto" w:fill="auto"/>
            <w:tcMar>
              <w:top w:w="6" w:type="dxa"/>
              <w:left w:w="6" w:type="dxa"/>
              <w:bottom w:w="0" w:type="dxa"/>
              <w:right w:w="6" w:type="dxa"/>
            </w:tcMar>
            <w:vAlign w:val="center"/>
            <w:hideMark/>
          </w:tcPr>
          <w:p w14:paraId="6D74B206" w14:textId="77777777" w:rsidR="009546B3" w:rsidRPr="009546B3" w:rsidRDefault="009546B3" w:rsidP="009546B3">
            <w:pPr>
              <w:jc w:val="both"/>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Marco simple de actividades diarias que se puede adaptar a medida que los niños progresan. (</w:t>
            </w:r>
            <w:proofErr w:type="spellStart"/>
            <w:r w:rsidRPr="009546B3">
              <w:rPr>
                <w:rFonts w:ascii="Garamond" w:hAnsi="Garamond" w:cstheme="majorHAnsi"/>
                <w:color w:val="000000"/>
                <w:kern w:val="24"/>
                <w:sz w:val="18"/>
                <w:szCs w:val="18"/>
                <w:lang w:val="es-ES" w:eastAsia="en-CA"/>
              </w:rPr>
              <w:t>CAMaL</w:t>
            </w:r>
            <w:proofErr w:type="spellEnd"/>
            <w:r w:rsidRPr="009546B3">
              <w:rPr>
                <w:rFonts w:ascii="Garamond" w:hAnsi="Garamond" w:cstheme="majorHAnsi"/>
                <w:color w:val="000000"/>
                <w:kern w:val="24"/>
                <w:sz w:val="18"/>
                <w:szCs w:val="18"/>
                <w:lang w:val="es-ES" w:eastAsia="en-CA"/>
              </w:rPr>
              <w:t xml:space="preserve"> - Actividades combinadas para maximizar el aprendizaje). Actividades en grupos grandes, pequeños grupos e individualmente.</w:t>
            </w:r>
          </w:p>
        </w:tc>
      </w:tr>
      <w:tr w:rsidR="009546B3" w:rsidRPr="009C3CFD" w14:paraId="350DE373" w14:textId="77777777" w:rsidTr="00250D25">
        <w:trPr>
          <w:trHeight w:val="1373"/>
        </w:trPr>
        <w:tc>
          <w:tcPr>
            <w:tcW w:w="864" w:type="pct"/>
            <w:shd w:val="clear" w:color="auto" w:fill="auto"/>
            <w:tcMar>
              <w:top w:w="6" w:type="dxa"/>
              <w:left w:w="6" w:type="dxa"/>
              <w:bottom w:w="0" w:type="dxa"/>
              <w:right w:w="6" w:type="dxa"/>
            </w:tcMar>
            <w:vAlign w:val="center"/>
            <w:hideMark/>
          </w:tcPr>
          <w:p w14:paraId="61847D51" w14:textId="77777777" w:rsidR="009546B3" w:rsidRPr="009546B3" w:rsidRDefault="009546B3" w:rsidP="00250D25">
            <w:pPr>
              <w:jc w:val="center"/>
              <w:textAlignment w:val="center"/>
              <w:rPr>
                <w:rFonts w:ascii="Garamond" w:hAnsi="Garamond" w:cstheme="majorHAnsi"/>
                <w:sz w:val="16"/>
                <w:szCs w:val="16"/>
                <w:lang w:val="es-PE" w:eastAsia="en-CA"/>
              </w:rPr>
            </w:pPr>
            <w:r w:rsidRPr="009546B3">
              <w:rPr>
                <w:rFonts w:ascii="Garamond" w:hAnsi="Garamond" w:cstheme="majorHAnsi"/>
                <w:b/>
                <w:bCs/>
                <w:color w:val="000000"/>
                <w:kern w:val="24"/>
                <w:sz w:val="16"/>
                <w:szCs w:val="16"/>
                <w:lang w:val="es-ES" w:eastAsia="en-CA"/>
              </w:rPr>
              <w:t>EVALUACIÓN REVISIÓN DE DATOS DE MEDICIÓN</w:t>
            </w:r>
          </w:p>
        </w:tc>
        <w:tc>
          <w:tcPr>
            <w:tcW w:w="1510" w:type="pct"/>
            <w:shd w:val="clear" w:color="auto" w:fill="auto"/>
            <w:tcMar>
              <w:top w:w="6" w:type="dxa"/>
              <w:left w:w="6" w:type="dxa"/>
              <w:bottom w:w="0" w:type="dxa"/>
              <w:right w:w="6" w:type="dxa"/>
            </w:tcMar>
            <w:vAlign w:val="center"/>
            <w:hideMark/>
          </w:tcPr>
          <w:p w14:paraId="32C880DE" w14:textId="77777777" w:rsidR="009546B3" w:rsidRPr="009546B3" w:rsidRDefault="009546B3" w:rsidP="009546B3">
            <w:pPr>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Prueba de nivel de grado realizada con bolígrafo y papel al principio y al final de una fase.</w:t>
            </w:r>
          </w:p>
        </w:tc>
        <w:tc>
          <w:tcPr>
            <w:tcW w:w="2627" w:type="pct"/>
            <w:shd w:val="clear" w:color="auto" w:fill="auto"/>
            <w:tcMar>
              <w:top w:w="6" w:type="dxa"/>
              <w:left w:w="6" w:type="dxa"/>
              <w:bottom w:w="0" w:type="dxa"/>
              <w:right w:w="6" w:type="dxa"/>
            </w:tcMar>
            <w:vAlign w:val="center"/>
            <w:hideMark/>
          </w:tcPr>
          <w:p w14:paraId="51048277" w14:textId="77777777" w:rsidR="009546B3" w:rsidRPr="009546B3" w:rsidRDefault="009546B3" w:rsidP="009546B3">
            <w:pPr>
              <w:jc w:val="both"/>
              <w:textAlignment w:val="center"/>
              <w:rPr>
                <w:rFonts w:ascii="Garamond" w:hAnsi="Garamond" w:cstheme="majorHAnsi"/>
                <w:sz w:val="18"/>
                <w:szCs w:val="18"/>
                <w:lang w:val="es-PE" w:eastAsia="en-CA"/>
              </w:rPr>
            </w:pPr>
            <w:r w:rsidRPr="009546B3">
              <w:rPr>
                <w:rFonts w:ascii="Garamond" w:hAnsi="Garamond" w:cstheme="majorHAnsi"/>
                <w:color w:val="000000"/>
                <w:kern w:val="24"/>
                <w:sz w:val="18"/>
                <w:szCs w:val="18"/>
                <w:lang w:val="es-ES" w:eastAsia="en-CA"/>
              </w:rPr>
              <w:t>Evaluación oral simple y rápida uno a uno que se utiliza al principio para agrupar. Evaluación similar utilizada periódicamente para seguir el progreso. Discusión y revisión de datos a todos los niveles. Datos agregados de la escuela o de la clase utilizados para impulsar el programa, no los datos de los niños.</w:t>
            </w:r>
          </w:p>
        </w:tc>
      </w:tr>
    </w:tbl>
    <w:p w14:paraId="70DB92E8" w14:textId="77777777" w:rsidR="009546B3" w:rsidRPr="009546B3" w:rsidRDefault="009546B3" w:rsidP="009546B3">
      <w:pPr>
        <w:jc w:val="right"/>
        <w:rPr>
          <w:rFonts w:ascii="Garamond" w:hAnsi="Garamond" w:cstheme="majorHAnsi"/>
          <w:lang w:val="es-PE"/>
        </w:rPr>
      </w:pPr>
      <w:r w:rsidRPr="009546B3">
        <w:rPr>
          <w:rFonts w:ascii="Garamond" w:hAnsi="Garamond" w:cstheme="majorHAnsi"/>
          <w:lang w:val="es-PE"/>
        </w:rPr>
        <w:t>Fuente: Pratham ORG. Elaboración: Propia</w:t>
      </w:r>
    </w:p>
    <w:p w14:paraId="1481516A" w14:textId="0245A543" w:rsidR="009546B3" w:rsidRDefault="009546B3" w:rsidP="009546B3">
      <w:pPr>
        <w:numPr>
          <w:ilvl w:val="1"/>
          <w:numId w:val="13"/>
        </w:numPr>
        <w:ind w:left="360"/>
        <w:contextualSpacing/>
        <w:rPr>
          <w:rFonts w:ascii="Garamond" w:hAnsi="Garamond" w:cstheme="majorHAnsi"/>
          <w:lang w:val="es-PE"/>
        </w:rPr>
      </w:pPr>
      <w:r w:rsidRPr="009546B3">
        <w:rPr>
          <w:rFonts w:ascii="Garamond" w:hAnsi="Garamond" w:cstheme="majorHAnsi"/>
          <w:lang w:val="es-PE"/>
        </w:rPr>
        <w:t>Focalización</w:t>
      </w:r>
    </w:p>
    <w:p w14:paraId="44E1BD80" w14:textId="77777777" w:rsidR="00303968" w:rsidRPr="009546B3" w:rsidRDefault="00303968" w:rsidP="00303968">
      <w:pPr>
        <w:ind w:left="360"/>
        <w:contextualSpacing/>
        <w:rPr>
          <w:rFonts w:ascii="Garamond" w:hAnsi="Garamond" w:cstheme="majorHAnsi"/>
          <w:lang w:val="es-PE"/>
        </w:rPr>
      </w:pPr>
    </w:p>
    <w:p w14:paraId="401D19B0" w14:textId="5A96D4C4" w:rsidR="009546B3" w:rsidRDefault="009546B3" w:rsidP="009546B3">
      <w:pPr>
        <w:jc w:val="both"/>
        <w:rPr>
          <w:rFonts w:ascii="Garamond" w:hAnsi="Garamond" w:cstheme="majorHAnsi"/>
          <w:lang w:val="es-PE"/>
        </w:rPr>
      </w:pPr>
      <w:r w:rsidRPr="009546B3">
        <w:rPr>
          <w:rFonts w:ascii="Garamond" w:hAnsi="Garamond" w:cstheme="majorHAnsi"/>
          <w:lang w:val="es-PE"/>
        </w:rPr>
        <w:t>Dada la limitada disponibilidad de recursos, no es posible atender a toda la población objetivo al inicio de la estrategia. Sin embargo, si es posible iniciar con un proceso de focalización para iniciar la implementación del programa y dependiendo de los resultados, pensar en un escalamiento de la misma.</w:t>
      </w:r>
      <w:r w:rsidR="00303968">
        <w:rPr>
          <w:rFonts w:ascii="Garamond" w:hAnsi="Garamond" w:cstheme="majorHAnsi"/>
          <w:lang w:val="es-PE"/>
        </w:rPr>
        <w:t xml:space="preserve"> Para realizar este procedimiento se utilizó información de </w:t>
      </w:r>
      <w:r w:rsidR="00E50F4C">
        <w:rPr>
          <w:rFonts w:ascii="Garamond" w:hAnsi="Garamond" w:cstheme="majorHAnsi"/>
          <w:lang w:val="es-PE"/>
        </w:rPr>
        <w:t>SIAGIE y la Evaluación Censal de Estudiantes (ECE) y se formuló un indicador de necesidad de atención para identificar a las IIEE</w:t>
      </w:r>
      <w:r w:rsidR="00596F87">
        <w:rPr>
          <w:rFonts w:ascii="Garamond" w:hAnsi="Garamond" w:cstheme="majorHAnsi"/>
          <w:lang w:val="es-PE"/>
        </w:rPr>
        <w:t xml:space="preserve"> no EIB</w:t>
      </w:r>
      <w:r w:rsidR="00E50F4C">
        <w:rPr>
          <w:rFonts w:ascii="Garamond" w:hAnsi="Garamond" w:cstheme="majorHAnsi"/>
          <w:lang w:val="es-PE"/>
        </w:rPr>
        <w:t xml:space="preserve"> que requerirían atención más urgente:</w:t>
      </w:r>
    </w:p>
    <w:p w14:paraId="121D87B3" w14:textId="162623D4" w:rsidR="00E50F4C" w:rsidRPr="00E50F4C" w:rsidRDefault="00E50F4C" w:rsidP="009546B3">
      <w:pPr>
        <w:jc w:val="both"/>
        <w:rPr>
          <w:rFonts w:ascii="Garamond" w:hAnsi="Garamond" w:cstheme="majorHAnsi"/>
          <w:b/>
          <w:bCs/>
          <w:lang w:val="es-PE"/>
        </w:rPr>
      </w:pPr>
      <w:r w:rsidRPr="00E50F4C">
        <w:rPr>
          <w:rFonts w:ascii="Garamond" w:hAnsi="Garamond" w:cstheme="majorHAnsi"/>
          <w:b/>
          <w:bCs/>
          <w:lang w:val="es-PE"/>
        </w:rPr>
        <w:t>Indicador de necesidad de atención:</w:t>
      </w:r>
    </w:p>
    <w:p w14:paraId="3A80FD5F" w14:textId="07C94475" w:rsidR="00E50F4C" w:rsidRPr="00303968" w:rsidRDefault="001E511B" w:rsidP="00E50F4C">
      <w:pPr>
        <w:jc w:val="both"/>
        <w:rPr>
          <w:rFonts w:ascii="Garamond" w:eastAsiaTheme="minorEastAsia" w:hAnsi="Garamond" w:cstheme="majorHAnsi"/>
          <w:b/>
          <w:bCs/>
          <w:iCs/>
          <w:lang w:val="es-PE"/>
        </w:rPr>
      </w:pPr>
      <m:oMathPara>
        <m:oMath>
          <m:sSub>
            <m:sSubPr>
              <m:ctrlPr>
                <w:rPr>
                  <w:rFonts w:ascii="Cambria Math" w:hAnsi="Cambria Math" w:cstheme="majorHAnsi"/>
                  <w:b/>
                  <w:bCs/>
                  <w:i/>
                  <w:iCs/>
                  <w:lang w:val="es-PE"/>
                </w:rPr>
              </m:ctrlPr>
            </m:sSubPr>
            <m:e>
              <m:r>
                <m:rPr>
                  <m:sty m:val="bi"/>
                </m:rPr>
                <w:rPr>
                  <w:rFonts w:ascii="Cambria Math" w:hAnsi="Cambria Math" w:cstheme="majorHAnsi"/>
                  <w:lang w:val="es-PE"/>
                </w:rPr>
                <m:t>I</m:t>
              </m:r>
            </m:e>
            <m:sub>
              <m:r>
                <m:rPr>
                  <m:sty m:val="bi"/>
                </m:rPr>
                <w:rPr>
                  <w:rFonts w:ascii="Cambria Math" w:hAnsi="Cambria Math" w:cstheme="majorHAnsi"/>
                  <w:lang w:val="es-PE"/>
                </w:rPr>
                <m:t>i</m:t>
              </m:r>
            </m:sub>
          </m:sSub>
          <m:r>
            <m:rPr>
              <m:sty m:val="bi"/>
            </m:rPr>
            <w:rPr>
              <w:rFonts w:ascii="Cambria Math" w:hAnsi="Cambria Math" w:cstheme="majorHAnsi"/>
              <w:lang w:val="es-PE"/>
            </w:rPr>
            <m:t>=</m:t>
          </m:r>
          <m:d>
            <m:dPr>
              <m:ctrlPr>
                <w:rPr>
                  <w:rFonts w:ascii="Cambria Math" w:hAnsi="Cambria Math" w:cstheme="majorHAnsi"/>
                  <w:b/>
                  <w:bCs/>
                  <w:i/>
                  <w:iCs/>
                  <w:lang w:val="es-PE"/>
                </w:rPr>
              </m:ctrlPr>
            </m:dPr>
            <m:e>
              <m:r>
                <m:rPr>
                  <m:sty m:val="bi"/>
                </m:rPr>
                <w:rPr>
                  <w:rFonts w:ascii="Cambria Math" w:hAnsi="Cambria Math" w:cstheme="majorHAnsi"/>
                  <w:lang w:val="es-PE"/>
                </w:rPr>
                <m:t>0.4</m:t>
              </m:r>
            </m:e>
          </m:d>
          <m:sSub>
            <m:sSubPr>
              <m:ctrlPr>
                <w:rPr>
                  <w:rFonts w:ascii="Cambria Math" w:hAnsi="Cambria Math" w:cstheme="majorHAnsi"/>
                  <w:b/>
                  <w:bCs/>
                  <w:i/>
                  <w:iCs/>
                  <w:lang w:val="es-PE"/>
                </w:rPr>
              </m:ctrlPr>
            </m:sSubPr>
            <m:e>
              <m:r>
                <m:rPr>
                  <m:sty m:val="bi"/>
                </m:rPr>
                <w:rPr>
                  <w:rFonts w:ascii="Cambria Math" w:hAnsi="Cambria Math" w:cstheme="majorHAnsi"/>
                  <w:lang w:val="es-PE"/>
                </w:rPr>
                <m:t>x</m:t>
              </m:r>
            </m:e>
            <m:sub>
              <m:r>
                <m:rPr>
                  <m:sty m:val="bi"/>
                </m:rPr>
                <w:rPr>
                  <w:rFonts w:ascii="Cambria Math" w:hAnsi="Cambria Math" w:cstheme="majorHAnsi"/>
                  <w:lang w:val="es-PE"/>
                </w:rPr>
                <m:t>1</m:t>
              </m:r>
              <m:r>
                <m:rPr>
                  <m:sty m:val="bi"/>
                </m:rPr>
                <w:rPr>
                  <w:rFonts w:ascii="Cambria Math" w:hAnsi="Cambria Math" w:cstheme="majorHAnsi"/>
                  <w:lang w:val="es-PE"/>
                </w:rPr>
                <m:t>i</m:t>
              </m:r>
            </m:sub>
          </m:sSub>
          <m:r>
            <m:rPr>
              <m:sty m:val="bi"/>
            </m:rPr>
            <w:rPr>
              <w:rFonts w:ascii="Cambria Math" w:hAnsi="Cambria Math" w:cstheme="majorHAnsi"/>
              <w:lang w:val="es-PE"/>
            </w:rPr>
            <m:t>+</m:t>
          </m:r>
          <m:d>
            <m:dPr>
              <m:ctrlPr>
                <w:rPr>
                  <w:rFonts w:ascii="Cambria Math" w:hAnsi="Cambria Math" w:cstheme="majorHAnsi"/>
                  <w:b/>
                  <w:bCs/>
                  <w:i/>
                  <w:iCs/>
                  <w:lang w:val="es-PE"/>
                </w:rPr>
              </m:ctrlPr>
            </m:dPr>
            <m:e>
              <m:r>
                <m:rPr>
                  <m:sty m:val="bi"/>
                </m:rPr>
                <w:rPr>
                  <w:rFonts w:ascii="Cambria Math" w:hAnsi="Cambria Math" w:cstheme="majorHAnsi"/>
                  <w:lang w:val="es-PE"/>
                </w:rPr>
                <m:t>0.4</m:t>
              </m:r>
            </m:e>
          </m:d>
          <m:sSub>
            <m:sSubPr>
              <m:ctrlPr>
                <w:rPr>
                  <w:rFonts w:ascii="Cambria Math" w:hAnsi="Cambria Math" w:cstheme="majorHAnsi"/>
                  <w:b/>
                  <w:bCs/>
                  <w:i/>
                  <w:iCs/>
                  <w:lang w:val="es-PE"/>
                </w:rPr>
              </m:ctrlPr>
            </m:sSubPr>
            <m:e>
              <m:r>
                <m:rPr>
                  <m:sty m:val="bi"/>
                </m:rPr>
                <w:rPr>
                  <w:rFonts w:ascii="Cambria Math" w:hAnsi="Cambria Math" w:cstheme="majorHAnsi"/>
                  <w:lang w:val="es-PE"/>
                </w:rPr>
                <m:t>x</m:t>
              </m:r>
            </m:e>
            <m:sub>
              <m:r>
                <m:rPr>
                  <m:sty m:val="bi"/>
                </m:rPr>
                <w:rPr>
                  <w:rFonts w:ascii="Cambria Math" w:hAnsi="Cambria Math" w:cstheme="majorHAnsi"/>
                  <w:lang w:val="es-PE"/>
                </w:rPr>
                <m:t>2</m:t>
              </m:r>
              <m:r>
                <m:rPr>
                  <m:sty m:val="bi"/>
                </m:rPr>
                <w:rPr>
                  <w:rFonts w:ascii="Cambria Math" w:hAnsi="Cambria Math" w:cstheme="majorHAnsi"/>
                  <w:lang w:val="es-PE"/>
                </w:rPr>
                <m:t>i</m:t>
              </m:r>
            </m:sub>
          </m:sSub>
          <m:r>
            <m:rPr>
              <m:sty m:val="bi"/>
            </m:rPr>
            <w:rPr>
              <w:rFonts w:ascii="Cambria Math" w:hAnsi="Cambria Math" w:cstheme="majorHAnsi"/>
              <w:lang w:val="es-PE"/>
            </w:rPr>
            <m:t xml:space="preserve">+ </m:t>
          </m:r>
          <m:d>
            <m:dPr>
              <m:ctrlPr>
                <w:rPr>
                  <w:rFonts w:ascii="Cambria Math" w:hAnsi="Cambria Math" w:cstheme="majorHAnsi"/>
                  <w:b/>
                  <w:bCs/>
                  <w:i/>
                  <w:iCs/>
                  <w:lang w:val="es-PE"/>
                </w:rPr>
              </m:ctrlPr>
            </m:dPr>
            <m:e>
              <m:r>
                <m:rPr>
                  <m:sty m:val="bi"/>
                </m:rPr>
                <w:rPr>
                  <w:rFonts w:ascii="Cambria Math" w:hAnsi="Cambria Math" w:cstheme="majorHAnsi"/>
                  <w:lang w:val="es-PE"/>
                </w:rPr>
                <m:t>0.2</m:t>
              </m:r>
            </m:e>
          </m:d>
          <m:sSub>
            <m:sSubPr>
              <m:ctrlPr>
                <w:rPr>
                  <w:rFonts w:ascii="Cambria Math" w:hAnsi="Cambria Math" w:cstheme="majorHAnsi"/>
                  <w:b/>
                  <w:bCs/>
                  <w:i/>
                  <w:iCs/>
                  <w:lang w:val="es-PE"/>
                </w:rPr>
              </m:ctrlPr>
            </m:sSubPr>
            <m:e>
              <m:r>
                <m:rPr>
                  <m:sty m:val="bi"/>
                </m:rPr>
                <w:rPr>
                  <w:rFonts w:ascii="Cambria Math" w:hAnsi="Cambria Math" w:cstheme="majorHAnsi"/>
                  <w:lang w:val="es-PE"/>
                </w:rPr>
                <m:t>x</m:t>
              </m:r>
            </m:e>
            <m:sub>
              <m:r>
                <m:rPr>
                  <m:sty m:val="bi"/>
                </m:rPr>
                <w:rPr>
                  <w:rFonts w:ascii="Cambria Math" w:hAnsi="Cambria Math" w:cstheme="majorHAnsi"/>
                  <w:lang w:val="es-PE"/>
                </w:rPr>
                <m:t>3</m:t>
              </m:r>
              <m:r>
                <m:rPr>
                  <m:sty m:val="bi"/>
                </m:rPr>
                <w:rPr>
                  <w:rFonts w:ascii="Cambria Math" w:hAnsi="Cambria Math" w:cstheme="majorHAnsi"/>
                  <w:lang w:val="es-PE"/>
                </w:rPr>
                <m:t>i</m:t>
              </m:r>
            </m:sub>
          </m:sSub>
        </m:oMath>
      </m:oMathPara>
    </w:p>
    <w:p w14:paraId="7ABA2E98" w14:textId="75B2243A" w:rsidR="00303968" w:rsidRPr="00303968" w:rsidRDefault="0093500A" w:rsidP="00E50F4C">
      <w:pPr>
        <w:ind w:left="360"/>
        <w:jc w:val="both"/>
        <w:rPr>
          <w:rFonts w:ascii="Garamond" w:hAnsi="Garamond" w:cstheme="majorHAnsi"/>
          <w:lang w:val="es-PE"/>
        </w:rPr>
      </w:pPr>
      <m:oMath>
        <m:sSub>
          <m:sSubPr>
            <m:ctrlPr>
              <w:rPr>
                <w:rFonts w:ascii="Cambria Math" w:hAnsi="Cambria Math" w:cstheme="majorHAnsi"/>
                <w:i/>
                <w:iCs/>
                <w:lang w:val="es-PE"/>
              </w:rPr>
            </m:ctrlPr>
          </m:sSubPr>
          <m:e>
            <m:r>
              <w:rPr>
                <w:rFonts w:ascii="Cambria Math" w:hAnsi="Cambria Math" w:cstheme="majorHAnsi"/>
                <w:lang w:val="es-PE"/>
              </w:rPr>
              <m:t>x</m:t>
            </m:r>
          </m:e>
          <m:sub>
            <m:r>
              <w:rPr>
                <w:rFonts w:ascii="Cambria Math" w:hAnsi="Cambria Math" w:cstheme="majorHAnsi"/>
                <w:lang w:val="es-PE"/>
              </w:rPr>
              <m:t>1</m:t>
            </m:r>
          </m:sub>
        </m:sSub>
        <m:r>
          <w:rPr>
            <w:rFonts w:ascii="Cambria Math" w:hAnsi="Cambria Math" w:cstheme="majorHAnsi"/>
            <w:lang w:val="es-PE"/>
          </w:rPr>
          <m:t>:</m:t>
        </m:r>
      </m:oMath>
      <w:r w:rsidR="00303968" w:rsidRPr="00303968">
        <w:rPr>
          <w:rFonts w:ascii="Garamond" w:hAnsi="Garamond" w:cstheme="majorHAnsi"/>
          <w:lang w:val="es-PE"/>
        </w:rPr>
        <w:t xml:space="preserve"> % Estudiantes en niveles de logro “Previo al inicio, en inicio” en matemática. (EM, ECE)</w:t>
      </w:r>
    </w:p>
    <w:p w14:paraId="539A7268" w14:textId="5F810081" w:rsidR="00303968" w:rsidRDefault="0093500A" w:rsidP="00E50F4C">
      <w:pPr>
        <w:ind w:left="360"/>
        <w:jc w:val="both"/>
        <w:rPr>
          <w:rFonts w:ascii="Garamond" w:hAnsi="Garamond" w:cstheme="majorHAnsi"/>
          <w:lang w:val="es-PE"/>
        </w:rPr>
      </w:pPr>
      <m:oMath>
        <m:sSub>
          <m:sSubPr>
            <m:ctrlPr>
              <w:rPr>
                <w:rFonts w:ascii="Cambria Math" w:hAnsi="Cambria Math" w:cstheme="majorHAnsi"/>
                <w:i/>
                <w:iCs/>
                <w:lang w:val="es-PE"/>
              </w:rPr>
            </m:ctrlPr>
          </m:sSubPr>
          <m:e>
            <m:r>
              <w:rPr>
                <w:rFonts w:ascii="Cambria Math" w:hAnsi="Cambria Math" w:cstheme="majorHAnsi"/>
                <w:lang w:val="es-PE"/>
              </w:rPr>
              <m:t>x</m:t>
            </m:r>
          </m:e>
          <m:sub>
            <m:r>
              <w:rPr>
                <w:rFonts w:ascii="Cambria Math" w:hAnsi="Cambria Math" w:cstheme="majorHAnsi"/>
                <w:lang w:val="es-PE"/>
              </w:rPr>
              <m:t>2</m:t>
            </m:r>
          </m:sub>
        </m:sSub>
        <m:r>
          <w:rPr>
            <w:rFonts w:ascii="Cambria Math" w:hAnsi="Cambria Math" w:cstheme="majorHAnsi"/>
            <w:lang w:val="es-PE"/>
          </w:rPr>
          <m:t>:</m:t>
        </m:r>
      </m:oMath>
      <w:r w:rsidR="00303968" w:rsidRPr="00303968">
        <w:rPr>
          <w:rFonts w:ascii="Garamond" w:hAnsi="Garamond" w:cstheme="majorHAnsi"/>
          <w:lang w:val="es-PE"/>
        </w:rPr>
        <w:t xml:space="preserve"> % Estudiantes en niveles de logro “Previo al inicio, en inicio” en lenguaje. (EM, ECE)</w:t>
      </w:r>
    </w:p>
    <w:p w14:paraId="72FD3FDC" w14:textId="4B7BCCE9" w:rsidR="001E511B" w:rsidRPr="00303968" w:rsidRDefault="001E511B" w:rsidP="001E511B">
      <w:pPr>
        <w:ind w:left="360"/>
        <w:jc w:val="both"/>
        <w:rPr>
          <w:rFonts w:ascii="Garamond" w:hAnsi="Garamond" w:cstheme="majorHAnsi"/>
          <w:lang w:val="es-PE"/>
        </w:rPr>
      </w:pPr>
      <m:oMath>
        <m:sSub>
          <m:sSubPr>
            <m:ctrlPr>
              <w:rPr>
                <w:rFonts w:ascii="Cambria Math" w:hAnsi="Cambria Math" w:cstheme="majorHAnsi"/>
                <w:i/>
                <w:iCs/>
                <w:lang w:val="es-PE"/>
              </w:rPr>
            </m:ctrlPr>
          </m:sSubPr>
          <m:e>
            <m:r>
              <w:rPr>
                <w:rFonts w:ascii="Cambria Math" w:hAnsi="Cambria Math" w:cstheme="majorHAnsi"/>
                <w:lang w:val="es-PE"/>
              </w:rPr>
              <m:t>x</m:t>
            </m:r>
          </m:e>
          <m:sub>
            <m:r>
              <w:rPr>
                <w:rFonts w:ascii="Cambria Math" w:hAnsi="Cambria Math" w:cstheme="majorHAnsi"/>
                <w:lang w:val="es-PE"/>
              </w:rPr>
              <m:t>3</m:t>
            </m:r>
          </m:sub>
        </m:sSub>
        <m:r>
          <w:rPr>
            <w:rFonts w:ascii="Cambria Math" w:hAnsi="Cambria Math" w:cstheme="majorHAnsi"/>
            <w:lang w:val="es-PE"/>
          </w:rPr>
          <m:t>:</m:t>
        </m:r>
      </m:oMath>
      <w:r w:rsidRPr="00303968">
        <w:rPr>
          <w:rFonts w:ascii="Garamond" w:hAnsi="Garamond" w:cstheme="majorHAnsi"/>
          <w:lang w:val="es-PE"/>
        </w:rPr>
        <w:t xml:space="preserve"> % </w:t>
      </w:r>
      <w:r>
        <w:rPr>
          <w:rFonts w:ascii="Garamond" w:hAnsi="Garamond" w:cstheme="majorHAnsi"/>
          <w:lang w:val="es-PE"/>
        </w:rPr>
        <w:t>Proporción de estudiantes en Promoción Guíada por IIEE</w:t>
      </w:r>
      <w:r w:rsidRPr="00303968">
        <w:rPr>
          <w:rFonts w:ascii="Garamond" w:hAnsi="Garamond" w:cstheme="majorHAnsi"/>
          <w:lang w:val="es-PE"/>
        </w:rPr>
        <w:t>. (</w:t>
      </w:r>
      <w:r>
        <w:rPr>
          <w:rFonts w:ascii="Garamond" w:hAnsi="Garamond" w:cstheme="majorHAnsi"/>
          <w:lang w:val="es-PE"/>
        </w:rPr>
        <w:t>SIAGIE</w:t>
      </w:r>
      <w:r w:rsidRPr="00303968">
        <w:rPr>
          <w:rFonts w:ascii="Garamond" w:hAnsi="Garamond" w:cstheme="majorHAnsi"/>
          <w:lang w:val="es-PE"/>
        </w:rPr>
        <w:t>)</w:t>
      </w:r>
    </w:p>
    <w:p w14:paraId="780EF820" w14:textId="531BD411" w:rsidR="00303968" w:rsidRDefault="00E50F4C" w:rsidP="009546B3">
      <w:pPr>
        <w:jc w:val="both"/>
        <w:rPr>
          <w:rFonts w:ascii="Garamond" w:eastAsiaTheme="minorEastAsia" w:hAnsi="Garamond" w:cstheme="majorHAnsi"/>
          <w:iCs/>
          <w:lang w:val="es-PE"/>
        </w:rPr>
      </w:pPr>
      <w:r w:rsidRPr="00CA5F97">
        <w:rPr>
          <w:rFonts w:ascii="Garamond" w:eastAsiaTheme="minorEastAsia" w:hAnsi="Garamond" w:cstheme="majorHAnsi"/>
          <w:iCs/>
          <w:lang w:val="es-PE"/>
        </w:rPr>
        <w:t xml:space="preserve">Luego de realizar </w:t>
      </w:r>
      <w:r w:rsidR="00CA5F97" w:rsidRPr="00CA5F97">
        <w:rPr>
          <w:rFonts w:ascii="Garamond" w:eastAsiaTheme="minorEastAsia" w:hAnsi="Garamond" w:cstheme="majorHAnsi"/>
          <w:iCs/>
          <w:lang w:val="es-PE"/>
        </w:rPr>
        <w:t>la e</w:t>
      </w:r>
      <w:r w:rsidR="00CA5F97">
        <w:rPr>
          <w:rFonts w:ascii="Garamond" w:eastAsiaTheme="minorEastAsia" w:hAnsi="Garamond" w:cstheme="majorHAnsi"/>
          <w:iCs/>
          <w:lang w:val="es-PE"/>
        </w:rPr>
        <w:t>stimación del indicador de necesidad, se identificó el valor de 0.7 como umbral de atención. En este marco, las IIEE con un indicador de atención mayor a 0.70</w:t>
      </w:r>
      <w:r w:rsidR="00596F87">
        <w:rPr>
          <w:rFonts w:ascii="Garamond" w:eastAsiaTheme="minorEastAsia" w:hAnsi="Garamond" w:cstheme="majorHAnsi"/>
          <w:iCs/>
          <w:lang w:val="es-PE"/>
        </w:rPr>
        <w:t>, serían aquellas que estaríamos recomendando atender.</w:t>
      </w:r>
    </w:p>
    <w:p w14:paraId="6DA36F42" w14:textId="31F02413" w:rsidR="00E74D87" w:rsidRDefault="00E74D87" w:rsidP="009546B3">
      <w:pPr>
        <w:jc w:val="both"/>
        <w:rPr>
          <w:rFonts w:ascii="Garamond" w:eastAsiaTheme="minorEastAsia" w:hAnsi="Garamond" w:cstheme="majorHAnsi"/>
          <w:iCs/>
          <w:lang w:val="es-PE"/>
        </w:rPr>
      </w:pPr>
    </w:p>
    <w:p w14:paraId="249367C3" w14:textId="77777777" w:rsidR="00706CA4" w:rsidRDefault="00706CA4" w:rsidP="009546B3">
      <w:pPr>
        <w:jc w:val="both"/>
        <w:rPr>
          <w:rFonts w:ascii="Garamond" w:eastAsiaTheme="minorEastAsia" w:hAnsi="Garamond" w:cstheme="majorHAnsi"/>
          <w:iCs/>
          <w:lang w:val="es-PE"/>
        </w:rPr>
      </w:pPr>
    </w:p>
    <w:p w14:paraId="159C422B" w14:textId="1ED69327" w:rsidR="00596F87" w:rsidRDefault="00596F87" w:rsidP="00596F87">
      <w:pPr>
        <w:pStyle w:val="ListParagraph"/>
        <w:numPr>
          <w:ilvl w:val="8"/>
          <w:numId w:val="25"/>
        </w:numPr>
        <w:ind w:left="360"/>
        <w:jc w:val="both"/>
        <w:rPr>
          <w:rFonts w:ascii="Garamond" w:eastAsiaTheme="minorEastAsia" w:hAnsi="Garamond" w:cstheme="majorHAnsi"/>
          <w:iCs/>
          <w:lang w:val="es-PE"/>
        </w:rPr>
      </w:pPr>
      <w:r>
        <w:rPr>
          <w:rFonts w:ascii="Garamond" w:eastAsiaTheme="minorEastAsia" w:hAnsi="Garamond" w:cstheme="majorHAnsi"/>
          <w:iCs/>
          <w:lang w:val="es-PE"/>
        </w:rPr>
        <w:t>Cobertura</w:t>
      </w:r>
    </w:p>
    <w:p w14:paraId="28D8000F" w14:textId="763D8B20" w:rsidR="00706CA4" w:rsidRDefault="00706CA4" w:rsidP="00706CA4">
      <w:pPr>
        <w:jc w:val="both"/>
        <w:rPr>
          <w:rFonts w:ascii="Garamond" w:eastAsiaTheme="minorEastAsia" w:hAnsi="Garamond" w:cstheme="majorHAnsi"/>
          <w:iCs/>
          <w:lang w:val="es-PE"/>
        </w:rPr>
      </w:pPr>
      <w:r w:rsidRPr="008A17D6">
        <w:rPr>
          <w:rFonts w:ascii="Garamond" w:eastAsiaTheme="minorEastAsia" w:hAnsi="Garamond" w:cstheme="majorHAnsi"/>
          <w:b/>
          <w:bCs/>
          <w:iCs/>
          <w:lang w:val="es-PE"/>
        </w:rPr>
        <w:t xml:space="preserve">Dada la focalización de </w:t>
      </w:r>
      <w:r w:rsidR="008A17D6" w:rsidRPr="008A17D6">
        <w:rPr>
          <w:rFonts w:ascii="Garamond" w:eastAsiaTheme="minorEastAsia" w:hAnsi="Garamond" w:cstheme="majorHAnsi"/>
          <w:b/>
          <w:bCs/>
          <w:iCs/>
          <w:lang w:val="es-PE"/>
        </w:rPr>
        <w:t>escuelas, la estrategia remedial llegaría inicialmente a 16% de escuelas</w:t>
      </w:r>
      <w:r w:rsidR="00D57FDA">
        <w:rPr>
          <w:rFonts w:ascii="Garamond" w:eastAsiaTheme="minorEastAsia" w:hAnsi="Garamond" w:cstheme="majorHAnsi"/>
          <w:b/>
          <w:bCs/>
          <w:iCs/>
          <w:lang w:val="es-PE"/>
        </w:rPr>
        <w:t xml:space="preserve"> primarias</w:t>
      </w:r>
      <w:r w:rsidR="008A17D6" w:rsidRPr="008A17D6">
        <w:rPr>
          <w:rFonts w:ascii="Garamond" w:eastAsiaTheme="minorEastAsia" w:hAnsi="Garamond" w:cstheme="majorHAnsi"/>
          <w:b/>
          <w:bCs/>
          <w:iCs/>
          <w:lang w:val="es-PE"/>
        </w:rPr>
        <w:t>.</w:t>
      </w:r>
      <w:r w:rsidR="008A17D6">
        <w:rPr>
          <w:rFonts w:ascii="Garamond" w:eastAsiaTheme="minorEastAsia" w:hAnsi="Garamond" w:cstheme="majorHAnsi"/>
          <w:iCs/>
          <w:lang w:val="es-PE"/>
        </w:rPr>
        <w:t xml:space="preserve"> Sin embargo, esta sería complementaria a otras estrategias ya implementadas por MINEDU. De este modo, en el 2022, el 80% de IIEE a nivel nacional estaría cubierta por al menos una estrategia.</w:t>
      </w:r>
    </w:p>
    <w:p w14:paraId="6B5BC2AA" w14:textId="1C7E3477" w:rsidR="00596F87" w:rsidRDefault="00706CA4" w:rsidP="00706CA4">
      <w:pPr>
        <w:pStyle w:val="ListParagraph"/>
        <w:ind w:left="1440"/>
        <w:jc w:val="center"/>
        <w:rPr>
          <w:rFonts w:ascii="Garamond" w:eastAsiaTheme="minorEastAsia" w:hAnsi="Garamond" w:cstheme="majorHAnsi"/>
          <w:iCs/>
          <w:lang w:val="es-PE"/>
        </w:rPr>
      </w:pPr>
      <w:r w:rsidRPr="00706CA4">
        <w:rPr>
          <w:rFonts w:ascii="Garamond" w:hAnsi="Garamond" w:cstheme="majorHAnsi"/>
          <w:b/>
          <w:bCs/>
          <w:lang w:val="es-PE"/>
        </w:rPr>
        <w:lastRenderedPageBreak/>
        <w:t xml:space="preserve">Tabla </w:t>
      </w:r>
      <w:r>
        <w:rPr>
          <w:rFonts w:ascii="Garamond" w:hAnsi="Garamond" w:cstheme="majorHAnsi"/>
          <w:b/>
          <w:bCs/>
          <w:lang w:val="es-PE"/>
        </w:rPr>
        <w:t>3</w:t>
      </w:r>
      <w:r w:rsidRPr="00706CA4">
        <w:rPr>
          <w:rFonts w:ascii="Garamond" w:hAnsi="Garamond" w:cstheme="majorHAnsi"/>
          <w:b/>
          <w:bCs/>
          <w:lang w:val="es-PE"/>
        </w:rPr>
        <w:t xml:space="preserve">: </w:t>
      </w:r>
      <w:r>
        <w:rPr>
          <w:rFonts w:ascii="Garamond" w:hAnsi="Garamond" w:cstheme="majorHAnsi"/>
          <w:b/>
          <w:bCs/>
          <w:lang w:val="es-PE"/>
        </w:rPr>
        <w:t>Complementariedad de estrategias.</w:t>
      </w:r>
    </w:p>
    <w:tbl>
      <w:tblPr>
        <w:tblW w:w="5598" w:type="pct"/>
        <w:jc w:val="center"/>
        <w:tblLook w:val="04A0" w:firstRow="1" w:lastRow="0" w:firstColumn="1" w:lastColumn="0" w:noHBand="0" w:noVBand="1"/>
      </w:tblPr>
      <w:tblGrid>
        <w:gridCol w:w="1137"/>
        <w:gridCol w:w="1271"/>
        <w:gridCol w:w="1139"/>
        <w:gridCol w:w="674"/>
        <w:gridCol w:w="1139"/>
        <w:gridCol w:w="953"/>
        <w:gridCol w:w="861"/>
        <w:gridCol w:w="1508"/>
        <w:gridCol w:w="864"/>
        <w:gridCol w:w="922"/>
      </w:tblGrid>
      <w:tr w:rsidR="001D1000" w:rsidRPr="006D48BC" w14:paraId="583D3A50" w14:textId="77777777" w:rsidTr="006D48BC">
        <w:trPr>
          <w:trHeight w:val="20"/>
          <w:jc w:val="center"/>
        </w:trPr>
        <w:tc>
          <w:tcPr>
            <w:tcW w:w="355" w:type="pct"/>
            <w:vMerge w:val="restart"/>
            <w:tcBorders>
              <w:top w:val="single" w:sz="4" w:space="0" w:color="auto"/>
              <w:left w:val="single" w:sz="4" w:space="0" w:color="auto"/>
              <w:bottom w:val="single" w:sz="4" w:space="0" w:color="auto"/>
              <w:right w:val="single" w:sz="4" w:space="0" w:color="auto"/>
            </w:tcBorders>
            <w:shd w:val="clear" w:color="000000" w:fill="002060"/>
            <w:vAlign w:val="center"/>
            <w:hideMark/>
          </w:tcPr>
          <w:p w14:paraId="7A76FA02"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EIB/NOEIB</w:t>
            </w:r>
          </w:p>
        </w:tc>
        <w:tc>
          <w:tcPr>
            <w:tcW w:w="628" w:type="pct"/>
            <w:vMerge w:val="restart"/>
            <w:tcBorders>
              <w:top w:val="single" w:sz="4" w:space="0" w:color="auto"/>
              <w:left w:val="single" w:sz="4" w:space="0" w:color="auto"/>
              <w:bottom w:val="single" w:sz="4" w:space="0" w:color="auto"/>
              <w:right w:val="single" w:sz="4" w:space="0" w:color="auto"/>
            </w:tcBorders>
            <w:shd w:val="clear" w:color="000000" w:fill="002060"/>
            <w:vAlign w:val="center"/>
            <w:hideMark/>
          </w:tcPr>
          <w:p w14:paraId="41620887"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Tipo IIEE</w:t>
            </w:r>
          </w:p>
        </w:tc>
        <w:tc>
          <w:tcPr>
            <w:tcW w:w="908" w:type="pct"/>
            <w:gridSpan w:val="2"/>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68EDE8CD" w14:textId="77777777" w:rsidR="00596F87" w:rsidRPr="006D48BC" w:rsidRDefault="00596F87" w:rsidP="00596F87">
            <w:pPr>
              <w:jc w:val="center"/>
              <w:rPr>
                <w:rFonts w:ascii="Garamond" w:hAnsi="Garamond" w:cs="Calibri"/>
                <w:b/>
                <w:bCs/>
                <w:color w:val="002060"/>
                <w:sz w:val="16"/>
                <w:szCs w:val="16"/>
                <w:lang w:eastAsia="en-CA"/>
              </w:rPr>
            </w:pPr>
            <w:r w:rsidRPr="006D48BC">
              <w:rPr>
                <w:rFonts w:ascii="Garamond" w:hAnsi="Garamond" w:cs="Calibri"/>
                <w:b/>
                <w:bCs/>
                <w:color w:val="002060"/>
                <w:sz w:val="16"/>
                <w:szCs w:val="16"/>
                <w:lang w:eastAsia="en-CA"/>
              </w:rPr>
              <w:t>Todas</w:t>
            </w:r>
          </w:p>
        </w:tc>
        <w:tc>
          <w:tcPr>
            <w:tcW w:w="1473" w:type="pct"/>
            <w:gridSpan w:val="3"/>
            <w:tcBorders>
              <w:top w:val="single" w:sz="4" w:space="0" w:color="auto"/>
              <w:left w:val="nil"/>
              <w:bottom w:val="single" w:sz="4" w:space="0" w:color="auto"/>
              <w:right w:val="single" w:sz="4" w:space="0" w:color="auto"/>
            </w:tcBorders>
            <w:shd w:val="clear" w:color="auto" w:fill="ACB9CA" w:themeFill="text2" w:themeFillTint="66"/>
            <w:vAlign w:val="center"/>
            <w:hideMark/>
          </w:tcPr>
          <w:p w14:paraId="0A08DE70" w14:textId="77777777" w:rsidR="00596F87" w:rsidRPr="006D48BC" w:rsidRDefault="00596F87" w:rsidP="00596F87">
            <w:pPr>
              <w:jc w:val="center"/>
              <w:rPr>
                <w:rFonts w:ascii="Garamond" w:hAnsi="Garamond" w:cs="Calibri"/>
                <w:b/>
                <w:bCs/>
                <w:color w:val="002060"/>
                <w:sz w:val="16"/>
                <w:szCs w:val="16"/>
                <w:lang w:eastAsia="en-CA"/>
              </w:rPr>
            </w:pPr>
            <w:r w:rsidRPr="006D48BC">
              <w:rPr>
                <w:rFonts w:ascii="Garamond" w:hAnsi="Garamond" w:cs="Calibri"/>
                <w:b/>
                <w:bCs/>
                <w:color w:val="002060"/>
                <w:sz w:val="16"/>
                <w:szCs w:val="16"/>
                <w:lang w:eastAsia="en-CA"/>
              </w:rPr>
              <w:t>Focalizadas remedial</w:t>
            </w:r>
          </w:p>
        </w:tc>
        <w:tc>
          <w:tcPr>
            <w:tcW w:w="1174" w:type="pct"/>
            <w:gridSpan w:val="2"/>
            <w:tcBorders>
              <w:top w:val="single" w:sz="4" w:space="0" w:color="auto"/>
              <w:left w:val="nil"/>
              <w:bottom w:val="single" w:sz="4" w:space="0" w:color="auto"/>
              <w:right w:val="single" w:sz="4" w:space="0" w:color="auto"/>
            </w:tcBorders>
            <w:shd w:val="clear" w:color="auto" w:fill="ACB9CA" w:themeFill="text2" w:themeFillTint="66"/>
            <w:noWrap/>
            <w:vAlign w:val="center"/>
            <w:hideMark/>
          </w:tcPr>
          <w:p w14:paraId="114A19A0" w14:textId="77777777" w:rsidR="00596F87" w:rsidRPr="006D48BC" w:rsidRDefault="00596F87" w:rsidP="00596F87">
            <w:pPr>
              <w:jc w:val="center"/>
              <w:rPr>
                <w:rFonts w:ascii="Garamond" w:hAnsi="Garamond" w:cs="Calibri"/>
                <w:b/>
                <w:bCs/>
                <w:color w:val="002060"/>
                <w:sz w:val="16"/>
                <w:szCs w:val="16"/>
                <w:lang w:eastAsia="en-CA"/>
              </w:rPr>
            </w:pPr>
            <w:r w:rsidRPr="006D48BC">
              <w:rPr>
                <w:rFonts w:ascii="Garamond" w:hAnsi="Garamond" w:cs="Calibri"/>
                <w:b/>
                <w:bCs/>
                <w:color w:val="002060"/>
                <w:sz w:val="16"/>
                <w:szCs w:val="16"/>
                <w:lang w:eastAsia="en-CA"/>
              </w:rPr>
              <w:t>Recibe otra estrategia</w:t>
            </w:r>
          </w:p>
        </w:tc>
        <w:tc>
          <w:tcPr>
            <w:tcW w:w="461" w:type="pct"/>
            <w:vMerge w:val="restart"/>
            <w:tcBorders>
              <w:top w:val="single" w:sz="4" w:space="0" w:color="auto"/>
              <w:left w:val="single" w:sz="4" w:space="0" w:color="auto"/>
              <w:bottom w:val="single" w:sz="4" w:space="0" w:color="000000"/>
              <w:right w:val="single" w:sz="4" w:space="0" w:color="auto"/>
            </w:tcBorders>
            <w:shd w:val="clear" w:color="000000" w:fill="002060"/>
            <w:vAlign w:val="center"/>
            <w:hideMark/>
          </w:tcPr>
          <w:p w14:paraId="62C5C5AC" w14:textId="77777777" w:rsidR="00596F87" w:rsidRPr="006D48BC" w:rsidRDefault="00596F87" w:rsidP="00596F87">
            <w:pPr>
              <w:jc w:val="center"/>
              <w:rPr>
                <w:rFonts w:ascii="Garamond" w:hAnsi="Garamond" w:cs="Calibri"/>
                <w:b/>
                <w:bCs/>
                <w:color w:val="FFFFFF"/>
                <w:sz w:val="16"/>
                <w:szCs w:val="16"/>
                <w:lang w:val="es-PE" w:eastAsia="en-CA"/>
              </w:rPr>
            </w:pPr>
            <w:r w:rsidRPr="006D48BC">
              <w:rPr>
                <w:rFonts w:ascii="Garamond" w:hAnsi="Garamond" w:cs="Calibri"/>
                <w:b/>
                <w:bCs/>
                <w:color w:val="FFFFFF"/>
                <w:sz w:val="16"/>
                <w:szCs w:val="16"/>
                <w:lang w:val="es-PE" w:eastAsia="en-CA"/>
              </w:rPr>
              <w:t>% de IIEE que recibiria alguna estrategia</w:t>
            </w:r>
          </w:p>
        </w:tc>
      </w:tr>
      <w:tr w:rsidR="00706CA4" w:rsidRPr="006D48BC" w14:paraId="026AE9A1" w14:textId="77777777" w:rsidTr="006D48BC">
        <w:trPr>
          <w:trHeight w:val="20"/>
          <w:jc w:val="center"/>
        </w:trPr>
        <w:tc>
          <w:tcPr>
            <w:tcW w:w="355" w:type="pct"/>
            <w:vMerge/>
            <w:tcBorders>
              <w:top w:val="single" w:sz="4" w:space="0" w:color="auto"/>
              <w:left w:val="single" w:sz="4" w:space="0" w:color="auto"/>
              <w:bottom w:val="single" w:sz="4" w:space="0" w:color="auto"/>
              <w:right w:val="single" w:sz="4" w:space="0" w:color="auto"/>
            </w:tcBorders>
            <w:vAlign w:val="center"/>
            <w:hideMark/>
          </w:tcPr>
          <w:p w14:paraId="3FF2FF4E" w14:textId="77777777" w:rsidR="00596F87" w:rsidRPr="006D48BC" w:rsidRDefault="00596F87" w:rsidP="00596F87">
            <w:pPr>
              <w:rPr>
                <w:rFonts w:ascii="Garamond" w:hAnsi="Garamond" w:cs="Calibri"/>
                <w:b/>
                <w:bCs/>
                <w:color w:val="FFFFFF"/>
                <w:sz w:val="16"/>
                <w:szCs w:val="16"/>
                <w:lang w:val="es-PE" w:eastAsia="en-CA"/>
              </w:rPr>
            </w:pPr>
          </w:p>
        </w:tc>
        <w:tc>
          <w:tcPr>
            <w:tcW w:w="628" w:type="pct"/>
            <w:vMerge/>
            <w:tcBorders>
              <w:top w:val="single" w:sz="4" w:space="0" w:color="auto"/>
              <w:left w:val="single" w:sz="4" w:space="0" w:color="auto"/>
              <w:bottom w:val="single" w:sz="4" w:space="0" w:color="auto"/>
              <w:right w:val="single" w:sz="4" w:space="0" w:color="auto"/>
            </w:tcBorders>
            <w:vAlign w:val="center"/>
            <w:hideMark/>
          </w:tcPr>
          <w:p w14:paraId="683930EB" w14:textId="77777777" w:rsidR="00596F87" w:rsidRPr="006D48BC" w:rsidRDefault="00596F87" w:rsidP="00596F87">
            <w:pPr>
              <w:rPr>
                <w:rFonts w:ascii="Garamond" w:hAnsi="Garamond" w:cs="Calibri"/>
                <w:b/>
                <w:bCs/>
                <w:color w:val="FFFFFF"/>
                <w:sz w:val="16"/>
                <w:szCs w:val="16"/>
                <w:lang w:val="es-PE" w:eastAsia="en-CA"/>
              </w:rPr>
            </w:pPr>
          </w:p>
        </w:tc>
        <w:tc>
          <w:tcPr>
            <w:tcW w:w="565" w:type="pct"/>
            <w:tcBorders>
              <w:top w:val="nil"/>
              <w:left w:val="nil"/>
              <w:bottom w:val="single" w:sz="4" w:space="0" w:color="auto"/>
              <w:right w:val="single" w:sz="4" w:space="0" w:color="auto"/>
            </w:tcBorders>
            <w:shd w:val="clear" w:color="000000" w:fill="002060"/>
            <w:vAlign w:val="center"/>
            <w:hideMark/>
          </w:tcPr>
          <w:p w14:paraId="7516A28D"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Rendimiento (1=peor, 0=mejor)</w:t>
            </w:r>
          </w:p>
        </w:tc>
        <w:tc>
          <w:tcPr>
            <w:tcW w:w="343" w:type="pct"/>
            <w:tcBorders>
              <w:top w:val="nil"/>
              <w:left w:val="nil"/>
              <w:bottom w:val="single" w:sz="4" w:space="0" w:color="auto"/>
              <w:right w:val="single" w:sz="4" w:space="0" w:color="auto"/>
            </w:tcBorders>
            <w:shd w:val="clear" w:color="000000" w:fill="002060"/>
            <w:vAlign w:val="center"/>
            <w:hideMark/>
          </w:tcPr>
          <w:p w14:paraId="0066ECBE"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N IIEE</w:t>
            </w:r>
          </w:p>
        </w:tc>
        <w:tc>
          <w:tcPr>
            <w:tcW w:w="565" w:type="pct"/>
            <w:tcBorders>
              <w:top w:val="nil"/>
              <w:left w:val="nil"/>
              <w:bottom w:val="single" w:sz="4" w:space="0" w:color="auto"/>
              <w:right w:val="single" w:sz="4" w:space="0" w:color="auto"/>
            </w:tcBorders>
            <w:shd w:val="clear" w:color="000000" w:fill="002060"/>
            <w:vAlign w:val="center"/>
            <w:hideMark/>
          </w:tcPr>
          <w:p w14:paraId="0794EFB2"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Rendimiento Remedial</w:t>
            </w:r>
          </w:p>
        </w:tc>
        <w:tc>
          <w:tcPr>
            <w:tcW w:w="475" w:type="pct"/>
            <w:tcBorders>
              <w:top w:val="nil"/>
              <w:left w:val="nil"/>
              <w:bottom w:val="single" w:sz="4" w:space="0" w:color="auto"/>
              <w:right w:val="single" w:sz="4" w:space="0" w:color="auto"/>
            </w:tcBorders>
            <w:shd w:val="clear" w:color="000000" w:fill="002060"/>
            <w:vAlign w:val="center"/>
            <w:hideMark/>
          </w:tcPr>
          <w:p w14:paraId="77BC3BC1"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Focalizada Remedial</w:t>
            </w:r>
          </w:p>
        </w:tc>
        <w:tc>
          <w:tcPr>
            <w:tcW w:w="433" w:type="pct"/>
            <w:tcBorders>
              <w:top w:val="nil"/>
              <w:left w:val="nil"/>
              <w:bottom w:val="single" w:sz="4" w:space="0" w:color="auto"/>
              <w:right w:val="single" w:sz="4" w:space="0" w:color="auto"/>
            </w:tcBorders>
            <w:shd w:val="clear" w:color="000000" w:fill="002060"/>
            <w:vAlign w:val="center"/>
            <w:hideMark/>
          </w:tcPr>
          <w:p w14:paraId="0B4D5D42"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 IIEE</w:t>
            </w:r>
            <w:r w:rsidRPr="006D48BC">
              <w:rPr>
                <w:rFonts w:ascii="Garamond" w:hAnsi="Garamond" w:cs="Calibri"/>
                <w:b/>
                <w:bCs/>
                <w:color w:val="FFFFFF"/>
                <w:sz w:val="16"/>
                <w:szCs w:val="16"/>
                <w:lang w:eastAsia="en-CA"/>
              </w:rPr>
              <w:br/>
              <w:t>cubiertas</w:t>
            </w:r>
          </w:p>
        </w:tc>
        <w:tc>
          <w:tcPr>
            <w:tcW w:w="741" w:type="pct"/>
            <w:tcBorders>
              <w:top w:val="nil"/>
              <w:left w:val="nil"/>
              <w:bottom w:val="single" w:sz="4" w:space="0" w:color="auto"/>
              <w:right w:val="single" w:sz="4" w:space="0" w:color="auto"/>
            </w:tcBorders>
            <w:shd w:val="clear" w:color="000000" w:fill="002060"/>
            <w:vAlign w:val="center"/>
            <w:hideMark/>
          </w:tcPr>
          <w:p w14:paraId="31FF64CD" w14:textId="77777777" w:rsidR="00596F87" w:rsidRPr="006D48BC" w:rsidRDefault="00596F87" w:rsidP="00596F87">
            <w:pPr>
              <w:jc w:val="center"/>
              <w:rPr>
                <w:rFonts w:ascii="Garamond" w:hAnsi="Garamond" w:cs="Calibri"/>
                <w:b/>
                <w:bCs/>
                <w:color w:val="FFFFFF"/>
                <w:sz w:val="16"/>
                <w:szCs w:val="16"/>
                <w:lang w:val="es-PE" w:eastAsia="en-CA"/>
              </w:rPr>
            </w:pPr>
            <w:r w:rsidRPr="006D48BC">
              <w:rPr>
                <w:rFonts w:ascii="Garamond" w:hAnsi="Garamond" w:cs="Calibri"/>
                <w:b/>
                <w:bCs/>
                <w:color w:val="FFFFFF"/>
                <w:sz w:val="16"/>
                <w:szCs w:val="16"/>
                <w:lang w:val="es-PE" w:eastAsia="en-CA"/>
              </w:rPr>
              <w:t xml:space="preserve">Recibe acompañatic o Acompañamiento pedagógico </w:t>
            </w:r>
          </w:p>
        </w:tc>
        <w:tc>
          <w:tcPr>
            <w:tcW w:w="433" w:type="pct"/>
            <w:tcBorders>
              <w:top w:val="nil"/>
              <w:left w:val="nil"/>
              <w:bottom w:val="single" w:sz="4" w:space="0" w:color="auto"/>
              <w:right w:val="single" w:sz="4" w:space="0" w:color="auto"/>
            </w:tcBorders>
            <w:shd w:val="clear" w:color="000000" w:fill="002060"/>
            <w:vAlign w:val="center"/>
            <w:hideMark/>
          </w:tcPr>
          <w:p w14:paraId="2DCACC50" w14:textId="77777777" w:rsidR="00596F87" w:rsidRPr="006D48BC" w:rsidRDefault="00596F87" w:rsidP="00596F87">
            <w:pPr>
              <w:jc w:val="center"/>
              <w:rPr>
                <w:rFonts w:ascii="Garamond" w:hAnsi="Garamond" w:cs="Calibri"/>
                <w:b/>
                <w:bCs/>
                <w:color w:val="FFFFFF"/>
                <w:sz w:val="16"/>
                <w:szCs w:val="16"/>
                <w:lang w:eastAsia="en-CA"/>
              </w:rPr>
            </w:pPr>
            <w:r w:rsidRPr="006D48BC">
              <w:rPr>
                <w:rFonts w:ascii="Garamond" w:hAnsi="Garamond" w:cs="Calibri"/>
                <w:b/>
                <w:bCs/>
                <w:color w:val="FFFFFF"/>
                <w:sz w:val="16"/>
                <w:szCs w:val="16"/>
                <w:lang w:eastAsia="en-CA"/>
              </w:rPr>
              <w:t>% IIEE</w:t>
            </w:r>
            <w:r w:rsidRPr="006D48BC">
              <w:rPr>
                <w:rFonts w:ascii="Garamond" w:hAnsi="Garamond" w:cs="Calibri"/>
                <w:b/>
                <w:bCs/>
                <w:color w:val="FFFFFF"/>
                <w:sz w:val="16"/>
                <w:szCs w:val="16"/>
                <w:lang w:eastAsia="en-CA"/>
              </w:rPr>
              <w:br/>
              <w:t>cubiertas</w:t>
            </w:r>
          </w:p>
        </w:tc>
        <w:tc>
          <w:tcPr>
            <w:tcW w:w="461" w:type="pct"/>
            <w:vMerge/>
            <w:tcBorders>
              <w:top w:val="single" w:sz="4" w:space="0" w:color="auto"/>
              <w:left w:val="single" w:sz="4" w:space="0" w:color="auto"/>
              <w:bottom w:val="single" w:sz="4" w:space="0" w:color="000000"/>
              <w:right w:val="single" w:sz="4" w:space="0" w:color="auto"/>
            </w:tcBorders>
            <w:vAlign w:val="center"/>
            <w:hideMark/>
          </w:tcPr>
          <w:p w14:paraId="580CE99C" w14:textId="77777777" w:rsidR="00596F87" w:rsidRPr="006D48BC" w:rsidRDefault="00596F87" w:rsidP="00596F87">
            <w:pPr>
              <w:rPr>
                <w:rFonts w:ascii="Garamond" w:hAnsi="Garamond" w:cs="Calibri"/>
                <w:b/>
                <w:bCs/>
                <w:color w:val="FFFFFF"/>
                <w:sz w:val="16"/>
                <w:szCs w:val="16"/>
                <w:lang w:eastAsia="en-CA"/>
              </w:rPr>
            </w:pPr>
          </w:p>
        </w:tc>
      </w:tr>
      <w:tr w:rsidR="001D1000" w:rsidRPr="006D48BC" w14:paraId="5FF5A034" w14:textId="77777777" w:rsidTr="006D48BC">
        <w:trPr>
          <w:trHeight w:val="20"/>
          <w:jc w:val="center"/>
        </w:trPr>
        <w:tc>
          <w:tcPr>
            <w:tcW w:w="355" w:type="pct"/>
            <w:tcBorders>
              <w:top w:val="nil"/>
              <w:left w:val="single" w:sz="4" w:space="0" w:color="auto"/>
              <w:bottom w:val="single" w:sz="4" w:space="0" w:color="auto"/>
              <w:right w:val="single" w:sz="4" w:space="0" w:color="auto"/>
            </w:tcBorders>
            <w:shd w:val="clear" w:color="auto" w:fill="auto"/>
            <w:vAlign w:val="center"/>
            <w:hideMark/>
          </w:tcPr>
          <w:p w14:paraId="5A9184CD"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EIB</w:t>
            </w:r>
          </w:p>
        </w:tc>
        <w:tc>
          <w:tcPr>
            <w:tcW w:w="628" w:type="pct"/>
            <w:tcBorders>
              <w:top w:val="nil"/>
              <w:left w:val="nil"/>
              <w:bottom w:val="single" w:sz="4" w:space="0" w:color="auto"/>
              <w:right w:val="single" w:sz="4" w:space="0" w:color="auto"/>
            </w:tcBorders>
            <w:shd w:val="clear" w:color="auto" w:fill="auto"/>
            <w:vAlign w:val="center"/>
            <w:hideMark/>
          </w:tcPr>
          <w:p w14:paraId="1BA098F9"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Todas</w:t>
            </w:r>
          </w:p>
        </w:tc>
        <w:tc>
          <w:tcPr>
            <w:tcW w:w="565" w:type="pct"/>
            <w:tcBorders>
              <w:top w:val="nil"/>
              <w:left w:val="nil"/>
              <w:bottom w:val="single" w:sz="4" w:space="0" w:color="auto"/>
              <w:right w:val="single" w:sz="4" w:space="0" w:color="auto"/>
            </w:tcBorders>
            <w:shd w:val="clear" w:color="auto" w:fill="auto"/>
            <w:vAlign w:val="center"/>
            <w:hideMark/>
          </w:tcPr>
          <w:p w14:paraId="7B195388"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0.51</w:t>
            </w:r>
          </w:p>
        </w:tc>
        <w:tc>
          <w:tcPr>
            <w:tcW w:w="343" w:type="pct"/>
            <w:tcBorders>
              <w:top w:val="nil"/>
              <w:left w:val="nil"/>
              <w:bottom w:val="single" w:sz="4" w:space="0" w:color="auto"/>
              <w:right w:val="single" w:sz="4" w:space="0" w:color="auto"/>
            </w:tcBorders>
            <w:shd w:val="clear" w:color="auto" w:fill="auto"/>
            <w:vAlign w:val="center"/>
            <w:hideMark/>
          </w:tcPr>
          <w:p w14:paraId="15A688C3"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11,708</w:t>
            </w:r>
          </w:p>
        </w:tc>
        <w:tc>
          <w:tcPr>
            <w:tcW w:w="565" w:type="pct"/>
            <w:tcBorders>
              <w:top w:val="nil"/>
              <w:left w:val="nil"/>
              <w:bottom w:val="single" w:sz="4" w:space="0" w:color="auto"/>
              <w:right w:val="single" w:sz="4" w:space="0" w:color="auto"/>
            </w:tcBorders>
            <w:shd w:val="clear" w:color="auto" w:fill="auto"/>
            <w:vAlign w:val="center"/>
            <w:hideMark/>
          </w:tcPr>
          <w:p w14:paraId="30D95A29"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w:t>
            </w:r>
          </w:p>
        </w:tc>
        <w:tc>
          <w:tcPr>
            <w:tcW w:w="475" w:type="pct"/>
            <w:tcBorders>
              <w:top w:val="nil"/>
              <w:left w:val="nil"/>
              <w:bottom w:val="single" w:sz="4" w:space="0" w:color="auto"/>
              <w:right w:val="single" w:sz="4" w:space="0" w:color="auto"/>
            </w:tcBorders>
            <w:shd w:val="clear" w:color="auto" w:fill="auto"/>
            <w:vAlign w:val="center"/>
            <w:hideMark/>
          </w:tcPr>
          <w:p w14:paraId="1D64AF03"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w:t>
            </w:r>
          </w:p>
        </w:tc>
        <w:tc>
          <w:tcPr>
            <w:tcW w:w="433" w:type="pct"/>
            <w:tcBorders>
              <w:top w:val="nil"/>
              <w:left w:val="nil"/>
              <w:bottom w:val="single" w:sz="4" w:space="0" w:color="auto"/>
              <w:right w:val="single" w:sz="4" w:space="0" w:color="auto"/>
            </w:tcBorders>
            <w:shd w:val="clear" w:color="auto" w:fill="auto"/>
            <w:vAlign w:val="center"/>
            <w:hideMark/>
          </w:tcPr>
          <w:p w14:paraId="3A9AD0F2"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w:t>
            </w:r>
          </w:p>
        </w:tc>
        <w:tc>
          <w:tcPr>
            <w:tcW w:w="741" w:type="pct"/>
            <w:tcBorders>
              <w:top w:val="nil"/>
              <w:left w:val="nil"/>
              <w:bottom w:val="single" w:sz="4" w:space="0" w:color="auto"/>
              <w:right w:val="single" w:sz="4" w:space="0" w:color="auto"/>
            </w:tcBorders>
            <w:shd w:val="clear" w:color="auto" w:fill="auto"/>
            <w:vAlign w:val="center"/>
            <w:hideMark/>
          </w:tcPr>
          <w:p w14:paraId="604E98FF"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9,739</w:t>
            </w:r>
          </w:p>
        </w:tc>
        <w:tc>
          <w:tcPr>
            <w:tcW w:w="433" w:type="pct"/>
            <w:tcBorders>
              <w:top w:val="nil"/>
              <w:left w:val="nil"/>
              <w:bottom w:val="single" w:sz="4" w:space="0" w:color="auto"/>
              <w:right w:val="single" w:sz="4" w:space="0" w:color="auto"/>
            </w:tcBorders>
            <w:shd w:val="clear" w:color="auto" w:fill="auto"/>
            <w:noWrap/>
            <w:vAlign w:val="center"/>
            <w:hideMark/>
          </w:tcPr>
          <w:p w14:paraId="42505A9C"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83%</w:t>
            </w:r>
          </w:p>
        </w:tc>
        <w:tc>
          <w:tcPr>
            <w:tcW w:w="461" w:type="pct"/>
            <w:tcBorders>
              <w:top w:val="nil"/>
              <w:left w:val="nil"/>
              <w:bottom w:val="single" w:sz="4" w:space="0" w:color="auto"/>
              <w:right w:val="single" w:sz="4" w:space="0" w:color="auto"/>
            </w:tcBorders>
            <w:shd w:val="clear" w:color="auto" w:fill="auto"/>
            <w:noWrap/>
            <w:vAlign w:val="center"/>
            <w:hideMark/>
          </w:tcPr>
          <w:p w14:paraId="1FB0E2B3"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83%</w:t>
            </w:r>
          </w:p>
        </w:tc>
      </w:tr>
      <w:tr w:rsidR="001D1000" w:rsidRPr="006D48BC" w14:paraId="63752986" w14:textId="77777777" w:rsidTr="006D48BC">
        <w:trPr>
          <w:trHeight w:val="20"/>
          <w:jc w:val="center"/>
        </w:trPr>
        <w:tc>
          <w:tcPr>
            <w:tcW w:w="355" w:type="pct"/>
            <w:tcBorders>
              <w:top w:val="nil"/>
              <w:left w:val="single" w:sz="4" w:space="0" w:color="auto"/>
              <w:bottom w:val="single" w:sz="4" w:space="0" w:color="auto"/>
              <w:right w:val="single" w:sz="4" w:space="0" w:color="auto"/>
            </w:tcBorders>
            <w:shd w:val="clear" w:color="auto" w:fill="auto"/>
            <w:vAlign w:val="center"/>
            <w:hideMark/>
          </w:tcPr>
          <w:p w14:paraId="6D0FC70D"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No EIB</w:t>
            </w:r>
          </w:p>
        </w:tc>
        <w:tc>
          <w:tcPr>
            <w:tcW w:w="628" w:type="pct"/>
            <w:tcBorders>
              <w:top w:val="nil"/>
              <w:left w:val="nil"/>
              <w:bottom w:val="single" w:sz="4" w:space="0" w:color="auto"/>
              <w:right w:val="single" w:sz="4" w:space="0" w:color="auto"/>
            </w:tcBorders>
            <w:shd w:val="clear" w:color="auto" w:fill="auto"/>
            <w:vAlign w:val="center"/>
            <w:hideMark/>
          </w:tcPr>
          <w:p w14:paraId="11542799"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No EIIB Uni</w:t>
            </w:r>
          </w:p>
        </w:tc>
        <w:tc>
          <w:tcPr>
            <w:tcW w:w="565" w:type="pct"/>
            <w:tcBorders>
              <w:top w:val="nil"/>
              <w:left w:val="nil"/>
              <w:bottom w:val="single" w:sz="4" w:space="0" w:color="auto"/>
              <w:right w:val="single" w:sz="4" w:space="0" w:color="auto"/>
            </w:tcBorders>
            <w:shd w:val="clear" w:color="auto" w:fill="auto"/>
            <w:vAlign w:val="center"/>
            <w:hideMark/>
          </w:tcPr>
          <w:p w14:paraId="647FE562"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0.48</w:t>
            </w:r>
          </w:p>
        </w:tc>
        <w:tc>
          <w:tcPr>
            <w:tcW w:w="343" w:type="pct"/>
            <w:tcBorders>
              <w:top w:val="nil"/>
              <w:left w:val="nil"/>
              <w:bottom w:val="single" w:sz="4" w:space="0" w:color="auto"/>
              <w:right w:val="single" w:sz="4" w:space="0" w:color="auto"/>
            </w:tcBorders>
            <w:shd w:val="clear" w:color="auto" w:fill="auto"/>
            <w:vAlign w:val="center"/>
            <w:hideMark/>
          </w:tcPr>
          <w:p w14:paraId="198FC169"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6,107</w:t>
            </w:r>
          </w:p>
        </w:tc>
        <w:tc>
          <w:tcPr>
            <w:tcW w:w="565" w:type="pct"/>
            <w:tcBorders>
              <w:top w:val="nil"/>
              <w:left w:val="nil"/>
              <w:bottom w:val="single" w:sz="4" w:space="0" w:color="auto"/>
              <w:right w:val="single" w:sz="4" w:space="0" w:color="auto"/>
            </w:tcBorders>
            <w:shd w:val="clear" w:color="auto" w:fill="auto"/>
            <w:vAlign w:val="center"/>
            <w:hideMark/>
          </w:tcPr>
          <w:p w14:paraId="3AFBA6B2"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0.76</w:t>
            </w:r>
          </w:p>
        </w:tc>
        <w:tc>
          <w:tcPr>
            <w:tcW w:w="475" w:type="pct"/>
            <w:tcBorders>
              <w:top w:val="nil"/>
              <w:left w:val="nil"/>
              <w:bottom w:val="single" w:sz="4" w:space="0" w:color="auto"/>
              <w:right w:val="single" w:sz="4" w:space="0" w:color="auto"/>
            </w:tcBorders>
            <w:shd w:val="clear" w:color="auto" w:fill="auto"/>
            <w:vAlign w:val="center"/>
            <w:hideMark/>
          </w:tcPr>
          <w:p w14:paraId="6336D46D"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2,063</w:t>
            </w:r>
          </w:p>
        </w:tc>
        <w:tc>
          <w:tcPr>
            <w:tcW w:w="433" w:type="pct"/>
            <w:tcBorders>
              <w:top w:val="nil"/>
              <w:left w:val="nil"/>
              <w:bottom w:val="single" w:sz="4" w:space="0" w:color="auto"/>
              <w:right w:val="single" w:sz="4" w:space="0" w:color="auto"/>
            </w:tcBorders>
            <w:shd w:val="clear" w:color="auto" w:fill="auto"/>
            <w:vAlign w:val="center"/>
            <w:hideMark/>
          </w:tcPr>
          <w:p w14:paraId="49804AAA"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34%</w:t>
            </w:r>
          </w:p>
        </w:tc>
        <w:tc>
          <w:tcPr>
            <w:tcW w:w="741" w:type="pct"/>
            <w:tcBorders>
              <w:top w:val="nil"/>
              <w:left w:val="nil"/>
              <w:bottom w:val="single" w:sz="4" w:space="0" w:color="auto"/>
              <w:right w:val="single" w:sz="4" w:space="0" w:color="auto"/>
            </w:tcBorders>
            <w:shd w:val="clear" w:color="auto" w:fill="auto"/>
            <w:vAlign w:val="center"/>
            <w:hideMark/>
          </w:tcPr>
          <w:p w14:paraId="59BD3944"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3,529</w:t>
            </w:r>
          </w:p>
        </w:tc>
        <w:tc>
          <w:tcPr>
            <w:tcW w:w="433" w:type="pct"/>
            <w:tcBorders>
              <w:top w:val="nil"/>
              <w:left w:val="nil"/>
              <w:bottom w:val="single" w:sz="4" w:space="0" w:color="auto"/>
              <w:right w:val="single" w:sz="4" w:space="0" w:color="auto"/>
            </w:tcBorders>
            <w:shd w:val="clear" w:color="auto" w:fill="auto"/>
            <w:noWrap/>
            <w:vAlign w:val="center"/>
            <w:hideMark/>
          </w:tcPr>
          <w:p w14:paraId="4B4AD9EB"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58%</w:t>
            </w:r>
          </w:p>
        </w:tc>
        <w:tc>
          <w:tcPr>
            <w:tcW w:w="461" w:type="pct"/>
            <w:tcBorders>
              <w:top w:val="nil"/>
              <w:left w:val="nil"/>
              <w:bottom w:val="single" w:sz="4" w:space="0" w:color="auto"/>
              <w:right w:val="single" w:sz="4" w:space="0" w:color="auto"/>
            </w:tcBorders>
            <w:shd w:val="clear" w:color="auto" w:fill="auto"/>
            <w:noWrap/>
            <w:vAlign w:val="center"/>
            <w:hideMark/>
          </w:tcPr>
          <w:p w14:paraId="1196DBA6"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92%</w:t>
            </w:r>
          </w:p>
        </w:tc>
      </w:tr>
      <w:tr w:rsidR="001D1000" w:rsidRPr="006D48BC" w14:paraId="3EDB08F7" w14:textId="77777777" w:rsidTr="006D48BC">
        <w:trPr>
          <w:trHeight w:val="20"/>
          <w:jc w:val="center"/>
        </w:trPr>
        <w:tc>
          <w:tcPr>
            <w:tcW w:w="355" w:type="pct"/>
            <w:tcBorders>
              <w:top w:val="nil"/>
              <w:left w:val="single" w:sz="4" w:space="0" w:color="auto"/>
              <w:bottom w:val="single" w:sz="4" w:space="0" w:color="auto"/>
              <w:right w:val="single" w:sz="4" w:space="0" w:color="auto"/>
            </w:tcBorders>
            <w:shd w:val="clear" w:color="auto" w:fill="auto"/>
            <w:vAlign w:val="center"/>
            <w:hideMark/>
          </w:tcPr>
          <w:p w14:paraId="20C6D8B1"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No EIB</w:t>
            </w:r>
          </w:p>
        </w:tc>
        <w:tc>
          <w:tcPr>
            <w:tcW w:w="628" w:type="pct"/>
            <w:tcBorders>
              <w:top w:val="nil"/>
              <w:left w:val="nil"/>
              <w:bottom w:val="single" w:sz="4" w:space="0" w:color="auto"/>
              <w:right w:val="single" w:sz="4" w:space="0" w:color="auto"/>
            </w:tcBorders>
            <w:shd w:val="clear" w:color="auto" w:fill="auto"/>
            <w:vAlign w:val="center"/>
            <w:hideMark/>
          </w:tcPr>
          <w:p w14:paraId="0773BE12"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No EIB Multi</w:t>
            </w:r>
          </w:p>
        </w:tc>
        <w:tc>
          <w:tcPr>
            <w:tcW w:w="565" w:type="pct"/>
            <w:tcBorders>
              <w:top w:val="nil"/>
              <w:left w:val="nil"/>
              <w:bottom w:val="single" w:sz="4" w:space="0" w:color="auto"/>
              <w:right w:val="single" w:sz="4" w:space="0" w:color="auto"/>
            </w:tcBorders>
            <w:shd w:val="clear" w:color="auto" w:fill="auto"/>
            <w:vAlign w:val="center"/>
            <w:hideMark/>
          </w:tcPr>
          <w:p w14:paraId="7E4F5BC0"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0.48</w:t>
            </w:r>
          </w:p>
        </w:tc>
        <w:tc>
          <w:tcPr>
            <w:tcW w:w="343" w:type="pct"/>
            <w:tcBorders>
              <w:top w:val="nil"/>
              <w:left w:val="nil"/>
              <w:bottom w:val="single" w:sz="4" w:space="0" w:color="auto"/>
              <w:right w:val="single" w:sz="4" w:space="0" w:color="auto"/>
            </w:tcBorders>
            <w:shd w:val="clear" w:color="auto" w:fill="auto"/>
            <w:vAlign w:val="center"/>
            <w:hideMark/>
          </w:tcPr>
          <w:p w14:paraId="457FE330"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6,241</w:t>
            </w:r>
          </w:p>
        </w:tc>
        <w:tc>
          <w:tcPr>
            <w:tcW w:w="565" w:type="pct"/>
            <w:tcBorders>
              <w:top w:val="nil"/>
              <w:left w:val="nil"/>
              <w:bottom w:val="single" w:sz="4" w:space="0" w:color="auto"/>
              <w:right w:val="single" w:sz="4" w:space="0" w:color="auto"/>
            </w:tcBorders>
            <w:shd w:val="clear" w:color="auto" w:fill="auto"/>
            <w:vAlign w:val="center"/>
            <w:hideMark/>
          </w:tcPr>
          <w:p w14:paraId="563B8DD0"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0.76</w:t>
            </w:r>
          </w:p>
        </w:tc>
        <w:tc>
          <w:tcPr>
            <w:tcW w:w="475" w:type="pct"/>
            <w:tcBorders>
              <w:top w:val="nil"/>
              <w:left w:val="nil"/>
              <w:bottom w:val="single" w:sz="4" w:space="0" w:color="auto"/>
              <w:right w:val="single" w:sz="4" w:space="0" w:color="auto"/>
            </w:tcBorders>
            <w:shd w:val="clear" w:color="auto" w:fill="auto"/>
            <w:vAlign w:val="center"/>
            <w:hideMark/>
          </w:tcPr>
          <w:p w14:paraId="45BC5B8C"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2,093</w:t>
            </w:r>
          </w:p>
        </w:tc>
        <w:tc>
          <w:tcPr>
            <w:tcW w:w="433" w:type="pct"/>
            <w:tcBorders>
              <w:top w:val="nil"/>
              <w:left w:val="nil"/>
              <w:bottom w:val="single" w:sz="4" w:space="0" w:color="auto"/>
              <w:right w:val="single" w:sz="4" w:space="0" w:color="auto"/>
            </w:tcBorders>
            <w:shd w:val="clear" w:color="auto" w:fill="auto"/>
            <w:vAlign w:val="center"/>
            <w:hideMark/>
          </w:tcPr>
          <w:p w14:paraId="6610F4C8"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34%</w:t>
            </w:r>
          </w:p>
        </w:tc>
        <w:tc>
          <w:tcPr>
            <w:tcW w:w="741" w:type="pct"/>
            <w:tcBorders>
              <w:top w:val="nil"/>
              <w:left w:val="nil"/>
              <w:bottom w:val="single" w:sz="4" w:space="0" w:color="auto"/>
              <w:right w:val="single" w:sz="4" w:space="0" w:color="auto"/>
            </w:tcBorders>
            <w:shd w:val="clear" w:color="auto" w:fill="auto"/>
            <w:vAlign w:val="center"/>
            <w:hideMark/>
          </w:tcPr>
          <w:p w14:paraId="338B7E37"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3,724</w:t>
            </w:r>
          </w:p>
        </w:tc>
        <w:tc>
          <w:tcPr>
            <w:tcW w:w="433" w:type="pct"/>
            <w:tcBorders>
              <w:top w:val="nil"/>
              <w:left w:val="nil"/>
              <w:bottom w:val="single" w:sz="4" w:space="0" w:color="auto"/>
              <w:right w:val="single" w:sz="4" w:space="0" w:color="auto"/>
            </w:tcBorders>
            <w:shd w:val="clear" w:color="auto" w:fill="auto"/>
            <w:noWrap/>
            <w:vAlign w:val="center"/>
            <w:hideMark/>
          </w:tcPr>
          <w:p w14:paraId="0975CA7E"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60%</w:t>
            </w:r>
          </w:p>
        </w:tc>
        <w:tc>
          <w:tcPr>
            <w:tcW w:w="461" w:type="pct"/>
            <w:tcBorders>
              <w:top w:val="nil"/>
              <w:left w:val="nil"/>
              <w:bottom w:val="single" w:sz="4" w:space="0" w:color="auto"/>
              <w:right w:val="single" w:sz="4" w:space="0" w:color="auto"/>
            </w:tcBorders>
            <w:shd w:val="clear" w:color="auto" w:fill="auto"/>
            <w:noWrap/>
            <w:vAlign w:val="center"/>
            <w:hideMark/>
          </w:tcPr>
          <w:p w14:paraId="06E5F455"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93%</w:t>
            </w:r>
          </w:p>
        </w:tc>
      </w:tr>
      <w:tr w:rsidR="001D1000" w:rsidRPr="006D48BC" w14:paraId="4F862000" w14:textId="77777777" w:rsidTr="006D48BC">
        <w:trPr>
          <w:trHeight w:val="20"/>
          <w:jc w:val="center"/>
        </w:trPr>
        <w:tc>
          <w:tcPr>
            <w:tcW w:w="355" w:type="pct"/>
            <w:tcBorders>
              <w:top w:val="nil"/>
              <w:left w:val="single" w:sz="4" w:space="0" w:color="auto"/>
              <w:bottom w:val="single" w:sz="4" w:space="0" w:color="auto"/>
              <w:right w:val="single" w:sz="4" w:space="0" w:color="auto"/>
            </w:tcBorders>
            <w:shd w:val="clear" w:color="auto" w:fill="auto"/>
            <w:vAlign w:val="center"/>
            <w:hideMark/>
          </w:tcPr>
          <w:p w14:paraId="73F3CC63"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No EIB</w:t>
            </w:r>
          </w:p>
        </w:tc>
        <w:tc>
          <w:tcPr>
            <w:tcW w:w="628" w:type="pct"/>
            <w:tcBorders>
              <w:top w:val="nil"/>
              <w:left w:val="nil"/>
              <w:bottom w:val="single" w:sz="4" w:space="0" w:color="auto"/>
              <w:right w:val="single" w:sz="4" w:space="0" w:color="auto"/>
            </w:tcBorders>
            <w:shd w:val="clear" w:color="auto" w:fill="auto"/>
            <w:vAlign w:val="center"/>
            <w:hideMark/>
          </w:tcPr>
          <w:p w14:paraId="6AF4D7F1"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 xml:space="preserve">No EIB </w:t>
            </w:r>
            <w:proofErr w:type="spellStart"/>
            <w:r w:rsidRPr="006D48BC">
              <w:rPr>
                <w:rFonts w:ascii="Garamond" w:hAnsi="Garamond" w:cs="Calibri"/>
                <w:b/>
                <w:bCs/>
                <w:color w:val="000000"/>
                <w:sz w:val="16"/>
                <w:szCs w:val="16"/>
                <w:lang w:eastAsia="en-CA"/>
              </w:rPr>
              <w:t>Poli</w:t>
            </w:r>
            <w:proofErr w:type="spellEnd"/>
            <w:r w:rsidRPr="006D48BC">
              <w:rPr>
                <w:rFonts w:ascii="Garamond" w:hAnsi="Garamond" w:cs="Calibri"/>
                <w:b/>
                <w:bCs/>
                <w:color w:val="000000"/>
                <w:sz w:val="16"/>
                <w:szCs w:val="16"/>
                <w:lang w:eastAsia="en-CA"/>
              </w:rPr>
              <w:t xml:space="preserve"> Rural</w:t>
            </w:r>
          </w:p>
        </w:tc>
        <w:tc>
          <w:tcPr>
            <w:tcW w:w="565" w:type="pct"/>
            <w:tcBorders>
              <w:top w:val="nil"/>
              <w:left w:val="nil"/>
              <w:bottom w:val="single" w:sz="4" w:space="0" w:color="auto"/>
              <w:right w:val="single" w:sz="4" w:space="0" w:color="auto"/>
            </w:tcBorders>
            <w:shd w:val="clear" w:color="auto" w:fill="auto"/>
            <w:vAlign w:val="center"/>
            <w:hideMark/>
          </w:tcPr>
          <w:p w14:paraId="4E0D1AA2"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0.41</w:t>
            </w:r>
          </w:p>
        </w:tc>
        <w:tc>
          <w:tcPr>
            <w:tcW w:w="343" w:type="pct"/>
            <w:tcBorders>
              <w:top w:val="nil"/>
              <w:left w:val="nil"/>
              <w:bottom w:val="single" w:sz="4" w:space="0" w:color="auto"/>
              <w:right w:val="single" w:sz="4" w:space="0" w:color="auto"/>
            </w:tcBorders>
            <w:shd w:val="clear" w:color="auto" w:fill="auto"/>
            <w:vAlign w:val="center"/>
            <w:hideMark/>
          </w:tcPr>
          <w:p w14:paraId="67C389D9"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1,862</w:t>
            </w:r>
          </w:p>
        </w:tc>
        <w:tc>
          <w:tcPr>
            <w:tcW w:w="565" w:type="pct"/>
            <w:tcBorders>
              <w:top w:val="nil"/>
              <w:left w:val="nil"/>
              <w:bottom w:val="single" w:sz="4" w:space="0" w:color="auto"/>
              <w:right w:val="single" w:sz="4" w:space="0" w:color="auto"/>
            </w:tcBorders>
            <w:shd w:val="clear" w:color="auto" w:fill="auto"/>
            <w:vAlign w:val="center"/>
            <w:hideMark/>
          </w:tcPr>
          <w:p w14:paraId="538C313B"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0.73</w:t>
            </w:r>
          </w:p>
        </w:tc>
        <w:tc>
          <w:tcPr>
            <w:tcW w:w="475" w:type="pct"/>
            <w:tcBorders>
              <w:top w:val="nil"/>
              <w:left w:val="nil"/>
              <w:bottom w:val="single" w:sz="4" w:space="0" w:color="auto"/>
              <w:right w:val="single" w:sz="4" w:space="0" w:color="auto"/>
            </w:tcBorders>
            <w:shd w:val="clear" w:color="auto" w:fill="auto"/>
            <w:vAlign w:val="center"/>
            <w:hideMark/>
          </w:tcPr>
          <w:p w14:paraId="444997C0"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430</w:t>
            </w:r>
          </w:p>
        </w:tc>
        <w:tc>
          <w:tcPr>
            <w:tcW w:w="433" w:type="pct"/>
            <w:tcBorders>
              <w:top w:val="nil"/>
              <w:left w:val="nil"/>
              <w:bottom w:val="single" w:sz="4" w:space="0" w:color="auto"/>
              <w:right w:val="single" w:sz="4" w:space="0" w:color="auto"/>
            </w:tcBorders>
            <w:shd w:val="clear" w:color="auto" w:fill="auto"/>
            <w:vAlign w:val="center"/>
            <w:hideMark/>
          </w:tcPr>
          <w:p w14:paraId="564F6921"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23%</w:t>
            </w:r>
          </w:p>
        </w:tc>
        <w:tc>
          <w:tcPr>
            <w:tcW w:w="741" w:type="pct"/>
            <w:tcBorders>
              <w:top w:val="nil"/>
              <w:left w:val="nil"/>
              <w:bottom w:val="single" w:sz="4" w:space="0" w:color="auto"/>
              <w:right w:val="single" w:sz="4" w:space="0" w:color="auto"/>
            </w:tcBorders>
            <w:shd w:val="clear" w:color="auto" w:fill="auto"/>
            <w:vAlign w:val="center"/>
            <w:hideMark/>
          </w:tcPr>
          <w:p w14:paraId="3F8102A9"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807</w:t>
            </w:r>
          </w:p>
        </w:tc>
        <w:tc>
          <w:tcPr>
            <w:tcW w:w="433" w:type="pct"/>
            <w:tcBorders>
              <w:top w:val="nil"/>
              <w:left w:val="nil"/>
              <w:bottom w:val="single" w:sz="4" w:space="0" w:color="auto"/>
              <w:right w:val="single" w:sz="4" w:space="0" w:color="auto"/>
            </w:tcBorders>
            <w:shd w:val="clear" w:color="auto" w:fill="auto"/>
            <w:noWrap/>
            <w:vAlign w:val="center"/>
            <w:hideMark/>
          </w:tcPr>
          <w:p w14:paraId="534FE7E8"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43%</w:t>
            </w:r>
          </w:p>
        </w:tc>
        <w:tc>
          <w:tcPr>
            <w:tcW w:w="461" w:type="pct"/>
            <w:tcBorders>
              <w:top w:val="nil"/>
              <w:left w:val="nil"/>
              <w:bottom w:val="single" w:sz="4" w:space="0" w:color="auto"/>
              <w:right w:val="single" w:sz="4" w:space="0" w:color="auto"/>
            </w:tcBorders>
            <w:shd w:val="clear" w:color="auto" w:fill="auto"/>
            <w:noWrap/>
            <w:vAlign w:val="center"/>
            <w:hideMark/>
          </w:tcPr>
          <w:p w14:paraId="3B80994E"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66%</w:t>
            </w:r>
          </w:p>
        </w:tc>
      </w:tr>
      <w:tr w:rsidR="001D1000" w:rsidRPr="006D48BC" w14:paraId="21AE8111" w14:textId="77777777" w:rsidTr="006D48BC">
        <w:trPr>
          <w:trHeight w:val="20"/>
          <w:jc w:val="center"/>
        </w:trPr>
        <w:tc>
          <w:tcPr>
            <w:tcW w:w="355" w:type="pct"/>
            <w:tcBorders>
              <w:top w:val="nil"/>
              <w:left w:val="single" w:sz="4" w:space="0" w:color="auto"/>
              <w:bottom w:val="single" w:sz="4" w:space="0" w:color="auto"/>
              <w:right w:val="single" w:sz="4" w:space="0" w:color="auto"/>
            </w:tcBorders>
            <w:shd w:val="clear" w:color="auto" w:fill="auto"/>
            <w:vAlign w:val="center"/>
            <w:hideMark/>
          </w:tcPr>
          <w:p w14:paraId="67867198"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No EIB</w:t>
            </w:r>
          </w:p>
        </w:tc>
        <w:tc>
          <w:tcPr>
            <w:tcW w:w="628" w:type="pct"/>
            <w:tcBorders>
              <w:top w:val="nil"/>
              <w:left w:val="nil"/>
              <w:bottom w:val="single" w:sz="4" w:space="0" w:color="auto"/>
              <w:right w:val="single" w:sz="4" w:space="0" w:color="auto"/>
            </w:tcBorders>
            <w:shd w:val="clear" w:color="auto" w:fill="auto"/>
            <w:vAlign w:val="center"/>
            <w:hideMark/>
          </w:tcPr>
          <w:p w14:paraId="2BC0CD01"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 xml:space="preserve">No EIB </w:t>
            </w:r>
            <w:proofErr w:type="spellStart"/>
            <w:r w:rsidRPr="006D48BC">
              <w:rPr>
                <w:rFonts w:ascii="Garamond" w:hAnsi="Garamond" w:cs="Calibri"/>
                <w:b/>
                <w:bCs/>
                <w:color w:val="000000"/>
                <w:sz w:val="16"/>
                <w:szCs w:val="16"/>
                <w:lang w:eastAsia="en-CA"/>
              </w:rPr>
              <w:t>Poli</w:t>
            </w:r>
            <w:proofErr w:type="spellEnd"/>
            <w:r w:rsidRPr="006D48BC">
              <w:rPr>
                <w:rFonts w:ascii="Garamond" w:hAnsi="Garamond" w:cs="Calibri"/>
                <w:b/>
                <w:bCs/>
                <w:color w:val="000000"/>
                <w:sz w:val="16"/>
                <w:szCs w:val="16"/>
                <w:lang w:eastAsia="en-CA"/>
              </w:rPr>
              <w:t xml:space="preserve"> Urbana</w:t>
            </w:r>
          </w:p>
        </w:tc>
        <w:tc>
          <w:tcPr>
            <w:tcW w:w="565" w:type="pct"/>
            <w:tcBorders>
              <w:top w:val="nil"/>
              <w:left w:val="nil"/>
              <w:bottom w:val="single" w:sz="4" w:space="0" w:color="auto"/>
              <w:right w:val="single" w:sz="4" w:space="0" w:color="auto"/>
            </w:tcBorders>
            <w:shd w:val="clear" w:color="auto" w:fill="auto"/>
            <w:vAlign w:val="center"/>
            <w:hideMark/>
          </w:tcPr>
          <w:p w14:paraId="1E8571B6"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0.29</w:t>
            </w:r>
          </w:p>
        </w:tc>
        <w:tc>
          <w:tcPr>
            <w:tcW w:w="343" w:type="pct"/>
            <w:tcBorders>
              <w:top w:val="nil"/>
              <w:left w:val="nil"/>
              <w:bottom w:val="single" w:sz="4" w:space="0" w:color="auto"/>
              <w:right w:val="single" w:sz="4" w:space="0" w:color="auto"/>
            </w:tcBorders>
            <w:shd w:val="clear" w:color="auto" w:fill="auto"/>
            <w:vAlign w:val="center"/>
            <w:hideMark/>
          </w:tcPr>
          <w:p w14:paraId="00681E80"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3,582</w:t>
            </w:r>
          </w:p>
        </w:tc>
        <w:tc>
          <w:tcPr>
            <w:tcW w:w="565" w:type="pct"/>
            <w:tcBorders>
              <w:top w:val="nil"/>
              <w:left w:val="nil"/>
              <w:bottom w:val="single" w:sz="4" w:space="0" w:color="auto"/>
              <w:right w:val="single" w:sz="4" w:space="0" w:color="auto"/>
            </w:tcBorders>
            <w:shd w:val="clear" w:color="auto" w:fill="auto"/>
            <w:vAlign w:val="center"/>
            <w:hideMark/>
          </w:tcPr>
          <w:p w14:paraId="3566BDA3"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0.69</w:t>
            </w:r>
          </w:p>
        </w:tc>
        <w:tc>
          <w:tcPr>
            <w:tcW w:w="475" w:type="pct"/>
            <w:tcBorders>
              <w:top w:val="nil"/>
              <w:left w:val="nil"/>
              <w:bottom w:val="single" w:sz="4" w:space="0" w:color="auto"/>
              <w:right w:val="single" w:sz="4" w:space="0" w:color="auto"/>
            </w:tcBorders>
            <w:shd w:val="clear" w:color="auto" w:fill="auto"/>
            <w:vAlign w:val="center"/>
            <w:hideMark/>
          </w:tcPr>
          <w:p w14:paraId="4185E557"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190</w:t>
            </w:r>
          </w:p>
        </w:tc>
        <w:tc>
          <w:tcPr>
            <w:tcW w:w="433" w:type="pct"/>
            <w:tcBorders>
              <w:top w:val="nil"/>
              <w:left w:val="nil"/>
              <w:bottom w:val="single" w:sz="4" w:space="0" w:color="auto"/>
              <w:right w:val="single" w:sz="4" w:space="0" w:color="auto"/>
            </w:tcBorders>
            <w:shd w:val="clear" w:color="auto" w:fill="auto"/>
            <w:vAlign w:val="center"/>
            <w:hideMark/>
          </w:tcPr>
          <w:p w14:paraId="48BC1BA3"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5%</w:t>
            </w:r>
          </w:p>
        </w:tc>
        <w:tc>
          <w:tcPr>
            <w:tcW w:w="741" w:type="pct"/>
            <w:tcBorders>
              <w:top w:val="nil"/>
              <w:left w:val="nil"/>
              <w:bottom w:val="single" w:sz="4" w:space="0" w:color="auto"/>
              <w:right w:val="single" w:sz="4" w:space="0" w:color="auto"/>
            </w:tcBorders>
            <w:shd w:val="clear" w:color="auto" w:fill="auto"/>
            <w:vAlign w:val="center"/>
            <w:hideMark/>
          </w:tcPr>
          <w:p w14:paraId="737D1EAB"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932</w:t>
            </w:r>
          </w:p>
        </w:tc>
        <w:tc>
          <w:tcPr>
            <w:tcW w:w="433" w:type="pct"/>
            <w:tcBorders>
              <w:top w:val="nil"/>
              <w:left w:val="nil"/>
              <w:bottom w:val="single" w:sz="4" w:space="0" w:color="auto"/>
              <w:right w:val="single" w:sz="4" w:space="0" w:color="auto"/>
            </w:tcBorders>
            <w:shd w:val="clear" w:color="auto" w:fill="auto"/>
            <w:noWrap/>
            <w:vAlign w:val="center"/>
            <w:hideMark/>
          </w:tcPr>
          <w:p w14:paraId="220E79E3"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26%</w:t>
            </w:r>
          </w:p>
        </w:tc>
        <w:tc>
          <w:tcPr>
            <w:tcW w:w="461" w:type="pct"/>
            <w:tcBorders>
              <w:top w:val="nil"/>
              <w:left w:val="nil"/>
              <w:bottom w:val="single" w:sz="4" w:space="0" w:color="auto"/>
              <w:right w:val="single" w:sz="4" w:space="0" w:color="auto"/>
            </w:tcBorders>
            <w:shd w:val="clear" w:color="auto" w:fill="auto"/>
            <w:noWrap/>
            <w:vAlign w:val="center"/>
            <w:hideMark/>
          </w:tcPr>
          <w:p w14:paraId="2066C55F"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31%</w:t>
            </w:r>
          </w:p>
        </w:tc>
      </w:tr>
      <w:tr w:rsidR="001D1000" w:rsidRPr="006D48BC" w14:paraId="16A03C97" w14:textId="77777777" w:rsidTr="006D48BC">
        <w:trPr>
          <w:trHeight w:val="20"/>
          <w:jc w:val="center"/>
        </w:trPr>
        <w:tc>
          <w:tcPr>
            <w:tcW w:w="355" w:type="pct"/>
            <w:tcBorders>
              <w:top w:val="nil"/>
              <w:left w:val="single" w:sz="4" w:space="0" w:color="auto"/>
              <w:bottom w:val="single" w:sz="4" w:space="0" w:color="auto"/>
              <w:right w:val="single" w:sz="4" w:space="0" w:color="auto"/>
            </w:tcBorders>
            <w:shd w:val="clear" w:color="auto" w:fill="auto"/>
            <w:vAlign w:val="center"/>
            <w:hideMark/>
          </w:tcPr>
          <w:p w14:paraId="3E9A1B74" w14:textId="77777777" w:rsidR="00596F87" w:rsidRPr="006D48BC" w:rsidRDefault="00596F87" w:rsidP="00596F87">
            <w:pP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No EIB</w:t>
            </w:r>
          </w:p>
        </w:tc>
        <w:tc>
          <w:tcPr>
            <w:tcW w:w="628" w:type="pct"/>
            <w:tcBorders>
              <w:top w:val="nil"/>
              <w:left w:val="nil"/>
              <w:bottom w:val="single" w:sz="4" w:space="0" w:color="auto"/>
              <w:right w:val="single" w:sz="4" w:space="0" w:color="auto"/>
            </w:tcBorders>
            <w:shd w:val="clear" w:color="auto" w:fill="auto"/>
            <w:vAlign w:val="center"/>
            <w:hideMark/>
          </w:tcPr>
          <w:p w14:paraId="391C0669" w14:textId="77777777" w:rsidR="00596F87" w:rsidRPr="006D48BC" w:rsidRDefault="00596F87" w:rsidP="00596F87">
            <w:pPr>
              <w:rPr>
                <w:rFonts w:ascii="Garamond" w:hAnsi="Garamond" w:cs="Calibri"/>
                <w:b/>
                <w:bCs/>
                <w:color w:val="000000"/>
                <w:sz w:val="16"/>
                <w:szCs w:val="16"/>
                <w:lang w:eastAsia="en-CA"/>
              </w:rPr>
            </w:pPr>
            <w:proofErr w:type="spellStart"/>
            <w:r w:rsidRPr="006D48BC">
              <w:rPr>
                <w:rFonts w:ascii="Garamond" w:hAnsi="Garamond" w:cs="Calibri"/>
                <w:b/>
                <w:bCs/>
                <w:color w:val="000000"/>
                <w:sz w:val="16"/>
                <w:szCs w:val="16"/>
                <w:lang w:eastAsia="en-CA"/>
              </w:rPr>
              <w:t>Otros</w:t>
            </w:r>
            <w:proofErr w:type="spellEnd"/>
          </w:p>
        </w:tc>
        <w:tc>
          <w:tcPr>
            <w:tcW w:w="565" w:type="pct"/>
            <w:tcBorders>
              <w:top w:val="nil"/>
              <w:left w:val="nil"/>
              <w:bottom w:val="single" w:sz="4" w:space="0" w:color="auto"/>
              <w:right w:val="single" w:sz="4" w:space="0" w:color="auto"/>
            </w:tcBorders>
            <w:shd w:val="clear" w:color="auto" w:fill="auto"/>
            <w:vAlign w:val="center"/>
            <w:hideMark/>
          </w:tcPr>
          <w:p w14:paraId="032EB8C0"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0.53</w:t>
            </w:r>
          </w:p>
        </w:tc>
        <w:tc>
          <w:tcPr>
            <w:tcW w:w="343" w:type="pct"/>
            <w:tcBorders>
              <w:top w:val="nil"/>
              <w:left w:val="nil"/>
              <w:bottom w:val="single" w:sz="4" w:space="0" w:color="auto"/>
              <w:right w:val="single" w:sz="4" w:space="0" w:color="auto"/>
            </w:tcBorders>
            <w:shd w:val="clear" w:color="auto" w:fill="auto"/>
            <w:vAlign w:val="center"/>
            <w:hideMark/>
          </w:tcPr>
          <w:p w14:paraId="32723F9E"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20</w:t>
            </w:r>
          </w:p>
        </w:tc>
        <w:tc>
          <w:tcPr>
            <w:tcW w:w="565" w:type="pct"/>
            <w:tcBorders>
              <w:top w:val="nil"/>
              <w:left w:val="nil"/>
              <w:bottom w:val="single" w:sz="4" w:space="0" w:color="auto"/>
              <w:right w:val="single" w:sz="4" w:space="0" w:color="auto"/>
            </w:tcBorders>
            <w:shd w:val="clear" w:color="auto" w:fill="auto"/>
            <w:vAlign w:val="center"/>
            <w:hideMark/>
          </w:tcPr>
          <w:p w14:paraId="63FF6E22"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0.69</w:t>
            </w:r>
          </w:p>
        </w:tc>
        <w:tc>
          <w:tcPr>
            <w:tcW w:w="475" w:type="pct"/>
            <w:tcBorders>
              <w:top w:val="nil"/>
              <w:left w:val="nil"/>
              <w:bottom w:val="single" w:sz="4" w:space="0" w:color="auto"/>
              <w:right w:val="single" w:sz="4" w:space="0" w:color="auto"/>
            </w:tcBorders>
            <w:shd w:val="clear" w:color="auto" w:fill="auto"/>
            <w:vAlign w:val="center"/>
            <w:hideMark/>
          </w:tcPr>
          <w:p w14:paraId="5931081C"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16</w:t>
            </w:r>
          </w:p>
        </w:tc>
        <w:tc>
          <w:tcPr>
            <w:tcW w:w="433" w:type="pct"/>
            <w:tcBorders>
              <w:top w:val="nil"/>
              <w:left w:val="nil"/>
              <w:bottom w:val="single" w:sz="4" w:space="0" w:color="auto"/>
              <w:right w:val="single" w:sz="4" w:space="0" w:color="auto"/>
            </w:tcBorders>
            <w:shd w:val="clear" w:color="auto" w:fill="auto"/>
            <w:vAlign w:val="center"/>
            <w:hideMark/>
          </w:tcPr>
          <w:p w14:paraId="4910FA61"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80%</w:t>
            </w:r>
          </w:p>
        </w:tc>
        <w:tc>
          <w:tcPr>
            <w:tcW w:w="741" w:type="pct"/>
            <w:tcBorders>
              <w:top w:val="nil"/>
              <w:left w:val="nil"/>
              <w:bottom w:val="single" w:sz="4" w:space="0" w:color="auto"/>
              <w:right w:val="single" w:sz="4" w:space="0" w:color="auto"/>
            </w:tcBorders>
            <w:shd w:val="clear" w:color="auto" w:fill="auto"/>
            <w:vAlign w:val="center"/>
            <w:hideMark/>
          </w:tcPr>
          <w:p w14:paraId="2B623DC5"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w:t>
            </w:r>
          </w:p>
        </w:tc>
        <w:tc>
          <w:tcPr>
            <w:tcW w:w="433" w:type="pct"/>
            <w:tcBorders>
              <w:top w:val="nil"/>
              <w:left w:val="nil"/>
              <w:bottom w:val="single" w:sz="4" w:space="0" w:color="auto"/>
              <w:right w:val="single" w:sz="4" w:space="0" w:color="auto"/>
            </w:tcBorders>
            <w:shd w:val="clear" w:color="auto" w:fill="auto"/>
            <w:noWrap/>
            <w:vAlign w:val="center"/>
            <w:hideMark/>
          </w:tcPr>
          <w:p w14:paraId="72E882EF" w14:textId="77777777" w:rsidR="00596F87" w:rsidRPr="006D48BC" w:rsidRDefault="00596F87" w:rsidP="00596F87">
            <w:pPr>
              <w:jc w:val="center"/>
              <w:rPr>
                <w:rFonts w:ascii="Garamond" w:hAnsi="Garamond" w:cs="Calibri"/>
                <w:color w:val="000000"/>
                <w:sz w:val="16"/>
                <w:szCs w:val="16"/>
                <w:lang w:eastAsia="en-CA"/>
              </w:rPr>
            </w:pPr>
            <w:r w:rsidRPr="006D48BC">
              <w:rPr>
                <w:rFonts w:ascii="Garamond" w:hAnsi="Garamond" w:cs="Calibri"/>
                <w:color w:val="000000"/>
                <w:sz w:val="16"/>
                <w:szCs w:val="16"/>
                <w:lang w:eastAsia="en-CA"/>
              </w:rPr>
              <w:t>0%</w:t>
            </w:r>
          </w:p>
        </w:tc>
        <w:tc>
          <w:tcPr>
            <w:tcW w:w="461" w:type="pct"/>
            <w:tcBorders>
              <w:top w:val="nil"/>
              <w:left w:val="nil"/>
              <w:bottom w:val="single" w:sz="4" w:space="0" w:color="auto"/>
              <w:right w:val="single" w:sz="4" w:space="0" w:color="auto"/>
            </w:tcBorders>
            <w:shd w:val="clear" w:color="auto" w:fill="auto"/>
            <w:noWrap/>
            <w:vAlign w:val="center"/>
            <w:hideMark/>
          </w:tcPr>
          <w:p w14:paraId="5CF3F8E4"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80%</w:t>
            </w:r>
          </w:p>
        </w:tc>
      </w:tr>
      <w:tr w:rsidR="00596F87" w:rsidRPr="006D48BC" w14:paraId="4F9A4645" w14:textId="77777777" w:rsidTr="006D48BC">
        <w:trPr>
          <w:trHeight w:val="20"/>
          <w:jc w:val="center"/>
        </w:trPr>
        <w:tc>
          <w:tcPr>
            <w:tcW w:w="1548"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C4126B4"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Total</w:t>
            </w:r>
          </w:p>
        </w:tc>
        <w:tc>
          <w:tcPr>
            <w:tcW w:w="343" w:type="pct"/>
            <w:tcBorders>
              <w:top w:val="nil"/>
              <w:left w:val="nil"/>
              <w:bottom w:val="single" w:sz="4" w:space="0" w:color="auto"/>
              <w:right w:val="single" w:sz="4" w:space="0" w:color="auto"/>
            </w:tcBorders>
            <w:shd w:val="clear" w:color="auto" w:fill="auto"/>
            <w:vAlign w:val="center"/>
            <w:hideMark/>
          </w:tcPr>
          <w:p w14:paraId="0A768390"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29,520</w:t>
            </w:r>
          </w:p>
        </w:tc>
        <w:tc>
          <w:tcPr>
            <w:tcW w:w="565" w:type="pct"/>
            <w:tcBorders>
              <w:top w:val="nil"/>
              <w:left w:val="nil"/>
              <w:bottom w:val="single" w:sz="4" w:space="0" w:color="auto"/>
              <w:right w:val="single" w:sz="4" w:space="0" w:color="auto"/>
            </w:tcBorders>
            <w:shd w:val="clear" w:color="auto" w:fill="auto"/>
            <w:vAlign w:val="center"/>
            <w:hideMark/>
          </w:tcPr>
          <w:p w14:paraId="7FA1D951"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4792</w:t>
            </w:r>
          </w:p>
        </w:tc>
        <w:tc>
          <w:tcPr>
            <w:tcW w:w="475" w:type="pct"/>
            <w:tcBorders>
              <w:top w:val="nil"/>
              <w:left w:val="nil"/>
              <w:bottom w:val="single" w:sz="4" w:space="0" w:color="auto"/>
              <w:right w:val="single" w:sz="4" w:space="0" w:color="auto"/>
            </w:tcBorders>
            <w:shd w:val="clear" w:color="auto" w:fill="auto"/>
            <w:vAlign w:val="center"/>
            <w:hideMark/>
          </w:tcPr>
          <w:p w14:paraId="7F1AE67E"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4,792</w:t>
            </w:r>
          </w:p>
        </w:tc>
        <w:tc>
          <w:tcPr>
            <w:tcW w:w="433" w:type="pct"/>
            <w:tcBorders>
              <w:top w:val="nil"/>
              <w:left w:val="nil"/>
              <w:bottom w:val="single" w:sz="4" w:space="0" w:color="auto"/>
              <w:right w:val="single" w:sz="4" w:space="0" w:color="auto"/>
            </w:tcBorders>
            <w:shd w:val="clear" w:color="auto" w:fill="auto"/>
            <w:vAlign w:val="center"/>
            <w:hideMark/>
          </w:tcPr>
          <w:p w14:paraId="46096988"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16%</w:t>
            </w:r>
          </w:p>
        </w:tc>
        <w:tc>
          <w:tcPr>
            <w:tcW w:w="741" w:type="pct"/>
            <w:tcBorders>
              <w:top w:val="nil"/>
              <w:left w:val="nil"/>
              <w:bottom w:val="single" w:sz="4" w:space="0" w:color="auto"/>
              <w:right w:val="single" w:sz="4" w:space="0" w:color="auto"/>
            </w:tcBorders>
            <w:shd w:val="clear" w:color="auto" w:fill="auto"/>
            <w:vAlign w:val="center"/>
            <w:hideMark/>
          </w:tcPr>
          <w:p w14:paraId="722266B0"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18,731</w:t>
            </w:r>
          </w:p>
        </w:tc>
        <w:tc>
          <w:tcPr>
            <w:tcW w:w="433" w:type="pct"/>
            <w:tcBorders>
              <w:top w:val="nil"/>
              <w:left w:val="nil"/>
              <w:bottom w:val="single" w:sz="4" w:space="0" w:color="auto"/>
              <w:right w:val="single" w:sz="4" w:space="0" w:color="auto"/>
            </w:tcBorders>
            <w:shd w:val="clear" w:color="auto" w:fill="auto"/>
            <w:noWrap/>
            <w:vAlign w:val="center"/>
            <w:hideMark/>
          </w:tcPr>
          <w:p w14:paraId="2CCA5770"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63%</w:t>
            </w:r>
          </w:p>
        </w:tc>
        <w:tc>
          <w:tcPr>
            <w:tcW w:w="461" w:type="pct"/>
            <w:tcBorders>
              <w:top w:val="nil"/>
              <w:left w:val="nil"/>
              <w:bottom w:val="single" w:sz="4" w:space="0" w:color="auto"/>
              <w:right w:val="single" w:sz="4" w:space="0" w:color="auto"/>
            </w:tcBorders>
            <w:shd w:val="clear" w:color="auto" w:fill="auto"/>
            <w:noWrap/>
            <w:vAlign w:val="center"/>
            <w:hideMark/>
          </w:tcPr>
          <w:p w14:paraId="698933EF" w14:textId="77777777" w:rsidR="00596F87" w:rsidRPr="006D48BC" w:rsidRDefault="00596F87" w:rsidP="00596F87">
            <w:pPr>
              <w:jc w:val="center"/>
              <w:rPr>
                <w:rFonts w:ascii="Garamond" w:hAnsi="Garamond" w:cs="Calibri"/>
                <w:b/>
                <w:bCs/>
                <w:color w:val="000000"/>
                <w:sz w:val="16"/>
                <w:szCs w:val="16"/>
                <w:lang w:eastAsia="en-CA"/>
              </w:rPr>
            </w:pPr>
            <w:r w:rsidRPr="006D48BC">
              <w:rPr>
                <w:rFonts w:ascii="Garamond" w:hAnsi="Garamond" w:cs="Calibri"/>
                <w:b/>
                <w:bCs/>
                <w:color w:val="000000"/>
                <w:sz w:val="16"/>
                <w:szCs w:val="16"/>
                <w:lang w:eastAsia="en-CA"/>
              </w:rPr>
              <w:t>80%</w:t>
            </w:r>
          </w:p>
        </w:tc>
      </w:tr>
    </w:tbl>
    <w:p w14:paraId="28297A3F" w14:textId="77777777" w:rsidR="008A17D6" w:rsidRPr="008A17D6" w:rsidRDefault="008A17D6" w:rsidP="008A17D6">
      <w:pPr>
        <w:pStyle w:val="ListParagraph"/>
        <w:ind w:left="360"/>
        <w:jc w:val="both"/>
        <w:rPr>
          <w:rFonts w:ascii="Garamond" w:eastAsiaTheme="minorEastAsia" w:hAnsi="Garamond" w:cstheme="majorHAnsi"/>
          <w:iCs/>
          <w:lang w:val="es-PE"/>
        </w:rPr>
      </w:pPr>
    </w:p>
    <w:p w14:paraId="3A0BA6A4" w14:textId="62A3AC7C" w:rsidR="00596F87" w:rsidRDefault="00596F87" w:rsidP="00596F87">
      <w:pPr>
        <w:pStyle w:val="ListParagraph"/>
        <w:numPr>
          <w:ilvl w:val="8"/>
          <w:numId w:val="25"/>
        </w:numPr>
        <w:ind w:left="360"/>
        <w:jc w:val="both"/>
        <w:rPr>
          <w:rFonts w:ascii="Garamond" w:eastAsiaTheme="minorEastAsia" w:hAnsi="Garamond" w:cstheme="majorHAnsi"/>
          <w:iCs/>
          <w:lang w:val="es-PE"/>
        </w:rPr>
      </w:pPr>
      <w:r>
        <w:rPr>
          <w:rFonts w:ascii="Garamond" w:eastAsiaTheme="minorEastAsia" w:hAnsi="Garamond" w:cstheme="majorHAnsi"/>
          <w:iCs/>
          <w:lang w:val="es-PE"/>
        </w:rPr>
        <w:t>Costos</w:t>
      </w:r>
    </w:p>
    <w:p w14:paraId="3C1CEBB6" w14:textId="77777777" w:rsidR="00DC5AA3" w:rsidRDefault="00DC5AA3" w:rsidP="00DC5AA3">
      <w:pPr>
        <w:pStyle w:val="ListParagraph"/>
        <w:ind w:left="360"/>
        <w:jc w:val="both"/>
        <w:rPr>
          <w:rFonts w:ascii="Garamond" w:eastAsiaTheme="minorEastAsia" w:hAnsi="Garamond" w:cstheme="majorHAnsi"/>
          <w:iCs/>
          <w:lang w:val="es-PE"/>
        </w:rPr>
      </w:pPr>
    </w:p>
    <w:p w14:paraId="5AD57F24" w14:textId="76C8B200" w:rsidR="00596F87" w:rsidRPr="00596F87" w:rsidRDefault="00DC5AA3" w:rsidP="00DC5AA3">
      <w:pPr>
        <w:pStyle w:val="ListParagraph"/>
        <w:ind w:left="0"/>
        <w:jc w:val="both"/>
        <w:rPr>
          <w:rFonts w:ascii="Garamond" w:eastAsiaTheme="minorEastAsia" w:hAnsi="Garamond" w:cstheme="majorHAnsi"/>
          <w:iCs/>
          <w:lang w:val="es-PE"/>
        </w:rPr>
      </w:pPr>
      <w:r>
        <w:rPr>
          <w:rFonts w:ascii="Garamond" w:eastAsiaTheme="minorEastAsia" w:hAnsi="Garamond" w:cstheme="majorHAnsi"/>
          <w:iCs/>
          <w:lang w:val="es-PE"/>
        </w:rPr>
        <w:t xml:space="preserve">Dada la focalización de IIEE en la propuesta de estrategia remedial, esta llegaría a </w:t>
      </w:r>
      <w:r w:rsidR="009C3CFD">
        <w:rPr>
          <w:rFonts w:ascii="Garamond" w:eastAsiaTheme="minorEastAsia" w:hAnsi="Garamond" w:cstheme="majorHAnsi"/>
          <w:iCs/>
          <w:lang w:val="es-PE"/>
        </w:rPr>
        <w:t>4</w:t>
      </w:r>
      <w:r>
        <w:rPr>
          <w:rFonts w:ascii="Garamond" w:eastAsiaTheme="minorEastAsia" w:hAnsi="Garamond" w:cstheme="majorHAnsi"/>
          <w:iCs/>
          <w:lang w:val="es-PE"/>
        </w:rPr>
        <w:t>,</w:t>
      </w:r>
      <w:r w:rsidR="009C3CFD">
        <w:rPr>
          <w:rFonts w:ascii="Garamond" w:eastAsiaTheme="minorEastAsia" w:hAnsi="Garamond" w:cstheme="majorHAnsi"/>
          <w:iCs/>
          <w:lang w:val="es-PE"/>
        </w:rPr>
        <w:t>792</w:t>
      </w:r>
      <w:r>
        <w:rPr>
          <w:rFonts w:ascii="Garamond" w:eastAsiaTheme="minorEastAsia" w:hAnsi="Garamond" w:cstheme="majorHAnsi"/>
          <w:iCs/>
          <w:lang w:val="es-PE"/>
        </w:rPr>
        <w:t xml:space="preserve"> IIEE (16% del total), apoyaría a </w:t>
      </w:r>
      <w:r w:rsidR="009C3CFD">
        <w:rPr>
          <w:rFonts w:ascii="Garamond" w:eastAsiaTheme="minorEastAsia" w:hAnsi="Garamond" w:cstheme="majorHAnsi"/>
          <w:iCs/>
          <w:lang w:val="es-PE"/>
        </w:rPr>
        <w:t>7,178</w:t>
      </w:r>
      <w:r>
        <w:rPr>
          <w:rFonts w:ascii="Garamond" w:eastAsiaTheme="minorEastAsia" w:hAnsi="Garamond" w:cstheme="majorHAnsi"/>
          <w:iCs/>
          <w:lang w:val="es-PE"/>
        </w:rPr>
        <w:t xml:space="preserve"> docentes, incorporaría 1,</w:t>
      </w:r>
      <w:r w:rsidR="009C3CFD">
        <w:rPr>
          <w:rFonts w:ascii="Garamond" w:eastAsiaTheme="minorEastAsia" w:hAnsi="Garamond" w:cstheme="majorHAnsi"/>
          <w:iCs/>
          <w:lang w:val="es-PE"/>
        </w:rPr>
        <w:t>862</w:t>
      </w:r>
      <w:r>
        <w:rPr>
          <w:rFonts w:ascii="Garamond" w:eastAsiaTheme="minorEastAsia" w:hAnsi="Garamond" w:cstheme="majorHAnsi"/>
          <w:iCs/>
          <w:lang w:val="es-PE"/>
        </w:rPr>
        <w:t xml:space="preserve"> PEAs y beneficiaría a </w:t>
      </w:r>
      <w:r w:rsidR="009C3CFD">
        <w:rPr>
          <w:rFonts w:ascii="Garamond" w:eastAsiaTheme="minorEastAsia" w:hAnsi="Garamond" w:cstheme="majorHAnsi"/>
          <w:iCs/>
          <w:lang w:val="es-PE"/>
        </w:rPr>
        <w:t>89</w:t>
      </w:r>
      <w:r>
        <w:rPr>
          <w:rFonts w:ascii="Garamond" w:eastAsiaTheme="minorEastAsia" w:hAnsi="Garamond" w:cstheme="majorHAnsi"/>
          <w:iCs/>
          <w:lang w:val="es-PE"/>
        </w:rPr>
        <w:t>,</w:t>
      </w:r>
      <w:r w:rsidR="009C3CFD">
        <w:rPr>
          <w:rFonts w:ascii="Garamond" w:eastAsiaTheme="minorEastAsia" w:hAnsi="Garamond" w:cstheme="majorHAnsi"/>
          <w:iCs/>
          <w:lang w:val="es-PE"/>
        </w:rPr>
        <w:t>170</w:t>
      </w:r>
      <w:r>
        <w:rPr>
          <w:rFonts w:ascii="Garamond" w:eastAsiaTheme="minorEastAsia" w:hAnsi="Garamond" w:cstheme="majorHAnsi"/>
          <w:iCs/>
          <w:lang w:val="es-PE"/>
        </w:rPr>
        <w:t xml:space="preserve"> alumnos. El costo para poderla implementar en el 2022 sería de aproximadamente S/ </w:t>
      </w:r>
      <w:r w:rsidR="009C3CFD">
        <w:rPr>
          <w:rFonts w:ascii="Garamond" w:eastAsiaTheme="minorEastAsia" w:hAnsi="Garamond" w:cstheme="majorHAnsi"/>
          <w:iCs/>
          <w:lang w:val="es-PE"/>
        </w:rPr>
        <w:t>90</w:t>
      </w:r>
      <w:r>
        <w:rPr>
          <w:rFonts w:ascii="Garamond" w:eastAsiaTheme="minorEastAsia" w:hAnsi="Garamond" w:cstheme="majorHAnsi"/>
          <w:iCs/>
          <w:lang w:val="es-PE"/>
        </w:rPr>
        <w:t xml:space="preserve"> MM.</w:t>
      </w:r>
    </w:p>
    <w:tbl>
      <w:tblPr>
        <w:tblpPr w:leftFromText="180" w:rightFromText="180" w:vertAnchor="text" w:horzAnchor="margin" w:tblpXSpec="center" w:tblpY="358"/>
        <w:tblW w:w="7470" w:type="dxa"/>
        <w:tblCellMar>
          <w:left w:w="0" w:type="dxa"/>
          <w:right w:w="0" w:type="dxa"/>
        </w:tblCellMar>
        <w:tblLook w:val="0660" w:firstRow="1" w:lastRow="1" w:firstColumn="0" w:lastColumn="0" w:noHBand="1" w:noVBand="1"/>
      </w:tblPr>
      <w:tblGrid>
        <w:gridCol w:w="6343"/>
        <w:gridCol w:w="1127"/>
      </w:tblGrid>
      <w:tr w:rsidR="00DC5AA3" w:rsidRPr="008A17D6" w14:paraId="77BE48E1" w14:textId="77777777" w:rsidTr="00DC5AA3">
        <w:trPr>
          <w:trHeight w:val="138"/>
        </w:trPr>
        <w:tc>
          <w:tcPr>
            <w:tcW w:w="6343" w:type="dxa"/>
            <w:tcBorders>
              <w:top w:val="single" w:sz="18" w:space="0" w:color="000000"/>
              <w:left w:val="nil"/>
              <w:bottom w:val="single" w:sz="18" w:space="0" w:color="000000"/>
              <w:right w:val="nil"/>
            </w:tcBorders>
            <w:shd w:val="clear" w:color="auto" w:fill="002060"/>
            <w:tcMar>
              <w:top w:w="15" w:type="dxa"/>
              <w:left w:w="15" w:type="dxa"/>
              <w:bottom w:w="0" w:type="dxa"/>
              <w:right w:w="15" w:type="dxa"/>
            </w:tcMar>
            <w:vAlign w:val="center"/>
            <w:hideMark/>
          </w:tcPr>
          <w:p w14:paraId="2E0D91D5" w14:textId="77777777" w:rsidR="00DC5AA3" w:rsidRPr="008A17D6" w:rsidRDefault="00DC5AA3" w:rsidP="00DC5AA3">
            <w:pPr>
              <w:spacing w:line="264" w:lineRule="auto"/>
              <w:jc w:val="center"/>
              <w:textAlignment w:val="baseline"/>
              <w:rPr>
                <w:rFonts w:ascii="Garamond" w:hAnsi="Garamond" w:cs="Arial"/>
                <w:sz w:val="20"/>
                <w:szCs w:val="20"/>
                <w:lang w:eastAsia="en-CA"/>
              </w:rPr>
            </w:pPr>
            <w:r w:rsidRPr="008A17D6">
              <w:rPr>
                <w:rFonts w:ascii="Garamond" w:hAnsi="Garamond" w:cs="Arial"/>
                <w:b/>
                <w:bCs/>
                <w:color w:val="FFFFFF" w:themeColor="light1"/>
                <w:kern w:val="24"/>
                <w:sz w:val="20"/>
                <w:szCs w:val="20"/>
                <w:lang w:val="es-PE" w:eastAsia="en-CA"/>
              </w:rPr>
              <w:t>Componente</w:t>
            </w:r>
            <w:r w:rsidRPr="008A17D6">
              <w:rPr>
                <w:rFonts w:ascii="Garamond" w:hAnsi="Garamond" w:cs="Arial"/>
                <w:b/>
                <w:bCs/>
                <w:color w:val="000000"/>
                <w:kern w:val="24"/>
                <w:sz w:val="20"/>
                <w:szCs w:val="20"/>
                <w:lang w:val="es-PE" w:eastAsia="en-CA"/>
              </w:rPr>
              <w:t xml:space="preserve"> </w:t>
            </w:r>
          </w:p>
        </w:tc>
        <w:tc>
          <w:tcPr>
            <w:tcW w:w="1127" w:type="dxa"/>
            <w:tcBorders>
              <w:top w:val="single" w:sz="18" w:space="0" w:color="000000"/>
              <w:left w:val="nil"/>
              <w:bottom w:val="single" w:sz="18" w:space="0" w:color="000000"/>
              <w:right w:val="nil"/>
            </w:tcBorders>
            <w:shd w:val="clear" w:color="auto" w:fill="002060"/>
            <w:tcMar>
              <w:top w:w="15" w:type="dxa"/>
              <w:left w:w="15" w:type="dxa"/>
              <w:bottom w:w="0" w:type="dxa"/>
              <w:right w:w="15" w:type="dxa"/>
            </w:tcMar>
            <w:vAlign w:val="center"/>
            <w:hideMark/>
          </w:tcPr>
          <w:p w14:paraId="59A05A8A" w14:textId="77777777" w:rsidR="00DC5AA3" w:rsidRPr="008A17D6" w:rsidRDefault="00DC5AA3" w:rsidP="00DC5AA3">
            <w:pPr>
              <w:spacing w:line="264" w:lineRule="auto"/>
              <w:jc w:val="center"/>
              <w:textAlignment w:val="baseline"/>
              <w:rPr>
                <w:rFonts w:ascii="Garamond" w:hAnsi="Garamond" w:cs="Arial"/>
                <w:sz w:val="20"/>
                <w:szCs w:val="20"/>
                <w:lang w:eastAsia="en-CA"/>
              </w:rPr>
            </w:pPr>
            <w:r w:rsidRPr="008A17D6">
              <w:rPr>
                <w:rFonts w:ascii="Garamond" w:hAnsi="Garamond" w:cs="Arial"/>
                <w:b/>
                <w:bCs/>
                <w:color w:val="FFFFFF" w:themeColor="background1"/>
                <w:kern w:val="24"/>
                <w:sz w:val="20"/>
                <w:szCs w:val="20"/>
                <w:lang w:val="es-PE" w:eastAsia="en-CA"/>
              </w:rPr>
              <w:t>2022 (MM)</w:t>
            </w:r>
          </w:p>
        </w:tc>
      </w:tr>
      <w:tr w:rsidR="00DC5AA3" w:rsidRPr="008A17D6" w14:paraId="4EBF1DAF" w14:textId="77777777" w:rsidTr="00DC5AA3">
        <w:trPr>
          <w:trHeight w:val="288"/>
        </w:trPr>
        <w:tc>
          <w:tcPr>
            <w:tcW w:w="6343" w:type="dxa"/>
            <w:tcBorders>
              <w:top w:val="single" w:sz="18" w:space="0" w:color="000000"/>
              <w:left w:val="nil"/>
              <w:bottom w:val="nil"/>
              <w:right w:val="nil"/>
            </w:tcBorders>
            <w:shd w:val="clear" w:color="auto" w:fill="auto"/>
            <w:tcMar>
              <w:top w:w="15" w:type="dxa"/>
              <w:left w:w="15" w:type="dxa"/>
              <w:bottom w:w="0" w:type="dxa"/>
              <w:right w:w="15" w:type="dxa"/>
            </w:tcMar>
            <w:vAlign w:val="center"/>
            <w:hideMark/>
          </w:tcPr>
          <w:p w14:paraId="59FEDD64" w14:textId="77777777" w:rsidR="00DC5AA3" w:rsidRPr="008A17D6" w:rsidRDefault="00DC5AA3" w:rsidP="00DC5AA3">
            <w:pPr>
              <w:spacing w:line="264" w:lineRule="auto"/>
              <w:textAlignment w:val="baseline"/>
              <w:rPr>
                <w:rFonts w:ascii="Garamond" w:hAnsi="Garamond" w:cs="Arial"/>
                <w:sz w:val="20"/>
                <w:szCs w:val="20"/>
                <w:lang w:val="es-PE" w:eastAsia="en-CA"/>
              </w:rPr>
            </w:pPr>
            <w:r w:rsidRPr="008A17D6">
              <w:rPr>
                <w:rFonts w:ascii="Garamond" w:hAnsi="Garamond" w:cs="Arial"/>
                <w:color w:val="000000"/>
                <w:kern w:val="24"/>
                <w:sz w:val="20"/>
                <w:szCs w:val="20"/>
                <w:lang w:val="es-PE" w:eastAsia="en-CA"/>
              </w:rPr>
              <w:t xml:space="preserve">Contratación de personal bajo régimen CAS </w:t>
            </w:r>
          </w:p>
        </w:tc>
        <w:tc>
          <w:tcPr>
            <w:tcW w:w="1127" w:type="dxa"/>
            <w:tcBorders>
              <w:top w:val="single" w:sz="18" w:space="0" w:color="000000"/>
              <w:left w:val="nil"/>
              <w:bottom w:val="nil"/>
              <w:right w:val="nil"/>
            </w:tcBorders>
            <w:shd w:val="clear" w:color="auto" w:fill="auto"/>
            <w:tcMar>
              <w:top w:w="15" w:type="dxa"/>
              <w:left w:w="15" w:type="dxa"/>
              <w:bottom w:w="0" w:type="dxa"/>
              <w:right w:w="15" w:type="dxa"/>
            </w:tcMar>
            <w:vAlign w:val="center"/>
            <w:hideMark/>
          </w:tcPr>
          <w:p w14:paraId="218036B2" w14:textId="290064F2" w:rsidR="00DC5AA3" w:rsidRPr="008A17D6" w:rsidRDefault="00DC5AA3" w:rsidP="00DC5AA3">
            <w:pPr>
              <w:spacing w:line="264" w:lineRule="auto"/>
              <w:jc w:val="center"/>
              <w:textAlignment w:val="baseline"/>
              <w:rPr>
                <w:rFonts w:ascii="Garamond" w:hAnsi="Garamond" w:cs="Arial"/>
                <w:sz w:val="20"/>
                <w:szCs w:val="20"/>
                <w:lang w:eastAsia="en-CA"/>
              </w:rPr>
            </w:pPr>
            <w:r w:rsidRPr="008A17D6">
              <w:rPr>
                <w:rFonts w:ascii="Garamond" w:hAnsi="Garamond" w:cs="Arial"/>
                <w:color w:val="000000" w:themeColor="dark1"/>
                <w:kern w:val="24"/>
                <w:sz w:val="20"/>
                <w:szCs w:val="20"/>
                <w:lang w:val="es-PE" w:eastAsia="en-CA"/>
              </w:rPr>
              <w:t>4</w:t>
            </w:r>
            <w:r w:rsidR="00D44B94">
              <w:rPr>
                <w:rFonts w:ascii="Garamond" w:hAnsi="Garamond" w:cs="Arial"/>
                <w:color w:val="000000" w:themeColor="dark1"/>
                <w:kern w:val="24"/>
                <w:sz w:val="20"/>
                <w:szCs w:val="20"/>
                <w:lang w:val="es-PE" w:eastAsia="en-CA"/>
              </w:rPr>
              <w:t>3</w:t>
            </w:r>
            <w:r w:rsidRPr="008A17D6">
              <w:rPr>
                <w:rFonts w:ascii="Garamond" w:hAnsi="Garamond" w:cs="Arial"/>
                <w:color w:val="000000" w:themeColor="dark1"/>
                <w:kern w:val="24"/>
                <w:sz w:val="20"/>
                <w:szCs w:val="20"/>
                <w:lang w:val="es-PE" w:eastAsia="en-CA"/>
              </w:rPr>
              <w:t>.</w:t>
            </w:r>
            <w:r w:rsidR="009C3CFD">
              <w:rPr>
                <w:rFonts w:ascii="Garamond" w:hAnsi="Garamond" w:cs="Arial"/>
                <w:color w:val="000000" w:themeColor="dark1"/>
                <w:kern w:val="24"/>
                <w:sz w:val="20"/>
                <w:szCs w:val="20"/>
                <w:lang w:val="es-PE" w:eastAsia="en-CA"/>
              </w:rPr>
              <w:t>7</w:t>
            </w:r>
            <w:r w:rsidR="00D44B94">
              <w:rPr>
                <w:rFonts w:ascii="Garamond" w:hAnsi="Garamond" w:cs="Arial"/>
                <w:color w:val="000000" w:themeColor="dark1"/>
                <w:kern w:val="24"/>
                <w:sz w:val="20"/>
                <w:szCs w:val="20"/>
                <w:lang w:val="es-PE" w:eastAsia="en-CA"/>
              </w:rPr>
              <w:t>1</w:t>
            </w:r>
          </w:p>
        </w:tc>
      </w:tr>
      <w:tr w:rsidR="00DC5AA3" w:rsidRPr="008A17D6" w14:paraId="2AA037AB" w14:textId="77777777" w:rsidTr="00DC5AA3">
        <w:trPr>
          <w:trHeight w:val="288"/>
        </w:trPr>
        <w:tc>
          <w:tcPr>
            <w:tcW w:w="6343" w:type="dxa"/>
            <w:tcBorders>
              <w:top w:val="nil"/>
              <w:left w:val="nil"/>
              <w:bottom w:val="nil"/>
              <w:right w:val="nil"/>
            </w:tcBorders>
            <w:shd w:val="clear" w:color="auto" w:fill="auto"/>
            <w:tcMar>
              <w:top w:w="15" w:type="dxa"/>
              <w:left w:w="15" w:type="dxa"/>
              <w:bottom w:w="0" w:type="dxa"/>
              <w:right w:w="15" w:type="dxa"/>
            </w:tcMar>
            <w:vAlign w:val="center"/>
            <w:hideMark/>
          </w:tcPr>
          <w:p w14:paraId="14E2A64F" w14:textId="77777777" w:rsidR="00DC5AA3" w:rsidRPr="008A17D6" w:rsidRDefault="00DC5AA3" w:rsidP="00DC5AA3">
            <w:pPr>
              <w:spacing w:line="264" w:lineRule="auto"/>
              <w:jc w:val="both"/>
              <w:rPr>
                <w:rFonts w:ascii="Garamond" w:hAnsi="Garamond" w:cs="Arial"/>
                <w:sz w:val="20"/>
                <w:szCs w:val="20"/>
                <w:lang w:val="es-PE" w:eastAsia="en-CA"/>
              </w:rPr>
            </w:pPr>
            <w:r w:rsidRPr="008A17D6">
              <w:rPr>
                <w:rFonts w:ascii="Garamond" w:hAnsi="Garamond" w:cs="Arial"/>
                <w:color w:val="000000"/>
                <w:kern w:val="24"/>
                <w:sz w:val="20"/>
                <w:szCs w:val="20"/>
                <w:lang w:val="es-PE" w:eastAsia="en-CA"/>
              </w:rPr>
              <w:t>Pago de horas complementarias para docentes remediales</w:t>
            </w:r>
          </w:p>
        </w:tc>
        <w:tc>
          <w:tcPr>
            <w:tcW w:w="1127" w:type="dxa"/>
            <w:tcBorders>
              <w:top w:val="nil"/>
              <w:left w:val="nil"/>
              <w:bottom w:val="nil"/>
              <w:right w:val="nil"/>
            </w:tcBorders>
            <w:shd w:val="clear" w:color="auto" w:fill="auto"/>
            <w:tcMar>
              <w:top w:w="15" w:type="dxa"/>
              <w:left w:w="15" w:type="dxa"/>
              <w:bottom w:w="0" w:type="dxa"/>
              <w:right w:w="15" w:type="dxa"/>
            </w:tcMar>
            <w:vAlign w:val="center"/>
            <w:hideMark/>
          </w:tcPr>
          <w:p w14:paraId="5612CF1C" w14:textId="5A9A8B81" w:rsidR="00DC5AA3" w:rsidRPr="008A17D6" w:rsidRDefault="00DC5AA3" w:rsidP="00DC5AA3">
            <w:pPr>
              <w:spacing w:line="264" w:lineRule="auto"/>
              <w:jc w:val="center"/>
              <w:rPr>
                <w:rFonts w:ascii="Garamond" w:hAnsi="Garamond" w:cs="Arial"/>
                <w:sz w:val="20"/>
                <w:szCs w:val="20"/>
                <w:lang w:eastAsia="en-CA"/>
              </w:rPr>
            </w:pPr>
            <w:r w:rsidRPr="008A17D6">
              <w:rPr>
                <w:rFonts w:ascii="Garamond" w:hAnsi="Garamond" w:cs="Arial"/>
                <w:color w:val="000000" w:themeColor="dark1"/>
                <w:kern w:val="24"/>
                <w:sz w:val="20"/>
                <w:szCs w:val="20"/>
                <w:lang w:val="es-PE" w:eastAsia="en-CA"/>
              </w:rPr>
              <w:t>1</w:t>
            </w:r>
            <w:r w:rsidR="00D44B94">
              <w:rPr>
                <w:rFonts w:ascii="Garamond" w:hAnsi="Garamond" w:cs="Arial"/>
                <w:color w:val="000000" w:themeColor="dark1"/>
                <w:kern w:val="24"/>
                <w:sz w:val="20"/>
                <w:szCs w:val="20"/>
                <w:lang w:val="es-PE" w:eastAsia="en-CA"/>
              </w:rPr>
              <w:t>8</w:t>
            </w:r>
            <w:r w:rsidRPr="008A17D6">
              <w:rPr>
                <w:rFonts w:ascii="Garamond" w:hAnsi="Garamond" w:cs="Arial"/>
                <w:color w:val="000000" w:themeColor="dark1"/>
                <w:kern w:val="24"/>
                <w:sz w:val="20"/>
                <w:szCs w:val="20"/>
                <w:lang w:val="es-PE" w:eastAsia="en-CA"/>
              </w:rPr>
              <w:t>.7</w:t>
            </w:r>
            <w:r w:rsidR="009C3CFD">
              <w:rPr>
                <w:rFonts w:ascii="Garamond" w:hAnsi="Garamond" w:cs="Arial"/>
                <w:color w:val="000000" w:themeColor="dark1"/>
                <w:kern w:val="24"/>
                <w:sz w:val="20"/>
                <w:szCs w:val="20"/>
                <w:lang w:val="es-PE" w:eastAsia="en-CA"/>
              </w:rPr>
              <w:t>8</w:t>
            </w:r>
          </w:p>
        </w:tc>
      </w:tr>
      <w:tr w:rsidR="00DC5AA3" w:rsidRPr="008A17D6" w14:paraId="2CCB1ACA" w14:textId="77777777" w:rsidTr="00DC5AA3">
        <w:trPr>
          <w:trHeight w:val="288"/>
        </w:trPr>
        <w:tc>
          <w:tcPr>
            <w:tcW w:w="6343" w:type="dxa"/>
            <w:tcBorders>
              <w:top w:val="nil"/>
              <w:left w:val="nil"/>
              <w:bottom w:val="nil"/>
              <w:right w:val="nil"/>
            </w:tcBorders>
            <w:shd w:val="clear" w:color="auto" w:fill="auto"/>
            <w:tcMar>
              <w:top w:w="15" w:type="dxa"/>
              <w:left w:w="15" w:type="dxa"/>
              <w:bottom w:w="0" w:type="dxa"/>
              <w:right w:w="15" w:type="dxa"/>
            </w:tcMar>
            <w:vAlign w:val="center"/>
            <w:hideMark/>
          </w:tcPr>
          <w:p w14:paraId="5F84746F" w14:textId="358BA673" w:rsidR="00DC5AA3" w:rsidRPr="008A17D6" w:rsidRDefault="00DC5AA3" w:rsidP="00DC5AA3">
            <w:pPr>
              <w:spacing w:line="264" w:lineRule="auto"/>
              <w:textAlignment w:val="baseline"/>
              <w:rPr>
                <w:rFonts w:ascii="Garamond" w:hAnsi="Garamond" w:cs="Arial"/>
                <w:sz w:val="20"/>
                <w:szCs w:val="20"/>
                <w:lang w:val="es-PE" w:eastAsia="en-CA"/>
              </w:rPr>
            </w:pPr>
            <w:r w:rsidRPr="008A17D6">
              <w:rPr>
                <w:rFonts w:ascii="Garamond" w:hAnsi="Garamond" w:cs="Arial"/>
                <w:color w:val="000000"/>
                <w:kern w:val="24"/>
                <w:sz w:val="20"/>
                <w:szCs w:val="20"/>
                <w:lang w:val="es-PE" w:eastAsia="en-CA"/>
              </w:rPr>
              <w:t xml:space="preserve">Traslados (Viáticos, pasajes y movilidad </w:t>
            </w:r>
            <w:r w:rsidRPr="001D1000">
              <w:rPr>
                <w:rFonts w:ascii="Garamond" w:hAnsi="Garamond" w:cs="Arial"/>
                <w:color w:val="000000"/>
                <w:kern w:val="24"/>
                <w:sz w:val="20"/>
                <w:szCs w:val="20"/>
                <w:lang w:val="es-PE" w:eastAsia="en-CA"/>
              </w:rPr>
              <w:t xml:space="preserve">local)  </w:t>
            </w:r>
          </w:p>
        </w:tc>
        <w:tc>
          <w:tcPr>
            <w:tcW w:w="1127" w:type="dxa"/>
            <w:tcBorders>
              <w:top w:val="nil"/>
              <w:left w:val="nil"/>
              <w:bottom w:val="nil"/>
              <w:right w:val="nil"/>
            </w:tcBorders>
            <w:shd w:val="clear" w:color="auto" w:fill="auto"/>
            <w:tcMar>
              <w:top w:w="15" w:type="dxa"/>
              <w:left w:w="15" w:type="dxa"/>
              <w:bottom w:w="0" w:type="dxa"/>
              <w:right w:w="15" w:type="dxa"/>
            </w:tcMar>
            <w:vAlign w:val="center"/>
            <w:hideMark/>
          </w:tcPr>
          <w:p w14:paraId="7773B3F1" w14:textId="3FDFE0B2" w:rsidR="00DC5AA3" w:rsidRPr="008A17D6" w:rsidRDefault="00DC5AA3" w:rsidP="00DC5AA3">
            <w:pPr>
              <w:spacing w:line="264" w:lineRule="auto"/>
              <w:jc w:val="center"/>
              <w:textAlignment w:val="baseline"/>
              <w:rPr>
                <w:rFonts w:ascii="Garamond" w:hAnsi="Garamond" w:cs="Arial"/>
                <w:sz w:val="20"/>
                <w:szCs w:val="20"/>
                <w:lang w:eastAsia="en-CA"/>
              </w:rPr>
            </w:pPr>
            <w:r w:rsidRPr="008A17D6">
              <w:rPr>
                <w:rFonts w:ascii="Garamond" w:hAnsi="Garamond" w:cs="Arial"/>
                <w:color w:val="000000" w:themeColor="dark1"/>
                <w:kern w:val="24"/>
                <w:sz w:val="20"/>
                <w:szCs w:val="20"/>
                <w:lang w:val="es-PE" w:eastAsia="en-CA"/>
              </w:rPr>
              <w:t>2</w:t>
            </w:r>
            <w:r w:rsidR="009C3CFD">
              <w:rPr>
                <w:rFonts w:ascii="Garamond" w:hAnsi="Garamond" w:cs="Arial"/>
                <w:color w:val="000000" w:themeColor="dark1"/>
                <w:kern w:val="24"/>
                <w:sz w:val="20"/>
                <w:szCs w:val="20"/>
                <w:lang w:val="es-PE" w:eastAsia="en-CA"/>
              </w:rPr>
              <w:t>6</w:t>
            </w:r>
            <w:r w:rsidRPr="008A17D6">
              <w:rPr>
                <w:rFonts w:ascii="Garamond" w:hAnsi="Garamond" w:cs="Arial"/>
                <w:color w:val="000000" w:themeColor="dark1"/>
                <w:kern w:val="24"/>
                <w:sz w:val="20"/>
                <w:szCs w:val="20"/>
                <w:lang w:val="es-PE" w:eastAsia="en-CA"/>
              </w:rPr>
              <w:t>.</w:t>
            </w:r>
            <w:r w:rsidR="009C3CFD">
              <w:rPr>
                <w:rFonts w:ascii="Garamond" w:hAnsi="Garamond" w:cs="Arial"/>
                <w:color w:val="000000" w:themeColor="dark1"/>
                <w:kern w:val="24"/>
                <w:sz w:val="20"/>
                <w:szCs w:val="20"/>
                <w:lang w:val="es-PE" w:eastAsia="en-CA"/>
              </w:rPr>
              <w:t>81</w:t>
            </w:r>
          </w:p>
        </w:tc>
      </w:tr>
      <w:tr w:rsidR="00DC5AA3" w:rsidRPr="008A17D6" w14:paraId="67D5E42E" w14:textId="77777777" w:rsidTr="00DC5AA3">
        <w:trPr>
          <w:trHeight w:val="439"/>
        </w:trPr>
        <w:tc>
          <w:tcPr>
            <w:tcW w:w="6343" w:type="dxa"/>
            <w:tcBorders>
              <w:top w:val="nil"/>
              <w:left w:val="nil"/>
              <w:bottom w:val="nil"/>
              <w:right w:val="nil"/>
            </w:tcBorders>
            <w:shd w:val="clear" w:color="auto" w:fill="auto"/>
            <w:tcMar>
              <w:top w:w="15" w:type="dxa"/>
              <w:left w:w="15" w:type="dxa"/>
              <w:bottom w:w="0" w:type="dxa"/>
              <w:right w:w="15" w:type="dxa"/>
            </w:tcMar>
            <w:vAlign w:val="center"/>
            <w:hideMark/>
          </w:tcPr>
          <w:p w14:paraId="06CF8324" w14:textId="77777777" w:rsidR="00DC5AA3" w:rsidRPr="008A17D6" w:rsidRDefault="00DC5AA3" w:rsidP="00DC5AA3">
            <w:pPr>
              <w:spacing w:line="264" w:lineRule="auto"/>
              <w:textAlignment w:val="baseline"/>
              <w:rPr>
                <w:rFonts w:ascii="Garamond" w:hAnsi="Garamond" w:cs="Arial"/>
                <w:sz w:val="20"/>
                <w:szCs w:val="20"/>
                <w:lang w:val="es-PE" w:eastAsia="en-CA"/>
              </w:rPr>
            </w:pPr>
            <w:r w:rsidRPr="008A17D6">
              <w:rPr>
                <w:rFonts w:ascii="Garamond" w:hAnsi="Garamond" w:cs="Arial"/>
                <w:color w:val="000000"/>
                <w:kern w:val="24"/>
                <w:sz w:val="20"/>
                <w:szCs w:val="20"/>
                <w:lang w:val="es-PE" w:eastAsia="en-CA"/>
              </w:rPr>
              <w:t xml:space="preserve">Adquisición de material fungible, didáctico, limpieza, servicio de impresiones y/o fotocopiado  </w:t>
            </w:r>
          </w:p>
        </w:tc>
        <w:tc>
          <w:tcPr>
            <w:tcW w:w="1127" w:type="dxa"/>
            <w:tcBorders>
              <w:top w:val="nil"/>
              <w:left w:val="nil"/>
              <w:bottom w:val="nil"/>
              <w:right w:val="nil"/>
            </w:tcBorders>
            <w:shd w:val="clear" w:color="auto" w:fill="auto"/>
            <w:tcMar>
              <w:top w:w="15" w:type="dxa"/>
              <w:left w:w="15" w:type="dxa"/>
              <w:bottom w:w="0" w:type="dxa"/>
              <w:right w:w="15" w:type="dxa"/>
            </w:tcMar>
            <w:vAlign w:val="center"/>
            <w:hideMark/>
          </w:tcPr>
          <w:p w14:paraId="61E6A1B1" w14:textId="40F18B28" w:rsidR="00DC5AA3" w:rsidRPr="008A17D6" w:rsidRDefault="009C3CFD" w:rsidP="00DC5AA3">
            <w:pPr>
              <w:spacing w:line="264" w:lineRule="auto"/>
              <w:jc w:val="center"/>
              <w:textAlignment w:val="baseline"/>
              <w:rPr>
                <w:rFonts w:ascii="Garamond" w:hAnsi="Garamond" w:cs="Arial"/>
                <w:sz w:val="20"/>
                <w:szCs w:val="20"/>
                <w:lang w:eastAsia="en-CA"/>
              </w:rPr>
            </w:pPr>
            <w:r>
              <w:rPr>
                <w:rFonts w:ascii="Garamond" w:hAnsi="Garamond" w:cs="Arial"/>
                <w:color w:val="000000" w:themeColor="dark1"/>
                <w:kern w:val="24"/>
                <w:sz w:val="20"/>
                <w:szCs w:val="20"/>
                <w:lang w:val="es-PE" w:eastAsia="en-CA"/>
              </w:rPr>
              <w:t>1</w:t>
            </w:r>
            <w:r w:rsidR="00DC5AA3" w:rsidRPr="008A17D6">
              <w:rPr>
                <w:rFonts w:ascii="Garamond" w:hAnsi="Garamond" w:cs="Arial"/>
                <w:color w:val="000000" w:themeColor="dark1"/>
                <w:kern w:val="24"/>
                <w:sz w:val="20"/>
                <w:szCs w:val="20"/>
                <w:lang w:val="es-PE" w:eastAsia="en-CA"/>
              </w:rPr>
              <w:t>.</w:t>
            </w:r>
            <w:r>
              <w:rPr>
                <w:rFonts w:ascii="Garamond" w:hAnsi="Garamond" w:cs="Arial"/>
                <w:color w:val="000000" w:themeColor="dark1"/>
                <w:kern w:val="24"/>
                <w:sz w:val="20"/>
                <w:szCs w:val="20"/>
                <w:lang w:val="es-PE" w:eastAsia="en-CA"/>
              </w:rPr>
              <w:t>2</w:t>
            </w:r>
          </w:p>
        </w:tc>
      </w:tr>
      <w:tr w:rsidR="00DC5AA3" w:rsidRPr="008A17D6" w14:paraId="1CD0205E" w14:textId="77777777" w:rsidTr="00DC5AA3">
        <w:trPr>
          <w:trHeight w:val="288"/>
        </w:trPr>
        <w:tc>
          <w:tcPr>
            <w:tcW w:w="6343" w:type="dxa"/>
            <w:tcBorders>
              <w:top w:val="nil"/>
              <w:left w:val="nil"/>
              <w:bottom w:val="double" w:sz="12" w:space="0" w:color="000000"/>
              <w:right w:val="nil"/>
            </w:tcBorders>
            <w:shd w:val="clear" w:color="auto" w:fill="auto"/>
            <w:tcMar>
              <w:top w:w="15" w:type="dxa"/>
              <w:left w:w="15" w:type="dxa"/>
              <w:bottom w:w="0" w:type="dxa"/>
              <w:right w:w="15" w:type="dxa"/>
            </w:tcMar>
            <w:vAlign w:val="center"/>
            <w:hideMark/>
          </w:tcPr>
          <w:p w14:paraId="139FB399" w14:textId="77777777" w:rsidR="00DC5AA3" w:rsidRPr="008A17D6" w:rsidRDefault="00DC5AA3" w:rsidP="00DC5AA3">
            <w:pPr>
              <w:spacing w:line="264" w:lineRule="auto"/>
              <w:textAlignment w:val="baseline"/>
              <w:rPr>
                <w:rFonts w:ascii="Garamond" w:hAnsi="Garamond" w:cs="Arial"/>
                <w:sz w:val="20"/>
                <w:szCs w:val="20"/>
                <w:lang w:val="es-PE" w:eastAsia="en-CA"/>
              </w:rPr>
            </w:pPr>
            <w:r w:rsidRPr="008A17D6">
              <w:rPr>
                <w:rFonts w:ascii="Garamond" w:hAnsi="Garamond" w:cs="Arial"/>
                <w:color w:val="000000"/>
                <w:kern w:val="24"/>
                <w:sz w:val="20"/>
                <w:szCs w:val="20"/>
                <w:lang w:val="es-PE" w:eastAsia="en-CA"/>
              </w:rPr>
              <w:t xml:space="preserve">Diseño e implementación y evaluación  </w:t>
            </w:r>
          </w:p>
        </w:tc>
        <w:tc>
          <w:tcPr>
            <w:tcW w:w="1127" w:type="dxa"/>
            <w:tcBorders>
              <w:top w:val="nil"/>
              <w:left w:val="nil"/>
              <w:bottom w:val="double" w:sz="12" w:space="0" w:color="000000"/>
              <w:right w:val="nil"/>
            </w:tcBorders>
            <w:shd w:val="clear" w:color="auto" w:fill="auto"/>
            <w:tcMar>
              <w:top w:w="15" w:type="dxa"/>
              <w:left w:w="15" w:type="dxa"/>
              <w:bottom w:w="0" w:type="dxa"/>
              <w:right w:w="15" w:type="dxa"/>
            </w:tcMar>
            <w:vAlign w:val="center"/>
            <w:hideMark/>
          </w:tcPr>
          <w:p w14:paraId="70B9A3DC" w14:textId="77777777" w:rsidR="00DC5AA3" w:rsidRPr="008A17D6" w:rsidRDefault="00DC5AA3" w:rsidP="00DC5AA3">
            <w:pPr>
              <w:spacing w:line="264" w:lineRule="auto"/>
              <w:jc w:val="center"/>
              <w:textAlignment w:val="baseline"/>
              <w:rPr>
                <w:rFonts w:ascii="Garamond" w:hAnsi="Garamond" w:cs="Arial"/>
                <w:sz w:val="20"/>
                <w:szCs w:val="20"/>
                <w:lang w:eastAsia="en-CA"/>
              </w:rPr>
            </w:pPr>
            <w:r w:rsidRPr="008A17D6">
              <w:rPr>
                <w:rFonts w:ascii="Garamond" w:hAnsi="Garamond" w:cs="Arial"/>
                <w:color w:val="000000" w:themeColor="dark1"/>
                <w:kern w:val="24"/>
                <w:sz w:val="20"/>
                <w:szCs w:val="20"/>
                <w:lang w:val="es-PE" w:eastAsia="en-CA"/>
              </w:rPr>
              <w:t xml:space="preserve">1.0 </w:t>
            </w:r>
          </w:p>
        </w:tc>
      </w:tr>
      <w:tr w:rsidR="00DC5AA3" w:rsidRPr="008A17D6" w14:paraId="35424336" w14:textId="77777777" w:rsidTr="00DC5AA3">
        <w:trPr>
          <w:trHeight w:val="138"/>
        </w:trPr>
        <w:tc>
          <w:tcPr>
            <w:tcW w:w="6343" w:type="dxa"/>
            <w:tcBorders>
              <w:top w:val="double" w:sz="12" w:space="0" w:color="000000"/>
              <w:left w:val="nil"/>
              <w:bottom w:val="single" w:sz="18" w:space="0" w:color="000000"/>
              <w:right w:val="nil"/>
            </w:tcBorders>
            <w:shd w:val="clear" w:color="auto" w:fill="auto"/>
            <w:tcMar>
              <w:top w:w="15" w:type="dxa"/>
              <w:left w:w="15" w:type="dxa"/>
              <w:bottom w:w="0" w:type="dxa"/>
              <w:right w:w="15" w:type="dxa"/>
            </w:tcMar>
            <w:vAlign w:val="center"/>
            <w:hideMark/>
          </w:tcPr>
          <w:p w14:paraId="777669EC" w14:textId="77777777" w:rsidR="00DC5AA3" w:rsidRPr="008A17D6" w:rsidRDefault="00DC5AA3" w:rsidP="00DC5AA3">
            <w:pPr>
              <w:spacing w:line="264" w:lineRule="auto"/>
              <w:jc w:val="center"/>
              <w:textAlignment w:val="baseline"/>
              <w:rPr>
                <w:rFonts w:ascii="Garamond" w:hAnsi="Garamond" w:cs="Arial"/>
                <w:sz w:val="20"/>
                <w:szCs w:val="20"/>
                <w:lang w:eastAsia="en-CA"/>
              </w:rPr>
            </w:pPr>
            <w:r w:rsidRPr="008A17D6">
              <w:rPr>
                <w:rFonts w:ascii="Garamond" w:hAnsi="Garamond" w:cs="Arial"/>
                <w:b/>
                <w:bCs/>
                <w:color w:val="000000"/>
                <w:kern w:val="24"/>
                <w:sz w:val="20"/>
                <w:szCs w:val="20"/>
                <w:lang w:val="es-PE" w:eastAsia="en-CA"/>
              </w:rPr>
              <w:t>Total MM (S/)</w:t>
            </w:r>
          </w:p>
        </w:tc>
        <w:tc>
          <w:tcPr>
            <w:tcW w:w="1127" w:type="dxa"/>
            <w:tcBorders>
              <w:top w:val="double" w:sz="12" w:space="0" w:color="000000"/>
              <w:left w:val="nil"/>
              <w:bottom w:val="single" w:sz="18" w:space="0" w:color="000000"/>
              <w:right w:val="nil"/>
            </w:tcBorders>
            <w:shd w:val="clear" w:color="auto" w:fill="auto"/>
            <w:tcMar>
              <w:top w:w="15" w:type="dxa"/>
              <w:left w:w="15" w:type="dxa"/>
              <w:bottom w:w="0" w:type="dxa"/>
              <w:right w:w="15" w:type="dxa"/>
            </w:tcMar>
            <w:vAlign w:val="center"/>
            <w:hideMark/>
          </w:tcPr>
          <w:p w14:paraId="14CA7048" w14:textId="165373ED" w:rsidR="00DC5AA3" w:rsidRPr="008A17D6" w:rsidRDefault="00DC5AA3" w:rsidP="00DC5AA3">
            <w:pPr>
              <w:spacing w:line="264" w:lineRule="auto"/>
              <w:jc w:val="center"/>
              <w:textAlignment w:val="baseline"/>
              <w:rPr>
                <w:rFonts w:ascii="Garamond" w:hAnsi="Garamond" w:cs="Arial"/>
                <w:sz w:val="20"/>
                <w:szCs w:val="20"/>
                <w:lang w:eastAsia="en-CA"/>
              </w:rPr>
            </w:pPr>
            <w:r w:rsidRPr="008A17D6">
              <w:rPr>
                <w:rFonts w:ascii="Garamond" w:hAnsi="Garamond" w:cs="Arial"/>
                <w:b/>
                <w:bCs/>
                <w:color w:val="000000"/>
                <w:kern w:val="24"/>
                <w:sz w:val="20"/>
                <w:szCs w:val="20"/>
                <w:lang w:val="es-PE" w:eastAsia="en-CA"/>
              </w:rPr>
              <w:t>8</w:t>
            </w:r>
            <w:r w:rsidR="009C3CFD">
              <w:rPr>
                <w:rFonts w:ascii="Garamond" w:hAnsi="Garamond" w:cs="Arial"/>
                <w:b/>
                <w:bCs/>
                <w:color w:val="000000"/>
                <w:kern w:val="24"/>
                <w:sz w:val="20"/>
                <w:szCs w:val="20"/>
                <w:lang w:val="es-PE" w:eastAsia="en-CA"/>
              </w:rPr>
              <w:t>9</w:t>
            </w:r>
            <w:r w:rsidRPr="008A17D6">
              <w:rPr>
                <w:rFonts w:ascii="Garamond" w:hAnsi="Garamond" w:cs="Arial"/>
                <w:b/>
                <w:bCs/>
                <w:color w:val="000000"/>
                <w:kern w:val="24"/>
                <w:sz w:val="20"/>
                <w:szCs w:val="20"/>
                <w:lang w:val="es-PE" w:eastAsia="en-CA"/>
              </w:rPr>
              <w:t>.</w:t>
            </w:r>
            <w:r w:rsidR="009C3CFD">
              <w:rPr>
                <w:rFonts w:ascii="Garamond" w:hAnsi="Garamond" w:cs="Arial"/>
                <w:b/>
                <w:bCs/>
                <w:color w:val="000000"/>
                <w:kern w:val="24"/>
                <w:sz w:val="20"/>
                <w:szCs w:val="20"/>
                <w:lang w:val="es-PE" w:eastAsia="en-CA"/>
              </w:rPr>
              <w:t>96</w:t>
            </w:r>
            <w:r w:rsidRPr="008A17D6">
              <w:rPr>
                <w:rFonts w:ascii="Garamond" w:hAnsi="Garamond" w:cs="Arial"/>
                <w:b/>
                <w:bCs/>
                <w:color w:val="000000"/>
                <w:kern w:val="24"/>
                <w:sz w:val="20"/>
                <w:szCs w:val="20"/>
                <w:lang w:val="es-PE" w:eastAsia="en-CA"/>
              </w:rPr>
              <w:t xml:space="preserve"> </w:t>
            </w:r>
          </w:p>
        </w:tc>
      </w:tr>
    </w:tbl>
    <w:p w14:paraId="5C0549C4" w14:textId="77777777" w:rsidR="00BF7059" w:rsidRDefault="00BF7059" w:rsidP="00BF7059">
      <w:pPr>
        <w:pStyle w:val="ListParagraph"/>
        <w:ind w:left="0"/>
        <w:jc w:val="center"/>
        <w:rPr>
          <w:rFonts w:ascii="Garamond" w:eastAsiaTheme="minorEastAsia" w:hAnsi="Garamond" w:cstheme="majorHAnsi"/>
          <w:iCs/>
          <w:lang w:val="es-PE"/>
        </w:rPr>
      </w:pPr>
      <w:r w:rsidRPr="00706CA4">
        <w:rPr>
          <w:rFonts w:ascii="Garamond" w:hAnsi="Garamond" w:cstheme="majorHAnsi"/>
          <w:b/>
          <w:bCs/>
          <w:lang w:val="es-PE"/>
        </w:rPr>
        <w:t xml:space="preserve">Tabla </w:t>
      </w:r>
      <w:r>
        <w:rPr>
          <w:rFonts w:ascii="Garamond" w:hAnsi="Garamond" w:cstheme="majorHAnsi"/>
          <w:b/>
          <w:bCs/>
          <w:lang w:val="es-PE"/>
        </w:rPr>
        <w:t>4</w:t>
      </w:r>
      <w:r w:rsidRPr="00706CA4">
        <w:rPr>
          <w:rFonts w:ascii="Garamond" w:hAnsi="Garamond" w:cstheme="majorHAnsi"/>
          <w:b/>
          <w:bCs/>
          <w:lang w:val="es-PE"/>
        </w:rPr>
        <w:t xml:space="preserve">: </w:t>
      </w:r>
      <w:r>
        <w:rPr>
          <w:rFonts w:ascii="Garamond" w:hAnsi="Garamond" w:cstheme="majorHAnsi"/>
          <w:b/>
          <w:bCs/>
          <w:lang w:val="es-PE"/>
        </w:rPr>
        <w:t>Costo estrategia remedial 2022</w:t>
      </w:r>
    </w:p>
    <w:p w14:paraId="6F197CB0" w14:textId="3FD16BD7" w:rsidR="00303968" w:rsidRDefault="00303968" w:rsidP="009546B3">
      <w:pPr>
        <w:jc w:val="both"/>
        <w:rPr>
          <w:rFonts w:ascii="Garamond" w:eastAsiaTheme="minorEastAsia" w:hAnsi="Garamond" w:cstheme="majorHAnsi"/>
          <w:b/>
          <w:bCs/>
          <w:iCs/>
          <w:lang w:val="es-PE"/>
        </w:rPr>
      </w:pPr>
    </w:p>
    <w:p w14:paraId="6022F357" w14:textId="7FCD1C8E" w:rsidR="00303968" w:rsidRDefault="00303968" w:rsidP="009546B3">
      <w:pPr>
        <w:jc w:val="both"/>
        <w:rPr>
          <w:rFonts w:ascii="Garamond" w:eastAsiaTheme="minorEastAsia" w:hAnsi="Garamond" w:cstheme="majorHAnsi"/>
          <w:b/>
          <w:bCs/>
          <w:iCs/>
          <w:lang w:val="es-PE"/>
        </w:rPr>
      </w:pPr>
    </w:p>
    <w:p w14:paraId="7ACD76C8" w14:textId="549A7D77" w:rsidR="00303968" w:rsidRDefault="00303968" w:rsidP="009546B3">
      <w:pPr>
        <w:jc w:val="both"/>
        <w:rPr>
          <w:rFonts w:ascii="Garamond" w:eastAsiaTheme="minorEastAsia" w:hAnsi="Garamond" w:cstheme="majorHAnsi"/>
          <w:b/>
          <w:bCs/>
          <w:iCs/>
          <w:lang w:val="es-PE"/>
        </w:rPr>
      </w:pPr>
    </w:p>
    <w:p w14:paraId="45CC2936" w14:textId="4455C6A5" w:rsidR="00303968" w:rsidRDefault="00303968" w:rsidP="009546B3">
      <w:pPr>
        <w:jc w:val="both"/>
        <w:rPr>
          <w:rFonts w:ascii="Garamond" w:eastAsiaTheme="minorEastAsia" w:hAnsi="Garamond" w:cstheme="majorHAnsi"/>
          <w:b/>
          <w:bCs/>
          <w:iCs/>
          <w:lang w:val="es-PE"/>
        </w:rPr>
      </w:pPr>
    </w:p>
    <w:p w14:paraId="29B29377" w14:textId="42D008CF" w:rsidR="00303968" w:rsidRDefault="00303968" w:rsidP="009546B3">
      <w:pPr>
        <w:jc w:val="both"/>
        <w:rPr>
          <w:rFonts w:ascii="Garamond" w:eastAsiaTheme="minorEastAsia" w:hAnsi="Garamond" w:cstheme="majorHAnsi"/>
          <w:b/>
          <w:bCs/>
          <w:iCs/>
          <w:lang w:val="es-PE"/>
        </w:rPr>
      </w:pPr>
    </w:p>
    <w:p w14:paraId="41EEB91A" w14:textId="75C2E4C9" w:rsidR="00303968" w:rsidRDefault="00303968" w:rsidP="009546B3">
      <w:pPr>
        <w:jc w:val="both"/>
        <w:rPr>
          <w:rFonts w:ascii="Garamond" w:eastAsiaTheme="minorEastAsia" w:hAnsi="Garamond" w:cstheme="majorHAnsi"/>
          <w:b/>
          <w:bCs/>
          <w:iCs/>
          <w:lang w:val="es-PE"/>
        </w:rPr>
      </w:pPr>
    </w:p>
    <w:p w14:paraId="50CFF1B9" w14:textId="5479260A" w:rsidR="00E50F4C" w:rsidRDefault="00E50F4C" w:rsidP="009546B3">
      <w:pPr>
        <w:jc w:val="both"/>
        <w:rPr>
          <w:rFonts w:ascii="Garamond" w:eastAsiaTheme="minorEastAsia" w:hAnsi="Garamond" w:cstheme="majorHAnsi"/>
          <w:b/>
          <w:bCs/>
          <w:iCs/>
          <w:lang w:val="es-PE"/>
        </w:rPr>
      </w:pPr>
    </w:p>
    <w:p w14:paraId="2E29042C" w14:textId="268BA952" w:rsidR="00B0380F" w:rsidRPr="00BA4F3B" w:rsidRDefault="00B0380F" w:rsidP="00B0380F">
      <w:pPr>
        <w:pStyle w:val="ListParagraph"/>
        <w:numPr>
          <w:ilvl w:val="1"/>
          <w:numId w:val="2"/>
        </w:numPr>
        <w:ind w:left="450" w:hanging="450"/>
        <w:jc w:val="both"/>
        <w:rPr>
          <w:rFonts w:ascii="Garamond" w:hAnsi="Garamond" w:cstheme="majorHAnsi"/>
          <w:b/>
          <w:bCs/>
          <w:lang w:val="es-PE"/>
        </w:rPr>
      </w:pPr>
      <w:r w:rsidRPr="009546B3">
        <w:rPr>
          <w:rFonts w:ascii="Garamond" w:hAnsi="Garamond" w:cstheme="majorHAnsi"/>
          <w:b/>
          <w:bCs/>
          <w:lang w:val="es-PE"/>
        </w:rPr>
        <w:t>Tutoría con componente digital para el fortalecimiento de matemática</w:t>
      </w:r>
      <w:r w:rsidRPr="00BA4F3B">
        <w:rPr>
          <w:rFonts w:ascii="Garamond" w:hAnsi="Garamond" w:cstheme="majorHAnsi"/>
          <w:b/>
          <w:bCs/>
          <w:lang w:val="es-PE"/>
        </w:rPr>
        <w:t xml:space="preserve"> </w:t>
      </w:r>
    </w:p>
    <w:p w14:paraId="7A160B3C" w14:textId="77777777" w:rsidR="009546B3" w:rsidRPr="009546B3" w:rsidRDefault="009546B3" w:rsidP="009546B3">
      <w:pPr>
        <w:jc w:val="both"/>
        <w:rPr>
          <w:rFonts w:ascii="Garamond" w:hAnsi="Garamond" w:cstheme="majorHAnsi"/>
          <w:lang w:val="es-PE"/>
        </w:rPr>
      </w:pPr>
      <w:r w:rsidRPr="009546B3">
        <w:rPr>
          <w:rFonts w:ascii="Garamond" w:hAnsi="Garamond" w:cstheme="majorHAnsi"/>
          <w:lang w:val="es-PE"/>
        </w:rPr>
        <w:t>Con la finalidad de fortalecer competencias fundamentales para el desarrollo futuro de los estudiantes en el entorno académico y luego laboral, se ha pensado en distinguir el tipo de intervención en estudiantes de nivel secundaria. La necesidad del desarrollo de las habilidades del siglo 21, que incluyen el dominio de elementos tecnológicos para ser individuos competitivos en el mercado laboral a futuro.</w:t>
      </w:r>
    </w:p>
    <w:p w14:paraId="3AB9F91B" w14:textId="2F2C84F2" w:rsidR="009546B3" w:rsidRDefault="009546B3" w:rsidP="009546B3">
      <w:pPr>
        <w:jc w:val="both"/>
        <w:rPr>
          <w:rFonts w:ascii="Garamond" w:hAnsi="Garamond" w:cstheme="majorHAnsi"/>
          <w:lang w:val="es-PE"/>
        </w:rPr>
      </w:pPr>
      <w:r w:rsidRPr="009546B3">
        <w:rPr>
          <w:rFonts w:ascii="Garamond" w:hAnsi="Garamond" w:cstheme="majorHAnsi"/>
          <w:lang w:val="es-PE"/>
        </w:rPr>
        <w:t>La propuesta para el nivel secundaria se centra en aprovechar instalaciones de tecnología provista recientemente (entrega de tabletas a instituciones educativas) y la experiencia de Lima Metropolitana con una estrategia de tutoría mixta, en donde los docentes proveen actividades semanales para que se pueda evaluar y motivar a los estudiantes en el aprendizaje de competencias habilitadoras de capacidades.</w:t>
      </w:r>
    </w:p>
    <w:p w14:paraId="48ABCF85" w14:textId="614CF4A1" w:rsidR="00BF7059" w:rsidRDefault="00BF7059" w:rsidP="00BF7059">
      <w:pPr>
        <w:pStyle w:val="ListParagraph"/>
        <w:ind w:left="0"/>
        <w:jc w:val="center"/>
        <w:rPr>
          <w:rFonts w:ascii="Garamond" w:eastAsiaTheme="minorEastAsia" w:hAnsi="Garamond" w:cstheme="majorHAnsi"/>
          <w:iCs/>
          <w:lang w:val="es-PE"/>
        </w:rPr>
      </w:pPr>
      <w:r>
        <w:rPr>
          <w:rFonts w:ascii="Garamond" w:hAnsi="Garamond" w:cstheme="majorHAnsi"/>
          <w:noProof/>
          <w:lang w:val="es-PE"/>
        </w:rPr>
        <w:lastRenderedPageBreak/>
        <w:drawing>
          <wp:anchor distT="0" distB="0" distL="114300" distR="114300" simplePos="0" relativeHeight="251667456" behindDoc="0" locked="0" layoutInCell="1" allowOverlap="1" wp14:anchorId="0BD28BB8" wp14:editId="1857D057">
            <wp:simplePos x="0" y="0"/>
            <wp:positionH relativeFrom="margin">
              <wp:align>right</wp:align>
            </wp:positionH>
            <wp:positionV relativeFrom="paragraph">
              <wp:posOffset>315937</wp:posOffset>
            </wp:positionV>
            <wp:extent cx="5978525" cy="1827530"/>
            <wp:effectExtent l="0" t="0" r="317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8525" cy="1827530"/>
                    </a:xfrm>
                    <a:prstGeom prst="rect">
                      <a:avLst/>
                    </a:prstGeom>
                    <a:noFill/>
                  </pic:spPr>
                </pic:pic>
              </a:graphicData>
            </a:graphic>
            <wp14:sizeRelH relativeFrom="margin">
              <wp14:pctWidth>0</wp14:pctWidth>
            </wp14:sizeRelH>
            <wp14:sizeRelV relativeFrom="margin">
              <wp14:pctHeight>0</wp14:pctHeight>
            </wp14:sizeRelV>
          </wp:anchor>
        </w:drawing>
      </w:r>
      <w:r w:rsidRPr="00706CA4">
        <w:rPr>
          <w:rFonts w:ascii="Garamond" w:hAnsi="Garamond" w:cstheme="majorHAnsi"/>
          <w:b/>
          <w:bCs/>
          <w:lang w:val="es-PE"/>
        </w:rPr>
        <w:t xml:space="preserve">Tabla </w:t>
      </w:r>
      <w:r>
        <w:rPr>
          <w:rFonts w:ascii="Garamond" w:hAnsi="Garamond" w:cstheme="majorHAnsi"/>
          <w:b/>
          <w:bCs/>
          <w:lang w:val="es-PE"/>
        </w:rPr>
        <w:t>5</w:t>
      </w:r>
      <w:r w:rsidRPr="00706CA4">
        <w:rPr>
          <w:rFonts w:ascii="Garamond" w:hAnsi="Garamond" w:cstheme="majorHAnsi"/>
          <w:b/>
          <w:bCs/>
          <w:lang w:val="es-PE"/>
        </w:rPr>
        <w:t xml:space="preserve">: </w:t>
      </w:r>
      <w:r>
        <w:rPr>
          <w:rFonts w:ascii="Garamond" w:hAnsi="Garamond" w:cstheme="majorHAnsi"/>
          <w:b/>
          <w:bCs/>
          <w:lang w:val="es-PE"/>
        </w:rPr>
        <w:t>Cobertura de tablets al 2022</w:t>
      </w:r>
    </w:p>
    <w:p w14:paraId="7FBF7D1F" w14:textId="77777777" w:rsidR="00BF7059" w:rsidRDefault="00BF7059" w:rsidP="009546B3">
      <w:pPr>
        <w:jc w:val="both"/>
        <w:rPr>
          <w:rFonts w:ascii="Garamond" w:hAnsi="Garamond" w:cstheme="majorHAnsi"/>
          <w:i/>
          <w:iCs/>
          <w:u w:val="single"/>
          <w:lang w:val="es-PE"/>
        </w:rPr>
      </w:pPr>
    </w:p>
    <w:p w14:paraId="3952EA3C" w14:textId="3351159D" w:rsidR="00BF7059" w:rsidRPr="00BF7059" w:rsidRDefault="00BF7059" w:rsidP="009546B3">
      <w:pPr>
        <w:jc w:val="both"/>
        <w:rPr>
          <w:rFonts w:ascii="Garamond" w:hAnsi="Garamond" w:cstheme="majorHAnsi"/>
          <w:lang w:val="es-PE"/>
        </w:rPr>
      </w:pPr>
      <w:r w:rsidRPr="00BF7059">
        <w:rPr>
          <w:rFonts w:ascii="Garamond" w:hAnsi="Garamond" w:cstheme="majorHAnsi"/>
          <w:lang w:val="es-PE"/>
        </w:rPr>
        <w:t>Dada la</w:t>
      </w:r>
      <w:r>
        <w:rPr>
          <w:rFonts w:ascii="Garamond" w:hAnsi="Garamond" w:cstheme="majorHAnsi"/>
          <w:lang w:val="es-PE"/>
        </w:rPr>
        <w:t xml:space="preserve"> cobertura de tablets en estudiantes de la EBR, la propuesta </w:t>
      </w:r>
      <w:r w:rsidR="00D94047">
        <w:rPr>
          <w:rFonts w:ascii="Garamond" w:hAnsi="Garamond" w:cstheme="majorHAnsi"/>
          <w:lang w:val="es-PE"/>
        </w:rPr>
        <w:t xml:space="preserve">de este modelo es utilizar el contenido ya desarrollado para niños de 4to a 6to e identificar las competencias que </w:t>
      </w:r>
      <w:r w:rsidR="00414D58">
        <w:rPr>
          <w:rFonts w:ascii="Garamond" w:hAnsi="Garamond" w:cstheme="majorHAnsi"/>
          <w:lang w:val="es-PE"/>
        </w:rPr>
        <w:t>niños ya beneficiados con tablets requerirían reforzar para poder proveerles el modelo a fin de fortalecer competencias de Matemática.</w:t>
      </w:r>
    </w:p>
    <w:p w14:paraId="0B96417A" w14:textId="327B0A36" w:rsidR="009546B3" w:rsidRPr="009546B3" w:rsidRDefault="009546B3" w:rsidP="009546B3">
      <w:pPr>
        <w:jc w:val="both"/>
        <w:rPr>
          <w:rFonts w:ascii="Garamond" w:hAnsi="Garamond" w:cstheme="majorHAnsi"/>
          <w:i/>
          <w:iCs/>
          <w:u w:val="single"/>
          <w:lang w:val="es-PE"/>
        </w:rPr>
      </w:pPr>
      <w:r w:rsidRPr="009546B3">
        <w:rPr>
          <w:rFonts w:ascii="Garamond" w:hAnsi="Garamond" w:cstheme="majorHAnsi"/>
          <w:i/>
          <w:iCs/>
          <w:u w:val="single"/>
          <w:lang w:val="es-PE"/>
        </w:rPr>
        <w:t>El Modelo:</w:t>
      </w:r>
      <w:r w:rsidR="00414D58">
        <w:rPr>
          <w:rFonts w:ascii="Garamond" w:hAnsi="Garamond" w:cstheme="majorHAnsi"/>
          <w:i/>
          <w:iCs/>
          <w:u w:val="single"/>
          <w:lang w:val="es-PE"/>
        </w:rPr>
        <w:t xml:space="preserve"> ConectaIdeas</w:t>
      </w:r>
    </w:p>
    <w:p w14:paraId="1E5A8F6F" w14:textId="77777777" w:rsidR="009546B3" w:rsidRPr="009546B3" w:rsidRDefault="009546B3" w:rsidP="009546B3">
      <w:pPr>
        <w:jc w:val="both"/>
        <w:rPr>
          <w:rFonts w:ascii="Garamond" w:hAnsi="Garamond" w:cstheme="majorHAnsi"/>
          <w:lang w:val="es-PE"/>
        </w:rPr>
      </w:pPr>
      <w:r w:rsidRPr="009546B3">
        <w:rPr>
          <w:rFonts w:ascii="Garamond" w:hAnsi="Garamond" w:cstheme="majorHAnsi"/>
          <w:lang w:val="es-PE"/>
        </w:rPr>
        <w:t>El modelo seguido por la presenta estrategia trabaja bajo el concepto de gamificación en la reducción de brechas de aprendizaje. Bajo este modelo, el principal motor de la estrategia es motivar a estudiantes a aprender nuevos conceptos matemáticos utilizando el juego como principal herramienta motor a través de una aplicación. Asimismo, la aplicación utilizada tiene como herramientas principales para el docente, la elaboración de reportes sobre la conexión de los niños y su desempeño en las áreas evaluadas.</w:t>
      </w:r>
    </w:p>
    <w:p w14:paraId="133D4BF3" w14:textId="1487EB42" w:rsidR="009546B3" w:rsidRPr="009546B3" w:rsidRDefault="009546B3" w:rsidP="009546B3">
      <w:pPr>
        <w:jc w:val="center"/>
        <w:rPr>
          <w:rFonts w:ascii="Garamond" w:hAnsi="Garamond" w:cstheme="majorHAnsi"/>
          <w:b/>
          <w:bCs/>
          <w:lang w:val="es-PE"/>
        </w:rPr>
      </w:pPr>
      <w:r w:rsidRPr="009546B3">
        <w:rPr>
          <w:rFonts w:ascii="Garamond" w:hAnsi="Garamond" w:cstheme="majorHAnsi"/>
          <w:i/>
          <w:iCs/>
          <w:noProof/>
          <w:u w:val="single"/>
        </w:rPr>
        <w:drawing>
          <wp:anchor distT="0" distB="0" distL="114300" distR="114300" simplePos="0" relativeHeight="251664384" behindDoc="0" locked="0" layoutInCell="1" allowOverlap="1" wp14:anchorId="1E69D941" wp14:editId="5DC05BF7">
            <wp:simplePos x="0" y="0"/>
            <wp:positionH relativeFrom="column">
              <wp:posOffset>-57150</wp:posOffset>
            </wp:positionH>
            <wp:positionV relativeFrom="paragraph">
              <wp:posOffset>342900</wp:posOffset>
            </wp:positionV>
            <wp:extent cx="5943600" cy="2378710"/>
            <wp:effectExtent l="0" t="0" r="0" b="2540"/>
            <wp:wrapSquare wrapText="bothSides"/>
            <wp:docPr id="4" name="Picture 1" descr="Graphical user interface&#10;&#10;Description automatically generated with low confidence">
              <a:extLst xmlns:a="http://schemas.openxmlformats.org/drawingml/2006/main">
                <a:ext uri="{FF2B5EF4-FFF2-40B4-BE49-F238E27FC236}">
                  <a16:creationId xmlns:a16="http://schemas.microsoft.com/office/drawing/2014/main" id="{F9C136CD-8DA9-4B91-9468-B87D39560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Graphical user interface&#10;&#10;Description automatically generated with low confidence">
                      <a:extLst>
                        <a:ext uri="{FF2B5EF4-FFF2-40B4-BE49-F238E27FC236}">
                          <a16:creationId xmlns:a16="http://schemas.microsoft.com/office/drawing/2014/main" id="{F9C136CD-8DA9-4B91-9468-B87D39560FF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78710"/>
                    </a:xfrm>
                    <a:prstGeom prst="rect">
                      <a:avLst/>
                    </a:prstGeom>
                  </pic:spPr>
                </pic:pic>
              </a:graphicData>
            </a:graphic>
          </wp:anchor>
        </w:drawing>
      </w:r>
      <w:r w:rsidRPr="009546B3">
        <w:rPr>
          <w:rFonts w:ascii="Garamond" w:hAnsi="Garamond" w:cstheme="majorHAnsi"/>
          <w:b/>
          <w:bCs/>
          <w:lang w:val="es-PE"/>
        </w:rPr>
        <w:t xml:space="preserve">Gráfico </w:t>
      </w:r>
      <w:r w:rsidR="00D660C6">
        <w:rPr>
          <w:rFonts w:ascii="Garamond" w:hAnsi="Garamond" w:cstheme="majorHAnsi"/>
          <w:b/>
          <w:bCs/>
          <w:lang w:val="es-PE"/>
        </w:rPr>
        <w:t>4</w:t>
      </w:r>
      <w:r w:rsidRPr="009546B3">
        <w:rPr>
          <w:rFonts w:ascii="Garamond" w:hAnsi="Garamond" w:cstheme="majorHAnsi"/>
          <w:b/>
          <w:bCs/>
          <w:lang w:val="es-PE"/>
        </w:rPr>
        <w:t>: Dinámica de trabajo – Modelo de Tutoría Mixta</w:t>
      </w:r>
    </w:p>
    <w:p w14:paraId="31976CB7" w14:textId="77777777" w:rsidR="009546B3" w:rsidRPr="009546B3" w:rsidRDefault="009546B3" w:rsidP="009546B3">
      <w:pPr>
        <w:jc w:val="both"/>
        <w:rPr>
          <w:rFonts w:ascii="Garamond" w:hAnsi="Garamond" w:cstheme="majorHAnsi"/>
          <w:lang w:val="es-PE"/>
        </w:rPr>
      </w:pPr>
    </w:p>
    <w:p w14:paraId="19326E3E" w14:textId="1BCAD118" w:rsidR="009546B3" w:rsidRPr="009546B3" w:rsidRDefault="009546B3" w:rsidP="009546B3">
      <w:pPr>
        <w:jc w:val="both"/>
        <w:rPr>
          <w:rFonts w:ascii="Garamond" w:hAnsi="Garamond" w:cstheme="majorHAnsi"/>
          <w:lang w:val="es-PE"/>
        </w:rPr>
      </w:pPr>
      <w:r w:rsidRPr="009546B3">
        <w:rPr>
          <w:rFonts w:ascii="Garamond" w:hAnsi="Garamond" w:cstheme="majorHAnsi"/>
          <w:lang w:val="es-PE"/>
        </w:rPr>
        <w:t xml:space="preserve">Por otro lado, con respecto al detalle de los agentes involucrados en el proceso de esta estrategia, se presenta el gráfico </w:t>
      </w:r>
      <w:r w:rsidR="00D660C6">
        <w:rPr>
          <w:rFonts w:ascii="Garamond" w:hAnsi="Garamond" w:cstheme="majorHAnsi"/>
          <w:lang w:val="es-PE"/>
        </w:rPr>
        <w:t>5</w:t>
      </w:r>
      <w:r w:rsidRPr="009546B3">
        <w:rPr>
          <w:rFonts w:ascii="Garamond" w:hAnsi="Garamond" w:cstheme="majorHAnsi"/>
          <w:lang w:val="es-PE"/>
        </w:rPr>
        <w:t>.</w:t>
      </w:r>
    </w:p>
    <w:p w14:paraId="3EBBF81F" w14:textId="5D7BEF2A" w:rsidR="009546B3" w:rsidRDefault="00E74D87" w:rsidP="009546B3">
      <w:pPr>
        <w:jc w:val="center"/>
        <w:rPr>
          <w:rFonts w:ascii="Garamond" w:hAnsi="Garamond" w:cstheme="majorHAnsi"/>
          <w:b/>
          <w:bCs/>
          <w:lang w:val="es-PE"/>
        </w:rPr>
      </w:pPr>
      <w:r w:rsidRPr="009546B3">
        <w:rPr>
          <w:rFonts w:ascii="Garamond" w:hAnsi="Garamond" w:cstheme="majorHAnsi"/>
          <w:i/>
          <w:iCs/>
          <w:noProof/>
        </w:rPr>
        <w:lastRenderedPageBreak/>
        <w:drawing>
          <wp:anchor distT="0" distB="0" distL="114300" distR="114300" simplePos="0" relativeHeight="251666432" behindDoc="0" locked="0" layoutInCell="1" allowOverlap="1" wp14:anchorId="37950C44" wp14:editId="08003F63">
            <wp:simplePos x="0" y="0"/>
            <wp:positionH relativeFrom="margin">
              <wp:posOffset>327953</wp:posOffset>
            </wp:positionH>
            <wp:positionV relativeFrom="paragraph">
              <wp:posOffset>314374</wp:posOffset>
            </wp:positionV>
            <wp:extent cx="5439410" cy="2231390"/>
            <wp:effectExtent l="19050" t="19050" r="27940" b="16510"/>
            <wp:wrapSquare wrapText="bothSides"/>
            <wp:docPr id="5" name="Picture 1" descr="A screen shot of a video game&#10;&#10;Description automatically generated with low confidence">
              <a:extLst xmlns:a="http://schemas.openxmlformats.org/drawingml/2006/main">
                <a:ext uri="{FF2B5EF4-FFF2-40B4-BE49-F238E27FC236}">
                  <a16:creationId xmlns:a16="http://schemas.microsoft.com/office/drawing/2014/main" id="{C7A48ACB-D468-40E6-8D73-10EB0E7671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 shot of a video game&#10;&#10;Description automatically generated with low confidence">
                      <a:extLst>
                        <a:ext uri="{FF2B5EF4-FFF2-40B4-BE49-F238E27FC236}">
                          <a16:creationId xmlns:a16="http://schemas.microsoft.com/office/drawing/2014/main" id="{C7A48ACB-D468-40E6-8D73-10EB0E76710F}"/>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b="1614"/>
                    <a:stretch/>
                  </pic:blipFill>
                  <pic:spPr bwMode="auto">
                    <a:xfrm>
                      <a:off x="0" y="0"/>
                      <a:ext cx="5439410" cy="2231390"/>
                    </a:xfrm>
                    <a:prstGeom prst="rect">
                      <a:avLst/>
                    </a:prstGeom>
                    <a:ln w="9525" cap="flat" cmpd="sng" algn="ctr">
                      <a:solidFill>
                        <a:srgbClr val="ED7D31">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46B3" w:rsidRPr="009546B3">
        <w:rPr>
          <w:rFonts w:ascii="Garamond" w:hAnsi="Garamond" w:cstheme="majorHAnsi"/>
          <w:b/>
          <w:bCs/>
          <w:lang w:val="es-PE"/>
        </w:rPr>
        <w:t xml:space="preserve">Gráfico </w:t>
      </w:r>
      <w:r w:rsidR="00D660C6">
        <w:rPr>
          <w:rFonts w:ascii="Garamond" w:hAnsi="Garamond" w:cstheme="majorHAnsi"/>
          <w:b/>
          <w:bCs/>
          <w:lang w:val="es-PE"/>
        </w:rPr>
        <w:t>5</w:t>
      </w:r>
      <w:r w:rsidR="009546B3" w:rsidRPr="009546B3">
        <w:rPr>
          <w:rFonts w:ascii="Garamond" w:hAnsi="Garamond" w:cstheme="majorHAnsi"/>
          <w:b/>
          <w:bCs/>
          <w:lang w:val="es-PE"/>
        </w:rPr>
        <w:t>: Agentes involucrados en el modelo</w:t>
      </w:r>
    </w:p>
    <w:p w14:paraId="4C2A8E8F" w14:textId="709BD507" w:rsidR="009546B3" w:rsidRDefault="00E74D87" w:rsidP="009546B3">
      <w:pPr>
        <w:jc w:val="right"/>
        <w:rPr>
          <w:rFonts w:ascii="Garamond" w:hAnsi="Garamond" w:cstheme="majorHAnsi"/>
          <w:lang w:val="es-PE"/>
        </w:rPr>
      </w:pPr>
      <w:r>
        <w:rPr>
          <w:rFonts w:ascii="Garamond" w:hAnsi="Garamond" w:cstheme="majorHAnsi"/>
          <w:lang w:val="es-PE"/>
        </w:rPr>
        <w:t>E</w:t>
      </w:r>
      <w:r w:rsidR="009546B3" w:rsidRPr="009546B3">
        <w:rPr>
          <w:rFonts w:ascii="Garamond" w:hAnsi="Garamond" w:cstheme="majorHAnsi"/>
          <w:lang w:val="es-PE"/>
        </w:rPr>
        <w:t>laboración: Propia.</w:t>
      </w:r>
    </w:p>
    <w:p w14:paraId="17ABE0DD" w14:textId="3F62E84C" w:rsidR="009546B3" w:rsidRPr="009546B3" w:rsidRDefault="00E74D87" w:rsidP="009546B3">
      <w:pPr>
        <w:numPr>
          <w:ilvl w:val="1"/>
          <w:numId w:val="18"/>
        </w:numPr>
        <w:ind w:left="360"/>
        <w:contextualSpacing/>
        <w:rPr>
          <w:rFonts w:ascii="Garamond" w:hAnsi="Garamond" w:cstheme="majorHAnsi"/>
          <w:lang w:val="es-PE"/>
        </w:rPr>
      </w:pPr>
      <w:r>
        <w:rPr>
          <w:rFonts w:ascii="Garamond" w:hAnsi="Garamond" w:cstheme="majorHAnsi"/>
          <w:lang w:val="es-PE"/>
        </w:rPr>
        <w:t>Focalización</w:t>
      </w:r>
    </w:p>
    <w:p w14:paraId="37DE3AC1" w14:textId="77777777" w:rsidR="009546B3" w:rsidRPr="009546B3" w:rsidRDefault="009546B3" w:rsidP="009546B3">
      <w:pPr>
        <w:contextualSpacing/>
        <w:jc w:val="both"/>
        <w:rPr>
          <w:rFonts w:ascii="Garamond" w:hAnsi="Garamond" w:cstheme="majorHAnsi"/>
          <w:lang w:val="es-PE"/>
        </w:rPr>
      </w:pPr>
    </w:p>
    <w:p w14:paraId="6380C7FE" w14:textId="6E61E858" w:rsidR="009546B3" w:rsidRPr="009546B3" w:rsidRDefault="009546B3" w:rsidP="009546B3">
      <w:pPr>
        <w:contextualSpacing/>
        <w:jc w:val="both"/>
        <w:rPr>
          <w:rFonts w:ascii="Garamond" w:hAnsi="Garamond" w:cstheme="majorHAnsi"/>
          <w:lang w:val="es-PE"/>
        </w:rPr>
      </w:pPr>
      <w:r w:rsidRPr="009546B3">
        <w:rPr>
          <w:rFonts w:ascii="Garamond" w:hAnsi="Garamond" w:cstheme="majorHAnsi"/>
          <w:lang w:val="es-PE"/>
        </w:rPr>
        <w:t xml:space="preserve">De manera similar que, con el nivel primario, para este nivel se ha considerado </w:t>
      </w:r>
      <w:r w:rsidR="002E6C00">
        <w:rPr>
          <w:rFonts w:ascii="Garamond" w:hAnsi="Garamond" w:cstheme="majorHAnsi"/>
          <w:lang w:val="es-PE"/>
        </w:rPr>
        <w:t xml:space="preserve">la focalización de IIEE </w:t>
      </w:r>
      <w:r w:rsidR="008679C8">
        <w:rPr>
          <w:rFonts w:ascii="Garamond" w:hAnsi="Garamond" w:cstheme="majorHAnsi"/>
          <w:lang w:val="es-PE"/>
        </w:rPr>
        <w:t>más vulnerables</w:t>
      </w:r>
      <w:r w:rsidR="00B96AEE">
        <w:rPr>
          <w:rFonts w:ascii="Garamond" w:hAnsi="Garamond" w:cstheme="majorHAnsi"/>
          <w:lang w:val="es-PE"/>
        </w:rPr>
        <w:t>, con un indicador de necesidad de atención mayor a 0.7,</w:t>
      </w:r>
      <w:r w:rsidR="008679C8">
        <w:rPr>
          <w:rFonts w:ascii="Garamond" w:hAnsi="Garamond" w:cstheme="majorHAnsi"/>
          <w:lang w:val="es-PE"/>
        </w:rPr>
        <w:t xml:space="preserve"> </w:t>
      </w:r>
      <w:r w:rsidR="002E6C00">
        <w:rPr>
          <w:rFonts w:ascii="Garamond" w:hAnsi="Garamond" w:cstheme="majorHAnsi"/>
          <w:lang w:val="es-PE"/>
        </w:rPr>
        <w:t xml:space="preserve">que </w:t>
      </w:r>
      <w:r w:rsidR="008679C8">
        <w:rPr>
          <w:rFonts w:ascii="Garamond" w:hAnsi="Garamond" w:cstheme="majorHAnsi"/>
          <w:lang w:val="es-PE"/>
        </w:rPr>
        <w:t>además son beneficiarias de tablets y además son beneficiarias de la estrategia de AcompañaTIC. Ello en el marco de una estrategia de refuerzo que pueda ser costo-efectiva utilizando</w:t>
      </w:r>
      <w:r w:rsidR="00B96AEE">
        <w:rPr>
          <w:rFonts w:ascii="Garamond" w:hAnsi="Garamond" w:cstheme="majorHAnsi"/>
          <w:lang w:val="es-PE"/>
        </w:rPr>
        <w:t xml:space="preserve"> recursos ya instalados y distribuidos, considerando las limitaciones presupuestales que el fisco tendría en el 2022 dada la crisis.</w:t>
      </w:r>
    </w:p>
    <w:p w14:paraId="49516A47" w14:textId="77777777" w:rsidR="009546B3" w:rsidRPr="009546B3" w:rsidRDefault="009546B3" w:rsidP="009546B3">
      <w:pPr>
        <w:ind w:left="360"/>
        <w:contextualSpacing/>
        <w:jc w:val="right"/>
        <w:rPr>
          <w:rFonts w:ascii="Garamond" w:hAnsi="Garamond" w:cstheme="majorHAnsi"/>
          <w:lang w:val="es-PE"/>
        </w:rPr>
      </w:pPr>
    </w:p>
    <w:p w14:paraId="1079EFF9" w14:textId="443C6AEE" w:rsidR="00D57FDA" w:rsidRDefault="00E74D87" w:rsidP="00D57FDA">
      <w:pPr>
        <w:numPr>
          <w:ilvl w:val="1"/>
          <w:numId w:val="18"/>
        </w:numPr>
        <w:ind w:left="360"/>
        <w:contextualSpacing/>
        <w:rPr>
          <w:rFonts w:ascii="Garamond" w:hAnsi="Garamond" w:cstheme="majorHAnsi"/>
          <w:lang w:val="es-PE"/>
        </w:rPr>
      </w:pPr>
      <w:r>
        <w:rPr>
          <w:rFonts w:ascii="Garamond" w:hAnsi="Garamond" w:cstheme="majorHAnsi"/>
          <w:lang w:val="es-PE"/>
        </w:rPr>
        <w:t>Cobertura</w:t>
      </w:r>
    </w:p>
    <w:p w14:paraId="5CDEF451" w14:textId="19CC3D3B" w:rsidR="00D57FDA" w:rsidRDefault="00D57FDA" w:rsidP="00D57FDA">
      <w:pPr>
        <w:contextualSpacing/>
        <w:rPr>
          <w:rFonts w:ascii="Garamond" w:hAnsi="Garamond" w:cstheme="majorHAnsi"/>
          <w:lang w:val="es-PE"/>
        </w:rPr>
      </w:pPr>
    </w:p>
    <w:p w14:paraId="4B55B33C" w14:textId="57CB0985" w:rsidR="00D57FDA" w:rsidRPr="00D57FDA" w:rsidRDefault="00D57FDA" w:rsidP="00FE3697">
      <w:pPr>
        <w:contextualSpacing/>
        <w:jc w:val="both"/>
        <w:rPr>
          <w:rFonts w:ascii="Garamond" w:hAnsi="Garamond" w:cstheme="majorHAnsi"/>
          <w:lang w:val="es-PE"/>
        </w:rPr>
      </w:pPr>
      <w:r>
        <w:rPr>
          <w:rFonts w:ascii="Garamond" w:hAnsi="Garamond" w:cstheme="majorHAnsi"/>
          <w:lang w:val="es-PE"/>
        </w:rPr>
        <w:t xml:space="preserve">Adicionalmente al 16% de IIEE de nivel primaria que </w:t>
      </w:r>
      <w:r w:rsidR="00FE3697">
        <w:rPr>
          <w:rFonts w:ascii="Garamond" w:hAnsi="Garamond" w:cstheme="majorHAnsi"/>
          <w:lang w:val="es-PE"/>
        </w:rPr>
        <w:t xml:space="preserve">estarían focalizadas por la estrategia remedial, la cobertura de atención de IIEE secundaria no EIB con este modelo sería de 23%. De este modo, la estrategia remedial sería complementaria a otras, con lo que la cobertura de escuelas sería de </w:t>
      </w:r>
      <w:r w:rsidR="006D48BC">
        <w:rPr>
          <w:rFonts w:ascii="Garamond" w:hAnsi="Garamond" w:cstheme="majorHAnsi"/>
          <w:lang w:val="es-PE"/>
        </w:rPr>
        <w:t>60</w:t>
      </w:r>
      <w:r w:rsidR="00FE3697">
        <w:rPr>
          <w:rFonts w:ascii="Garamond" w:hAnsi="Garamond" w:cstheme="majorHAnsi"/>
          <w:lang w:val="es-PE"/>
        </w:rPr>
        <w:t>% del total de IIEE de nivel secundaria.</w:t>
      </w:r>
    </w:p>
    <w:p w14:paraId="7864E323" w14:textId="51393944" w:rsidR="00B96AEE" w:rsidRDefault="004E5AE6" w:rsidP="004E5AE6">
      <w:pPr>
        <w:ind w:left="360"/>
        <w:contextualSpacing/>
        <w:jc w:val="center"/>
        <w:rPr>
          <w:rFonts w:ascii="Garamond" w:hAnsi="Garamond" w:cstheme="majorHAnsi"/>
          <w:b/>
          <w:bCs/>
          <w:lang w:val="es-PE"/>
        </w:rPr>
      </w:pPr>
      <w:r w:rsidRPr="00706CA4">
        <w:rPr>
          <w:rFonts w:ascii="Garamond" w:hAnsi="Garamond" w:cstheme="majorHAnsi"/>
          <w:b/>
          <w:bCs/>
          <w:lang w:val="es-PE"/>
        </w:rPr>
        <w:t xml:space="preserve">Tabla </w:t>
      </w:r>
      <w:r>
        <w:rPr>
          <w:rFonts w:ascii="Garamond" w:hAnsi="Garamond" w:cstheme="majorHAnsi"/>
          <w:b/>
          <w:bCs/>
          <w:lang w:val="es-PE"/>
        </w:rPr>
        <w:t>6</w:t>
      </w:r>
      <w:r w:rsidRPr="00706CA4">
        <w:rPr>
          <w:rFonts w:ascii="Garamond" w:hAnsi="Garamond" w:cstheme="majorHAnsi"/>
          <w:b/>
          <w:bCs/>
          <w:lang w:val="es-PE"/>
        </w:rPr>
        <w:t xml:space="preserve">: </w:t>
      </w:r>
      <w:r>
        <w:rPr>
          <w:rFonts w:ascii="Garamond" w:hAnsi="Garamond" w:cstheme="majorHAnsi"/>
          <w:b/>
          <w:bCs/>
          <w:lang w:val="es-PE"/>
        </w:rPr>
        <w:t>Complementariedad de la estrategia con otras intervenciones</w:t>
      </w:r>
    </w:p>
    <w:p w14:paraId="1B56B7AD" w14:textId="68D136BF" w:rsidR="00FC2A90" w:rsidRDefault="00FC2A90" w:rsidP="004E5AE6">
      <w:pPr>
        <w:ind w:left="360"/>
        <w:contextualSpacing/>
        <w:jc w:val="center"/>
        <w:rPr>
          <w:rFonts w:ascii="Garamond" w:hAnsi="Garamond" w:cstheme="majorHAnsi"/>
          <w:b/>
          <w:bCs/>
          <w:lang w:val="es-PE"/>
        </w:rPr>
      </w:pPr>
    </w:p>
    <w:tbl>
      <w:tblPr>
        <w:tblW w:w="4613" w:type="pct"/>
        <w:tblLook w:val="04A0" w:firstRow="1" w:lastRow="0" w:firstColumn="1" w:lastColumn="0" w:noHBand="0" w:noVBand="1"/>
      </w:tblPr>
      <w:tblGrid>
        <w:gridCol w:w="1137"/>
        <w:gridCol w:w="886"/>
        <w:gridCol w:w="1675"/>
        <w:gridCol w:w="1102"/>
        <w:gridCol w:w="591"/>
        <w:gridCol w:w="865"/>
        <w:gridCol w:w="1115"/>
        <w:gridCol w:w="1015"/>
        <w:gridCol w:w="870"/>
      </w:tblGrid>
      <w:tr w:rsidR="00FC2A90" w:rsidRPr="00FC2A90" w14:paraId="2E1CC25B" w14:textId="77777777" w:rsidTr="00FC2A90">
        <w:trPr>
          <w:trHeight w:val="20"/>
        </w:trPr>
        <w:tc>
          <w:tcPr>
            <w:tcW w:w="613" w:type="pct"/>
            <w:tcBorders>
              <w:top w:val="single" w:sz="8" w:space="0" w:color="000000"/>
              <w:left w:val="single" w:sz="8" w:space="0" w:color="000000"/>
              <w:bottom w:val="single" w:sz="8" w:space="0" w:color="000000"/>
              <w:right w:val="single" w:sz="8" w:space="0" w:color="000000"/>
            </w:tcBorders>
            <w:shd w:val="clear" w:color="000000" w:fill="002060"/>
            <w:vAlign w:val="center"/>
            <w:hideMark/>
          </w:tcPr>
          <w:p w14:paraId="4A899886" w14:textId="77777777" w:rsidR="00FC2A90" w:rsidRPr="00FC2A90" w:rsidRDefault="00FC2A90">
            <w:pPr>
              <w:rPr>
                <w:rFonts w:ascii="Garamond" w:hAnsi="Garamond" w:cs="Calibri"/>
                <w:b/>
                <w:bCs/>
                <w:color w:val="FFFFFF"/>
                <w:sz w:val="16"/>
                <w:szCs w:val="16"/>
              </w:rPr>
            </w:pPr>
            <w:r w:rsidRPr="00FC2A90">
              <w:rPr>
                <w:rFonts w:ascii="Garamond" w:hAnsi="Garamond" w:cs="Calibri"/>
                <w:b/>
                <w:bCs/>
                <w:color w:val="FFFFFF"/>
                <w:sz w:val="16"/>
                <w:szCs w:val="16"/>
                <w:lang w:val="en-CA"/>
              </w:rPr>
              <w:t>EIB/</w:t>
            </w:r>
            <w:proofErr w:type="spellStart"/>
            <w:r w:rsidRPr="00FC2A90">
              <w:rPr>
                <w:rFonts w:ascii="Garamond" w:hAnsi="Garamond" w:cs="Calibri"/>
                <w:b/>
                <w:bCs/>
                <w:color w:val="FFFFFF"/>
                <w:sz w:val="16"/>
                <w:szCs w:val="16"/>
                <w:lang w:val="en-CA"/>
              </w:rPr>
              <w:t>NOEIB</w:t>
            </w:r>
            <w:proofErr w:type="spellEnd"/>
          </w:p>
        </w:tc>
        <w:tc>
          <w:tcPr>
            <w:tcW w:w="480" w:type="pct"/>
            <w:tcBorders>
              <w:top w:val="single" w:sz="8" w:space="0" w:color="000000"/>
              <w:left w:val="nil"/>
              <w:bottom w:val="single" w:sz="8" w:space="0" w:color="000000"/>
              <w:right w:val="single" w:sz="8" w:space="0" w:color="000000"/>
            </w:tcBorders>
            <w:shd w:val="clear" w:color="000000" w:fill="002060"/>
            <w:vAlign w:val="center"/>
            <w:hideMark/>
          </w:tcPr>
          <w:p w14:paraId="1BAD3B20" w14:textId="77777777" w:rsidR="00FC2A90" w:rsidRPr="00FC2A90" w:rsidRDefault="00FC2A90">
            <w:pPr>
              <w:rPr>
                <w:rFonts w:ascii="Garamond" w:hAnsi="Garamond" w:cs="Calibri"/>
                <w:b/>
                <w:bCs/>
                <w:color w:val="FFFFFF"/>
                <w:sz w:val="16"/>
                <w:szCs w:val="16"/>
              </w:rPr>
            </w:pPr>
            <w:r w:rsidRPr="00FC2A90">
              <w:rPr>
                <w:rFonts w:ascii="Garamond" w:hAnsi="Garamond" w:cs="Calibri"/>
                <w:b/>
                <w:bCs/>
                <w:color w:val="FFFFFF"/>
                <w:sz w:val="16"/>
                <w:szCs w:val="16"/>
                <w:lang w:val="en-CA"/>
              </w:rPr>
              <w:t>Nivel</w:t>
            </w:r>
          </w:p>
        </w:tc>
        <w:tc>
          <w:tcPr>
            <w:tcW w:w="898" w:type="pct"/>
            <w:tcBorders>
              <w:top w:val="single" w:sz="8" w:space="0" w:color="000000"/>
              <w:left w:val="nil"/>
              <w:bottom w:val="single" w:sz="8" w:space="0" w:color="000000"/>
              <w:right w:val="single" w:sz="8" w:space="0" w:color="000000"/>
            </w:tcBorders>
            <w:shd w:val="clear" w:color="000000" w:fill="002060"/>
            <w:vAlign w:val="center"/>
            <w:hideMark/>
          </w:tcPr>
          <w:p w14:paraId="5FC20A6C" w14:textId="77777777" w:rsidR="00FC2A90" w:rsidRPr="00FC2A90" w:rsidRDefault="00FC2A90">
            <w:pPr>
              <w:rPr>
                <w:rFonts w:ascii="Garamond" w:hAnsi="Garamond" w:cs="Calibri"/>
                <w:b/>
                <w:bCs/>
                <w:color w:val="FFFFFF"/>
                <w:sz w:val="16"/>
                <w:szCs w:val="16"/>
              </w:rPr>
            </w:pPr>
            <w:r w:rsidRPr="00FC2A90">
              <w:rPr>
                <w:rFonts w:ascii="Garamond" w:hAnsi="Garamond" w:cs="Calibri"/>
                <w:b/>
                <w:bCs/>
                <w:color w:val="FFFFFF"/>
                <w:sz w:val="16"/>
                <w:szCs w:val="16"/>
                <w:lang w:val="en-CA"/>
              </w:rPr>
              <w:t xml:space="preserve">Tipo </w:t>
            </w:r>
            <w:proofErr w:type="spellStart"/>
            <w:r w:rsidRPr="00FC2A90">
              <w:rPr>
                <w:rFonts w:ascii="Garamond" w:hAnsi="Garamond" w:cs="Calibri"/>
                <w:b/>
                <w:bCs/>
                <w:color w:val="FFFFFF"/>
                <w:sz w:val="16"/>
                <w:szCs w:val="16"/>
                <w:lang w:val="en-CA"/>
              </w:rPr>
              <w:t>IIEE</w:t>
            </w:r>
            <w:proofErr w:type="spellEnd"/>
          </w:p>
        </w:tc>
        <w:tc>
          <w:tcPr>
            <w:tcW w:w="594" w:type="pct"/>
            <w:tcBorders>
              <w:top w:val="single" w:sz="8" w:space="0" w:color="000000"/>
              <w:left w:val="nil"/>
              <w:bottom w:val="single" w:sz="8" w:space="0" w:color="000000"/>
              <w:right w:val="single" w:sz="8" w:space="0" w:color="000000"/>
            </w:tcBorders>
            <w:shd w:val="clear" w:color="000000" w:fill="002060"/>
            <w:vAlign w:val="center"/>
            <w:hideMark/>
          </w:tcPr>
          <w:p w14:paraId="3216BC3C" w14:textId="77777777" w:rsidR="00FC2A90" w:rsidRPr="00FC2A90" w:rsidRDefault="00FC2A90" w:rsidP="00FC2A90">
            <w:pPr>
              <w:jc w:val="center"/>
              <w:rPr>
                <w:rFonts w:ascii="Garamond" w:hAnsi="Garamond" w:cs="Calibri"/>
                <w:b/>
                <w:bCs/>
                <w:color w:val="FFFFFF"/>
                <w:sz w:val="16"/>
                <w:szCs w:val="16"/>
              </w:rPr>
            </w:pPr>
            <w:proofErr w:type="spellStart"/>
            <w:r w:rsidRPr="00FC2A90">
              <w:rPr>
                <w:rFonts w:ascii="Garamond" w:hAnsi="Garamond" w:cs="Calibri"/>
                <w:b/>
                <w:bCs/>
                <w:color w:val="FFFFFF"/>
                <w:sz w:val="16"/>
                <w:szCs w:val="16"/>
                <w:lang w:val="en-CA"/>
              </w:rPr>
              <w:t>Rendimiento</w:t>
            </w:r>
            <w:proofErr w:type="spellEnd"/>
            <w:r w:rsidRPr="00FC2A90">
              <w:rPr>
                <w:rFonts w:ascii="Garamond" w:hAnsi="Garamond" w:cs="Calibri"/>
                <w:b/>
                <w:bCs/>
                <w:color w:val="FFFFFF"/>
                <w:sz w:val="16"/>
                <w:szCs w:val="16"/>
                <w:lang w:val="en-CA"/>
              </w:rPr>
              <w:t xml:space="preserve"> (1=</w:t>
            </w:r>
            <w:proofErr w:type="spellStart"/>
            <w:r w:rsidRPr="00FC2A90">
              <w:rPr>
                <w:rFonts w:ascii="Garamond" w:hAnsi="Garamond" w:cs="Calibri"/>
                <w:b/>
                <w:bCs/>
                <w:color w:val="FFFFFF"/>
                <w:sz w:val="16"/>
                <w:szCs w:val="16"/>
                <w:lang w:val="en-CA"/>
              </w:rPr>
              <w:t>peor</w:t>
            </w:r>
            <w:proofErr w:type="spellEnd"/>
            <w:r w:rsidRPr="00FC2A90">
              <w:rPr>
                <w:rFonts w:ascii="Garamond" w:hAnsi="Garamond" w:cs="Calibri"/>
                <w:b/>
                <w:bCs/>
                <w:color w:val="FFFFFF"/>
                <w:sz w:val="16"/>
                <w:szCs w:val="16"/>
                <w:lang w:val="en-CA"/>
              </w:rPr>
              <w:t>, 0=</w:t>
            </w:r>
            <w:proofErr w:type="spellStart"/>
            <w:r w:rsidRPr="00FC2A90">
              <w:rPr>
                <w:rFonts w:ascii="Garamond" w:hAnsi="Garamond" w:cs="Calibri"/>
                <w:b/>
                <w:bCs/>
                <w:color w:val="FFFFFF"/>
                <w:sz w:val="16"/>
                <w:szCs w:val="16"/>
                <w:lang w:val="en-CA"/>
              </w:rPr>
              <w:t>mejor</w:t>
            </w:r>
            <w:proofErr w:type="spellEnd"/>
            <w:r w:rsidRPr="00FC2A90">
              <w:rPr>
                <w:rFonts w:ascii="Garamond" w:hAnsi="Garamond" w:cs="Calibri"/>
                <w:b/>
                <w:bCs/>
                <w:color w:val="FFFFFF"/>
                <w:sz w:val="16"/>
                <w:szCs w:val="16"/>
                <w:lang w:val="en-CA"/>
              </w:rPr>
              <w:t>)</w:t>
            </w:r>
          </w:p>
        </w:tc>
        <w:tc>
          <w:tcPr>
            <w:tcW w:w="324" w:type="pct"/>
            <w:tcBorders>
              <w:top w:val="single" w:sz="8" w:space="0" w:color="000000"/>
              <w:left w:val="nil"/>
              <w:bottom w:val="single" w:sz="8" w:space="0" w:color="000000"/>
              <w:right w:val="single" w:sz="8" w:space="0" w:color="000000"/>
            </w:tcBorders>
            <w:shd w:val="clear" w:color="000000" w:fill="002060"/>
            <w:vAlign w:val="center"/>
            <w:hideMark/>
          </w:tcPr>
          <w:p w14:paraId="2D400BF6" w14:textId="77777777" w:rsidR="00FC2A90" w:rsidRPr="00FC2A90" w:rsidRDefault="00FC2A90">
            <w:pPr>
              <w:jc w:val="center"/>
              <w:rPr>
                <w:rFonts w:ascii="Garamond" w:hAnsi="Garamond" w:cs="Calibri"/>
                <w:b/>
                <w:bCs/>
                <w:color w:val="FFFFFF"/>
                <w:sz w:val="16"/>
                <w:szCs w:val="16"/>
              </w:rPr>
            </w:pPr>
            <w:r w:rsidRPr="00FC2A90">
              <w:rPr>
                <w:rFonts w:ascii="Garamond" w:hAnsi="Garamond" w:cs="Calibri"/>
                <w:b/>
                <w:bCs/>
                <w:color w:val="FFFFFF"/>
                <w:sz w:val="16"/>
                <w:szCs w:val="16"/>
                <w:lang w:val="en-CA"/>
              </w:rPr>
              <w:t xml:space="preserve">N° </w:t>
            </w:r>
            <w:proofErr w:type="spellStart"/>
            <w:r w:rsidRPr="00FC2A90">
              <w:rPr>
                <w:rFonts w:ascii="Garamond" w:hAnsi="Garamond" w:cs="Calibri"/>
                <w:b/>
                <w:bCs/>
                <w:color w:val="FFFFFF"/>
                <w:sz w:val="16"/>
                <w:szCs w:val="16"/>
                <w:lang w:val="en-CA"/>
              </w:rPr>
              <w:t>IIEE</w:t>
            </w:r>
            <w:proofErr w:type="spellEnd"/>
          </w:p>
        </w:tc>
        <w:tc>
          <w:tcPr>
            <w:tcW w:w="469" w:type="pct"/>
            <w:tcBorders>
              <w:top w:val="single" w:sz="8" w:space="0" w:color="000000"/>
              <w:left w:val="nil"/>
              <w:bottom w:val="single" w:sz="8" w:space="0" w:color="000000"/>
              <w:right w:val="single" w:sz="8" w:space="0" w:color="000000"/>
            </w:tcBorders>
            <w:shd w:val="clear" w:color="000000" w:fill="002060"/>
            <w:vAlign w:val="center"/>
            <w:hideMark/>
          </w:tcPr>
          <w:p w14:paraId="0D179EC2" w14:textId="77777777" w:rsidR="00FC2A90" w:rsidRPr="00FC2A90" w:rsidRDefault="00FC2A90">
            <w:pPr>
              <w:jc w:val="center"/>
              <w:rPr>
                <w:rFonts w:ascii="Garamond" w:hAnsi="Garamond" w:cs="Calibri"/>
                <w:b/>
                <w:bCs/>
                <w:color w:val="FFFFFF"/>
                <w:sz w:val="16"/>
                <w:szCs w:val="16"/>
              </w:rPr>
            </w:pPr>
            <w:r w:rsidRPr="00FC2A90">
              <w:rPr>
                <w:rFonts w:ascii="Garamond" w:hAnsi="Garamond" w:cs="Calibri"/>
                <w:b/>
                <w:bCs/>
                <w:color w:val="FFFFFF"/>
                <w:sz w:val="16"/>
                <w:szCs w:val="16"/>
                <w:lang w:val="en-CA"/>
              </w:rPr>
              <w:t>Remedial</w:t>
            </w:r>
          </w:p>
        </w:tc>
        <w:tc>
          <w:tcPr>
            <w:tcW w:w="601" w:type="pct"/>
            <w:tcBorders>
              <w:top w:val="single" w:sz="8" w:space="0" w:color="000000"/>
              <w:left w:val="nil"/>
              <w:bottom w:val="single" w:sz="8" w:space="0" w:color="000000"/>
              <w:right w:val="single" w:sz="8" w:space="0" w:color="000000"/>
            </w:tcBorders>
            <w:shd w:val="clear" w:color="000000" w:fill="002060"/>
            <w:vAlign w:val="center"/>
            <w:hideMark/>
          </w:tcPr>
          <w:p w14:paraId="5E322967" w14:textId="77777777" w:rsidR="00FC2A90" w:rsidRPr="00FC2A90" w:rsidRDefault="00FC2A90">
            <w:pPr>
              <w:jc w:val="center"/>
              <w:rPr>
                <w:rFonts w:ascii="Garamond" w:hAnsi="Garamond" w:cs="Calibri"/>
                <w:b/>
                <w:bCs/>
                <w:color w:val="FFFFFF"/>
                <w:sz w:val="16"/>
                <w:szCs w:val="16"/>
              </w:rPr>
            </w:pPr>
            <w:proofErr w:type="spellStart"/>
            <w:r w:rsidRPr="00FC2A90">
              <w:rPr>
                <w:rFonts w:ascii="Garamond" w:hAnsi="Garamond" w:cs="Calibri"/>
                <w:b/>
                <w:bCs/>
                <w:color w:val="FFFFFF"/>
                <w:sz w:val="16"/>
                <w:szCs w:val="16"/>
                <w:lang w:val="en-CA"/>
              </w:rPr>
              <w:t>Acompañatic</w:t>
            </w:r>
            <w:proofErr w:type="spellEnd"/>
          </w:p>
        </w:tc>
        <w:tc>
          <w:tcPr>
            <w:tcW w:w="549" w:type="pct"/>
            <w:tcBorders>
              <w:top w:val="single" w:sz="8" w:space="0" w:color="000000"/>
              <w:left w:val="nil"/>
              <w:bottom w:val="single" w:sz="8" w:space="0" w:color="000000"/>
              <w:right w:val="single" w:sz="8" w:space="0" w:color="000000"/>
            </w:tcBorders>
            <w:shd w:val="clear" w:color="000000" w:fill="002060"/>
            <w:vAlign w:val="center"/>
            <w:hideMark/>
          </w:tcPr>
          <w:p w14:paraId="456B45B6" w14:textId="77777777" w:rsidR="00FC2A90" w:rsidRPr="00FC2A90" w:rsidRDefault="00FC2A90">
            <w:pPr>
              <w:jc w:val="center"/>
              <w:rPr>
                <w:rFonts w:ascii="Garamond" w:hAnsi="Garamond" w:cs="Calibri"/>
                <w:b/>
                <w:bCs/>
                <w:color w:val="FFFFFF"/>
                <w:sz w:val="16"/>
                <w:szCs w:val="16"/>
              </w:rPr>
            </w:pPr>
            <w:proofErr w:type="spellStart"/>
            <w:r w:rsidRPr="00FC2A90">
              <w:rPr>
                <w:rFonts w:ascii="Garamond" w:hAnsi="Garamond" w:cs="Calibri"/>
                <w:b/>
                <w:bCs/>
                <w:color w:val="FFFFFF"/>
                <w:sz w:val="16"/>
                <w:szCs w:val="16"/>
                <w:lang w:val="en-CA"/>
              </w:rPr>
              <w:t>Acomp</w:t>
            </w:r>
            <w:proofErr w:type="spellEnd"/>
            <w:r w:rsidRPr="00FC2A90">
              <w:rPr>
                <w:rFonts w:ascii="Garamond" w:hAnsi="Garamond" w:cs="Calibri"/>
                <w:b/>
                <w:bCs/>
                <w:color w:val="FFFFFF"/>
                <w:sz w:val="16"/>
                <w:szCs w:val="16"/>
                <w:lang w:val="en-CA"/>
              </w:rPr>
              <w:t xml:space="preserve">. </w:t>
            </w:r>
            <w:proofErr w:type="spellStart"/>
            <w:r w:rsidRPr="00FC2A90">
              <w:rPr>
                <w:rFonts w:ascii="Garamond" w:hAnsi="Garamond" w:cs="Calibri"/>
                <w:b/>
                <w:bCs/>
                <w:color w:val="FFFFFF"/>
                <w:sz w:val="16"/>
                <w:szCs w:val="16"/>
                <w:lang w:val="en-CA"/>
              </w:rPr>
              <w:t>Pedagógico</w:t>
            </w:r>
            <w:proofErr w:type="spellEnd"/>
          </w:p>
        </w:tc>
        <w:tc>
          <w:tcPr>
            <w:tcW w:w="472" w:type="pct"/>
            <w:tcBorders>
              <w:top w:val="single" w:sz="8" w:space="0" w:color="000000"/>
              <w:left w:val="nil"/>
              <w:bottom w:val="single" w:sz="8" w:space="0" w:color="000000"/>
              <w:right w:val="single" w:sz="8" w:space="0" w:color="000000"/>
            </w:tcBorders>
            <w:shd w:val="clear" w:color="000000" w:fill="002060"/>
            <w:vAlign w:val="center"/>
            <w:hideMark/>
          </w:tcPr>
          <w:p w14:paraId="19781079" w14:textId="77777777" w:rsidR="00FC2A90" w:rsidRPr="00FC2A90" w:rsidRDefault="00FC2A90">
            <w:pPr>
              <w:jc w:val="center"/>
              <w:rPr>
                <w:rFonts w:ascii="Garamond" w:hAnsi="Garamond" w:cs="Calibri"/>
                <w:b/>
                <w:bCs/>
                <w:color w:val="FFFFFF"/>
                <w:sz w:val="16"/>
                <w:szCs w:val="16"/>
              </w:rPr>
            </w:pPr>
            <w:r w:rsidRPr="00FC2A90">
              <w:rPr>
                <w:rFonts w:ascii="Garamond" w:hAnsi="Garamond" w:cs="Calibri"/>
                <w:b/>
                <w:bCs/>
                <w:color w:val="FFFFFF"/>
                <w:sz w:val="16"/>
                <w:szCs w:val="16"/>
                <w:lang w:val="en-CA"/>
              </w:rPr>
              <w:t xml:space="preserve">% </w:t>
            </w:r>
            <w:proofErr w:type="spellStart"/>
            <w:r w:rsidRPr="00FC2A90">
              <w:rPr>
                <w:rFonts w:ascii="Garamond" w:hAnsi="Garamond" w:cs="Calibri"/>
                <w:b/>
                <w:bCs/>
                <w:color w:val="FFFFFF"/>
                <w:sz w:val="16"/>
                <w:szCs w:val="16"/>
                <w:lang w:val="en-CA"/>
              </w:rPr>
              <w:t>Cubiertas</w:t>
            </w:r>
            <w:proofErr w:type="spellEnd"/>
          </w:p>
        </w:tc>
      </w:tr>
      <w:tr w:rsidR="00FC2A90" w:rsidRPr="00FC2A90" w14:paraId="4D6AC644" w14:textId="77777777" w:rsidTr="00FC2A90">
        <w:trPr>
          <w:trHeight w:val="20"/>
        </w:trPr>
        <w:tc>
          <w:tcPr>
            <w:tcW w:w="6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8F314"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NO EIB</w:t>
            </w:r>
          </w:p>
        </w:tc>
        <w:tc>
          <w:tcPr>
            <w:tcW w:w="480" w:type="pct"/>
            <w:tcBorders>
              <w:top w:val="single" w:sz="4" w:space="0" w:color="auto"/>
              <w:left w:val="nil"/>
              <w:bottom w:val="single" w:sz="4" w:space="0" w:color="auto"/>
              <w:right w:val="single" w:sz="4" w:space="0" w:color="auto"/>
            </w:tcBorders>
            <w:shd w:val="clear" w:color="auto" w:fill="auto"/>
            <w:noWrap/>
            <w:vAlign w:val="bottom"/>
            <w:hideMark/>
          </w:tcPr>
          <w:p w14:paraId="0F720DD3"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Secundaria</w:t>
            </w:r>
          </w:p>
        </w:tc>
        <w:tc>
          <w:tcPr>
            <w:tcW w:w="898" w:type="pct"/>
            <w:tcBorders>
              <w:top w:val="single" w:sz="4" w:space="0" w:color="auto"/>
              <w:left w:val="nil"/>
              <w:bottom w:val="single" w:sz="4" w:space="0" w:color="auto"/>
              <w:right w:val="single" w:sz="4" w:space="0" w:color="auto"/>
            </w:tcBorders>
            <w:shd w:val="clear" w:color="auto" w:fill="auto"/>
            <w:noWrap/>
            <w:vAlign w:val="bottom"/>
            <w:hideMark/>
          </w:tcPr>
          <w:p w14:paraId="25891D0A"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No aplica</w:t>
            </w:r>
          </w:p>
        </w:tc>
        <w:tc>
          <w:tcPr>
            <w:tcW w:w="594" w:type="pct"/>
            <w:tcBorders>
              <w:top w:val="single" w:sz="4" w:space="0" w:color="auto"/>
              <w:left w:val="nil"/>
              <w:bottom w:val="single" w:sz="4" w:space="0" w:color="auto"/>
              <w:right w:val="single" w:sz="4" w:space="0" w:color="auto"/>
            </w:tcBorders>
            <w:shd w:val="clear" w:color="auto" w:fill="auto"/>
            <w:noWrap/>
            <w:vAlign w:val="bottom"/>
            <w:hideMark/>
          </w:tcPr>
          <w:p w14:paraId="182BC3C1"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0.69</w:t>
            </w:r>
          </w:p>
        </w:tc>
        <w:tc>
          <w:tcPr>
            <w:tcW w:w="324" w:type="pct"/>
            <w:tcBorders>
              <w:top w:val="single" w:sz="4" w:space="0" w:color="auto"/>
              <w:left w:val="nil"/>
              <w:bottom w:val="single" w:sz="4" w:space="0" w:color="auto"/>
              <w:right w:val="single" w:sz="4" w:space="0" w:color="auto"/>
            </w:tcBorders>
            <w:shd w:val="clear" w:color="auto" w:fill="auto"/>
            <w:noWrap/>
            <w:vAlign w:val="bottom"/>
            <w:hideMark/>
          </w:tcPr>
          <w:p w14:paraId="620182A7"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6537</w:t>
            </w:r>
          </w:p>
        </w:tc>
        <w:tc>
          <w:tcPr>
            <w:tcW w:w="469" w:type="pct"/>
            <w:tcBorders>
              <w:top w:val="single" w:sz="4" w:space="0" w:color="auto"/>
              <w:left w:val="nil"/>
              <w:bottom w:val="single" w:sz="4" w:space="0" w:color="auto"/>
              <w:right w:val="single" w:sz="4" w:space="0" w:color="auto"/>
            </w:tcBorders>
            <w:shd w:val="clear" w:color="auto" w:fill="auto"/>
            <w:noWrap/>
            <w:vAlign w:val="bottom"/>
            <w:hideMark/>
          </w:tcPr>
          <w:p w14:paraId="6EFE1BB4"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1585</w:t>
            </w:r>
          </w:p>
        </w:tc>
        <w:tc>
          <w:tcPr>
            <w:tcW w:w="601" w:type="pct"/>
            <w:tcBorders>
              <w:top w:val="single" w:sz="4" w:space="0" w:color="auto"/>
              <w:left w:val="nil"/>
              <w:bottom w:val="single" w:sz="4" w:space="0" w:color="auto"/>
              <w:right w:val="single" w:sz="4" w:space="0" w:color="auto"/>
            </w:tcBorders>
            <w:shd w:val="clear" w:color="auto" w:fill="auto"/>
            <w:noWrap/>
            <w:vAlign w:val="bottom"/>
            <w:hideMark/>
          </w:tcPr>
          <w:p w14:paraId="2579BCD5"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2763</w:t>
            </w:r>
          </w:p>
        </w:tc>
        <w:tc>
          <w:tcPr>
            <w:tcW w:w="549" w:type="pct"/>
            <w:tcBorders>
              <w:top w:val="single" w:sz="4" w:space="0" w:color="auto"/>
              <w:left w:val="nil"/>
              <w:bottom w:val="single" w:sz="4" w:space="0" w:color="auto"/>
              <w:right w:val="single" w:sz="4" w:space="0" w:color="auto"/>
            </w:tcBorders>
            <w:shd w:val="clear" w:color="auto" w:fill="auto"/>
            <w:noWrap/>
            <w:vAlign w:val="bottom"/>
            <w:hideMark/>
          </w:tcPr>
          <w:p w14:paraId="4A4DF558"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627</w:t>
            </w:r>
          </w:p>
        </w:tc>
        <w:tc>
          <w:tcPr>
            <w:tcW w:w="472" w:type="pct"/>
            <w:tcBorders>
              <w:top w:val="single" w:sz="4" w:space="0" w:color="auto"/>
              <w:left w:val="nil"/>
              <w:bottom w:val="single" w:sz="4" w:space="0" w:color="auto"/>
              <w:right w:val="single" w:sz="4" w:space="0" w:color="auto"/>
            </w:tcBorders>
            <w:shd w:val="clear" w:color="auto" w:fill="auto"/>
            <w:noWrap/>
            <w:vAlign w:val="bottom"/>
            <w:hideMark/>
          </w:tcPr>
          <w:p w14:paraId="024C8A85"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52%</w:t>
            </w:r>
          </w:p>
        </w:tc>
      </w:tr>
      <w:tr w:rsidR="00FC2A90" w:rsidRPr="00FC2A90" w14:paraId="6E80722F"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1444F028"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NO EIB</w:t>
            </w:r>
          </w:p>
        </w:tc>
        <w:tc>
          <w:tcPr>
            <w:tcW w:w="480" w:type="pct"/>
            <w:tcBorders>
              <w:top w:val="nil"/>
              <w:left w:val="nil"/>
              <w:bottom w:val="single" w:sz="4" w:space="0" w:color="auto"/>
              <w:right w:val="single" w:sz="4" w:space="0" w:color="auto"/>
            </w:tcBorders>
            <w:shd w:val="clear" w:color="auto" w:fill="auto"/>
            <w:noWrap/>
            <w:vAlign w:val="bottom"/>
            <w:hideMark/>
          </w:tcPr>
          <w:p w14:paraId="33BDE3A8"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Primaria</w:t>
            </w:r>
          </w:p>
        </w:tc>
        <w:tc>
          <w:tcPr>
            <w:tcW w:w="898" w:type="pct"/>
            <w:tcBorders>
              <w:top w:val="nil"/>
              <w:left w:val="nil"/>
              <w:bottom w:val="single" w:sz="4" w:space="0" w:color="auto"/>
              <w:right w:val="single" w:sz="4" w:space="0" w:color="auto"/>
            </w:tcBorders>
            <w:shd w:val="clear" w:color="auto" w:fill="auto"/>
            <w:noWrap/>
            <w:vAlign w:val="bottom"/>
            <w:hideMark/>
          </w:tcPr>
          <w:p w14:paraId="16D3758E"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Polidocente Completo</w:t>
            </w:r>
          </w:p>
        </w:tc>
        <w:tc>
          <w:tcPr>
            <w:tcW w:w="594" w:type="pct"/>
            <w:tcBorders>
              <w:top w:val="nil"/>
              <w:left w:val="nil"/>
              <w:bottom w:val="single" w:sz="4" w:space="0" w:color="auto"/>
              <w:right w:val="single" w:sz="4" w:space="0" w:color="auto"/>
            </w:tcBorders>
            <w:shd w:val="clear" w:color="auto" w:fill="auto"/>
            <w:noWrap/>
            <w:vAlign w:val="bottom"/>
            <w:hideMark/>
          </w:tcPr>
          <w:p w14:paraId="4951940A"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0.34</w:t>
            </w:r>
          </w:p>
        </w:tc>
        <w:tc>
          <w:tcPr>
            <w:tcW w:w="324" w:type="pct"/>
            <w:tcBorders>
              <w:top w:val="nil"/>
              <w:left w:val="nil"/>
              <w:bottom w:val="single" w:sz="4" w:space="0" w:color="auto"/>
              <w:right w:val="single" w:sz="4" w:space="0" w:color="auto"/>
            </w:tcBorders>
            <w:shd w:val="clear" w:color="auto" w:fill="auto"/>
            <w:noWrap/>
            <w:vAlign w:val="bottom"/>
            <w:hideMark/>
          </w:tcPr>
          <w:p w14:paraId="59A91A19"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5444</w:t>
            </w:r>
          </w:p>
        </w:tc>
        <w:tc>
          <w:tcPr>
            <w:tcW w:w="469" w:type="pct"/>
            <w:tcBorders>
              <w:top w:val="nil"/>
              <w:left w:val="nil"/>
              <w:bottom w:val="single" w:sz="4" w:space="0" w:color="auto"/>
              <w:right w:val="single" w:sz="4" w:space="0" w:color="auto"/>
            </w:tcBorders>
            <w:shd w:val="clear" w:color="auto" w:fill="auto"/>
            <w:noWrap/>
            <w:vAlign w:val="bottom"/>
            <w:hideMark/>
          </w:tcPr>
          <w:p w14:paraId="475B2273"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117</w:t>
            </w:r>
          </w:p>
        </w:tc>
        <w:tc>
          <w:tcPr>
            <w:tcW w:w="601" w:type="pct"/>
            <w:tcBorders>
              <w:top w:val="nil"/>
              <w:left w:val="nil"/>
              <w:bottom w:val="single" w:sz="4" w:space="0" w:color="auto"/>
              <w:right w:val="single" w:sz="4" w:space="0" w:color="auto"/>
            </w:tcBorders>
            <w:shd w:val="clear" w:color="auto" w:fill="auto"/>
            <w:noWrap/>
            <w:vAlign w:val="bottom"/>
            <w:hideMark/>
          </w:tcPr>
          <w:p w14:paraId="0E4568CD"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1046</w:t>
            </w:r>
          </w:p>
        </w:tc>
        <w:tc>
          <w:tcPr>
            <w:tcW w:w="549" w:type="pct"/>
            <w:tcBorders>
              <w:top w:val="nil"/>
              <w:left w:val="nil"/>
              <w:bottom w:val="single" w:sz="4" w:space="0" w:color="auto"/>
              <w:right w:val="single" w:sz="4" w:space="0" w:color="auto"/>
            </w:tcBorders>
            <w:shd w:val="clear" w:color="auto" w:fill="auto"/>
            <w:noWrap/>
            <w:vAlign w:val="bottom"/>
            <w:hideMark/>
          </w:tcPr>
          <w:p w14:paraId="17D23DD7"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1010</w:t>
            </w:r>
          </w:p>
        </w:tc>
        <w:tc>
          <w:tcPr>
            <w:tcW w:w="472" w:type="pct"/>
            <w:tcBorders>
              <w:top w:val="nil"/>
              <w:left w:val="nil"/>
              <w:bottom w:val="single" w:sz="4" w:space="0" w:color="auto"/>
              <w:right w:val="single" w:sz="4" w:space="0" w:color="auto"/>
            </w:tcBorders>
            <w:shd w:val="clear" w:color="auto" w:fill="auto"/>
            <w:noWrap/>
            <w:vAlign w:val="bottom"/>
            <w:hideMark/>
          </w:tcPr>
          <w:p w14:paraId="17D5573D"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38%</w:t>
            </w:r>
          </w:p>
        </w:tc>
      </w:tr>
      <w:tr w:rsidR="00FC2A90" w:rsidRPr="00FC2A90" w14:paraId="7387E601"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50A969A9"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NO EIB</w:t>
            </w:r>
          </w:p>
        </w:tc>
        <w:tc>
          <w:tcPr>
            <w:tcW w:w="480" w:type="pct"/>
            <w:tcBorders>
              <w:top w:val="nil"/>
              <w:left w:val="nil"/>
              <w:bottom w:val="single" w:sz="4" w:space="0" w:color="auto"/>
              <w:right w:val="single" w:sz="4" w:space="0" w:color="auto"/>
            </w:tcBorders>
            <w:shd w:val="clear" w:color="auto" w:fill="auto"/>
            <w:noWrap/>
            <w:vAlign w:val="bottom"/>
            <w:hideMark/>
          </w:tcPr>
          <w:p w14:paraId="0E476A84"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Primaria</w:t>
            </w:r>
          </w:p>
        </w:tc>
        <w:tc>
          <w:tcPr>
            <w:tcW w:w="898" w:type="pct"/>
            <w:tcBorders>
              <w:top w:val="nil"/>
              <w:left w:val="nil"/>
              <w:bottom w:val="single" w:sz="4" w:space="0" w:color="auto"/>
              <w:right w:val="single" w:sz="4" w:space="0" w:color="auto"/>
            </w:tcBorders>
            <w:shd w:val="clear" w:color="auto" w:fill="auto"/>
            <w:noWrap/>
            <w:vAlign w:val="bottom"/>
            <w:hideMark/>
          </w:tcPr>
          <w:p w14:paraId="64CDEF91"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Polidocente Multigrado</w:t>
            </w:r>
          </w:p>
        </w:tc>
        <w:tc>
          <w:tcPr>
            <w:tcW w:w="594" w:type="pct"/>
            <w:tcBorders>
              <w:top w:val="nil"/>
              <w:left w:val="nil"/>
              <w:bottom w:val="single" w:sz="4" w:space="0" w:color="auto"/>
              <w:right w:val="single" w:sz="4" w:space="0" w:color="auto"/>
            </w:tcBorders>
            <w:shd w:val="clear" w:color="auto" w:fill="auto"/>
            <w:noWrap/>
            <w:vAlign w:val="bottom"/>
            <w:hideMark/>
          </w:tcPr>
          <w:p w14:paraId="4B6C6E8F"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0.48</w:t>
            </w:r>
          </w:p>
        </w:tc>
        <w:tc>
          <w:tcPr>
            <w:tcW w:w="324" w:type="pct"/>
            <w:tcBorders>
              <w:top w:val="nil"/>
              <w:left w:val="nil"/>
              <w:bottom w:val="single" w:sz="4" w:space="0" w:color="auto"/>
              <w:right w:val="single" w:sz="4" w:space="0" w:color="auto"/>
            </w:tcBorders>
            <w:shd w:val="clear" w:color="auto" w:fill="auto"/>
            <w:noWrap/>
            <w:vAlign w:val="bottom"/>
            <w:hideMark/>
          </w:tcPr>
          <w:p w14:paraId="19DA3879"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6241</w:t>
            </w:r>
          </w:p>
        </w:tc>
        <w:tc>
          <w:tcPr>
            <w:tcW w:w="469" w:type="pct"/>
            <w:tcBorders>
              <w:top w:val="nil"/>
              <w:left w:val="nil"/>
              <w:bottom w:val="single" w:sz="4" w:space="0" w:color="auto"/>
              <w:right w:val="single" w:sz="4" w:space="0" w:color="auto"/>
            </w:tcBorders>
            <w:shd w:val="clear" w:color="auto" w:fill="auto"/>
            <w:noWrap/>
            <w:vAlign w:val="bottom"/>
            <w:hideMark/>
          </w:tcPr>
          <w:p w14:paraId="63B5293C"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827</w:t>
            </w:r>
          </w:p>
        </w:tc>
        <w:tc>
          <w:tcPr>
            <w:tcW w:w="601" w:type="pct"/>
            <w:tcBorders>
              <w:top w:val="nil"/>
              <w:left w:val="nil"/>
              <w:bottom w:val="single" w:sz="4" w:space="0" w:color="auto"/>
              <w:right w:val="single" w:sz="4" w:space="0" w:color="auto"/>
            </w:tcBorders>
            <w:shd w:val="clear" w:color="auto" w:fill="auto"/>
            <w:noWrap/>
            <w:vAlign w:val="bottom"/>
            <w:hideMark/>
          </w:tcPr>
          <w:p w14:paraId="37FBD43D"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4665</w:t>
            </w:r>
          </w:p>
        </w:tc>
        <w:tc>
          <w:tcPr>
            <w:tcW w:w="549" w:type="pct"/>
            <w:tcBorders>
              <w:top w:val="nil"/>
              <w:left w:val="nil"/>
              <w:bottom w:val="single" w:sz="4" w:space="0" w:color="auto"/>
              <w:right w:val="single" w:sz="4" w:space="0" w:color="auto"/>
            </w:tcBorders>
            <w:shd w:val="clear" w:color="auto" w:fill="auto"/>
            <w:noWrap/>
            <w:vAlign w:val="bottom"/>
            <w:hideMark/>
          </w:tcPr>
          <w:p w14:paraId="530A0226"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964</w:t>
            </w:r>
          </w:p>
        </w:tc>
        <w:tc>
          <w:tcPr>
            <w:tcW w:w="472" w:type="pct"/>
            <w:tcBorders>
              <w:top w:val="nil"/>
              <w:left w:val="nil"/>
              <w:bottom w:val="single" w:sz="4" w:space="0" w:color="auto"/>
              <w:right w:val="single" w:sz="4" w:space="0" w:color="auto"/>
            </w:tcBorders>
            <w:shd w:val="clear" w:color="auto" w:fill="auto"/>
            <w:noWrap/>
            <w:vAlign w:val="bottom"/>
            <w:hideMark/>
          </w:tcPr>
          <w:p w14:paraId="46B6F2A8"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90%</w:t>
            </w:r>
          </w:p>
        </w:tc>
      </w:tr>
      <w:tr w:rsidR="00FC2A90" w:rsidRPr="00FC2A90" w14:paraId="2FFE956C"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3F8F9F70"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NO EIB</w:t>
            </w:r>
          </w:p>
        </w:tc>
        <w:tc>
          <w:tcPr>
            <w:tcW w:w="480" w:type="pct"/>
            <w:tcBorders>
              <w:top w:val="nil"/>
              <w:left w:val="nil"/>
              <w:bottom w:val="single" w:sz="4" w:space="0" w:color="auto"/>
              <w:right w:val="single" w:sz="4" w:space="0" w:color="auto"/>
            </w:tcBorders>
            <w:shd w:val="clear" w:color="auto" w:fill="auto"/>
            <w:noWrap/>
            <w:vAlign w:val="bottom"/>
            <w:hideMark/>
          </w:tcPr>
          <w:p w14:paraId="03E454E5"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Primaria</w:t>
            </w:r>
          </w:p>
        </w:tc>
        <w:tc>
          <w:tcPr>
            <w:tcW w:w="898" w:type="pct"/>
            <w:tcBorders>
              <w:top w:val="nil"/>
              <w:left w:val="nil"/>
              <w:bottom w:val="single" w:sz="4" w:space="0" w:color="auto"/>
              <w:right w:val="single" w:sz="4" w:space="0" w:color="auto"/>
            </w:tcBorders>
            <w:shd w:val="clear" w:color="auto" w:fill="auto"/>
            <w:noWrap/>
            <w:vAlign w:val="bottom"/>
            <w:hideMark/>
          </w:tcPr>
          <w:p w14:paraId="69999A6C"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Unidocente</w:t>
            </w:r>
          </w:p>
        </w:tc>
        <w:tc>
          <w:tcPr>
            <w:tcW w:w="594" w:type="pct"/>
            <w:tcBorders>
              <w:top w:val="nil"/>
              <w:left w:val="nil"/>
              <w:bottom w:val="single" w:sz="4" w:space="0" w:color="auto"/>
              <w:right w:val="single" w:sz="4" w:space="0" w:color="auto"/>
            </w:tcBorders>
            <w:shd w:val="clear" w:color="auto" w:fill="auto"/>
            <w:noWrap/>
            <w:vAlign w:val="bottom"/>
            <w:hideMark/>
          </w:tcPr>
          <w:p w14:paraId="44C61B25"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0.48</w:t>
            </w:r>
          </w:p>
        </w:tc>
        <w:tc>
          <w:tcPr>
            <w:tcW w:w="324" w:type="pct"/>
            <w:tcBorders>
              <w:top w:val="nil"/>
              <w:left w:val="nil"/>
              <w:bottom w:val="single" w:sz="4" w:space="0" w:color="auto"/>
              <w:right w:val="single" w:sz="4" w:space="0" w:color="auto"/>
            </w:tcBorders>
            <w:shd w:val="clear" w:color="auto" w:fill="auto"/>
            <w:noWrap/>
            <w:vAlign w:val="bottom"/>
            <w:hideMark/>
          </w:tcPr>
          <w:p w14:paraId="7F0C2238"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6107</w:t>
            </w:r>
          </w:p>
        </w:tc>
        <w:tc>
          <w:tcPr>
            <w:tcW w:w="469" w:type="pct"/>
            <w:tcBorders>
              <w:top w:val="nil"/>
              <w:left w:val="nil"/>
              <w:bottom w:val="single" w:sz="4" w:space="0" w:color="auto"/>
              <w:right w:val="single" w:sz="4" w:space="0" w:color="auto"/>
            </w:tcBorders>
            <w:shd w:val="clear" w:color="auto" w:fill="auto"/>
            <w:noWrap/>
            <w:vAlign w:val="bottom"/>
            <w:hideMark/>
          </w:tcPr>
          <w:p w14:paraId="0F89BF00"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677</w:t>
            </w:r>
          </w:p>
        </w:tc>
        <w:tc>
          <w:tcPr>
            <w:tcW w:w="601" w:type="pct"/>
            <w:tcBorders>
              <w:top w:val="nil"/>
              <w:left w:val="nil"/>
              <w:bottom w:val="single" w:sz="4" w:space="0" w:color="auto"/>
              <w:right w:val="single" w:sz="4" w:space="0" w:color="auto"/>
            </w:tcBorders>
            <w:shd w:val="clear" w:color="auto" w:fill="auto"/>
            <w:noWrap/>
            <w:vAlign w:val="bottom"/>
            <w:hideMark/>
          </w:tcPr>
          <w:p w14:paraId="327111D5"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3921</w:t>
            </w:r>
          </w:p>
        </w:tc>
        <w:tc>
          <w:tcPr>
            <w:tcW w:w="549" w:type="pct"/>
            <w:tcBorders>
              <w:top w:val="nil"/>
              <w:left w:val="nil"/>
              <w:bottom w:val="single" w:sz="4" w:space="0" w:color="auto"/>
              <w:right w:val="single" w:sz="4" w:space="0" w:color="auto"/>
            </w:tcBorders>
            <w:shd w:val="clear" w:color="auto" w:fill="auto"/>
            <w:noWrap/>
            <w:vAlign w:val="bottom"/>
            <w:hideMark/>
          </w:tcPr>
          <w:p w14:paraId="36C5E003"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1479</w:t>
            </w:r>
          </w:p>
        </w:tc>
        <w:tc>
          <w:tcPr>
            <w:tcW w:w="472" w:type="pct"/>
            <w:tcBorders>
              <w:top w:val="nil"/>
              <w:left w:val="nil"/>
              <w:bottom w:val="single" w:sz="4" w:space="0" w:color="auto"/>
              <w:right w:val="single" w:sz="4" w:space="0" w:color="auto"/>
            </w:tcBorders>
            <w:shd w:val="clear" w:color="auto" w:fill="auto"/>
            <w:noWrap/>
            <w:vAlign w:val="bottom"/>
            <w:hideMark/>
          </w:tcPr>
          <w:p w14:paraId="1E048F6A"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88%</w:t>
            </w:r>
          </w:p>
        </w:tc>
      </w:tr>
      <w:tr w:rsidR="00FC2A90" w:rsidRPr="00FC2A90" w14:paraId="4824DECC"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54B727C0"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Total</w:t>
            </w:r>
          </w:p>
        </w:tc>
        <w:tc>
          <w:tcPr>
            <w:tcW w:w="480" w:type="pct"/>
            <w:tcBorders>
              <w:top w:val="nil"/>
              <w:left w:val="nil"/>
              <w:bottom w:val="single" w:sz="4" w:space="0" w:color="auto"/>
              <w:right w:val="single" w:sz="4" w:space="0" w:color="auto"/>
            </w:tcBorders>
            <w:shd w:val="clear" w:color="auto" w:fill="auto"/>
            <w:noWrap/>
            <w:vAlign w:val="bottom"/>
            <w:hideMark/>
          </w:tcPr>
          <w:p w14:paraId="117CD096"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 </w:t>
            </w:r>
          </w:p>
        </w:tc>
        <w:tc>
          <w:tcPr>
            <w:tcW w:w="898" w:type="pct"/>
            <w:tcBorders>
              <w:top w:val="nil"/>
              <w:left w:val="nil"/>
              <w:bottom w:val="single" w:sz="4" w:space="0" w:color="auto"/>
              <w:right w:val="single" w:sz="4" w:space="0" w:color="auto"/>
            </w:tcBorders>
            <w:shd w:val="clear" w:color="auto" w:fill="auto"/>
            <w:noWrap/>
            <w:vAlign w:val="bottom"/>
            <w:hideMark/>
          </w:tcPr>
          <w:p w14:paraId="7C5ACA2E"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 </w:t>
            </w:r>
          </w:p>
        </w:tc>
        <w:tc>
          <w:tcPr>
            <w:tcW w:w="594" w:type="pct"/>
            <w:tcBorders>
              <w:top w:val="nil"/>
              <w:left w:val="nil"/>
              <w:bottom w:val="single" w:sz="4" w:space="0" w:color="auto"/>
              <w:right w:val="single" w:sz="4" w:space="0" w:color="auto"/>
            </w:tcBorders>
            <w:shd w:val="clear" w:color="auto" w:fill="auto"/>
            <w:noWrap/>
            <w:vAlign w:val="bottom"/>
            <w:hideMark/>
          </w:tcPr>
          <w:p w14:paraId="420B2FB0" w14:textId="35334113" w:rsidR="00FC2A90" w:rsidRPr="00FC2A90" w:rsidRDefault="00FC2A90" w:rsidP="00FC2A90">
            <w:pPr>
              <w:jc w:val="center"/>
              <w:rPr>
                <w:rFonts w:ascii="Garamond" w:hAnsi="Garamond" w:cs="Calibri"/>
                <w:b/>
                <w:bCs/>
                <w:color w:val="000000"/>
                <w:sz w:val="16"/>
                <w:szCs w:val="16"/>
              </w:rPr>
            </w:pPr>
          </w:p>
        </w:tc>
        <w:tc>
          <w:tcPr>
            <w:tcW w:w="324" w:type="pct"/>
            <w:tcBorders>
              <w:top w:val="nil"/>
              <w:left w:val="nil"/>
              <w:bottom w:val="single" w:sz="4" w:space="0" w:color="auto"/>
              <w:right w:val="single" w:sz="4" w:space="0" w:color="auto"/>
            </w:tcBorders>
            <w:shd w:val="clear" w:color="auto" w:fill="auto"/>
            <w:noWrap/>
            <w:vAlign w:val="bottom"/>
            <w:hideMark/>
          </w:tcPr>
          <w:p w14:paraId="423138D9"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24329</w:t>
            </w:r>
          </w:p>
        </w:tc>
        <w:tc>
          <w:tcPr>
            <w:tcW w:w="469" w:type="pct"/>
            <w:tcBorders>
              <w:top w:val="nil"/>
              <w:left w:val="nil"/>
              <w:bottom w:val="single" w:sz="4" w:space="0" w:color="auto"/>
              <w:right w:val="single" w:sz="4" w:space="0" w:color="auto"/>
            </w:tcBorders>
            <w:shd w:val="clear" w:color="auto" w:fill="auto"/>
            <w:noWrap/>
            <w:vAlign w:val="bottom"/>
            <w:hideMark/>
          </w:tcPr>
          <w:p w14:paraId="755EA25D"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3206</w:t>
            </w:r>
          </w:p>
        </w:tc>
        <w:tc>
          <w:tcPr>
            <w:tcW w:w="601" w:type="pct"/>
            <w:tcBorders>
              <w:top w:val="nil"/>
              <w:left w:val="nil"/>
              <w:bottom w:val="single" w:sz="4" w:space="0" w:color="auto"/>
              <w:right w:val="single" w:sz="4" w:space="0" w:color="auto"/>
            </w:tcBorders>
            <w:shd w:val="clear" w:color="auto" w:fill="auto"/>
            <w:noWrap/>
            <w:vAlign w:val="bottom"/>
            <w:hideMark/>
          </w:tcPr>
          <w:p w14:paraId="4A87B934"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12395</w:t>
            </w:r>
          </w:p>
        </w:tc>
        <w:tc>
          <w:tcPr>
            <w:tcW w:w="549" w:type="pct"/>
            <w:tcBorders>
              <w:top w:val="nil"/>
              <w:left w:val="nil"/>
              <w:bottom w:val="single" w:sz="4" w:space="0" w:color="auto"/>
              <w:right w:val="single" w:sz="4" w:space="0" w:color="auto"/>
            </w:tcBorders>
            <w:shd w:val="clear" w:color="auto" w:fill="auto"/>
            <w:noWrap/>
            <w:vAlign w:val="bottom"/>
            <w:hideMark/>
          </w:tcPr>
          <w:p w14:paraId="53D8DDA0"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4080</w:t>
            </w:r>
          </w:p>
        </w:tc>
        <w:tc>
          <w:tcPr>
            <w:tcW w:w="472" w:type="pct"/>
            <w:tcBorders>
              <w:top w:val="nil"/>
              <w:left w:val="nil"/>
              <w:bottom w:val="single" w:sz="4" w:space="0" w:color="auto"/>
              <w:right w:val="single" w:sz="4" w:space="0" w:color="auto"/>
            </w:tcBorders>
            <w:shd w:val="clear" w:color="auto" w:fill="auto"/>
            <w:noWrap/>
            <w:vAlign w:val="bottom"/>
            <w:hideMark/>
          </w:tcPr>
          <w:p w14:paraId="43A91203"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68%</w:t>
            </w:r>
          </w:p>
        </w:tc>
      </w:tr>
      <w:tr w:rsidR="00FC2A90" w:rsidRPr="00FC2A90" w14:paraId="4BB29F2C" w14:textId="77777777" w:rsidTr="00FC2A90">
        <w:trPr>
          <w:trHeight w:val="20"/>
        </w:trPr>
        <w:tc>
          <w:tcPr>
            <w:tcW w:w="613" w:type="pct"/>
            <w:tcBorders>
              <w:top w:val="single" w:sz="8" w:space="0" w:color="000000"/>
              <w:left w:val="single" w:sz="8" w:space="0" w:color="000000"/>
              <w:bottom w:val="single" w:sz="8" w:space="0" w:color="000000"/>
              <w:right w:val="single" w:sz="8" w:space="0" w:color="000000"/>
            </w:tcBorders>
            <w:shd w:val="clear" w:color="000000" w:fill="002060"/>
            <w:vAlign w:val="center"/>
            <w:hideMark/>
          </w:tcPr>
          <w:p w14:paraId="49840C8E" w14:textId="77777777" w:rsidR="00FC2A90" w:rsidRPr="00FC2A90" w:rsidRDefault="00FC2A90">
            <w:pPr>
              <w:rPr>
                <w:rFonts w:ascii="Garamond" w:hAnsi="Garamond" w:cs="Calibri"/>
                <w:b/>
                <w:bCs/>
                <w:color w:val="FFFFFF"/>
                <w:sz w:val="16"/>
                <w:szCs w:val="16"/>
              </w:rPr>
            </w:pPr>
            <w:r w:rsidRPr="00FC2A90">
              <w:rPr>
                <w:rFonts w:ascii="Garamond" w:hAnsi="Garamond" w:cs="Calibri"/>
                <w:b/>
                <w:bCs/>
                <w:color w:val="FFFFFF"/>
                <w:sz w:val="16"/>
                <w:szCs w:val="16"/>
                <w:lang w:val="en-CA"/>
              </w:rPr>
              <w:t>EIB/</w:t>
            </w:r>
            <w:proofErr w:type="spellStart"/>
            <w:r w:rsidRPr="00FC2A90">
              <w:rPr>
                <w:rFonts w:ascii="Garamond" w:hAnsi="Garamond" w:cs="Calibri"/>
                <w:b/>
                <w:bCs/>
                <w:color w:val="FFFFFF"/>
                <w:sz w:val="16"/>
                <w:szCs w:val="16"/>
                <w:lang w:val="en-CA"/>
              </w:rPr>
              <w:t>NOEIB</w:t>
            </w:r>
            <w:proofErr w:type="spellEnd"/>
          </w:p>
        </w:tc>
        <w:tc>
          <w:tcPr>
            <w:tcW w:w="480" w:type="pct"/>
            <w:tcBorders>
              <w:top w:val="single" w:sz="8" w:space="0" w:color="000000"/>
              <w:left w:val="nil"/>
              <w:bottom w:val="single" w:sz="8" w:space="0" w:color="000000"/>
              <w:right w:val="single" w:sz="8" w:space="0" w:color="000000"/>
            </w:tcBorders>
            <w:shd w:val="clear" w:color="000000" w:fill="002060"/>
            <w:vAlign w:val="center"/>
            <w:hideMark/>
          </w:tcPr>
          <w:p w14:paraId="69E27242" w14:textId="77777777" w:rsidR="00FC2A90" w:rsidRPr="00FC2A90" w:rsidRDefault="00FC2A90">
            <w:pPr>
              <w:rPr>
                <w:rFonts w:ascii="Garamond" w:hAnsi="Garamond" w:cs="Calibri"/>
                <w:b/>
                <w:bCs/>
                <w:color w:val="FFFFFF"/>
                <w:sz w:val="16"/>
                <w:szCs w:val="16"/>
              </w:rPr>
            </w:pPr>
            <w:r w:rsidRPr="00FC2A90">
              <w:rPr>
                <w:rFonts w:ascii="Garamond" w:hAnsi="Garamond" w:cs="Calibri"/>
                <w:b/>
                <w:bCs/>
                <w:color w:val="FFFFFF"/>
                <w:sz w:val="16"/>
                <w:szCs w:val="16"/>
                <w:lang w:val="en-CA"/>
              </w:rPr>
              <w:t>Nivel</w:t>
            </w:r>
          </w:p>
        </w:tc>
        <w:tc>
          <w:tcPr>
            <w:tcW w:w="898" w:type="pct"/>
            <w:tcBorders>
              <w:top w:val="single" w:sz="8" w:space="0" w:color="000000"/>
              <w:left w:val="nil"/>
              <w:bottom w:val="single" w:sz="8" w:space="0" w:color="000000"/>
              <w:right w:val="single" w:sz="8" w:space="0" w:color="000000"/>
            </w:tcBorders>
            <w:shd w:val="clear" w:color="000000" w:fill="002060"/>
            <w:vAlign w:val="center"/>
            <w:hideMark/>
          </w:tcPr>
          <w:p w14:paraId="2F46438A" w14:textId="77777777" w:rsidR="00FC2A90" w:rsidRPr="00FC2A90" w:rsidRDefault="00FC2A90">
            <w:pPr>
              <w:rPr>
                <w:rFonts w:ascii="Garamond" w:hAnsi="Garamond" w:cs="Calibri"/>
                <w:b/>
                <w:bCs/>
                <w:color w:val="FFFFFF"/>
                <w:sz w:val="16"/>
                <w:szCs w:val="16"/>
              </w:rPr>
            </w:pPr>
            <w:r w:rsidRPr="00FC2A90">
              <w:rPr>
                <w:rFonts w:ascii="Garamond" w:hAnsi="Garamond" w:cs="Calibri"/>
                <w:b/>
                <w:bCs/>
                <w:color w:val="FFFFFF"/>
                <w:sz w:val="16"/>
                <w:szCs w:val="16"/>
                <w:lang w:val="en-CA"/>
              </w:rPr>
              <w:t xml:space="preserve">Tipo </w:t>
            </w:r>
            <w:proofErr w:type="spellStart"/>
            <w:r w:rsidRPr="00FC2A90">
              <w:rPr>
                <w:rFonts w:ascii="Garamond" w:hAnsi="Garamond" w:cs="Calibri"/>
                <w:b/>
                <w:bCs/>
                <w:color w:val="FFFFFF"/>
                <w:sz w:val="16"/>
                <w:szCs w:val="16"/>
                <w:lang w:val="en-CA"/>
              </w:rPr>
              <w:t>IIEE</w:t>
            </w:r>
            <w:proofErr w:type="spellEnd"/>
          </w:p>
        </w:tc>
        <w:tc>
          <w:tcPr>
            <w:tcW w:w="594" w:type="pct"/>
            <w:tcBorders>
              <w:top w:val="single" w:sz="8" w:space="0" w:color="000000"/>
              <w:left w:val="nil"/>
              <w:bottom w:val="single" w:sz="8" w:space="0" w:color="000000"/>
              <w:right w:val="single" w:sz="8" w:space="0" w:color="000000"/>
            </w:tcBorders>
            <w:shd w:val="clear" w:color="000000" w:fill="002060"/>
            <w:vAlign w:val="center"/>
            <w:hideMark/>
          </w:tcPr>
          <w:p w14:paraId="3599DEBF" w14:textId="77777777" w:rsidR="00FC2A90" w:rsidRPr="00FC2A90" w:rsidRDefault="00FC2A90" w:rsidP="00FC2A90">
            <w:pPr>
              <w:jc w:val="center"/>
              <w:rPr>
                <w:rFonts w:ascii="Garamond" w:hAnsi="Garamond" w:cs="Calibri"/>
                <w:b/>
                <w:bCs/>
                <w:color w:val="FFFFFF"/>
                <w:sz w:val="16"/>
                <w:szCs w:val="16"/>
              </w:rPr>
            </w:pPr>
            <w:proofErr w:type="spellStart"/>
            <w:r w:rsidRPr="00FC2A90">
              <w:rPr>
                <w:rFonts w:ascii="Garamond" w:hAnsi="Garamond" w:cs="Calibri"/>
                <w:b/>
                <w:bCs/>
                <w:color w:val="FFFFFF"/>
                <w:sz w:val="16"/>
                <w:szCs w:val="16"/>
                <w:lang w:val="en-CA"/>
              </w:rPr>
              <w:t>Rendimiento</w:t>
            </w:r>
            <w:proofErr w:type="spellEnd"/>
            <w:r w:rsidRPr="00FC2A90">
              <w:rPr>
                <w:rFonts w:ascii="Garamond" w:hAnsi="Garamond" w:cs="Calibri"/>
                <w:b/>
                <w:bCs/>
                <w:color w:val="FFFFFF"/>
                <w:sz w:val="16"/>
                <w:szCs w:val="16"/>
                <w:lang w:val="en-CA"/>
              </w:rPr>
              <w:t xml:space="preserve"> (1=</w:t>
            </w:r>
            <w:proofErr w:type="spellStart"/>
            <w:r w:rsidRPr="00FC2A90">
              <w:rPr>
                <w:rFonts w:ascii="Garamond" w:hAnsi="Garamond" w:cs="Calibri"/>
                <w:b/>
                <w:bCs/>
                <w:color w:val="FFFFFF"/>
                <w:sz w:val="16"/>
                <w:szCs w:val="16"/>
                <w:lang w:val="en-CA"/>
              </w:rPr>
              <w:t>peor</w:t>
            </w:r>
            <w:proofErr w:type="spellEnd"/>
            <w:r w:rsidRPr="00FC2A90">
              <w:rPr>
                <w:rFonts w:ascii="Garamond" w:hAnsi="Garamond" w:cs="Calibri"/>
                <w:b/>
                <w:bCs/>
                <w:color w:val="FFFFFF"/>
                <w:sz w:val="16"/>
                <w:szCs w:val="16"/>
                <w:lang w:val="en-CA"/>
              </w:rPr>
              <w:t>, 0=</w:t>
            </w:r>
            <w:proofErr w:type="spellStart"/>
            <w:r w:rsidRPr="00FC2A90">
              <w:rPr>
                <w:rFonts w:ascii="Garamond" w:hAnsi="Garamond" w:cs="Calibri"/>
                <w:b/>
                <w:bCs/>
                <w:color w:val="FFFFFF"/>
                <w:sz w:val="16"/>
                <w:szCs w:val="16"/>
                <w:lang w:val="en-CA"/>
              </w:rPr>
              <w:t>mejor</w:t>
            </w:r>
            <w:proofErr w:type="spellEnd"/>
            <w:r w:rsidRPr="00FC2A90">
              <w:rPr>
                <w:rFonts w:ascii="Garamond" w:hAnsi="Garamond" w:cs="Calibri"/>
                <w:b/>
                <w:bCs/>
                <w:color w:val="FFFFFF"/>
                <w:sz w:val="16"/>
                <w:szCs w:val="16"/>
                <w:lang w:val="en-CA"/>
              </w:rPr>
              <w:t>)</w:t>
            </w:r>
          </w:p>
        </w:tc>
        <w:tc>
          <w:tcPr>
            <w:tcW w:w="324" w:type="pct"/>
            <w:tcBorders>
              <w:top w:val="single" w:sz="8" w:space="0" w:color="000000"/>
              <w:left w:val="nil"/>
              <w:bottom w:val="single" w:sz="8" w:space="0" w:color="000000"/>
              <w:right w:val="single" w:sz="8" w:space="0" w:color="000000"/>
            </w:tcBorders>
            <w:shd w:val="clear" w:color="000000" w:fill="002060"/>
            <w:vAlign w:val="center"/>
            <w:hideMark/>
          </w:tcPr>
          <w:p w14:paraId="6B032884" w14:textId="77777777" w:rsidR="00FC2A90" w:rsidRPr="00FC2A90" w:rsidRDefault="00FC2A90">
            <w:pPr>
              <w:jc w:val="center"/>
              <w:rPr>
                <w:rFonts w:ascii="Garamond" w:hAnsi="Garamond" w:cs="Calibri"/>
                <w:b/>
                <w:bCs/>
                <w:color w:val="FFFFFF"/>
                <w:sz w:val="16"/>
                <w:szCs w:val="16"/>
              </w:rPr>
            </w:pPr>
            <w:r w:rsidRPr="00FC2A90">
              <w:rPr>
                <w:rFonts w:ascii="Garamond" w:hAnsi="Garamond" w:cs="Calibri"/>
                <w:b/>
                <w:bCs/>
                <w:color w:val="FFFFFF"/>
                <w:sz w:val="16"/>
                <w:szCs w:val="16"/>
                <w:lang w:val="en-CA"/>
              </w:rPr>
              <w:t xml:space="preserve">N° </w:t>
            </w:r>
            <w:proofErr w:type="spellStart"/>
            <w:r w:rsidRPr="00FC2A90">
              <w:rPr>
                <w:rFonts w:ascii="Garamond" w:hAnsi="Garamond" w:cs="Calibri"/>
                <w:b/>
                <w:bCs/>
                <w:color w:val="FFFFFF"/>
                <w:sz w:val="16"/>
                <w:szCs w:val="16"/>
                <w:lang w:val="en-CA"/>
              </w:rPr>
              <w:t>IIEE</w:t>
            </w:r>
            <w:proofErr w:type="spellEnd"/>
          </w:p>
        </w:tc>
        <w:tc>
          <w:tcPr>
            <w:tcW w:w="469" w:type="pct"/>
            <w:tcBorders>
              <w:top w:val="single" w:sz="8" w:space="0" w:color="000000"/>
              <w:left w:val="nil"/>
              <w:bottom w:val="single" w:sz="8" w:space="0" w:color="000000"/>
              <w:right w:val="single" w:sz="8" w:space="0" w:color="000000"/>
            </w:tcBorders>
            <w:shd w:val="clear" w:color="000000" w:fill="002060"/>
            <w:vAlign w:val="center"/>
            <w:hideMark/>
          </w:tcPr>
          <w:p w14:paraId="733635B4" w14:textId="77777777" w:rsidR="00FC2A90" w:rsidRPr="00FC2A90" w:rsidRDefault="00FC2A90">
            <w:pPr>
              <w:jc w:val="center"/>
              <w:rPr>
                <w:rFonts w:ascii="Garamond" w:hAnsi="Garamond" w:cs="Calibri"/>
                <w:b/>
                <w:bCs/>
                <w:color w:val="FFFFFF"/>
                <w:sz w:val="16"/>
                <w:szCs w:val="16"/>
              </w:rPr>
            </w:pPr>
            <w:r w:rsidRPr="00FC2A90">
              <w:rPr>
                <w:rFonts w:ascii="Garamond" w:hAnsi="Garamond" w:cs="Calibri"/>
                <w:b/>
                <w:bCs/>
                <w:color w:val="FFFFFF"/>
                <w:sz w:val="16"/>
                <w:szCs w:val="16"/>
                <w:lang w:val="en-CA"/>
              </w:rPr>
              <w:t>Remedial</w:t>
            </w:r>
          </w:p>
        </w:tc>
        <w:tc>
          <w:tcPr>
            <w:tcW w:w="601" w:type="pct"/>
            <w:tcBorders>
              <w:top w:val="single" w:sz="8" w:space="0" w:color="000000"/>
              <w:left w:val="nil"/>
              <w:bottom w:val="single" w:sz="8" w:space="0" w:color="000000"/>
              <w:right w:val="single" w:sz="8" w:space="0" w:color="000000"/>
            </w:tcBorders>
            <w:shd w:val="clear" w:color="000000" w:fill="002060"/>
            <w:vAlign w:val="center"/>
            <w:hideMark/>
          </w:tcPr>
          <w:p w14:paraId="01B72E02" w14:textId="77777777" w:rsidR="00FC2A90" w:rsidRPr="00FC2A90" w:rsidRDefault="00FC2A90">
            <w:pPr>
              <w:jc w:val="center"/>
              <w:rPr>
                <w:rFonts w:ascii="Garamond" w:hAnsi="Garamond" w:cs="Calibri"/>
                <w:b/>
                <w:bCs/>
                <w:color w:val="FFFFFF"/>
                <w:sz w:val="16"/>
                <w:szCs w:val="16"/>
              </w:rPr>
            </w:pPr>
            <w:proofErr w:type="spellStart"/>
            <w:r w:rsidRPr="00FC2A90">
              <w:rPr>
                <w:rFonts w:ascii="Garamond" w:hAnsi="Garamond" w:cs="Calibri"/>
                <w:b/>
                <w:bCs/>
                <w:color w:val="FFFFFF"/>
                <w:sz w:val="16"/>
                <w:szCs w:val="16"/>
                <w:lang w:val="en-CA"/>
              </w:rPr>
              <w:t>Acompañatic</w:t>
            </w:r>
            <w:proofErr w:type="spellEnd"/>
          </w:p>
        </w:tc>
        <w:tc>
          <w:tcPr>
            <w:tcW w:w="549" w:type="pct"/>
            <w:tcBorders>
              <w:top w:val="single" w:sz="8" w:space="0" w:color="000000"/>
              <w:left w:val="nil"/>
              <w:bottom w:val="single" w:sz="8" w:space="0" w:color="000000"/>
              <w:right w:val="single" w:sz="8" w:space="0" w:color="000000"/>
            </w:tcBorders>
            <w:shd w:val="clear" w:color="000000" w:fill="002060"/>
            <w:vAlign w:val="center"/>
            <w:hideMark/>
          </w:tcPr>
          <w:p w14:paraId="6B6CC0B1" w14:textId="77777777" w:rsidR="00FC2A90" w:rsidRPr="00FC2A90" w:rsidRDefault="00FC2A90">
            <w:pPr>
              <w:jc w:val="center"/>
              <w:rPr>
                <w:rFonts w:ascii="Garamond" w:hAnsi="Garamond" w:cs="Calibri"/>
                <w:b/>
                <w:bCs/>
                <w:color w:val="FFFFFF"/>
                <w:sz w:val="16"/>
                <w:szCs w:val="16"/>
              </w:rPr>
            </w:pPr>
            <w:proofErr w:type="spellStart"/>
            <w:r w:rsidRPr="00FC2A90">
              <w:rPr>
                <w:rFonts w:ascii="Garamond" w:hAnsi="Garamond" w:cs="Calibri"/>
                <w:b/>
                <w:bCs/>
                <w:color w:val="FFFFFF"/>
                <w:sz w:val="16"/>
                <w:szCs w:val="16"/>
                <w:lang w:val="en-CA"/>
              </w:rPr>
              <w:t>Acomp</w:t>
            </w:r>
            <w:proofErr w:type="spellEnd"/>
            <w:r w:rsidRPr="00FC2A90">
              <w:rPr>
                <w:rFonts w:ascii="Garamond" w:hAnsi="Garamond" w:cs="Calibri"/>
                <w:b/>
                <w:bCs/>
                <w:color w:val="FFFFFF"/>
                <w:sz w:val="16"/>
                <w:szCs w:val="16"/>
                <w:lang w:val="en-CA"/>
              </w:rPr>
              <w:t xml:space="preserve">. </w:t>
            </w:r>
            <w:proofErr w:type="spellStart"/>
            <w:r w:rsidRPr="00FC2A90">
              <w:rPr>
                <w:rFonts w:ascii="Garamond" w:hAnsi="Garamond" w:cs="Calibri"/>
                <w:b/>
                <w:bCs/>
                <w:color w:val="FFFFFF"/>
                <w:sz w:val="16"/>
                <w:szCs w:val="16"/>
                <w:lang w:val="en-CA"/>
              </w:rPr>
              <w:t>Pedagógico</w:t>
            </w:r>
            <w:proofErr w:type="spellEnd"/>
          </w:p>
        </w:tc>
        <w:tc>
          <w:tcPr>
            <w:tcW w:w="472" w:type="pct"/>
            <w:tcBorders>
              <w:top w:val="single" w:sz="8" w:space="0" w:color="000000"/>
              <w:left w:val="nil"/>
              <w:bottom w:val="single" w:sz="8" w:space="0" w:color="000000"/>
              <w:right w:val="single" w:sz="8" w:space="0" w:color="000000"/>
            </w:tcBorders>
            <w:shd w:val="clear" w:color="000000" w:fill="002060"/>
            <w:vAlign w:val="center"/>
            <w:hideMark/>
          </w:tcPr>
          <w:p w14:paraId="3401FF79" w14:textId="77777777" w:rsidR="00FC2A90" w:rsidRPr="00FC2A90" w:rsidRDefault="00FC2A90">
            <w:pPr>
              <w:jc w:val="center"/>
              <w:rPr>
                <w:rFonts w:ascii="Garamond" w:hAnsi="Garamond" w:cs="Calibri"/>
                <w:b/>
                <w:bCs/>
                <w:color w:val="FFFFFF"/>
                <w:sz w:val="16"/>
                <w:szCs w:val="16"/>
              </w:rPr>
            </w:pPr>
            <w:r w:rsidRPr="00FC2A90">
              <w:rPr>
                <w:rFonts w:ascii="Garamond" w:hAnsi="Garamond" w:cs="Calibri"/>
                <w:b/>
                <w:bCs/>
                <w:color w:val="FFFFFF"/>
                <w:sz w:val="16"/>
                <w:szCs w:val="16"/>
                <w:lang w:val="en-CA"/>
              </w:rPr>
              <w:t xml:space="preserve">% </w:t>
            </w:r>
            <w:proofErr w:type="spellStart"/>
            <w:r w:rsidRPr="00FC2A90">
              <w:rPr>
                <w:rFonts w:ascii="Garamond" w:hAnsi="Garamond" w:cs="Calibri"/>
                <w:b/>
                <w:bCs/>
                <w:color w:val="FFFFFF"/>
                <w:sz w:val="16"/>
                <w:szCs w:val="16"/>
                <w:lang w:val="en-CA"/>
              </w:rPr>
              <w:t>Cubiertas</w:t>
            </w:r>
            <w:proofErr w:type="spellEnd"/>
          </w:p>
        </w:tc>
      </w:tr>
      <w:tr w:rsidR="00FC2A90" w:rsidRPr="00FC2A90" w14:paraId="0A54016D" w14:textId="77777777" w:rsidTr="00FC2A90">
        <w:trPr>
          <w:trHeight w:val="20"/>
        </w:trPr>
        <w:tc>
          <w:tcPr>
            <w:tcW w:w="6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912923"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EIB</w:t>
            </w:r>
          </w:p>
        </w:tc>
        <w:tc>
          <w:tcPr>
            <w:tcW w:w="480" w:type="pct"/>
            <w:tcBorders>
              <w:top w:val="single" w:sz="4" w:space="0" w:color="auto"/>
              <w:left w:val="nil"/>
              <w:bottom w:val="single" w:sz="4" w:space="0" w:color="auto"/>
              <w:right w:val="single" w:sz="4" w:space="0" w:color="auto"/>
            </w:tcBorders>
            <w:shd w:val="clear" w:color="auto" w:fill="auto"/>
            <w:noWrap/>
            <w:vAlign w:val="bottom"/>
            <w:hideMark/>
          </w:tcPr>
          <w:p w14:paraId="41E3E880"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Secundaria</w:t>
            </w:r>
          </w:p>
        </w:tc>
        <w:tc>
          <w:tcPr>
            <w:tcW w:w="898" w:type="pct"/>
            <w:tcBorders>
              <w:top w:val="single" w:sz="4" w:space="0" w:color="auto"/>
              <w:left w:val="nil"/>
              <w:bottom w:val="single" w:sz="4" w:space="0" w:color="auto"/>
              <w:right w:val="single" w:sz="4" w:space="0" w:color="auto"/>
            </w:tcBorders>
            <w:shd w:val="clear" w:color="auto" w:fill="auto"/>
            <w:noWrap/>
            <w:vAlign w:val="bottom"/>
            <w:hideMark/>
          </w:tcPr>
          <w:p w14:paraId="5F5B4699"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No aplica</w:t>
            </w:r>
          </w:p>
        </w:tc>
        <w:tc>
          <w:tcPr>
            <w:tcW w:w="594" w:type="pct"/>
            <w:tcBorders>
              <w:top w:val="single" w:sz="4" w:space="0" w:color="auto"/>
              <w:left w:val="nil"/>
              <w:bottom w:val="single" w:sz="4" w:space="0" w:color="auto"/>
              <w:right w:val="single" w:sz="4" w:space="0" w:color="auto"/>
            </w:tcBorders>
            <w:shd w:val="clear" w:color="auto" w:fill="auto"/>
            <w:noWrap/>
            <w:vAlign w:val="bottom"/>
            <w:hideMark/>
          </w:tcPr>
          <w:p w14:paraId="4BB03C17"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0.76</w:t>
            </w:r>
          </w:p>
        </w:tc>
        <w:tc>
          <w:tcPr>
            <w:tcW w:w="324" w:type="pct"/>
            <w:tcBorders>
              <w:top w:val="single" w:sz="4" w:space="0" w:color="auto"/>
              <w:left w:val="nil"/>
              <w:bottom w:val="single" w:sz="4" w:space="0" w:color="auto"/>
              <w:right w:val="single" w:sz="4" w:space="0" w:color="auto"/>
            </w:tcBorders>
            <w:shd w:val="clear" w:color="auto" w:fill="auto"/>
            <w:noWrap/>
            <w:vAlign w:val="bottom"/>
            <w:hideMark/>
          </w:tcPr>
          <w:p w14:paraId="42FE1665"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3147</w:t>
            </w:r>
          </w:p>
        </w:tc>
        <w:tc>
          <w:tcPr>
            <w:tcW w:w="469" w:type="pct"/>
            <w:tcBorders>
              <w:top w:val="single" w:sz="4" w:space="0" w:color="auto"/>
              <w:left w:val="nil"/>
              <w:bottom w:val="single" w:sz="4" w:space="0" w:color="auto"/>
              <w:right w:val="single" w:sz="4" w:space="0" w:color="auto"/>
            </w:tcBorders>
            <w:shd w:val="clear" w:color="auto" w:fill="auto"/>
            <w:noWrap/>
            <w:vAlign w:val="bottom"/>
            <w:hideMark/>
          </w:tcPr>
          <w:p w14:paraId="28AE0AF1"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 </w:t>
            </w:r>
          </w:p>
        </w:tc>
        <w:tc>
          <w:tcPr>
            <w:tcW w:w="601" w:type="pct"/>
            <w:tcBorders>
              <w:top w:val="single" w:sz="4" w:space="0" w:color="auto"/>
              <w:left w:val="nil"/>
              <w:bottom w:val="single" w:sz="4" w:space="0" w:color="auto"/>
              <w:right w:val="single" w:sz="4" w:space="0" w:color="auto"/>
            </w:tcBorders>
            <w:shd w:val="clear" w:color="auto" w:fill="auto"/>
            <w:noWrap/>
            <w:vAlign w:val="bottom"/>
            <w:hideMark/>
          </w:tcPr>
          <w:p w14:paraId="37E688C2"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2437</w:t>
            </w:r>
          </w:p>
        </w:tc>
        <w:tc>
          <w:tcPr>
            <w:tcW w:w="549" w:type="pct"/>
            <w:tcBorders>
              <w:top w:val="single" w:sz="4" w:space="0" w:color="auto"/>
              <w:left w:val="nil"/>
              <w:bottom w:val="single" w:sz="4" w:space="0" w:color="auto"/>
              <w:right w:val="single" w:sz="4" w:space="0" w:color="auto"/>
            </w:tcBorders>
            <w:shd w:val="clear" w:color="auto" w:fill="auto"/>
            <w:noWrap/>
            <w:vAlign w:val="bottom"/>
            <w:hideMark/>
          </w:tcPr>
          <w:p w14:paraId="22193FB6"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114</w:t>
            </w:r>
          </w:p>
        </w:tc>
        <w:tc>
          <w:tcPr>
            <w:tcW w:w="472" w:type="pct"/>
            <w:tcBorders>
              <w:top w:val="single" w:sz="4" w:space="0" w:color="auto"/>
              <w:left w:val="nil"/>
              <w:bottom w:val="single" w:sz="4" w:space="0" w:color="auto"/>
              <w:right w:val="single" w:sz="4" w:space="0" w:color="auto"/>
            </w:tcBorders>
            <w:shd w:val="clear" w:color="auto" w:fill="auto"/>
            <w:noWrap/>
            <w:vAlign w:val="bottom"/>
            <w:hideMark/>
          </w:tcPr>
          <w:p w14:paraId="56C2CD8A"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81%</w:t>
            </w:r>
          </w:p>
        </w:tc>
      </w:tr>
      <w:tr w:rsidR="00FC2A90" w:rsidRPr="00FC2A90" w14:paraId="09F54A3F"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53C7615A"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EIB</w:t>
            </w:r>
          </w:p>
        </w:tc>
        <w:tc>
          <w:tcPr>
            <w:tcW w:w="480" w:type="pct"/>
            <w:tcBorders>
              <w:top w:val="nil"/>
              <w:left w:val="nil"/>
              <w:bottom w:val="single" w:sz="4" w:space="0" w:color="auto"/>
              <w:right w:val="single" w:sz="4" w:space="0" w:color="auto"/>
            </w:tcBorders>
            <w:shd w:val="clear" w:color="auto" w:fill="auto"/>
            <w:noWrap/>
            <w:vAlign w:val="bottom"/>
            <w:hideMark/>
          </w:tcPr>
          <w:p w14:paraId="22EEA0B9"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Primaria</w:t>
            </w:r>
          </w:p>
        </w:tc>
        <w:tc>
          <w:tcPr>
            <w:tcW w:w="898" w:type="pct"/>
            <w:tcBorders>
              <w:top w:val="nil"/>
              <w:left w:val="nil"/>
              <w:bottom w:val="single" w:sz="4" w:space="0" w:color="auto"/>
              <w:right w:val="single" w:sz="4" w:space="0" w:color="auto"/>
            </w:tcBorders>
            <w:shd w:val="clear" w:color="auto" w:fill="auto"/>
            <w:noWrap/>
            <w:vAlign w:val="bottom"/>
            <w:hideMark/>
          </w:tcPr>
          <w:p w14:paraId="3798A9AE"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Polidocente Completo</w:t>
            </w:r>
          </w:p>
        </w:tc>
        <w:tc>
          <w:tcPr>
            <w:tcW w:w="594" w:type="pct"/>
            <w:tcBorders>
              <w:top w:val="nil"/>
              <w:left w:val="nil"/>
              <w:bottom w:val="single" w:sz="4" w:space="0" w:color="auto"/>
              <w:right w:val="single" w:sz="4" w:space="0" w:color="auto"/>
            </w:tcBorders>
            <w:shd w:val="clear" w:color="auto" w:fill="auto"/>
            <w:noWrap/>
            <w:vAlign w:val="bottom"/>
            <w:hideMark/>
          </w:tcPr>
          <w:p w14:paraId="76B25532"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0.45</w:t>
            </w:r>
          </w:p>
        </w:tc>
        <w:tc>
          <w:tcPr>
            <w:tcW w:w="324" w:type="pct"/>
            <w:tcBorders>
              <w:top w:val="nil"/>
              <w:left w:val="nil"/>
              <w:bottom w:val="single" w:sz="4" w:space="0" w:color="auto"/>
              <w:right w:val="single" w:sz="4" w:space="0" w:color="auto"/>
            </w:tcBorders>
            <w:shd w:val="clear" w:color="auto" w:fill="auto"/>
            <w:noWrap/>
            <w:vAlign w:val="bottom"/>
            <w:hideMark/>
          </w:tcPr>
          <w:p w14:paraId="327B48F7"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2326</w:t>
            </w:r>
          </w:p>
        </w:tc>
        <w:tc>
          <w:tcPr>
            <w:tcW w:w="469" w:type="pct"/>
            <w:tcBorders>
              <w:top w:val="nil"/>
              <w:left w:val="nil"/>
              <w:bottom w:val="single" w:sz="4" w:space="0" w:color="auto"/>
              <w:right w:val="single" w:sz="4" w:space="0" w:color="auto"/>
            </w:tcBorders>
            <w:shd w:val="clear" w:color="auto" w:fill="auto"/>
            <w:noWrap/>
            <w:vAlign w:val="bottom"/>
            <w:hideMark/>
          </w:tcPr>
          <w:p w14:paraId="3EAAF17D"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 </w:t>
            </w:r>
          </w:p>
        </w:tc>
        <w:tc>
          <w:tcPr>
            <w:tcW w:w="601" w:type="pct"/>
            <w:tcBorders>
              <w:top w:val="nil"/>
              <w:left w:val="nil"/>
              <w:bottom w:val="single" w:sz="4" w:space="0" w:color="auto"/>
              <w:right w:val="single" w:sz="4" w:space="0" w:color="auto"/>
            </w:tcBorders>
            <w:shd w:val="clear" w:color="auto" w:fill="auto"/>
            <w:noWrap/>
            <w:vAlign w:val="bottom"/>
            <w:hideMark/>
          </w:tcPr>
          <w:p w14:paraId="3EFF265F"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1355</w:t>
            </w:r>
          </w:p>
        </w:tc>
        <w:tc>
          <w:tcPr>
            <w:tcW w:w="549" w:type="pct"/>
            <w:tcBorders>
              <w:top w:val="nil"/>
              <w:left w:val="nil"/>
              <w:bottom w:val="single" w:sz="4" w:space="0" w:color="auto"/>
              <w:right w:val="single" w:sz="4" w:space="0" w:color="auto"/>
            </w:tcBorders>
            <w:shd w:val="clear" w:color="auto" w:fill="auto"/>
            <w:noWrap/>
            <w:vAlign w:val="bottom"/>
            <w:hideMark/>
          </w:tcPr>
          <w:p w14:paraId="5D6FDBCF"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537</w:t>
            </w:r>
          </w:p>
        </w:tc>
        <w:tc>
          <w:tcPr>
            <w:tcW w:w="472" w:type="pct"/>
            <w:tcBorders>
              <w:top w:val="nil"/>
              <w:left w:val="nil"/>
              <w:bottom w:val="single" w:sz="4" w:space="0" w:color="auto"/>
              <w:right w:val="single" w:sz="4" w:space="0" w:color="auto"/>
            </w:tcBorders>
            <w:shd w:val="clear" w:color="auto" w:fill="auto"/>
            <w:noWrap/>
            <w:vAlign w:val="bottom"/>
            <w:hideMark/>
          </w:tcPr>
          <w:p w14:paraId="54102200"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64%</w:t>
            </w:r>
          </w:p>
        </w:tc>
      </w:tr>
      <w:tr w:rsidR="00FC2A90" w:rsidRPr="00FC2A90" w14:paraId="7BCD9049"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222E0A1C"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EIB</w:t>
            </w:r>
          </w:p>
        </w:tc>
        <w:tc>
          <w:tcPr>
            <w:tcW w:w="480" w:type="pct"/>
            <w:tcBorders>
              <w:top w:val="nil"/>
              <w:left w:val="nil"/>
              <w:bottom w:val="single" w:sz="4" w:space="0" w:color="auto"/>
              <w:right w:val="single" w:sz="4" w:space="0" w:color="auto"/>
            </w:tcBorders>
            <w:shd w:val="clear" w:color="auto" w:fill="auto"/>
            <w:noWrap/>
            <w:vAlign w:val="bottom"/>
            <w:hideMark/>
          </w:tcPr>
          <w:p w14:paraId="5B46A8FD"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Primaria</w:t>
            </w:r>
          </w:p>
        </w:tc>
        <w:tc>
          <w:tcPr>
            <w:tcW w:w="898" w:type="pct"/>
            <w:tcBorders>
              <w:top w:val="nil"/>
              <w:left w:val="nil"/>
              <w:bottom w:val="single" w:sz="4" w:space="0" w:color="auto"/>
              <w:right w:val="single" w:sz="4" w:space="0" w:color="auto"/>
            </w:tcBorders>
            <w:shd w:val="clear" w:color="auto" w:fill="auto"/>
            <w:noWrap/>
            <w:vAlign w:val="bottom"/>
            <w:hideMark/>
          </w:tcPr>
          <w:p w14:paraId="40CDE36D"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Polidocente Multigrado</w:t>
            </w:r>
          </w:p>
        </w:tc>
        <w:tc>
          <w:tcPr>
            <w:tcW w:w="594" w:type="pct"/>
            <w:tcBorders>
              <w:top w:val="nil"/>
              <w:left w:val="nil"/>
              <w:bottom w:val="single" w:sz="4" w:space="0" w:color="auto"/>
              <w:right w:val="single" w:sz="4" w:space="0" w:color="auto"/>
            </w:tcBorders>
            <w:shd w:val="clear" w:color="auto" w:fill="auto"/>
            <w:noWrap/>
            <w:vAlign w:val="bottom"/>
            <w:hideMark/>
          </w:tcPr>
          <w:p w14:paraId="359AAD8E"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0.54</w:t>
            </w:r>
          </w:p>
        </w:tc>
        <w:tc>
          <w:tcPr>
            <w:tcW w:w="324" w:type="pct"/>
            <w:tcBorders>
              <w:top w:val="nil"/>
              <w:left w:val="nil"/>
              <w:bottom w:val="single" w:sz="4" w:space="0" w:color="auto"/>
              <w:right w:val="single" w:sz="4" w:space="0" w:color="auto"/>
            </w:tcBorders>
            <w:shd w:val="clear" w:color="auto" w:fill="auto"/>
            <w:noWrap/>
            <w:vAlign w:val="bottom"/>
            <w:hideMark/>
          </w:tcPr>
          <w:p w14:paraId="0A00FC14"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5385</w:t>
            </w:r>
          </w:p>
        </w:tc>
        <w:tc>
          <w:tcPr>
            <w:tcW w:w="469" w:type="pct"/>
            <w:tcBorders>
              <w:top w:val="nil"/>
              <w:left w:val="nil"/>
              <w:bottom w:val="single" w:sz="4" w:space="0" w:color="auto"/>
              <w:right w:val="single" w:sz="4" w:space="0" w:color="auto"/>
            </w:tcBorders>
            <w:shd w:val="clear" w:color="auto" w:fill="auto"/>
            <w:noWrap/>
            <w:vAlign w:val="bottom"/>
            <w:hideMark/>
          </w:tcPr>
          <w:p w14:paraId="62D3366C"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 </w:t>
            </w:r>
          </w:p>
        </w:tc>
        <w:tc>
          <w:tcPr>
            <w:tcW w:w="601" w:type="pct"/>
            <w:tcBorders>
              <w:top w:val="nil"/>
              <w:left w:val="nil"/>
              <w:bottom w:val="single" w:sz="4" w:space="0" w:color="auto"/>
              <w:right w:val="single" w:sz="4" w:space="0" w:color="auto"/>
            </w:tcBorders>
            <w:shd w:val="clear" w:color="auto" w:fill="auto"/>
            <w:noWrap/>
            <w:vAlign w:val="bottom"/>
            <w:hideMark/>
          </w:tcPr>
          <w:p w14:paraId="5BDBBF0D"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4588</w:t>
            </w:r>
          </w:p>
        </w:tc>
        <w:tc>
          <w:tcPr>
            <w:tcW w:w="549" w:type="pct"/>
            <w:tcBorders>
              <w:top w:val="nil"/>
              <w:left w:val="nil"/>
              <w:bottom w:val="single" w:sz="4" w:space="0" w:color="auto"/>
              <w:right w:val="single" w:sz="4" w:space="0" w:color="auto"/>
            </w:tcBorders>
            <w:shd w:val="clear" w:color="auto" w:fill="auto"/>
            <w:noWrap/>
            <w:vAlign w:val="bottom"/>
            <w:hideMark/>
          </w:tcPr>
          <w:p w14:paraId="183D2C31"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1080</w:t>
            </w:r>
          </w:p>
        </w:tc>
        <w:tc>
          <w:tcPr>
            <w:tcW w:w="472" w:type="pct"/>
            <w:tcBorders>
              <w:top w:val="nil"/>
              <w:left w:val="nil"/>
              <w:bottom w:val="single" w:sz="4" w:space="0" w:color="auto"/>
              <w:right w:val="single" w:sz="4" w:space="0" w:color="auto"/>
            </w:tcBorders>
            <w:shd w:val="clear" w:color="auto" w:fill="auto"/>
            <w:noWrap/>
            <w:vAlign w:val="bottom"/>
            <w:hideMark/>
          </w:tcPr>
          <w:p w14:paraId="740B97DB"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89%</w:t>
            </w:r>
          </w:p>
        </w:tc>
      </w:tr>
      <w:tr w:rsidR="00FC2A90" w:rsidRPr="00FC2A90" w14:paraId="639EC1BB"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182537BC"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EIB</w:t>
            </w:r>
          </w:p>
        </w:tc>
        <w:tc>
          <w:tcPr>
            <w:tcW w:w="480" w:type="pct"/>
            <w:tcBorders>
              <w:top w:val="nil"/>
              <w:left w:val="nil"/>
              <w:bottom w:val="single" w:sz="4" w:space="0" w:color="auto"/>
              <w:right w:val="single" w:sz="4" w:space="0" w:color="auto"/>
            </w:tcBorders>
            <w:shd w:val="clear" w:color="auto" w:fill="auto"/>
            <w:noWrap/>
            <w:vAlign w:val="bottom"/>
            <w:hideMark/>
          </w:tcPr>
          <w:p w14:paraId="66D7DA79"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Primaria</w:t>
            </w:r>
          </w:p>
        </w:tc>
        <w:tc>
          <w:tcPr>
            <w:tcW w:w="898" w:type="pct"/>
            <w:tcBorders>
              <w:top w:val="nil"/>
              <w:left w:val="nil"/>
              <w:bottom w:val="single" w:sz="4" w:space="0" w:color="auto"/>
              <w:right w:val="single" w:sz="4" w:space="0" w:color="auto"/>
            </w:tcBorders>
            <w:shd w:val="clear" w:color="auto" w:fill="auto"/>
            <w:noWrap/>
            <w:vAlign w:val="bottom"/>
            <w:hideMark/>
          </w:tcPr>
          <w:p w14:paraId="01E5301F"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Unidocente</w:t>
            </w:r>
          </w:p>
        </w:tc>
        <w:tc>
          <w:tcPr>
            <w:tcW w:w="594" w:type="pct"/>
            <w:tcBorders>
              <w:top w:val="nil"/>
              <w:left w:val="nil"/>
              <w:bottom w:val="single" w:sz="4" w:space="0" w:color="auto"/>
              <w:right w:val="single" w:sz="4" w:space="0" w:color="auto"/>
            </w:tcBorders>
            <w:shd w:val="clear" w:color="auto" w:fill="auto"/>
            <w:noWrap/>
            <w:vAlign w:val="bottom"/>
            <w:hideMark/>
          </w:tcPr>
          <w:p w14:paraId="5073D8C5" w14:textId="77777777" w:rsidR="00FC2A90" w:rsidRPr="00FC2A90" w:rsidRDefault="00FC2A90" w:rsidP="00FC2A90">
            <w:pPr>
              <w:jc w:val="center"/>
              <w:rPr>
                <w:rFonts w:ascii="Garamond" w:hAnsi="Garamond" w:cs="Calibri"/>
                <w:color w:val="000000"/>
                <w:sz w:val="16"/>
                <w:szCs w:val="16"/>
              </w:rPr>
            </w:pPr>
            <w:r w:rsidRPr="00FC2A90">
              <w:rPr>
                <w:rFonts w:ascii="Garamond" w:hAnsi="Garamond" w:cs="Calibri"/>
                <w:color w:val="000000"/>
                <w:sz w:val="16"/>
                <w:szCs w:val="16"/>
              </w:rPr>
              <w:t>0.52</w:t>
            </w:r>
          </w:p>
        </w:tc>
        <w:tc>
          <w:tcPr>
            <w:tcW w:w="324" w:type="pct"/>
            <w:tcBorders>
              <w:top w:val="nil"/>
              <w:left w:val="nil"/>
              <w:bottom w:val="single" w:sz="4" w:space="0" w:color="auto"/>
              <w:right w:val="single" w:sz="4" w:space="0" w:color="auto"/>
            </w:tcBorders>
            <w:shd w:val="clear" w:color="auto" w:fill="auto"/>
            <w:noWrap/>
            <w:vAlign w:val="bottom"/>
            <w:hideMark/>
          </w:tcPr>
          <w:p w14:paraId="074FF0AA"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3977</w:t>
            </w:r>
          </w:p>
        </w:tc>
        <w:tc>
          <w:tcPr>
            <w:tcW w:w="469" w:type="pct"/>
            <w:tcBorders>
              <w:top w:val="nil"/>
              <w:left w:val="nil"/>
              <w:bottom w:val="single" w:sz="4" w:space="0" w:color="auto"/>
              <w:right w:val="single" w:sz="4" w:space="0" w:color="auto"/>
            </w:tcBorders>
            <w:shd w:val="clear" w:color="auto" w:fill="auto"/>
            <w:noWrap/>
            <w:vAlign w:val="bottom"/>
            <w:hideMark/>
          </w:tcPr>
          <w:p w14:paraId="20D04DE0" w14:textId="77777777" w:rsidR="00FC2A90" w:rsidRPr="00FC2A90" w:rsidRDefault="00FC2A90">
            <w:pPr>
              <w:rPr>
                <w:rFonts w:ascii="Garamond" w:hAnsi="Garamond" w:cs="Calibri"/>
                <w:color w:val="000000"/>
                <w:sz w:val="16"/>
                <w:szCs w:val="16"/>
              </w:rPr>
            </w:pPr>
            <w:r w:rsidRPr="00FC2A90">
              <w:rPr>
                <w:rFonts w:ascii="Garamond" w:hAnsi="Garamond" w:cs="Calibri"/>
                <w:color w:val="000000"/>
                <w:sz w:val="16"/>
                <w:szCs w:val="16"/>
              </w:rPr>
              <w:t> </w:t>
            </w:r>
          </w:p>
        </w:tc>
        <w:tc>
          <w:tcPr>
            <w:tcW w:w="601" w:type="pct"/>
            <w:tcBorders>
              <w:top w:val="nil"/>
              <w:left w:val="nil"/>
              <w:bottom w:val="single" w:sz="4" w:space="0" w:color="auto"/>
              <w:right w:val="single" w:sz="4" w:space="0" w:color="auto"/>
            </w:tcBorders>
            <w:shd w:val="clear" w:color="auto" w:fill="auto"/>
            <w:noWrap/>
            <w:vAlign w:val="bottom"/>
            <w:hideMark/>
          </w:tcPr>
          <w:p w14:paraId="724852FA"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3236</w:t>
            </w:r>
          </w:p>
        </w:tc>
        <w:tc>
          <w:tcPr>
            <w:tcW w:w="549" w:type="pct"/>
            <w:tcBorders>
              <w:top w:val="nil"/>
              <w:left w:val="nil"/>
              <w:bottom w:val="single" w:sz="4" w:space="0" w:color="auto"/>
              <w:right w:val="single" w:sz="4" w:space="0" w:color="auto"/>
            </w:tcBorders>
            <w:shd w:val="clear" w:color="auto" w:fill="auto"/>
            <w:noWrap/>
            <w:vAlign w:val="bottom"/>
            <w:hideMark/>
          </w:tcPr>
          <w:p w14:paraId="5BA44165"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242</w:t>
            </w:r>
          </w:p>
        </w:tc>
        <w:tc>
          <w:tcPr>
            <w:tcW w:w="472" w:type="pct"/>
            <w:tcBorders>
              <w:top w:val="nil"/>
              <w:left w:val="nil"/>
              <w:bottom w:val="single" w:sz="4" w:space="0" w:color="auto"/>
              <w:right w:val="single" w:sz="4" w:space="0" w:color="auto"/>
            </w:tcBorders>
            <w:shd w:val="clear" w:color="auto" w:fill="auto"/>
            <w:noWrap/>
            <w:vAlign w:val="bottom"/>
            <w:hideMark/>
          </w:tcPr>
          <w:p w14:paraId="56A71A09" w14:textId="77777777" w:rsidR="00FC2A90" w:rsidRPr="00FC2A90" w:rsidRDefault="00FC2A90">
            <w:pPr>
              <w:jc w:val="right"/>
              <w:rPr>
                <w:rFonts w:ascii="Garamond" w:hAnsi="Garamond" w:cs="Calibri"/>
                <w:color w:val="000000"/>
                <w:sz w:val="16"/>
                <w:szCs w:val="16"/>
              </w:rPr>
            </w:pPr>
            <w:r w:rsidRPr="00FC2A90">
              <w:rPr>
                <w:rFonts w:ascii="Garamond" w:hAnsi="Garamond" w:cs="Calibri"/>
                <w:color w:val="000000"/>
                <w:sz w:val="16"/>
                <w:szCs w:val="16"/>
              </w:rPr>
              <w:t>87%</w:t>
            </w:r>
          </w:p>
        </w:tc>
      </w:tr>
      <w:tr w:rsidR="00FC2A90" w:rsidRPr="00FC2A90" w14:paraId="76FE727D" w14:textId="77777777" w:rsidTr="00FC2A90">
        <w:trPr>
          <w:trHeight w:val="20"/>
        </w:trPr>
        <w:tc>
          <w:tcPr>
            <w:tcW w:w="613" w:type="pct"/>
            <w:tcBorders>
              <w:top w:val="nil"/>
              <w:left w:val="single" w:sz="4" w:space="0" w:color="auto"/>
              <w:bottom w:val="single" w:sz="4" w:space="0" w:color="auto"/>
              <w:right w:val="single" w:sz="4" w:space="0" w:color="auto"/>
            </w:tcBorders>
            <w:shd w:val="clear" w:color="auto" w:fill="auto"/>
            <w:noWrap/>
            <w:vAlign w:val="bottom"/>
            <w:hideMark/>
          </w:tcPr>
          <w:p w14:paraId="5C7B0371"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Total</w:t>
            </w:r>
          </w:p>
        </w:tc>
        <w:tc>
          <w:tcPr>
            <w:tcW w:w="480" w:type="pct"/>
            <w:tcBorders>
              <w:top w:val="nil"/>
              <w:left w:val="nil"/>
              <w:bottom w:val="single" w:sz="4" w:space="0" w:color="auto"/>
              <w:right w:val="single" w:sz="4" w:space="0" w:color="auto"/>
            </w:tcBorders>
            <w:shd w:val="clear" w:color="auto" w:fill="auto"/>
            <w:noWrap/>
            <w:vAlign w:val="bottom"/>
            <w:hideMark/>
          </w:tcPr>
          <w:p w14:paraId="763FDE17"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 </w:t>
            </w:r>
          </w:p>
        </w:tc>
        <w:tc>
          <w:tcPr>
            <w:tcW w:w="898" w:type="pct"/>
            <w:tcBorders>
              <w:top w:val="nil"/>
              <w:left w:val="nil"/>
              <w:bottom w:val="single" w:sz="4" w:space="0" w:color="auto"/>
              <w:right w:val="single" w:sz="4" w:space="0" w:color="auto"/>
            </w:tcBorders>
            <w:shd w:val="clear" w:color="auto" w:fill="auto"/>
            <w:noWrap/>
            <w:vAlign w:val="bottom"/>
            <w:hideMark/>
          </w:tcPr>
          <w:p w14:paraId="0B38029B"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 </w:t>
            </w:r>
          </w:p>
        </w:tc>
        <w:tc>
          <w:tcPr>
            <w:tcW w:w="594" w:type="pct"/>
            <w:tcBorders>
              <w:top w:val="nil"/>
              <w:left w:val="nil"/>
              <w:bottom w:val="single" w:sz="4" w:space="0" w:color="auto"/>
              <w:right w:val="single" w:sz="4" w:space="0" w:color="auto"/>
            </w:tcBorders>
            <w:shd w:val="clear" w:color="auto" w:fill="auto"/>
            <w:noWrap/>
            <w:vAlign w:val="bottom"/>
            <w:hideMark/>
          </w:tcPr>
          <w:p w14:paraId="7EC8BDA9"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 </w:t>
            </w:r>
          </w:p>
        </w:tc>
        <w:tc>
          <w:tcPr>
            <w:tcW w:w="324" w:type="pct"/>
            <w:tcBorders>
              <w:top w:val="nil"/>
              <w:left w:val="nil"/>
              <w:bottom w:val="single" w:sz="4" w:space="0" w:color="auto"/>
              <w:right w:val="single" w:sz="4" w:space="0" w:color="auto"/>
            </w:tcBorders>
            <w:shd w:val="clear" w:color="auto" w:fill="auto"/>
            <w:noWrap/>
            <w:vAlign w:val="bottom"/>
            <w:hideMark/>
          </w:tcPr>
          <w:p w14:paraId="7620F5ED"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14835</w:t>
            </w:r>
          </w:p>
        </w:tc>
        <w:tc>
          <w:tcPr>
            <w:tcW w:w="469" w:type="pct"/>
            <w:tcBorders>
              <w:top w:val="nil"/>
              <w:left w:val="nil"/>
              <w:bottom w:val="single" w:sz="4" w:space="0" w:color="auto"/>
              <w:right w:val="single" w:sz="4" w:space="0" w:color="auto"/>
            </w:tcBorders>
            <w:shd w:val="clear" w:color="auto" w:fill="auto"/>
            <w:noWrap/>
            <w:vAlign w:val="bottom"/>
            <w:hideMark/>
          </w:tcPr>
          <w:p w14:paraId="698776E9" w14:textId="77777777" w:rsidR="00FC2A90" w:rsidRPr="00FC2A90" w:rsidRDefault="00FC2A90">
            <w:pPr>
              <w:rPr>
                <w:rFonts w:ascii="Garamond" w:hAnsi="Garamond" w:cs="Calibri"/>
                <w:b/>
                <w:bCs/>
                <w:color w:val="000000"/>
                <w:sz w:val="16"/>
                <w:szCs w:val="16"/>
              </w:rPr>
            </w:pPr>
            <w:r w:rsidRPr="00FC2A90">
              <w:rPr>
                <w:rFonts w:ascii="Garamond" w:hAnsi="Garamond" w:cs="Calibri"/>
                <w:b/>
                <w:bCs/>
                <w:color w:val="000000"/>
                <w:sz w:val="16"/>
                <w:szCs w:val="16"/>
              </w:rPr>
              <w:t> </w:t>
            </w:r>
          </w:p>
        </w:tc>
        <w:tc>
          <w:tcPr>
            <w:tcW w:w="601" w:type="pct"/>
            <w:tcBorders>
              <w:top w:val="nil"/>
              <w:left w:val="nil"/>
              <w:bottom w:val="single" w:sz="4" w:space="0" w:color="auto"/>
              <w:right w:val="single" w:sz="4" w:space="0" w:color="auto"/>
            </w:tcBorders>
            <w:shd w:val="clear" w:color="auto" w:fill="auto"/>
            <w:noWrap/>
            <w:vAlign w:val="bottom"/>
            <w:hideMark/>
          </w:tcPr>
          <w:p w14:paraId="0CE9C58E"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11616</w:t>
            </w:r>
          </w:p>
        </w:tc>
        <w:tc>
          <w:tcPr>
            <w:tcW w:w="549" w:type="pct"/>
            <w:tcBorders>
              <w:top w:val="nil"/>
              <w:left w:val="nil"/>
              <w:bottom w:val="single" w:sz="4" w:space="0" w:color="auto"/>
              <w:right w:val="single" w:sz="4" w:space="0" w:color="auto"/>
            </w:tcBorders>
            <w:shd w:val="clear" w:color="auto" w:fill="auto"/>
            <w:noWrap/>
            <w:vAlign w:val="bottom"/>
            <w:hideMark/>
          </w:tcPr>
          <w:p w14:paraId="7F4C8431"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1973</w:t>
            </w:r>
          </w:p>
        </w:tc>
        <w:tc>
          <w:tcPr>
            <w:tcW w:w="472" w:type="pct"/>
            <w:tcBorders>
              <w:top w:val="nil"/>
              <w:left w:val="nil"/>
              <w:bottom w:val="single" w:sz="4" w:space="0" w:color="auto"/>
              <w:right w:val="single" w:sz="4" w:space="0" w:color="auto"/>
            </w:tcBorders>
            <w:shd w:val="clear" w:color="auto" w:fill="auto"/>
            <w:noWrap/>
            <w:vAlign w:val="bottom"/>
            <w:hideMark/>
          </w:tcPr>
          <w:p w14:paraId="6164E6FD" w14:textId="77777777" w:rsidR="00FC2A90" w:rsidRPr="00FC2A90" w:rsidRDefault="00FC2A90">
            <w:pPr>
              <w:jc w:val="right"/>
              <w:rPr>
                <w:rFonts w:ascii="Garamond" w:hAnsi="Garamond" w:cs="Calibri"/>
                <w:b/>
                <w:bCs/>
                <w:color w:val="000000"/>
                <w:sz w:val="16"/>
                <w:szCs w:val="16"/>
              </w:rPr>
            </w:pPr>
            <w:r w:rsidRPr="00FC2A90">
              <w:rPr>
                <w:rFonts w:ascii="Garamond" w:hAnsi="Garamond" w:cs="Calibri"/>
                <w:b/>
                <w:bCs/>
                <w:color w:val="000000"/>
                <w:sz w:val="16"/>
                <w:szCs w:val="16"/>
              </w:rPr>
              <w:t>83%</w:t>
            </w:r>
          </w:p>
        </w:tc>
      </w:tr>
    </w:tbl>
    <w:p w14:paraId="3D2E217E" w14:textId="2DC7AC07" w:rsidR="00FC2A90" w:rsidRDefault="00FC2A90" w:rsidP="004E5AE6">
      <w:pPr>
        <w:ind w:left="360"/>
        <w:contextualSpacing/>
        <w:jc w:val="center"/>
        <w:rPr>
          <w:rFonts w:ascii="Garamond" w:hAnsi="Garamond" w:cstheme="majorHAnsi"/>
          <w:b/>
          <w:bCs/>
          <w:lang w:val="es-PE"/>
        </w:rPr>
      </w:pPr>
    </w:p>
    <w:p w14:paraId="601F466F" w14:textId="2ADDEB83" w:rsidR="00FC2A90" w:rsidRDefault="00FC2A90" w:rsidP="004E5AE6">
      <w:pPr>
        <w:ind w:left="360"/>
        <w:contextualSpacing/>
        <w:jc w:val="center"/>
        <w:rPr>
          <w:rFonts w:ascii="Garamond" w:hAnsi="Garamond" w:cstheme="majorHAnsi"/>
          <w:b/>
          <w:bCs/>
          <w:lang w:val="es-PE"/>
        </w:rPr>
      </w:pPr>
    </w:p>
    <w:p w14:paraId="1EA0DC9B" w14:textId="77777777" w:rsidR="00FC2A90" w:rsidRDefault="00FC2A90" w:rsidP="004E5AE6">
      <w:pPr>
        <w:ind w:left="360"/>
        <w:contextualSpacing/>
        <w:jc w:val="center"/>
        <w:rPr>
          <w:rFonts w:ascii="Garamond" w:hAnsi="Garamond" w:cstheme="majorHAnsi"/>
          <w:lang w:val="es-PE"/>
        </w:rPr>
      </w:pPr>
    </w:p>
    <w:p w14:paraId="7730CE17" w14:textId="265F3501" w:rsidR="00B96AEE" w:rsidRDefault="00B96AEE" w:rsidP="00FC2A90">
      <w:pPr>
        <w:contextualSpacing/>
        <w:rPr>
          <w:rFonts w:ascii="Garamond" w:hAnsi="Garamond" w:cstheme="majorHAnsi"/>
          <w:lang w:val="es-PE"/>
        </w:rPr>
      </w:pPr>
    </w:p>
    <w:p w14:paraId="4CD102E8" w14:textId="77777777" w:rsidR="00EC10B3" w:rsidRDefault="00E74D87" w:rsidP="00EC10B3">
      <w:pPr>
        <w:pStyle w:val="ListParagraph"/>
        <w:numPr>
          <w:ilvl w:val="1"/>
          <w:numId w:val="18"/>
        </w:numPr>
        <w:ind w:left="360"/>
        <w:jc w:val="both"/>
        <w:rPr>
          <w:rFonts w:ascii="Garamond" w:hAnsi="Garamond" w:cstheme="majorHAnsi"/>
          <w:lang w:val="es-PE"/>
        </w:rPr>
      </w:pPr>
      <w:r>
        <w:rPr>
          <w:rFonts w:ascii="Garamond" w:hAnsi="Garamond" w:cstheme="majorHAnsi"/>
          <w:lang w:val="es-PE"/>
        </w:rPr>
        <w:lastRenderedPageBreak/>
        <w:t>Costos</w:t>
      </w:r>
    </w:p>
    <w:p w14:paraId="01C5D437" w14:textId="77777777" w:rsidR="00EC10B3" w:rsidRDefault="00EC10B3" w:rsidP="00EC10B3">
      <w:pPr>
        <w:pStyle w:val="ListParagraph"/>
        <w:ind w:left="360"/>
        <w:jc w:val="both"/>
        <w:rPr>
          <w:rFonts w:ascii="Garamond" w:hAnsi="Garamond" w:cstheme="majorHAnsi"/>
          <w:lang w:val="es-PE"/>
        </w:rPr>
      </w:pPr>
    </w:p>
    <w:p w14:paraId="6DFA1D26" w14:textId="6DEC9F01" w:rsidR="00EC10B3" w:rsidRDefault="00EC10B3" w:rsidP="00EC10B3">
      <w:pPr>
        <w:pStyle w:val="ListParagraph"/>
        <w:ind w:left="0"/>
        <w:jc w:val="both"/>
        <w:rPr>
          <w:rFonts w:ascii="Garamond" w:eastAsiaTheme="minorEastAsia" w:hAnsi="Garamond" w:cstheme="majorHAnsi"/>
          <w:iCs/>
          <w:lang w:val="es-PE"/>
        </w:rPr>
      </w:pPr>
      <w:r w:rsidRPr="00EC10B3">
        <w:rPr>
          <w:rFonts w:ascii="Garamond" w:eastAsiaTheme="minorEastAsia" w:hAnsi="Garamond" w:cstheme="majorHAnsi"/>
          <w:iCs/>
          <w:lang w:val="es-PE"/>
        </w:rPr>
        <w:t xml:space="preserve">Dada la focalización de IIEE en la propuesta de estrategia remedial, esta llegaría a </w:t>
      </w:r>
      <w:r w:rsidR="00D57FDA">
        <w:rPr>
          <w:rFonts w:ascii="Garamond" w:eastAsiaTheme="minorEastAsia" w:hAnsi="Garamond" w:cstheme="majorHAnsi"/>
          <w:iCs/>
          <w:lang w:val="es-PE"/>
        </w:rPr>
        <w:t>3,</w:t>
      </w:r>
      <w:r w:rsidR="004607BB">
        <w:rPr>
          <w:rFonts w:ascii="Garamond" w:eastAsiaTheme="minorEastAsia" w:hAnsi="Garamond" w:cstheme="majorHAnsi"/>
          <w:iCs/>
          <w:lang w:val="es-PE"/>
        </w:rPr>
        <w:t>206</w:t>
      </w:r>
      <w:r w:rsidRPr="00EC10B3">
        <w:rPr>
          <w:rFonts w:ascii="Garamond" w:eastAsiaTheme="minorEastAsia" w:hAnsi="Garamond" w:cstheme="majorHAnsi"/>
          <w:iCs/>
          <w:lang w:val="es-PE"/>
        </w:rPr>
        <w:t xml:space="preserve"> IIEE, apoyaría a </w:t>
      </w:r>
      <w:r w:rsidR="00FF2200">
        <w:rPr>
          <w:rFonts w:ascii="Garamond" w:eastAsiaTheme="minorEastAsia" w:hAnsi="Garamond" w:cstheme="majorHAnsi"/>
          <w:iCs/>
          <w:lang w:val="es-PE"/>
        </w:rPr>
        <w:t>7,162</w:t>
      </w:r>
      <w:r w:rsidR="00D57FDA">
        <w:rPr>
          <w:rFonts w:ascii="Garamond" w:eastAsiaTheme="minorEastAsia" w:hAnsi="Garamond" w:cstheme="majorHAnsi"/>
          <w:iCs/>
          <w:lang w:val="es-PE"/>
        </w:rPr>
        <w:t xml:space="preserve"> </w:t>
      </w:r>
      <w:r w:rsidRPr="00EC10B3">
        <w:rPr>
          <w:rFonts w:ascii="Garamond" w:eastAsiaTheme="minorEastAsia" w:hAnsi="Garamond" w:cstheme="majorHAnsi"/>
          <w:iCs/>
          <w:lang w:val="es-PE"/>
        </w:rPr>
        <w:t xml:space="preserve">docentes, incorporaría </w:t>
      </w:r>
      <w:r w:rsidR="00FF2200">
        <w:rPr>
          <w:rFonts w:ascii="Garamond" w:eastAsiaTheme="minorEastAsia" w:hAnsi="Garamond" w:cstheme="majorHAnsi"/>
          <w:iCs/>
          <w:lang w:val="es-PE"/>
        </w:rPr>
        <w:t>545</w:t>
      </w:r>
      <w:r w:rsidR="00D57FDA">
        <w:rPr>
          <w:rFonts w:ascii="Garamond" w:eastAsiaTheme="minorEastAsia" w:hAnsi="Garamond" w:cstheme="majorHAnsi"/>
          <w:iCs/>
          <w:lang w:val="es-PE"/>
        </w:rPr>
        <w:t xml:space="preserve"> </w:t>
      </w:r>
      <w:r w:rsidRPr="00EC10B3">
        <w:rPr>
          <w:rFonts w:ascii="Garamond" w:eastAsiaTheme="minorEastAsia" w:hAnsi="Garamond" w:cstheme="majorHAnsi"/>
          <w:iCs/>
          <w:lang w:val="es-PE"/>
        </w:rPr>
        <w:t xml:space="preserve">PEAs y beneficiaría a </w:t>
      </w:r>
      <w:r w:rsidR="00FF2200">
        <w:rPr>
          <w:rFonts w:ascii="Garamond" w:eastAsiaTheme="minorEastAsia" w:hAnsi="Garamond" w:cstheme="majorHAnsi"/>
          <w:iCs/>
          <w:lang w:val="es-PE"/>
        </w:rPr>
        <w:t>64,948</w:t>
      </w:r>
      <w:r w:rsidR="00D57FDA">
        <w:rPr>
          <w:rFonts w:ascii="Garamond" w:eastAsiaTheme="minorEastAsia" w:hAnsi="Garamond" w:cstheme="majorHAnsi"/>
          <w:iCs/>
          <w:lang w:val="es-PE"/>
        </w:rPr>
        <w:t xml:space="preserve"> </w:t>
      </w:r>
      <w:r w:rsidRPr="00EC10B3">
        <w:rPr>
          <w:rFonts w:ascii="Garamond" w:eastAsiaTheme="minorEastAsia" w:hAnsi="Garamond" w:cstheme="majorHAnsi"/>
          <w:iCs/>
          <w:lang w:val="es-PE"/>
        </w:rPr>
        <w:t xml:space="preserve">alumnos. El costo para poderla implementar en el 2022 sería de aproximadamente S/ </w:t>
      </w:r>
      <w:r w:rsidR="00FF2200">
        <w:rPr>
          <w:rFonts w:ascii="Garamond" w:eastAsiaTheme="minorEastAsia" w:hAnsi="Garamond" w:cstheme="majorHAnsi"/>
          <w:iCs/>
          <w:lang w:val="es-PE"/>
        </w:rPr>
        <w:t>67</w:t>
      </w:r>
      <w:r w:rsidR="00D57FDA">
        <w:rPr>
          <w:rFonts w:ascii="Garamond" w:eastAsiaTheme="minorEastAsia" w:hAnsi="Garamond" w:cstheme="majorHAnsi"/>
          <w:iCs/>
          <w:lang w:val="es-PE"/>
        </w:rPr>
        <w:t>.5</w:t>
      </w:r>
      <w:r w:rsidRPr="00EC10B3">
        <w:rPr>
          <w:rFonts w:ascii="Garamond" w:eastAsiaTheme="minorEastAsia" w:hAnsi="Garamond" w:cstheme="majorHAnsi"/>
          <w:iCs/>
          <w:lang w:val="es-PE"/>
        </w:rPr>
        <w:t xml:space="preserve"> MM.</w:t>
      </w:r>
    </w:p>
    <w:p w14:paraId="44EFD482" w14:textId="77777777" w:rsidR="00D660C6" w:rsidRPr="00EC10B3" w:rsidRDefault="00D660C6" w:rsidP="00EC10B3">
      <w:pPr>
        <w:pStyle w:val="ListParagraph"/>
        <w:ind w:left="0"/>
        <w:jc w:val="both"/>
        <w:rPr>
          <w:rFonts w:ascii="Garamond" w:hAnsi="Garamond" w:cstheme="majorHAnsi"/>
          <w:lang w:val="es-PE"/>
        </w:rPr>
      </w:pPr>
    </w:p>
    <w:p w14:paraId="0B336D08" w14:textId="42C4AF4D" w:rsidR="00EC10B3" w:rsidRDefault="00EC10B3" w:rsidP="00EC10B3">
      <w:pPr>
        <w:pStyle w:val="ListParagraph"/>
        <w:ind w:left="0"/>
        <w:jc w:val="center"/>
        <w:rPr>
          <w:rFonts w:ascii="Garamond" w:eastAsiaTheme="minorEastAsia" w:hAnsi="Garamond" w:cstheme="majorHAnsi"/>
          <w:iCs/>
          <w:lang w:val="es-PE"/>
        </w:rPr>
      </w:pPr>
      <w:r w:rsidRPr="00706CA4">
        <w:rPr>
          <w:rFonts w:ascii="Garamond" w:hAnsi="Garamond" w:cstheme="majorHAnsi"/>
          <w:b/>
          <w:bCs/>
          <w:lang w:val="es-PE"/>
        </w:rPr>
        <w:t xml:space="preserve">Tabla </w:t>
      </w:r>
      <w:r w:rsidR="00D660C6">
        <w:rPr>
          <w:rFonts w:ascii="Garamond" w:hAnsi="Garamond" w:cstheme="majorHAnsi"/>
          <w:b/>
          <w:bCs/>
          <w:lang w:val="es-PE"/>
        </w:rPr>
        <w:t>7</w:t>
      </w:r>
      <w:r w:rsidRPr="00706CA4">
        <w:rPr>
          <w:rFonts w:ascii="Garamond" w:hAnsi="Garamond" w:cstheme="majorHAnsi"/>
          <w:b/>
          <w:bCs/>
          <w:lang w:val="es-PE"/>
        </w:rPr>
        <w:t xml:space="preserve">: </w:t>
      </w:r>
      <w:r>
        <w:rPr>
          <w:rFonts w:ascii="Garamond" w:hAnsi="Garamond" w:cstheme="majorHAnsi"/>
          <w:b/>
          <w:bCs/>
          <w:lang w:val="es-PE"/>
        </w:rPr>
        <w:t>Costo estrategia remedial 2022</w:t>
      </w:r>
    </w:p>
    <w:tbl>
      <w:tblPr>
        <w:tblStyle w:val="ListTable6Colorful"/>
        <w:tblW w:w="6660" w:type="dxa"/>
        <w:tblInd w:w="1357" w:type="dxa"/>
        <w:tblLook w:val="0660" w:firstRow="1" w:lastRow="1" w:firstColumn="0" w:lastColumn="0" w:noHBand="1" w:noVBand="1"/>
      </w:tblPr>
      <w:tblGrid>
        <w:gridCol w:w="5220"/>
        <w:gridCol w:w="1440"/>
      </w:tblGrid>
      <w:tr w:rsidR="001D1000" w:rsidRPr="001D1000" w14:paraId="06A867F4" w14:textId="77777777" w:rsidTr="001D1000">
        <w:trPr>
          <w:cnfStyle w:val="100000000000" w:firstRow="1" w:lastRow="0" w:firstColumn="0" w:lastColumn="0" w:oddVBand="0" w:evenVBand="0" w:oddHBand="0" w:evenHBand="0" w:firstRowFirstColumn="0" w:firstRowLastColumn="0" w:lastRowFirstColumn="0" w:lastRowLastColumn="0"/>
          <w:trHeight w:val="315"/>
        </w:trPr>
        <w:tc>
          <w:tcPr>
            <w:tcW w:w="5220" w:type="dxa"/>
            <w:tcBorders>
              <w:top w:val="nil"/>
              <w:bottom w:val="nil"/>
            </w:tcBorders>
            <w:shd w:val="clear" w:color="auto" w:fill="002060"/>
            <w:hideMark/>
          </w:tcPr>
          <w:p w14:paraId="70BED85D" w14:textId="77777777" w:rsidR="001D1000" w:rsidRPr="001D1000" w:rsidRDefault="001D1000" w:rsidP="001D1000">
            <w:pPr>
              <w:jc w:val="center"/>
              <w:rPr>
                <w:rFonts w:ascii="Garamond" w:hAnsi="Garamond" w:cs="Arial"/>
                <w:color w:val="FFFFFF"/>
                <w:sz w:val="18"/>
                <w:szCs w:val="18"/>
                <w:lang w:eastAsia="en-CA"/>
              </w:rPr>
            </w:pPr>
            <w:proofErr w:type="spellStart"/>
            <w:r w:rsidRPr="001D1000">
              <w:rPr>
                <w:rFonts w:ascii="Garamond" w:hAnsi="Garamond" w:cs="Arial"/>
                <w:color w:val="FFFFFF"/>
                <w:sz w:val="18"/>
                <w:szCs w:val="18"/>
                <w:lang w:eastAsia="en-CA"/>
              </w:rPr>
              <w:t>Componente</w:t>
            </w:r>
            <w:proofErr w:type="spellEnd"/>
          </w:p>
        </w:tc>
        <w:tc>
          <w:tcPr>
            <w:tcW w:w="1440" w:type="dxa"/>
            <w:tcBorders>
              <w:top w:val="nil"/>
              <w:bottom w:val="nil"/>
            </w:tcBorders>
            <w:shd w:val="clear" w:color="auto" w:fill="002060"/>
            <w:hideMark/>
          </w:tcPr>
          <w:p w14:paraId="647F673C" w14:textId="77777777" w:rsidR="001D1000" w:rsidRPr="001D1000" w:rsidRDefault="001D1000" w:rsidP="001D1000">
            <w:pPr>
              <w:jc w:val="center"/>
              <w:rPr>
                <w:rFonts w:ascii="Garamond" w:hAnsi="Garamond" w:cs="Arial"/>
                <w:color w:val="FFFFFF"/>
                <w:sz w:val="18"/>
                <w:szCs w:val="18"/>
                <w:lang w:eastAsia="en-CA"/>
              </w:rPr>
            </w:pPr>
            <w:r w:rsidRPr="001D1000">
              <w:rPr>
                <w:rFonts w:ascii="Garamond" w:hAnsi="Garamond" w:cs="Arial"/>
                <w:color w:val="FFFFFF"/>
                <w:sz w:val="18"/>
                <w:szCs w:val="18"/>
                <w:lang w:eastAsia="en-CA"/>
              </w:rPr>
              <w:t>2022 (MM)</w:t>
            </w:r>
          </w:p>
        </w:tc>
      </w:tr>
      <w:tr w:rsidR="001D1000" w:rsidRPr="001D1000" w14:paraId="6652E5C2" w14:textId="77777777" w:rsidTr="001D1000">
        <w:trPr>
          <w:trHeight w:val="315"/>
        </w:trPr>
        <w:tc>
          <w:tcPr>
            <w:tcW w:w="5220" w:type="dxa"/>
            <w:tcBorders>
              <w:top w:val="nil"/>
            </w:tcBorders>
            <w:hideMark/>
          </w:tcPr>
          <w:p w14:paraId="05A8B87C" w14:textId="77777777" w:rsidR="001D1000" w:rsidRPr="001D1000" w:rsidRDefault="001D1000" w:rsidP="001D1000">
            <w:pPr>
              <w:rPr>
                <w:rFonts w:ascii="Garamond" w:hAnsi="Garamond" w:cs="Arial"/>
                <w:color w:val="000000"/>
                <w:sz w:val="18"/>
                <w:szCs w:val="18"/>
                <w:lang w:val="es-PE" w:eastAsia="en-CA"/>
              </w:rPr>
            </w:pPr>
            <w:r w:rsidRPr="001D1000">
              <w:rPr>
                <w:rFonts w:ascii="Garamond" w:hAnsi="Garamond" w:cs="Arial"/>
                <w:color w:val="000000"/>
                <w:sz w:val="18"/>
                <w:szCs w:val="18"/>
                <w:lang w:val="es-PE" w:eastAsia="en-CA"/>
              </w:rPr>
              <w:t>Contratación de personal bajo régimen CAS</w:t>
            </w:r>
          </w:p>
        </w:tc>
        <w:tc>
          <w:tcPr>
            <w:tcW w:w="1440" w:type="dxa"/>
            <w:tcBorders>
              <w:top w:val="nil"/>
            </w:tcBorders>
            <w:hideMark/>
          </w:tcPr>
          <w:p w14:paraId="34BA3368" w14:textId="5F24E46B" w:rsidR="001D1000" w:rsidRPr="006D48BC" w:rsidRDefault="004607BB" w:rsidP="001D1000">
            <w:pPr>
              <w:jc w:val="center"/>
              <w:rPr>
                <w:rFonts w:ascii="Garamond" w:hAnsi="Garamond" w:cs="Arial"/>
                <w:color w:val="000000"/>
                <w:sz w:val="18"/>
                <w:szCs w:val="18"/>
                <w:lang w:val="en-US" w:eastAsia="en-CA"/>
              </w:rPr>
            </w:pPr>
            <w:r>
              <w:rPr>
                <w:rFonts w:ascii="Garamond" w:hAnsi="Garamond" w:cs="Arial"/>
                <w:color w:val="000000"/>
                <w:sz w:val="18"/>
                <w:szCs w:val="18"/>
                <w:lang w:eastAsia="en-CA"/>
              </w:rPr>
              <w:t>25</w:t>
            </w:r>
            <w:r w:rsidR="001D1000" w:rsidRPr="001D1000">
              <w:rPr>
                <w:rFonts w:ascii="Garamond" w:hAnsi="Garamond" w:cs="Arial"/>
                <w:color w:val="000000"/>
                <w:sz w:val="18"/>
                <w:szCs w:val="18"/>
                <w:lang w:eastAsia="en-CA"/>
              </w:rPr>
              <w:t>.</w:t>
            </w:r>
            <w:r w:rsidR="006D48BC">
              <w:rPr>
                <w:rFonts w:ascii="Garamond" w:hAnsi="Garamond" w:cs="Arial"/>
                <w:color w:val="000000"/>
                <w:sz w:val="18"/>
                <w:szCs w:val="18"/>
                <w:lang w:val="en-US" w:eastAsia="en-CA"/>
              </w:rPr>
              <w:t>9</w:t>
            </w:r>
          </w:p>
        </w:tc>
      </w:tr>
      <w:tr w:rsidR="004607BB" w:rsidRPr="004607BB" w14:paraId="0414E7D5" w14:textId="77777777" w:rsidTr="001D1000">
        <w:trPr>
          <w:trHeight w:val="315"/>
        </w:trPr>
        <w:tc>
          <w:tcPr>
            <w:tcW w:w="5220" w:type="dxa"/>
          </w:tcPr>
          <w:p w14:paraId="5CFD5E84" w14:textId="77272808" w:rsidR="004607BB" w:rsidRDefault="004607BB" w:rsidP="001D1000">
            <w:pPr>
              <w:rPr>
                <w:rFonts w:ascii="Garamond" w:hAnsi="Garamond" w:cs="Arial"/>
                <w:color w:val="000000"/>
                <w:sz w:val="18"/>
                <w:szCs w:val="18"/>
                <w:lang w:val="es-PE" w:eastAsia="en-CA"/>
              </w:rPr>
            </w:pPr>
            <w:r>
              <w:rPr>
                <w:rFonts w:ascii="Garamond" w:hAnsi="Garamond" w:cs="Arial"/>
                <w:color w:val="000000"/>
                <w:sz w:val="18"/>
                <w:szCs w:val="18"/>
                <w:lang w:val="es-PE" w:eastAsia="en-CA"/>
              </w:rPr>
              <w:t>Pago de horas complementarias para docentes</w:t>
            </w:r>
          </w:p>
        </w:tc>
        <w:tc>
          <w:tcPr>
            <w:tcW w:w="1440" w:type="dxa"/>
          </w:tcPr>
          <w:p w14:paraId="7F1FDAAC" w14:textId="5FEF5ECB" w:rsidR="004607BB" w:rsidRPr="004607BB" w:rsidRDefault="004607BB" w:rsidP="001D1000">
            <w:pPr>
              <w:jc w:val="center"/>
              <w:rPr>
                <w:rFonts w:ascii="Garamond" w:hAnsi="Garamond" w:cs="Arial"/>
                <w:color w:val="000000"/>
                <w:sz w:val="18"/>
                <w:szCs w:val="18"/>
                <w:lang w:val="es-PE" w:eastAsia="en-CA"/>
              </w:rPr>
            </w:pPr>
            <w:r>
              <w:rPr>
                <w:rFonts w:ascii="Garamond" w:hAnsi="Garamond" w:cs="Arial"/>
                <w:color w:val="000000"/>
                <w:sz w:val="18"/>
                <w:szCs w:val="18"/>
                <w:lang w:val="es-PE" w:eastAsia="en-CA"/>
              </w:rPr>
              <w:t>30.7</w:t>
            </w:r>
          </w:p>
        </w:tc>
      </w:tr>
      <w:tr w:rsidR="001D1000" w:rsidRPr="001D1000" w14:paraId="7972C714" w14:textId="77777777" w:rsidTr="001D1000">
        <w:trPr>
          <w:trHeight w:val="315"/>
        </w:trPr>
        <w:tc>
          <w:tcPr>
            <w:tcW w:w="5220" w:type="dxa"/>
            <w:hideMark/>
          </w:tcPr>
          <w:p w14:paraId="15454089" w14:textId="6D828172" w:rsidR="001D1000" w:rsidRPr="001D1000" w:rsidRDefault="004607BB" w:rsidP="001D1000">
            <w:pPr>
              <w:rPr>
                <w:rFonts w:ascii="Garamond" w:hAnsi="Garamond" w:cs="Arial"/>
                <w:color w:val="000000"/>
                <w:sz w:val="18"/>
                <w:szCs w:val="18"/>
                <w:lang w:val="es-PE" w:eastAsia="en-CA"/>
              </w:rPr>
            </w:pPr>
            <w:r>
              <w:rPr>
                <w:rFonts w:ascii="Garamond" w:hAnsi="Garamond" w:cs="Arial"/>
                <w:color w:val="000000"/>
                <w:sz w:val="18"/>
                <w:szCs w:val="18"/>
                <w:lang w:val="es-PE" w:eastAsia="en-CA"/>
              </w:rPr>
              <w:t>Viaticos</w:t>
            </w:r>
          </w:p>
        </w:tc>
        <w:tc>
          <w:tcPr>
            <w:tcW w:w="1440" w:type="dxa"/>
            <w:hideMark/>
          </w:tcPr>
          <w:p w14:paraId="1CC98151" w14:textId="71548439" w:rsidR="001D1000" w:rsidRPr="001D1000" w:rsidRDefault="004607BB" w:rsidP="001D1000">
            <w:pPr>
              <w:jc w:val="center"/>
              <w:rPr>
                <w:rFonts w:ascii="Garamond" w:hAnsi="Garamond" w:cs="Arial"/>
                <w:color w:val="000000"/>
                <w:sz w:val="18"/>
                <w:szCs w:val="18"/>
                <w:lang w:eastAsia="en-CA"/>
              </w:rPr>
            </w:pPr>
            <w:r>
              <w:rPr>
                <w:rFonts w:ascii="Garamond" w:hAnsi="Garamond" w:cs="Arial"/>
                <w:color w:val="000000"/>
                <w:sz w:val="18"/>
                <w:szCs w:val="18"/>
                <w:lang w:eastAsia="en-CA"/>
              </w:rPr>
              <w:t>10.4</w:t>
            </w:r>
          </w:p>
        </w:tc>
      </w:tr>
      <w:tr w:rsidR="001D1000" w:rsidRPr="001D1000" w14:paraId="39B22AC3" w14:textId="77777777" w:rsidTr="001D1000">
        <w:trPr>
          <w:trHeight w:val="315"/>
        </w:trPr>
        <w:tc>
          <w:tcPr>
            <w:tcW w:w="5220" w:type="dxa"/>
            <w:hideMark/>
          </w:tcPr>
          <w:p w14:paraId="434C557C" w14:textId="77777777" w:rsidR="001D1000" w:rsidRPr="001D1000" w:rsidRDefault="001D1000" w:rsidP="001D1000">
            <w:pPr>
              <w:rPr>
                <w:rFonts w:ascii="Garamond" w:hAnsi="Garamond" w:cs="Arial"/>
                <w:color w:val="000000"/>
                <w:sz w:val="18"/>
                <w:szCs w:val="18"/>
                <w:lang w:val="es-PE" w:eastAsia="en-CA"/>
              </w:rPr>
            </w:pPr>
            <w:r w:rsidRPr="001D1000">
              <w:rPr>
                <w:rFonts w:ascii="Garamond" w:hAnsi="Garamond" w:cs="Arial"/>
                <w:color w:val="000000"/>
                <w:sz w:val="18"/>
                <w:szCs w:val="18"/>
                <w:lang w:val="es-PE" w:eastAsia="en-CA"/>
              </w:rPr>
              <w:t>Adquisición de material fungible, didáctico, limpieza, servicio de impresiones y/o fotocopiado</w:t>
            </w:r>
          </w:p>
        </w:tc>
        <w:tc>
          <w:tcPr>
            <w:tcW w:w="1440" w:type="dxa"/>
            <w:hideMark/>
          </w:tcPr>
          <w:p w14:paraId="62783C67" w14:textId="2FE9CD70" w:rsidR="001D1000" w:rsidRPr="001D1000" w:rsidRDefault="004607BB" w:rsidP="001D1000">
            <w:pPr>
              <w:jc w:val="center"/>
              <w:rPr>
                <w:rFonts w:ascii="Garamond" w:hAnsi="Garamond" w:cs="Arial"/>
                <w:color w:val="000000"/>
                <w:sz w:val="18"/>
                <w:szCs w:val="18"/>
                <w:lang w:eastAsia="en-CA"/>
              </w:rPr>
            </w:pPr>
            <w:r>
              <w:rPr>
                <w:rFonts w:ascii="Garamond" w:hAnsi="Garamond" w:cs="Arial"/>
                <w:color w:val="000000"/>
                <w:sz w:val="18"/>
                <w:szCs w:val="18"/>
                <w:lang w:eastAsia="en-CA"/>
              </w:rPr>
              <w:t>0.15</w:t>
            </w:r>
          </w:p>
        </w:tc>
      </w:tr>
      <w:tr w:rsidR="001D1000" w:rsidRPr="001D1000" w14:paraId="67372015" w14:textId="77777777" w:rsidTr="00FE3697">
        <w:trPr>
          <w:trHeight w:val="315"/>
        </w:trPr>
        <w:tc>
          <w:tcPr>
            <w:tcW w:w="5220" w:type="dxa"/>
            <w:tcBorders>
              <w:bottom w:val="single" w:sz="12" w:space="0" w:color="auto"/>
            </w:tcBorders>
            <w:hideMark/>
          </w:tcPr>
          <w:p w14:paraId="031F5189" w14:textId="77777777" w:rsidR="001D1000" w:rsidRPr="001D1000" w:rsidRDefault="001D1000" w:rsidP="001D1000">
            <w:pPr>
              <w:rPr>
                <w:rFonts w:ascii="Garamond" w:hAnsi="Garamond" w:cs="Arial"/>
                <w:color w:val="000000"/>
                <w:sz w:val="18"/>
                <w:szCs w:val="18"/>
                <w:lang w:val="es-PE" w:eastAsia="en-CA"/>
              </w:rPr>
            </w:pPr>
            <w:r w:rsidRPr="001D1000">
              <w:rPr>
                <w:rFonts w:ascii="Garamond" w:hAnsi="Garamond" w:cs="Arial"/>
                <w:color w:val="000000"/>
                <w:sz w:val="18"/>
                <w:szCs w:val="18"/>
                <w:lang w:val="es-PE" w:eastAsia="en-CA"/>
              </w:rPr>
              <w:t>Diseño e implementación y evaluación</w:t>
            </w:r>
          </w:p>
        </w:tc>
        <w:tc>
          <w:tcPr>
            <w:tcW w:w="1440" w:type="dxa"/>
            <w:tcBorders>
              <w:bottom w:val="single" w:sz="12" w:space="0" w:color="auto"/>
            </w:tcBorders>
            <w:hideMark/>
          </w:tcPr>
          <w:p w14:paraId="6387AE50" w14:textId="77777777" w:rsidR="001D1000" w:rsidRPr="001D1000" w:rsidRDefault="001D1000" w:rsidP="001D1000">
            <w:pPr>
              <w:jc w:val="center"/>
              <w:rPr>
                <w:rFonts w:ascii="Garamond" w:hAnsi="Garamond" w:cs="Arial"/>
                <w:color w:val="000000"/>
                <w:sz w:val="18"/>
                <w:szCs w:val="18"/>
                <w:lang w:eastAsia="en-CA"/>
              </w:rPr>
            </w:pPr>
            <w:r w:rsidRPr="001D1000">
              <w:rPr>
                <w:rFonts w:ascii="Garamond" w:hAnsi="Garamond" w:cs="Arial"/>
                <w:color w:val="000000"/>
                <w:sz w:val="18"/>
                <w:szCs w:val="18"/>
                <w:lang w:eastAsia="en-CA"/>
              </w:rPr>
              <w:t>0.5</w:t>
            </w:r>
          </w:p>
        </w:tc>
      </w:tr>
      <w:tr w:rsidR="001D1000" w:rsidRPr="001D1000" w14:paraId="5D7B2474" w14:textId="77777777" w:rsidTr="00FE3697">
        <w:trPr>
          <w:cnfStyle w:val="010000000000" w:firstRow="0" w:lastRow="1" w:firstColumn="0" w:lastColumn="0" w:oddVBand="0" w:evenVBand="0" w:oddHBand="0" w:evenHBand="0" w:firstRowFirstColumn="0" w:firstRowLastColumn="0" w:lastRowFirstColumn="0" w:lastRowLastColumn="0"/>
          <w:trHeight w:val="315"/>
        </w:trPr>
        <w:tc>
          <w:tcPr>
            <w:tcW w:w="5220" w:type="dxa"/>
            <w:tcBorders>
              <w:top w:val="single" w:sz="12" w:space="0" w:color="auto"/>
              <w:bottom w:val="single" w:sz="12" w:space="0" w:color="auto"/>
            </w:tcBorders>
            <w:hideMark/>
          </w:tcPr>
          <w:p w14:paraId="48D6C17C" w14:textId="77777777" w:rsidR="001D1000" w:rsidRPr="001D1000" w:rsidRDefault="001D1000" w:rsidP="001D1000">
            <w:pPr>
              <w:jc w:val="center"/>
              <w:rPr>
                <w:rFonts w:ascii="Garamond" w:hAnsi="Garamond" w:cs="Arial"/>
                <w:color w:val="000000"/>
                <w:sz w:val="18"/>
                <w:szCs w:val="18"/>
                <w:lang w:eastAsia="en-CA"/>
              </w:rPr>
            </w:pPr>
            <w:r w:rsidRPr="001D1000">
              <w:rPr>
                <w:rFonts w:ascii="Garamond" w:hAnsi="Garamond" w:cs="Arial"/>
                <w:color w:val="000000"/>
                <w:sz w:val="18"/>
                <w:szCs w:val="18"/>
                <w:lang w:eastAsia="en-CA"/>
              </w:rPr>
              <w:t>Total MM (S/)</w:t>
            </w:r>
          </w:p>
        </w:tc>
        <w:tc>
          <w:tcPr>
            <w:tcW w:w="1440" w:type="dxa"/>
            <w:tcBorders>
              <w:top w:val="single" w:sz="12" w:space="0" w:color="auto"/>
              <w:bottom w:val="single" w:sz="12" w:space="0" w:color="auto"/>
            </w:tcBorders>
            <w:hideMark/>
          </w:tcPr>
          <w:p w14:paraId="71C9958D" w14:textId="6EA9FAE6" w:rsidR="001D1000" w:rsidRPr="001D1000" w:rsidRDefault="004607BB" w:rsidP="001D1000">
            <w:pPr>
              <w:jc w:val="center"/>
              <w:rPr>
                <w:rFonts w:ascii="Garamond" w:hAnsi="Garamond"/>
                <w:color w:val="000000"/>
                <w:sz w:val="18"/>
                <w:szCs w:val="18"/>
                <w:lang w:eastAsia="en-CA"/>
              </w:rPr>
            </w:pPr>
            <w:r>
              <w:rPr>
                <w:rFonts w:ascii="Garamond" w:hAnsi="Garamond"/>
                <w:color w:val="000000"/>
                <w:sz w:val="18"/>
                <w:szCs w:val="18"/>
                <w:lang w:eastAsia="en-CA"/>
              </w:rPr>
              <w:t>6</w:t>
            </w:r>
            <w:r w:rsidR="00FF2200">
              <w:rPr>
                <w:rFonts w:ascii="Garamond" w:hAnsi="Garamond"/>
                <w:color w:val="000000"/>
                <w:sz w:val="18"/>
                <w:szCs w:val="18"/>
                <w:lang w:eastAsia="en-CA"/>
              </w:rPr>
              <w:t>7.</w:t>
            </w:r>
            <w:r>
              <w:rPr>
                <w:rFonts w:ascii="Garamond" w:hAnsi="Garamond"/>
                <w:color w:val="000000"/>
                <w:sz w:val="18"/>
                <w:szCs w:val="18"/>
                <w:lang w:eastAsia="en-CA"/>
              </w:rPr>
              <w:t>4</w:t>
            </w:r>
            <w:r w:rsidR="00FF2200">
              <w:rPr>
                <w:rFonts w:ascii="Garamond" w:hAnsi="Garamond"/>
                <w:color w:val="000000"/>
                <w:sz w:val="18"/>
                <w:szCs w:val="18"/>
                <w:lang w:eastAsia="en-CA"/>
              </w:rPr>
              <w:t>7</w:t>
            </w:r>
          </w:p>
        </w:tc>
      </w:tr>
    </w:tbl>
    <w:p w14:paraId="1D7FD457" w14:textId="77777777" w:rsidR="009546B3" w:rsidRPr="009546B3" w:rsidRDefault="009546B3" w:rsidP="009546B3">
      <w:pPr>
        <w:pStyle w:val="ListParagraph"/>
        <w:ind w:left="0"/>
        <w:rPr>
          <w:rFonts w:ascii="Garamond" w:hAnsi="Garamond"/>
          <w:b/>
          <w:bCs/>
          <w:lang w:val="es-PE"/>
        </w:rPr>
      </w:pPr>
    </w:p>
    <w:p w14:paraId="31FC6076" w14:textId="78CDFF40" w:rsidR="00FE5D26" w:rsidRDefault="00FE5D26" w:rsidP="00FE5D26">
      <w:pPr>
        <w:pStyle w:val="ListParagraph"/>
        <w:numPr>
          <w:ilvl w:val="0"/>
          <w:numId w:val="2"/>
        </w:numPr>
        <w:jc w:val="both"/>
        <w:rPr>
          <w:rFonts w:ascii="Garamond" w:hAnsi="Garamond"/>
          <w:b/>
          <w:bCs/>
          <w:lang w:val="es-PE"/>
        </w:rPr>
      </w:pPr>
      <w:r w:rsidRPr="009546B3">
        <w:rPr>
          <w:rFonts w:ascii="Garamond" w:hAnsi="Garamond"/>
          <w:b/>
          <w:bCs/>
          <w:lang w:val="es-PE"/>
        </w:rPr>
        <w:t>Recomendaciones</w:t>
      </w:r>
    </w:p>
    <w:p w14:paraId="6E707FF2" w14:textId="1F070934" w:rsidR="00D660C6" w:rsidRPr="00D660C6" w:rsidRDefault="00D660C6" w:rsidP="00D660C6">
      <w:pPr>
        <w:jc w:val="both"/>
        <w:rPr>
          <w:rFonts w:ascii="Garamond" w:hAnsi="Garamond"/>
          <w:lang w:val="es-PE"/>
        </w:rPr>
      </w:pPr>
      <w:r w:rsidRPr="00D660C6">
        <w:rPr>
          <w:rFonts w:ascii="Garamond" w:hAnsi="Garamond"/>
          <w:lang w:val="es-PE"/>
        </w:rPr>
        <w:t>Finalmente, luego de revisar la</w:t>
      </w:r>
      <w:r>
        <w:rPr>
          <w:rFonts w:ascii="Garamond" w:hAnsi="Garamond"/>
          <w:lang w:val="es-PE"/>
        </w:rPr>
        <w:t xml:space="preserve"> evidencia internacional de programas remediales, así como las oportunidades para implementar las estrategias es que se realizan 4 recomendaciones principales.</w:t>
      </w:r>
    </w:p>
    <w:p w14:paraId="50515E53" w14:textId="16B4E479" w:rsidR="001D1000" w:rsidRPr="001D1000" w:rsidRDefault="001D1000" w:rsidP="001D1000">
      <w:pPr>
        <w:jc w:val="both"/>
        <w:rPr>
          <w:rFonts w:ascii="Garamond" w:hAnsi="Garamond"/>
          <w:lang w:val="es-PE"/>
        </w:rPr>
      </w:pPr>
      <w:r w:rsidRPr="001D1000">
        <w:rPr>
          <w:rFonts w:ascii="Garamond" w:hAnsi="Garamond"/>
          <w:b/>
          <w:bCs/>
          <w:lang w:val="es-PE"/>
        </w:rPr>
        <w:t>Recomendación 1:</w:t>
      </w:r>
      <w:r w:rsidRPr="001D1000">
        <w:rPr>
          <w:rFonts w:ascii="Garamond" w:hAnsi="Garamond"/>
          <w:lang w:val="es-PE"/>
        </w:rPr>
        <w:t xml:space="preserve"> Seguir desarrollando las habilidades digitales y pedagógicas de los docentes. En consecuencia, los programas de capacitación docentes no solo deben concentrarse en el desarrollo de las capacidades instrumentales para la docencia a distancia utilizando TIC, sino también en el desarrollo de las habilidades pedagógicas necesarias.</w:t>
      </w:r>
    </w:p>
    <w:p w14:paraId="79C60654" w14:textId="11CE350A" w:rsidR="001D1000" w:rsidRPr="001D1000" w:rsidRDefault="001D1000" w:rsidP="001D1000">
      <w:pPr>
        <w:jc w:val="both"/>
        <w:rPr>
          <w:rFonts w:ascii="Garamond" w:hAnsi="Garamond"/>
          <w:lang w:val="es-PE"/>
        </w:rPr>
      </w:pPr>
      <w:r w:rsidRPr="001D1000">
        <w:rPr>
          <w:rFonts w:ascii="Garamond" w:hAnsi="Garamond"/>
          <w:b/>
          <w:bCs/>
          <w:lang w:val="es-PE"/>
        </w:rPr>
        <w:t>Recomendación 2:</w:t>
      </w:r>
      <w:r w:rsidRPr="001D1000">
        <w:rPr>
          <w:rFonts w:ascii="Garamond" w:hAnsi="Garamond"/>
          <w:lang w:val="es-PE"/>
        </w:rPr>
        <w:t xml:space="preserve"> Fomentar el uso de la estrategia de Conecta Ideas en sectores urbanos con mejor conectividad y acceso a dispositivos digitales.</w:t>
      </w:r>
    </w:p>
    <w:p w14:paraId="07C342A1" w14:textId="2FD2489E" w:rsidR="001D1000" w:rsidRPr="001D1000" w:rsidRDefault="001D1000" w:rsidP="001D1000">
      <w:pPr>
        <w:jc w:val="both"/>
        <w:rPr>
          <w:rFonts w:ascii="Garamond" w:hAnsi="Garamond"/>
          <w:lang w:val="es-PE"/>
        </w:rPr>
      </w:pPr>
      <w:r w:rsidRPr="001D1000">
        <w:rPr>
          <w:rFonts w:ascii="Garamond" w:hAnsi="Garamond"/>
          <w:b/>
          <w:bCs/>
          <w:lang w:val="es-PE"/>
        </w:rPr>
        <w:t>Recomendación 3:</w:t>
      </w:r>
      <w:r w:rsidRPr="001D1000">
        <w:rPr>
          <w:rFonts w:ascii="Garamond" w:hAnsi="Garamond"/>
          <w:lang w:val="es-PE"/>
        </w:rPr>
        <w:t xml:space="preserve"> Extender el alcance de las herramientas digitales de Educación remedial para estudiantes en </w:t>
      </w:r>
      <w:r>
        <w:rPr>
          <w:rFonts w:ascii="Garamond" w:hAnsi="Garamond"/>
          <w:lang w:val="es-PE"/>
        </w:rPr>
        <w:t>4to</w:t>
      </w:r>
      <w:r w:rsidRPr="001D1000">
        <w:rPr>
          <w:rFonts w:ascii="Garamond" w:hAnsi="Garamond"/>
          <w:lang w:val="es-PE"/>
        </w:rPr>
        <w:t xml:space="preserve"> – 5to de secundaria.</w:t>
      </w:r>
    </w:p>
    <w:p w14:paraId="1B58BC68" w14:textId="693B9BBA" w:rsidR="001D1000" w:rsidRPr="001D1000" w:rsidRDefault="001D1000" w:rsidP="001D1000">
      <w:pPr>
        <w:jc w:val="both"/>
        <w:rPr>
          <w:rFonts w:ascii="Garamond" w:hAnsi="Garamond"/>
          <w:lang w:val="es-PE"/>
        </w:rPr>
      </w:pPr>
      <w:r w:rsidRPr="001D1000">
        <w:rPr>
          <w:rFonts w:ascii="Garamond" w:hAnsi="Garamond"/>
          <w:b/>
          <w:bCs/>
          <w:lang w:val="es-PE"/>
        </w:rPr>
        <w:t>Recomendación 4:</w:t>
      </w:r>
      <w:r w:rsidRPr="001D1000">
        <w:rPr>
          <w:rFonts w:ascii="Garamond" w:hAnsi="Garamond"/>
          <w:lang w:val="es-PE"/>
        </w:rPr>
        <w:t xml:space="preserve"> Como política nacional se debería mejorar los niveles de conectividad en IIEE para poder doblegar esfuerzos mayores de educación remedial de mayor alcance.</w:t>
      </w:r>
    </w:p>
    <w:sectPr w:rsidR="001D1000" w:rsidRPr="001D1000" w:rsidSect="000672B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CE121" w14:textId="77777777" w:rsidR="0093500A" w:rsidRDefault="0093500A" w:rsidP="000939DD">
      <w:r>
        <w:separator/>
      </w:r>
    </w:p>
  </w:endnote>
  <w:endnote w:type="continuationSeparator" w:id="0">
    <w:p w14:paraId="050A5EF7" w14:textId="77777777" w:rsidR="0093500A" w:rsidRDefault="0093500A" w:rsidP="00093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4CF94" w14:textId="77777777" w:rsidR="0093500A" w:rsidRDefault="0093500A" w:rsidP="000939DD">
      <w:r>
        <w:separator/>
      </w:r>
    </w:p>
  </w:footnote>
  <w:footnote w:type="continuationSeparator" w:id="0">
    <w:p w14:paraId="0B86C2C5" w14:textId="77777777" w:rsidR="0093500A" w:rsidRDefault="0093500A" w:rsidP="00093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6FB1"/>
    <w:multiLevelType w:val="multilevel"/>
    <w:tmpl w:val="C198661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F852599"/>
    <w:multiLevelType w:val="hybridMultilevel"/>
    <w:tmpl w:val="3930757A"/>
    <w:lvl w:ilvl="0" w:tplc="2BD8641E">
      <w:start w:val="1"/>
      <w:numFmt w:val="bullet"/>
      <w:lvlText w:val="•"/>
      <w:lvlJc w:val="left"/>
      <w:pPr>
        <w:tabs>
          <w:tab w:val="num" w:pos="720"/>
        </w:tabs>
        <w:ind w:left="720" w:hanging="360"/>
      </w:pPr>
      <w:rPr>
        <w:rFonts w:ascii="Arial" w:hAnsi="Arial" w:hint="default"/>
      </w:rPr>
    </w:lvl>
    <w:lvl w:ilvl="1" w:tplc="4CFE4224" w:tentative="1">
      <w:start w:val="1"/>
      <w:numFmt w:val="bullet"/>
      <w:lvlText w:val="•"/>
      <w:lvlJc w:val="left"/>
      <w:pPr>
        <w:tabs>
          <w:tab w:val="num" w:pos="1440"/>
        </w:tabs>
        <w:ind w:left="1440" w:hanging="360"/>
      </w:pPr>
      <w:rPr>
        <w:rFonts w:ascii="Arial" w:hAnsi="Arial" w:hint="default"/>
      </w:rPr>
    </w:lvl>
    <w:lvl w:ilvl="2" w:tplc="F4C842E2" w:tentative="1">
      <w:start w:val="1"/>
      <w:numFmt w:val="bullet"/>
      <w:lvlText w:val="•"/>
      <w:lvlJc w:val="left"/>
      <w:pPr>
        <w:tabs>
          <w:tab w:val="num" w:pos="2160"/>
        </w:tabs>
        <w:ind w:left="2160" w:hanging="360"/>
      </w:pPr>
      <w:rPr>
        <w:rFonts w:ascii="Arial" w:hAnsi="Arial" w:hint="default"/>
      </w:rPr>
    </w:lvl>
    <w:lvl w:ilvl="3" w:tplc="57EA062E" w:tentative="1">
      <w:start w:val="1"/>
      <w:numFmt w:val="bullet"/>
      <w:lvlText w:val="•"/>
      <w:lvlJc w:val="left"/>
      <w:pPr>
        <w:tabs>
          <w:tab w:val="num" w:pos="2880"/>
        </w:tabs>
        <w:ind w:left="2880" w:hanging="360"/>
      </w:pPr>
      <w:rPr>
        <w:rFonts w:ascii="Arial" w:hAnsi="Arial" w:hint="default"/>
      </w:rPr>
    </w:lvl>
    <w:lvl w:ilvl="4" w:tplc="71E6FF2C" w:tentative="1">
      <w:start w:val="1"/>
      <w:numFmt w:val="bullet"/>
      <w:lvlText w:val="•"/>
      <w:lvlJc w:val="left"/>
      <w:pPr>
        <w:tabs>
          <w:tab w:val="num" w:pos="3600"/>
        </w:tabs>
        <w:ind w:left="3600" w:hanging="360"/>
      </w:pPr>
      <w:rPr>
        <w:rFonts w:ascii="Arial" w:hAnsi="Arial" w:hint="default"/>
      </w:rPr>
    </w:lvl>
    <w:lvl w:ilvl="5" w:tplc="D5BE767E" w:tentative="1">
      <w:start w:val="1"/>
      <w:numFmt w:val="bullet"/>
      <w:lvlText w:val="•"/>
      <w:lvlJc w:val="left"/>
      <w:pPr>
        <w:tabs>
          <w:tab w:val="num" w:pos="4320"/>
        </w:tabs>
        <w:ind w:left="4320" w:hanging="360"/>
      </w:pPr>
      <w:rPr>
        <w:rFonts w:ascii="Arial" w:hAnsi="Arial" w:hint="default"/>
      </w:rPr>
    </w:lvl>
    <w:lvl w:ilvl="6" w:tplc="52D8C2B0" w:tentative="1">
      <w:start w:val="1"/>
      <w:numFmt w:val="bullet"/>
      <w:lvlText w:val="•"/>
      <w:lvlJc w:val="left"/>
      <w:pPr>
        <w:tabs>
          <w:tab w:val="num" w:pos="5040"/>
        </w:tabs>
        <w:ind w:left="5040" w:hanging="360"/>
      </w:pPr>
      <w:rPr>
        <w:rFonts w:ascii="Arial" w:hAnsi="Arial" w:hint="default"/>
      </w:rPr>
    </w:lvl>
    <w:lvl w:ilvl="7" w:tplc="5E02EA54" w:tentative="1">
      <w:start w:val="1"/>
      <w:numFmt w:val="bullet"/>
      <w:lvlText w:val="•"/>
      <w:lvlJc w:val="left"/>
      <w:pPr>
        <w:tabs>
          <w:tab w:val="num" w:pos="5760"/>
        </w:tabs>
        <w:ind w:left="5760" w:hanging="360"/>
      </w:pPr>
      <w:rPr>
        <w:rFonts w:ascii="Arial" w:hAnsi="Arial" w:hint="default"/>
      </w:rPr>
    </w:lvl>
    <w:lvl w:ilvl="8" w:tplc="3E523DE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1468CD"/>
    <w:multiLevelType w:val="hybridMultilevel"/>
    <w:tmpl w:val="AB742D64"/>
    <w:lvl w:ilvl="0" w:tplc="E1B6B1A2">
      <w:start w:val="1"/>
      <w:numFmt w:val="bullet"/>
      <w:lvlText w:val="•"/>
      <w:lvlJc w:val="left"/>
      <w:pPr>
        <w:tabs>
          <w:tab w:val="num" w:pos="720"/>
        </w:tabs>
        <w:ind w:left="720" w:hanging="360"/>
      </w:pPr>
      <w:rPr>
        <w:rFonts w:ascii="Arial" w:hAnsi="Arial" w:hint="default"/>
      </w:rPr>
    </w:lvl>
    <w:lvl w:ilvl="1" w:tplc="2AC067A0" w:tentative="1">
      <w:start w:val="1"/>
      <w:numFmt w:val="bullet"/>
      <w:lvlText w:val="•"/>
      <w:lvlJc w:val="left"/>
      <w:pPr>
        <w:tabs>
          <w:tab w:val="num" w:pos="1440"/>
        </w:tabs>
        <w:ind w:left="1440" w:hanging="360"/>
      </w:pPr>
      <w:rPr>
        <w:rFonts w:ascii="Arial" w:hAnsi="Arial" w:hint="default"/>
      </w:rPr>
    </w:lvl>
    <w:lvl w:ilvl="2" w:tplc="C8922478" w:tentative="1">
      <w:start w:val="1"/>
      <w:numFmt w:val="bullet"/>
      <w:lvlText w:val="•"/>
      <w:lvlJc w:val="left"/>
      <w:pPr>
        <w:tabs>
          <w:tab w:val="num" w:pos="2160"/>
        </w:tabs>
        <w:ind w:left="2160" w:hanging="360"/>
      </w:pPr>
      <w:rPr>
        <w:rFonts w:ascii="Arial" w:hAnsi="Arial" w:hint="default"/>
      </w:rPr>
    </w:lvl>
    <w:lvl w:ilvl="3" w:tplc="64E2BEA8" w:tentative="1">
      <w:start w:val="1"/>
      <w:numFmt w:val="bullet"/>
      <w:lvlText w:val="•"/>
      <w:lvlJc w:val="left"/>
      <w:pPr>
        <w:tabs>
          <w:tab w:val="num" w:pos="2880"/>
        </w:tabs>
        <w:ind w:left="2880" w:hanging="360"/>
      </w:pPr>
      <w:rPr>
        <w:rFonts w:ascii="Arial" w:hAnsi="Arial" w:hint="default"/>
      </w:rPr>
    </w:lvl>
    <w:lvl w:ilvl="4" w:tplc="B570188E" w:tentative="1">
      <w:start w:val="1"/>
      <w:numFmt w:val="bullet"/>
      <w:lvlText w:val="•"/>
      <w:lvlJc w:val="left"/>
      <w:pPr>
        <w:tabs>
          <w:tab w:val="num" w:pos="3600"/>
        </w:tabs>
        <w:ind w:left="3600" w:hanging="360"/>
      </w:pPr>
      <w:rPr>
        <w:rFonts w:ascii="Arial" w:hAnsi="Arial" w:hint="default"/>
      </w:rPr>
    </w:lvl>
    <w:lvl w:ilvl="5" w:tplc="87C04A96" w:tentative="1">
      <w:start w:val="1"/>
      <w:numFmt w:val="bullet"/>
      <w:lvlText w:val="•"/>
      <w:lvlJc w:val="left"/>
      <w:pPr>
        <w:tabs>
          <w:tab w:val="num" w:pos="4320"/>
        </w:tabs>
        <w:ind w:left="4320" w:hanging="360"/>
      </w:pPr>
      <w:rPr>
        <w:rFonts w:ascii="Arial" w:hAnsi="Arial" w:hint="default"/>
      </w:rPr>
    </w:lvl>
    <w:lvl w:ilvl="6" w:tplc="F146C522" w:tentative="1">
      <w:start w:val="1"/>
      <w:numFmt w:val="bullet"/>
      <w:lvlText w:val="•"/>
      <w:lvlJc w:val="left"/>
      <w:pPr>
        <w:tabs>
          <w:tab w:val="num" w:pos="5040"/>
        </w:tabs>
        <w:ind w:left="5040" w:hanging="360"/>
      </w:pPr>
      <w:rPr>
        <w:rFonts w:ascii="Arial" w:hAnsi="Arial" w:hint="default"/>
      </w:rPr>
    </w:lvl>
    <w:lvl w:ilvl="7" w:tplc="2F705488" w:tentative="1">
      <w:start w:val="1"/>
      <w:numFmt w:val="bullet"/>
      <w:lvlText w:val="•"/>
      <w:lvlJc w:val="left"/>
      <w:pPr>
        <w:tabs>
          <w:tab w:val="num" w:pos="5760"/>
        </w:tabs>
        <w:ind w:left="5760" w:hanging="360"/>
      </w:pPr>
      <w:rPr>
        <w:rFonts w:ascii="Arial" w:hAnsi="Arial" w:hint="default"/>
      </w:rPr>
    </w:lvl>
    <w:lvl w:ilvl="8" w:tplc="5E5A29D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467D62"/>
    <w:multiLevelType w:val="multilevel"/>
    <w:tmpl w:val="E3E671E8"/>
    <w:lvl w:ilvl="0">
      <w:start w:val="1"/>
      <w:numFmt w:val="lowerLetter"/>
      <w:lvlText w:val="%1."/>
      <w:lvlJc w:val="left"/>
      <w:pPr>
        <w:ind w:left="144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2"/>
      <w:numFmt w:val="lowerLetter"/>
      <w:lvlText w:val="%9."/>
      <w:lvlJc w:val="left"/>
      <w:pPr>
        <w:ind w:left="7200" w:hanging="360"/>
      </w:pPr>
      <w:rPr>
        <w:rFonts w:hint="default"/>
        <w:u w:val="none"/>
      </w:rPr>
    </w:lvl>
  </w:abstractNum>
  <w:abstractNum w:abstractNumId="4" w15:restartNumberingAfterBreak="0">
    <w:nsid w:val="19DB1F19"/>
    <w:multiLevelType w:val="hybridMultilevel"/>
    <w:tmpl w:val="E15C3A7C"/>
    <w:lvl w:ilvl="0" w:tplc="1009000B">
      <w:start w:val="1"/>
      <w:numFmt w:val="bullet"/>
      <w:lvlText w:val=""/>
      <w:lvlJc w:val="left"/>
      <w:pPr>
        <w:ind w:left="1980" w:hanging="360"/>
      </w:pPr>
      <w:rPr>
        <w:rFonts w:ascii="Wingdings" w:hAnsi="Wingdings" w:hint="default"/>
      </w:rPr>
    </w:lvl>
    <w:lvl w:ilvl="1" w:tplc="10090003" w:tentative="1">
      <w:start w:val="1"/>
      <w:numFmt w:val="bullet"/>
      <w:lvlText w:val="o"/>
      <w:lvlJc w:val="left"/>
      <w:pPr>
        <w:ind w:left="2700" w:hanging="360"/>
      </w:pPr>
      <w:rPr>
        <w:rFonts w:ascii="Courier New" w:hAnsi="Courier New" w:cs="Courier New" w:hint="default"/>
      </w:rPr>
    </w:lvl>
    <w:lvl w:ilvl="2" w:tplc="10090005" w:tentative="1">
      <w:start w:val="1"/>
      <w:numFmt w:val="bullet"/>
      <w:lvlText w:val=""/>
      <w:lvlJc w:val="left"/>
      <w:pPr>
        <w:ind w:left="3420" w:hanging="360"/>
      </w:pPr>
      <w:rPr>
        <w:rFonts w:ascii="Wingdings" w:hAnsi="Wingdings" w:hint="default"/>
      </w:rPr>
    </w:lvl>
    <w:lvl w:ilvl="3" w:tplc="10090001" w:tentative="1">
      <w:start w:val="1"/>
      <w:numFmt w:val="bullet"/>
      <w:lvlText w:val=""/>
      <w:lvlJc w:val="left"/>
      <w:pPr>
        <w:ind w:left="4140" w:hanging="360"/>
      </w:pPr>
      <w:rPr>
        <w:rFonts w:ascii="Symbol" w:hAnsi="Symbol" w:hint="default"/>
      </w:rPr>
    </w:lvl>
    <w:lvl w:ilvl="4" w:tplc="10090003" w:tentative="1">
      <w:start w:val="1"/>
      <w:numFmt w:val="bullet"/>
      <w:lvlText w:val="o"/>
      <w:lvlJc w:val="left"/>
      <w:pPr>
        <w:ind w:left="4860" w:hanging="360"/>
      </w:pPr>
      <w:rPr>
        <w:rFonts w:ascii="Courier New" w:hAnsi="Courier New" w:cs="Courier New" w:hint="default"/>
      </w:rPr>
    </w:lvl>
    <w:lvl w:ilvl="5" w:tplc="10090005" w:tentative="1">
      <w:start w:val="1"/>
      <w:numFmt w:val="bullet"/>
      <w:lvlText w:val=""/>
      <w:lvlJc w:val="left"/>
      <w:pPr>
        <w:ind w:left="5580" w:hanging="360"/>
      </w:pPr>
      <w:rPr>
        <w:rFonts w:ascii="Wingdings" w:hAnsi="Wingdings" w:hint="default"/>
      </w:rPr>
    </w:lvl>
    <w:lvl w:ilvl="6" w:tplc="10090001" w:tentative="1">
      <w:start w:val="1"/>
      <w:numFmt w:val="bullet"/>
      <w:lvlText w:val=""/>
      <w:lvlJc w:val="left"/>
      <w:pPr>
        <w:ind w:left="6300" w:hanging="360"/>
      </w:pPr>
      <w:rPr>
        <w:rFonts w:ascii="Symbol" w:hAnsi="Symbol" w:hint="default"/>
      </w:rPr>
    </w:lvl>
    <w:lvl w:ilvl="7" w:tplc="10090003" w:tentative="1">
      <w:start w:val="1"/>
      <w:numFmt w:val="bullet"/>
      <w:lvlText w:val="o"/>
      <w:lvlJc w:val="left"/>
      <w:pPr>
        <w:ind w:left="7020" w:hanging="360"/>
      </w:pPr>
      <w:rPr>
        <w:rFonts w:ascii="Courier New" w:hAnsi="Courier New" w:cs="Courier New" w:hint="default"/>
      </w:rPr>
    </w:lvl>
    <w:lvl w:ilvl="8" w:tplc="10090005" w:tentative="1">
      <w:start w:val="1"/>
      <w:numFmt w:val="bullet"/>
      <w:lvlText w:val=""/>
      <w:lvlJc w:val="left"/>
      <w:pPr>
        <w:ind w:left="7740" w:hanging="360"/>
      </w:pPr>
      <w:rPr>
        <w:rFonts w:ascii="Wingdings" w:hAnsi="Wingdings" w:hint="default"/>
      </w:rPr>
    </w:lvl>
  </w:abstractNum>
  <w:abstractNum w:abstractNumId="5" w15:restartNumberingAfterBreak="0">
    <w:nsid w:val="1A0203E8"/>
    <w:multiLevelType w:val="hybridMultilevel"/>
    <w:tmpl w:val="35F45C7C"/>
    <w:lvl w:ilvl="0" w:tplc="722C915E">
      <w:start w:val="1"/>
      <w:numFmt w:val="bullet"/>
      <w:lvlText w:val="•"/>
      <w:lvlJc w:val="left"/>
      <w:pPr>
        <w:tabs>
          <w:tab w:val="num" w:pos="720"/>
        </w:tabs>
        <w:ind w:left="720" w:hanging="360"/>
      </w:pPr>
      <w:rPr>
        <w:rFonts w:ascii="Arial" w:hAnsi="Arial" w:hint="default"/>
      </w:rPr>
    </w:lvl>
    <w:lvl w:ilvl="1" w:tplc="4C78F922" w:tentative="1">
      <w:start w:val="1"/>
      <w:numFmt w:val="bullet"/>
      <w:lvlText w:val="•"/>
      <w:lvlJc w:val="left"/>
      <w:pPr>
        <w:tabs>
          <w:tab w:val="num" w:pos="1440"/>
        </w:tabs>
        <w:ind w:left="1440" w:hanging="360"/>
      </w:pPr>
      <w:rPr>
        <w:rFonts w:ascii="Arial" w:hAnsi="Arial" w:hint="default"/>
      </w:rPr>
    </w:lvl>
    <w:lvl w:ilvl="2" w:tplc="33582B5A" w:tentative="1">
      <w:start w:val="1"/>
      <w:numFmt w:val="bullet"/>
      <w:lvlText w:val="•"/>
      <w:lvlJc w:val="left"/>
      <w:pPr>
        <w:tabs>
          <w:tab w:val="num" w:pos="2160"/>
        </w:tabs>
        <w:ind w:left="2160" w:hanging="360"/>
      </w:pPr>
      <w:rPr>
        <w:rFonts w:ascii="Arial" w:hAnsi="Arial" w:hint="default"/>
      </w:rPr>
    </w:lvl>
    <w:lvl w:ilvl="3" w:tplc="6F163A4C" w:tentative="1">
      <w:start w:val="1"/>
      <w:numFmt w:val="bullet"/>
      <w:lvlText w:val="•"/>
      <w:lvlJc w:val="left"/>
      <w:pPr>
        <w:tabs>
          <w:tab w:val="num" w:pos="2880"/>
        </w:tabs>
        <w:ind w:left="2880" w:hanging="360"/>
      </w:pPr>
      <w:rPr>
        <w:rFonts w:ascii="Arial" w:hAnsi="Arial" w:hint="default"/>
      </w:rPr>
    </w:lvl>
    <w:lvl w:ilvl="4" w:tplc="08226F40" w:tentative="1">
      <w:start w:val="1"/>
      <w:numFmt w:val="bullet"/>
      <w:lvlText w:val="•"/>
      <w:lvlJc w:val="left"/>
      <w:pPr>
        <w:tabs>
          <w:tab w:val="num" w:pos="3600"/>
        </w:tabs>
        <w:ind w:left="3600" w:hanging="360"/>
      </w:pPr>
      <w:rPr>
        <w:rFonts w:ascii="Arial" w:hAnsi="Arial" w:hint="default"/>
      </w:rPr>
    </w:lvl>
    <w:lvl w:ilvl="5" w:tplc="7B4C9BA2" w:tentative="1">
      <w:start w:val="1"/>
      <w:numFmt w:val="bullet"/>
      <w:lvlText w:val="•"/>
      <w:lvlJc w:val="left"/>
      <w:pPr>
        <w:tabs>
          <w:tab w:val="num" w:pos="4320"/>
        </w:tabs>
        <w:ind w:left="4320" w:hanging="360"/>
      </w:pPr>
      <w:rPr>
        <w:rFonts w:ascii="Arial" w:hAnsi="Arial" w:hint="default"/>
      </w:rPr>
    </w:lvl>
    <w:lvl w:ilvl="6" w:tplc="43B4A95E" w:tentative="1">
      <w:start w:val="1"/>
      <w:numFmt w:val="bullet"/>
      <w:lvlText w:val="•"/>
      <w:lvlJc w:val="left"/>
      <w:pPr>
        <w:tabs>
          <w:tab w:val="num" w:pos="5040"/>
        </w:tabs>
        <w:ind w:left="5040" w:hanging="360"/>
      </w:pPr>
      <w:rPr>
        <w:rFonts w:ascii="Arial" w:hAnsi="Arial" w:hint="default"/>
      </w:rPr>
    </w:lvl>
    <w:lvl w:ilvl="7" w:tplc="2F9AA430" w:tentative="1">
      <w:start w:val="1"/>
      <w:numFmt w:val="bullet"/>
      <w:lvlText w:val="•"/>
      <w:lvlJc w:val="left"/>
      <w:pPr>
        <w:tabs>
          <w:tab w:val="num" w:pos="5760"/>
        </w:tabs>
        <w:ind w:left="5760" w:hanging="360"/>
      </w:pPr>
      <w:rPr>
        <w:rFonts w:ascii="Arial" w:hAnsi="Arial" w:hint="default"/>
      </w:rPr>
    </w:lvl>
    <w:lvl w:ilvl="8" w:tplc="5118641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8E4EC6"/>
    <w:multiLevelType w:val="multilevel"/>
    <w:tmpl w:val="629447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C813405"/>
    <w:multiLevelType w:val="hybridMultilevel"/>
    <w:tmpl w:val="CD107B6A"/>
    <w:lvl w:ilvl="0" w:tplc="1009000B">
      <w:start w:val="1"/>
      <w:numFmt w:val="bullet"/>
      <w:lvlText w:val=""/>
      <w:lvlJc w:val="left"/>
      <w:pPr>
        <w:ind w:left="1350" w:hanging="360"/>
      </w:pPr>
      <w:rPr>
        <w:rFonts w:ascii="Wingdings" w:hAnsi="Wingdings" w:hint="default"/>
      </w:rPr>
    </w:lvl>
    <w:lvl w:ilvl="1" w:tplc="10090003" w:tentative="1">
      <w:start w:val="1"/>
      <w:numFmt w:val="bullet"/>
      <w:lvlText w:val="o"/>
      <w:lvlJc w:val="left"/>
      <w:pPr>
        <w:ind w:left="2070" w:hanging="360"/>
      </w:pPr>
      <w:rPr>
        <w:rFonts w:ascii="Courier New" w:hAnsi="Courier New" w:cs="Courier New" w:hint="default"/>
      </w:rPr>
    </w:lvl>
    <w:lvl w:ilvl="2" w:tplc="10090005" w:tentative="1">
      <w:start w:val="1"/>
      <w:numFmt w:val="bullet"/>
      <w:lvlText w:val=""/>
      <w:lvlJc w:val="left"/>
      <w:pPr>
        <w:ind w:left="2790" w:hanging="360"/>
      </w:pPr>
      <w:rPr>
        <w:rFonts w:ascii="Wingdings" w:hAnsi="Wingdings" w:hint="default"/>
      </w:rPr>
    </w:lvl>
    <w:lvl w:ilvl="3" w:tplc="10090001" w:tentative="1">
      <w:start w:val="1"/>
      <w:numFmt w:val="bullet"/>
      <w:lvlText w:val=""/>
      <w:lvlJc w:val="left"/>
      <w:pPr>
        <w:ind w:left="3510" w:hanging="360"/>
      </w:pPr>
      <w:rPr>
        <w:rFonts w:ascii="Symbol" w:hAnsi="Symbol" w:hint="default"/>
      </w:rPr>
    </w:lvl>
    <w:lvl w:ilvl="4" w:tplc="10090003" w:tentative="1">
      <w:start w:val="1"/>
      <w:numFmt w:val="bullet"/>
      <w:lvlText w:val="o"/>
      <w:lvlJc w:val="left"/>
      <w:pPr>
        <w:ind w:left="4230" w:hanging="360"/>
      </w:pPr>
      <w:rPr>
        <w:rFonts w:ascii="Courier New" w:hAnsi="Courier New" w:cs="Courier New" w:hint="default"/>
      </w:rPr>
    </w:lvl>
    <w:lvl w:ilvl="5" w:tplc="10090005" w:tentative="1">
      <w:start w:val="1"/>
      <w:numFmt w:val="bullet"/>
      <w:lvlText w:val=""/>
      <w:lvlJc w:val="left"/>
      <w:pPr>
        <w:ind w:left="4950" w:hanging="360"/>
      </w:pPr>
      <w:rPr>
        <w:rFonts w:ascii="Wingdings" w:hAnsi="Wingdings" w:hint="default"/>
      </w:rPr>
    </w:lvl>
    <w:lvl w:ilvl="6" w:tplc="10090001" w:tentative="1">
      <w:start w:val="1"/>
      <w:numFmt w:val="bullet"/>
      <w:lvlText w:val=""/>
      <w:lvlJc w:val="left"/>
      <w:pPr>
        <w:ind w:left="5670" w:hanging="360"/>
      </w:pPr>
      <w:rPr>
        <w:rFonts w:ascii="Symbol" w:hAnsi="Symbol" w:hint="default"/>
      </w:rPr>
    </w:lvl>
    <w:lvl w:ilvl="7" w:tplc="10090003" w:tentative="1">
      <w:start w:val="1"/>
      <w:numFmt w:val="bullet"/>
      <w:lvlText w:val="o"/>
      <w:lvlJc w:val="left"/>
      <w:pPr>
        <w:ind w:left="6390" w:hanging="360"/>
      </w:pPr>
      <w:rPr>
        <w:rFonts w:ascii="Courier New" w:hAnsi="Courier New" w:cs="Courier New" w:hint="default"/>
      </w:rPr>
    </w:lvl>
    <w:lvl w:ilvl="8" w:tplc="10090005" w:tentative="1">
      <w:start w:val="1"/>
      <w:numFmt w:val="bullet"/>
      <w:lvlText w:val=""/>
      <w:lvlJc w:val="left"/>
      <w:pPr>
        <w:ind w:left="7110" w:hanging="360"/>
      </w:pPr>
      <w:rPr>
        <w:rFonts w:ascii="Wingdings" w:hAnsi="Wingdings" w:hint="default"/>
      </w:rPr>
    </w:lvl>
  </w:abstractNum>
  <w:abstractNum w:abstractNumId="8" w15:restartNumberingAfterBreak="0">
    <w:nsid w:val="22F84C65"/>
    <w:multiLevelType w:val="hybridMultilevel"/>
    <w:tmpl w:val="B8263F58"/>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0BF4A4E"/>
    <w:multiLevelType w:val="hybridMultilevel"/>
    <w:tmpl w:val="C256F256"/>
    <w:lvl w:ilvl="0" w:tplc="1009000B">
      <w:start w:val="1"/>
      <w:numFmt w:val="bullet"/>
      <w:lvlText w:val=""/>
      <w:lvlJc w:val="left"/>
      <w:pPr>
        <w:ind w:left="1172" w:hanging="360"/>
      </w:pPr>
      <w:rPr>
        <w:rFonts w:ascii="Wingdings" w:hAnsi="Wingdings" w:hint="default"/>
      </w:rPr>
    </w:lvl>
    <w:lvl w:ilvl="1" w:tplc="10090003" w:tentative="1">
      <w:start w:val="1"/>
      <w:numFmt w:val="bullet"/>
      <w:lvlText w:val="o"/>
      <w:lvlJc w:val="left"/>
      <w:pPr>
        <w:ind w:left="1892" w:hanging="360"/>
      </w:pPr>
      <w:rPr>
        <w:rFonts w:ascii="Courier New" w:hAnsi="Courier New" w:cs="Courier New" w:hint="default"/>
      </w:rPr>
    </w:lvl>
    <w:lvl w:ilvl="2" w:tplc="10090005" w:tentative="1">
      <w:start w:val="1"/>
      <w:numFmt w:val="bullet"/>
      <w:lvlText w:val=""/>
      <w:lvlJc w:val="left"/>
      <w:pPr>
        <w:ind w:left="2612" w:hanging="360"/>
      </w:pPr>
      <w:rPr>
        <w:rFonts w:ascii="Wingdings" w:hAnsi="Wingdings" w:hint="default"/>
      </w:rPr>
    </w:lvl>
    <w:lvl w:ilvl="3" w:tplc="10090001" w:tentative="1">
      <w:start w:val="1"/>
      <w:numFmt w:val="bullet"/>
      <w:lvlText w:val=""/>
      <w:lvlJc w:val="left"/>
      <w:pPr>
        <w:ind w:left="3332" w:hanging="360"/>
      </w:pPr>
      <w:rPr>
        <w:rFonts w:ascii="Symbol" w:hAnsi="Symbol" w:hint="default"/>
      </w:rPr>
    </w:lvl>
    <w:lvl w:ilvl="4" w:tplc="10090003" w:tentative="1">
      <w:start w:val="1"/>
      <w:numFmt w:val="bullet"/>
      <w:lvlText w:val="o"/>
      <w:lvlJc w:val="left"/>
      <w:pPr>
        <w:ind w:left="4052" w:hanging="360"/>
      </w:pPr>
      <w:rPr>
        <w:rFonts w:ascii="Courier New" w:hAnsi="Courier New" w:cs="Courier New" w:hint="default"/>
      </w:rPr>
    </w:lvl>
    <w:lvl w:ilvl="5" w:tplc="10090005" w:tentative="1">
      <w:start w:val="1"/>
      <w:numFmt w:val="bullet"/>
      <w:lvlText w:val=""/>
      <w:lvlJc w:val="left"/>
      <w:pPr>
        <w:ind w:left="4772" w:hanging="360"/>
      </w:pPr>
      <w:rPr>
        <w:rFonts w:ascii="Wingdings" w:hAnsi="Wingdings" w:hint="default"/>
      </w:rPr>
    </w:lvl>
    <w:lvl w:ilvl="6" w:tplc="10090001" w:tentative="1">
      <w:start w:val="1"/>
      <w:numFmt w:val="bullet"/>
      <w:lvlText w:val=""/>
      <w:lvlJc w:val="left"/>
      <w:pPr>
        <w:ind w:left="5492" w:hanging="360"/>
      </w:pPr>
      <w:rPr>
        <w:rFonts w:ascii="Symbol" w:hAnsi="Symbol" w:hint="default"/>
      </w:rPr>
    </w:lvl>
    <w:lvl w:ilvl="7" w:tplc="10090003" w:tentative="1">
      <w:start w:val="1"/>
      <w:numFmt w:val="bullet"/>
      <w:lvlText w:val="o"/>
      <w:lvlJc w:val="left"/>
      <w:pPr>
        <w:ind w:left="6212" w:hanging="360"/>
      </w:pPr>
      <w:rPr>
        <w:rFonts w:ascii="Courier New" w:hAnsi="Courier New" w:cs="Courier New" w:hint="default"/>
      </w:rPr>
    </w:lvl>
    <w:lvl w:ilvl="8" w:tplc="10090005" w:tentative="1">
      <w:start w:val="1"/>
      <w:numFmt w:val="bullet"/>
      <w:lvlText w:val=""/>
      <w:lvlJc w:val="left"/>
      <w:pPr>
        <w:ind w:left="6932" w:hanging="360"/>
      </w:pPr>
      <w:rPr>
        <w:rFonts w:ascii="Wingdings" w:hAnsi="Wingdings" w:hint="default"/>
      </w:rPr>
    </w:lvl>
  </w:abstractNum>
  <w:abstractNum w:abstractNumId="10" w15:restartNumberingAfterBreak="0">
    <w:nsid w:val="3C221F36"/>
    <w:multiLevelType w:val="hybridMultilevel"/>
    <w:tmpl w:val="2C981552"/>
    <w:lvl w:ilvl="0" w:tplc="1009000B">
      <w:start w:val="1"/>
      <w:numFmt w:val="bullet"/>
      <w:lvlText w:val=""/>
      <w:lvlJc w:val="left"/>
      <w:pPr>
        <w:ind w:left="450" w:hanging="360"/>
      </w:pPr>
      <w:rPr>
        <w:rFonts w:ascii="Wingdings" w:hAnsi="Wingdings" w:hint="default"/>
      </w:rPr>
    </w:lvl>
    <w:lvl w:ilvl="1" w:tplc="10090003" w:tentative="1">
      <w:start w:val="1"/>
      <w:numFmt w:val="bullet"/>
      <w:lvlText w:val="o"/>
      <w:lvlJc w:val="left"/>
      <w:pPr>
        <w:ind w:left="1170" w:hanging="360"/>
      </w:pPr>
      <w:rPr>
        <w:rFonts w:ascii="Courier New" w:hAnsi="Courier New" w:cs="Courier New" w:hint="default"/>
      </w:rPr>
    </w:lvl>
    <w:lvl w:ilvl="2" w:tplc="10090005" w:tentative="1">
      <w:start w:val="1"/>
      <w:numFmt w:val="bullet"/>
      <w:lvlText w:val=""/>
      <w:lvlJc w:val="left"/>
      <w:pPr>
        <w:ind w:left="1890" w:hanging="360"/>
      </w:pPr>
      <w:rPr>
        <w:rFonts w:ascii="Wingdings" w:hAnsi="Wingdings" w:hint="default"/>
      </w:rPr>
    </w:lvl>
    <w:lvl w:ilvl="3" w:tplc="10090001" w:tentative="1">
      <w:start w:val="1"/>
      <w:numFmt w:val="bullet"/>
      <w:lvlText w:val=""/>
      <w:lvlJc w:val="left"/>
      <w:pPr>
        <w:ind w:left="2610" w:hanging="360"/>
      </w:pPr>
      <w:rPr>
        <w:rFonts w:ascii="Symbol" w:hAnsi="Symbol" w:hint="default"/>
      </w:rPr>
    </w:lvl>
    <w:lvl w:ilvl="4" w:tplc="10090003" w:tentative="1">
      <w:start w:val="1"/>
      <w:numFmt w:val="bullet"/>
      <w:lvlText w:val="o"/>
      <w:lvlJc w:val="left"/>
      <w:pPr>
        <w:ind w:left="3330" w:hanging="360"/>
      </w:pPr>
      <w:rPr>
        <w:rFonts w:ascii="Courier New" w:hAnsi="Courier New" w:cs="Courier New" w:hint="default"/>
      </w:rPr>
    </w:lvl>
    <w:lvl w:ilvl="5" w:tplc="10090005" w:tentative="1">
      <w:start w:val="1"/>
      <w:numFmt w:val="bullet"/>
      <w:lvlText w:val=""/>
      <w:lvlJc w:val="left"/>
      <w:pPr>
        <w:ind w:left="4050" w:hanging="360"/>
      </w:pPr>
      <w:rPr>
        <w:rFonts w:ascii="Wingdings" w:hAnsi="Wingdings" w:hint="default"/>
      </w:rPr>
    </w:lvl>
    <w:lvl w:ilvl="6" w:tplc="10090001" w:tentative="1">
      <w:start w:val="1"/>
      <w:numFmt w:val="bullet"/>
      <w:lvlText w:val=""/>
      <w:lvlJc w:val="left"/>
      <w:pPr>
        <w:ind w:left="4770" w:hanging="360"/>
      </w:pPr>
      <w:rPr>
        <w:rFonts w:ascii="Symbol" w:hAnsi="Symbol" w:hint="default"/>
      </w:rPr>
    </w:lvl>
    <w:lvl w:ilvl="7" w:tplc="10090003" w:tentative="1">
      <w:start w:val="1"/>
      <w:numFmt w:val="bullet"/>
      <w:lvlText w:val="o"/>
      <w:lvlJc w:val="left"/>
      <w:pPr>
        <w:ind w:left="5490" w:hanging="360"/>
      </w:pPr>
      <w:rPr>
        <w:rFonts w:ascii="Courier New" w:hAnsi="Courier New" w:cs="Courier New" w:hint="default"/>
      </w:rPr>
    </w:lvl>
    <w:lvl w:ilvl="8" w:tplc="10090005" w:tentative="1">
      <w:start w:val="1"/>
      <w:numFmt w:val="bullet"/>
      <w:lvlText w:val=""/>
      <w:lvlJc w:val="left"/>
      <w:pPr>
        <w:ind w:left="6210" w:hanging="360"/>
      </w:pPr>
      <w:rPr>
        <w:rFonts w:ascii="Wingdings" w:hAnsi="Wingdings" w:hint="default"/>
      </w:rPr>
    </w:lvl>
  </w:abstractNum>
  <w:abstractNum w:abstractNumId="11" w15:restartNumberingAfterBreak="0">
    <w:nsid w:val="3E783256"/>
    <w:multiLevelType w:val="hybridMultilevel"/>
    <w:tmpl w:val="F6221A1E"/>
    <w:lvl w:ilvl="0" w:tplc="1009001B">
      <w:start w:val="1"/>
      <w:numFmt w:val="lowerRoman"/>
      <w:lvlText w:val="%1."/>
      <w:lvlJc w:val="righ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45A0600B"/>
    <w:multiLevelType w:val="hybridMultilevel"/>
    <w:tmpl w:val="BC0CD2C6"/>
    <w:lvl w:ilvl="0" w:tplc="89F84EDA">
      <w:start w:val="1"/>
      <w:numFmt w:val="bullet"/>
      <w:lvlText w:val="•"/>
      <w:lvlJc w:val="left"/>
      <w:pPr>
        <w:tabs>
          <w:tab w:val="num" w:pos="720"/>
        </w:tabs>
        <w:ind w:left="720" w:hanging="360"/>
      </w:pPr>
      <w:rPr>
        <w:rFonts w:ascii="Arial" w:hAnsi="Arial" w:hint="default"/>
      </w:rPr>
    </w:lvl>
    <w:lvl w:ilvl="1" w:tplc="58844B18" w:tentative="1">
      <w:start w:val="1"/>
      <w:numFmt w:val="bullet"/>
      <w:lvlText w:val="•"/>
      <w:lvlJc w:val="left"/>
      <w:pPr>
        <w:tabs>
          <w:tab w:val="num" w:pos="1440"/>
        </w:tabs>
        <w:ind w:left="1440" w:hanging="360"/>
      </w:pPr>
      <w:rPr>
        <w:rFonts w:ascii="Arial" w:hAnsi="Arial" w:hint="default"/>
      </w:rPr>
    </w:lvl>
    <w:lvl w:ilvl="2" w:tplc="3F2034DE" w:tentative="1">
      <w:start w:val="1"/>
      <w:numFmt w:val="bullet"/>
      <w:lvlText w:val="•"/>
      <w:lvlJc w:val="left"/>
      <w:pPr>
        <w:tabs>
          <w:tab w:val="num" w:pos="2160"/>
        </w:tabs>
        <w:ind w:left="2160" w:hanging="360"/>
      </w:pPr>
      <w:rPr>
        <w:rFonts w:ascii="Arial" w:hAnsi="Arial" w:hint="default"/>
      </w:rPr>
    </w:lvl>
    <w:lvl w:ilvl="3" w:tplc="92CE666C" w:tentative="1">
      <w:start w:val="1"/>
      <w:numFmt w:val="bullet"/>
      <w:lvlText w:val="•"/>
      <w:lvlJc w:val="left"/>
      <w:pPr>
        <w:tabs>
          <w:tab w:val="num" w:pos="2880"/>
        </w:tabs>
        <w:ind w:left="2880" w:hanging="360"/>
      </w:pPr>
      <w:rPr>
        <w:rFonts w:ascii="Arial" w:hAnsi="Arial" w:hint="default"/>
      </w:rPr>
    </w:lvl>
    <w:lvl w:ilvl="4" w:tplc="C5A4C666" w:tentative="1">
      <w:start w:val="1"/>
      <w:numFmt w:val="bullet"/>
      <w:lvlText w:val="•"/>
      <w:lvlJc w:val="left"/>
      <w:pPr>
        <w:tabs>
          <w:tab w:val="num" w:pos="3600"/>
        </w:tabs>
        <w:ind w:left="3600" w:hanging="360"/>
      </w:pPr>
      <w:rPr>
        <w:rFonts w:ascii="Arial" w:hAnsi="Arial" w:hint="default"/>
      </w:rPr>
    </w:lvl>
    <w:lvl w:ilvl="5" w:tplc="B65692E0" w:tentative="1">
      <w:start w:val="1"/>
      <w:numFmt w:val="bullet"/>
      <w:lvlText w:val="•"/>
      <w:lvlJc w:val="left"/>
      <w:pPr>
        <w:tabs>
          <w:tab w:val="num" w:pos="4320"/>
        </w:tabs>
        <w:ind w:left="4320" w:hanging="360"/>
      </w:pPr>
      <w:rPr>
        <w:rFonts w:ascii="Arial" w:hAnsi="Arial" w:hint="default"/>
      </w:rPr>
    </w:lvl>
    <w:lvl w:ilvl="6" w:tplc="208AD68E" w:tentative="1">
      <w:start w:val="1"/>
      <w:numFmt w:val="bullet"/>
      <w:lvlText w:val="•"/>
      <w:lvlJc w:val="left"/>
      <w:pPr>
        <w:tabs>
          <w:tab w:val="num" w:pos="5040"/>
        </w:tabs>
        <w:ind w:left="5040" w:hanging="360"/>
      </w:pPr>
      <w:rPr>
        <w:rFonts w:ascii="Arial" w:hAnsi="Arial" w:hint="default"/>
      </w:rPr>
    </w:lvl>
    <w:lvl w:ilvl="7" w:tplc="A0708144" w:tentative="1">
      <w:start w:val="1"/>
      <w:numFmt w:val="bullet"/>
      <w:lvlText w:val="•"/>
      <w:lvlJc w:val="left"/>
      <w:pPr>
        <w:tabs>
          <w:tab w:val="num" w:pos="5760"/>
        </w:tabs>
        <w:ind w:left="5760" w:hanging="360"/>
      </w:pPr>
      <w:rPr>
        <w:rFonts w:ascii="Arial" w:hAnsi="Arial" w:hint="default"/>
      </w:rPr>
    </w:lvl>
    <w:lvl w:ilvl="8" w:tplc="AA5C3EF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6D75823"/>
    <w:multiLevelType w:val="hybridMultilevel"/>
    <w:tmpl w:val="01B6E0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9230CE0"/>
    <w:multiLevelType w:val="hybridMultilevel"/>
    <w:tmpl w:val="F4A898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C4E2484"/>
    <w:multiLevelType w:val="hybridMultilevel"/>
    <w:tmpl w:val="36220A58"/>
    <w:lvl w:ilvl="0" w:tplc="3BFA6B7A">
      <w:start w:val="1"/>
      <w:numFmt w:val="bullet"/>
      <w:lvlText w:val="•"/>
      <w:lvlJc w:val="left"/>
      <w:pPr>
        <w:tabs>
          <w:tab w:val="num" w:pos="720"/>
        </w:tabs>
        <w:ind w:left="720" w:hanging="360"/>
      </w:pPr>
      <w:rPr>
        <w:rFonts w:ascii="Arial" w:hAnsi="Arial" w:hint="default"/>
      </w:rPr>
    </w:lvl>
    <w:lvl w:ilvl="1" w:tplc="B85AC4DE" w:tentative="1">
      <w:start w:val="1"/>
      <w:numFmt w:val="bullet"/>
      <w:lvlText w:val="•"/>
      <w:lvlJc w:val="left"/>
      <w:pPr>
        <w:tabs>
          <w:tab w:val="num" w:pos="1440"/>
        </w:tabs>
        <w:ind w:left="1440" w:hanging="360"/>
      </w:pPr>
      <w:rPr>
        <w:rFonts w:ascii="Arial" w:hAnsi="Arial" w:hint="default"/>
      </w:rPr>
    </w:lvl>
    <w:lvl w:ilvl="2" w:tplc="00FE54EA" w:tentative="1">
      <w:start w:val="1"/>
      <w:numFmt w:val="bullet"/>
      <w:lvlText w:val="•"/>
      <w:lvlJc w:val="left"/>
      <w:pPr>
        <w:tabs>
          <w:tab w:val="num" w:pos="2160"/>
        </w:tabs>
        <w:ind w:left="2160" w:hanging="360"/>
      </w:pPr>
      <w:rPr>
        <w:rFonts w:ascii="Arial" w:hAnsi="Arial" w:hint="default"/>
      </w:rPr>
    </w:lvl>
    <w:lvl w:ilvl="3" w:tplc="201C5E74" w:tentative="1">
      <w:start w:val="1"/>
      <w:numFmt w:val="bullet"/>
      <w:lvlText w:val="•"/>
      <w:lvlJc w:val="left"/>
      <w:pPr>
        <w:tabs>
          <w:tab w:val="num" w:pos="2880"/>
        </w:tabs>
        <w:ind w:left="2880" w:hanging="360"/>
      </w:pPr>
      <w:rPr>
        <w:rFonts w:ascii="Arial" w:hAnsi="Arial" w:hint="default"/>
      </w:rPr>
    </w:lvl>
    <w:lvl w:ilvl="4" w:tplc="0C1C0EA2" w:tentative="1">
      <w:start w:val="1"/>
      <w:numFmt w:val="bullet"/>
      <w:lvlText w:val="•"/>
      <w:lvlJc w:val="left"/>
      <w:pPr>
        <w:tabs>
          <w:tab w:val="num" w:pos="3600"/>
        </w:tabs>
        <w:ind w:left="3600" w:hanging="360"/>
      </w:pPr>
      <w:rPr>
        <w:rFonts w:ascii="Arial" w:hAnsi="Arial" w:hint="default"/>
      </w:rPr>
    </w:lvl>
    <w:lvl w:ilvl="5" w:tplc="D6A27E6A" w:tentative="1">
      <w:start w:val="1"/>
      <w:numFmt w:val="bullet"/>
      <w:lvlText w:val="•"/>
      <w:lvlJc w:val="left"/>
      <w:pPr>
        <w:tabs>
          <w:tab w:val="num" w:pos="4320"/>
        </w:tabs>
        <w:ind w:left="4320" w:hanging="360"/>
      </w:pPr>
      <w:rPr>
        <w:rFonts w:ascii="Arial" w:hAnsi="Arial" w:hint="default"/>
      </w:rPr>
    </w:lvl>
    <w:lvl w:ilvl="6" w:tplc="2A32436E" w:tentative="1">
      <w:start w:val="1"/>
      <w:numFmt w:val="bullet"/>
      <w:lvlText w:val="•"/>
      <w:lvlJc w:val="left"/>
      <w:pPr>
        <w:tabs>
          <w:tab w:val="num" w:pos="5040"/>
        </w:tabs>
        <w:ind w:left="5040" w:hanging="360"/>
      </w:pPr>
      <w:rPr>
        <w:rFonts w:ascii="Arial" w:hAnsi="Arial" w:hint="default"/>
      </w:rPr>
    </w:lvl>
    <w:lvl w:ilvl="7" w:tplc="38CE80BC" w:tentative="1">
      <w:start w:val="1"/>
      <w:numFmt w:val="bullet"/>
      <w:lvlText w:val="•"/>
      <w:lvlJc w:val="left"/>
      <w:pPr>
        <w:tabs>
          <w:tab w:val="num" w:pos="5760"/>
        </w:tabs>
        <w:ind w:left="5760" w:hanging="360"/>
      </w:pPr>
      <w:rPr>
        <w:rFonts w:ascii="Arial" w:hAnsi="Arial" w:hint="default"/>
      </w:rPr>
    </w:lvl>
    <w:lvl w:ilvl="8" w:tplc="378ED0E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41740B1"/>
    <w:multiLevelType w:val="hybridMultilevel"/>
    <w:tmpl w:val="F6221A1E"/>
    <w:lvl w:ilvl="0" w:tplc="1009001B">
      <w:start w:val="1"/>
      <w:numFmt w:val="lowerRoman"/>
      <w:lvlText w:val="%1."/>
      <w:lvlJc w:val="righ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57C84CE5"/>
    <w:multiLevelType w:val="hybridMultilevel"/>
    <w:tmpl w:val="E01295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9CD67D9"/>
    <w:multiLevelType w:val="hybridMultilevel"/>
    <w:tmpl w:val="9406131C"/>
    <w:lvl w:ilvl="0" w:tplc="1009000B">
      <w:start w:val="1"/>
      <w:numFmt w:val="bullet"/>
      <w:lvlText w:val=""/>
      <w:lvlJc w:val="left"/>
      <w:pPr>
        <w:ind w:left="1170" w:hanging="360"/>
      </w:pPr>
      <w:rPr>
        <w:rFonts w:ascii="Wingdings" w:hAnsi="Wingdings" w:hint="default"/>
      </w:rPr>
    </w:lvl>
    <w:lvl w:ilvl="1" w:tplc="1009000B">
      <w:start w:val="1"/>
      <w:numFmt w:val="bullet"/>
      <w:lvlText w:val=""/>
      <w:lvlJc w:val="left"/>
      <w:pPr>
        <w:ind w:left="1890" w:hanging="360"/>
      </w:pPr>
      <w:rPr>
        <w:rFonts w:ascii="Wingdings" w:hAnsi="Wingdings" w:hint="default"/>
      </w:rPr>
    </w:lvl>
    <w:lvl w:ilvl="2" w:tplc="10090005" w:tentative="1">
      <w:start w:val="1"/>
      <w:numFmt w:val="bullet"/>
      <w:lvlText w:val=""/>
      <w:lvlJc w:val="left"/>
      <w:pPr>
        <w:ind w:left="2610" w:hanging="360"/>
      </w:pPr>
      <w:rPr>
        <w:rFonts w:ascii="Wingdings" w:hAnsi="Wingdings" w:hint="default"/>
      </w:rPr>
    </w:lvl>
    <w:lvl w:ilvl="3" w:tplc="10090001" w:tentative="1">
      <w:start w:val="1"/>
      <w:numFmt w:val="bullet"/>
      <w:lvlText w:val=""/>
      <w:lvlJc w:val="left"/>
      <w:pPr>
        <w:ind w:left="3330" w:hanging="360"/>
      </w:pPr>
      <w:rPr>
        <w:rFonts w:ascii="Symbol" w:hAnsi="Symbol" w:hint="default"/>
      </w:rPr>
    </w:lvl>
    <w:lvl w:ilvl="4" w:tplc="10090003" w:tentative="1">
      <w:start w:val="1"/>
      <w:numFmt w:val="bullet"/>
      <w:lvlText w:val="o"/>
      <w:lvlJc w:val="left"/>
      <w:pPr>
        <w:ind w:left="4050" w:hanging="360"/>
      </w:pPr>
      <w:rPr>
        <w:rFonts w:ascii="Courier New" w:hAnsi="Courier New" w:cs="Courier New" w:hint="default"/>
      </w:rPr>
    </w:lvl>
    <w:lvl w:ilvl="5" w:tplc="10090005" w:tentative="1">
      <w:start w:val="1"/>
      <w:numFmt w:val="bullet"/>
      <w:lvlText w:val=""/>
      <w:lvlJc w:val="left"/>
      <w:pPr>
        <w:ind w:left="4770" w:hanging="360"/>
      </w:pPr>
      <w:rPr>
        <w:rFonts w:ascii="Wingdings" w:hAnsi="Wingdings" w:hint="default"/>
      </w:rPr>
    </w:lvl>
    <w:lvl w:ilvl="6" w:tplc="10090001" w:tentative="1">
      <w:start w:val="1"/>
      <w:numFmt w:val="bullet"/>
      <w:lvlText w:val=""/>
      <w:lvlJc w:val="left"/>
      <w:pPr>
        <w:ind w:left="5490" w:hanging="360"/>
      </w:pPr>
      <w:rPr>
        <w:rFonts w:ascii="Symbol" w:hAnsi="Symbol" w:hint="default"/>
      </w:rPr>
    </w:lvl>
    <w:lvl w:ilvl="7" w:tplc="10090003" w:tentative="1">
      <w:start w:val="1"/>
      <w:numFmt w:val="bullet"/>
      <w:lvlText w:val="o"/>
      <w:lvlJc w:val="left"/>
      <w:pPr>
        <w:ind w:left="6210" w:hanging="360"/>
      </w:pPr>
      <w:rPr>
        <w:rFonts w:ascii="Courier New" w:hAnsi="Courier New" w:cs="Courier New" w:hint="default"/>
      </w:rPr>
    </w:lvl>
    <w:lvl w:ilvl="8" w:tplc="10090005" w:tentative="1">
      <w:start w:val="1"/>
      <w:numFmt w:val="bullet"/>
      <w:lvlText w:val=""/>
      <w:lvlJc w:val="left"/>
      <w:pPr>
        <w:ind w:left="6930" w:hanging="360"/>
      </w:pPr>
      <w:rPr>
        <w:rFonts w:ascii="Wingdings" w:hAnsi="Wingdings" w:hint="default"/>
      </w:rPr>
    </w:lvl>
  </w:abstractNum>
  <w:abstractNum w:abstractNumId="19" w15:restartNumberingAfterBreak="0">
    <w:nsid w:val="635E612A"/>
    <w:multiLevelType w:val="hybridMultilevel"/>
    <w:tmpl w:val="CBD2B47A"/>
    <w:lvl w:ilvl="0" w:tplc="28E40B2A">
      <w:start w:val="1"/>
      <w:numFmt w:val="bullet"/>
      <w:lvlText w:val="•"/>
      <w:lvlJc w:val="left"/>
      <w:pPr>
        <w:tabs>
          <w:tab w:val="num" w:pos="720"/>
        </w:tabs>
        <w:ind w:left="720" w:hanging="360"/>
      </w:pPr>
      <w:rPr>
        <w:rFonts w:ascii="Arial" w:hAnsi="Arial" w:hint="default"/>
      </w:rPr>
    </w:lvl>
    <w:lvl w:ilvl="1" w:tplc="92C4E35E" w:tentative="1">
      <w:start w:val="1"/>
      <w:numFmt w:val="bullet"/>
      <w:lvlText w:val="•"/>
      <w:lvlJc w:val="left"/>
      <w:pPr>
        <w:tabs>
          <w:tab w:val="num" w:pos="1440"/>
        </w:tabs>
        <w:ind w:left="1440" w:hanging="360"/>
      </w:pPr>
      <w:rPr>
        <w:rFonts w:ascii="Arial" w:hAnsi="Arial" w:hint="default"/>
      </w:rPr>
    </w:lvl>
    <w:lvl w:ilvl="2" w:tplc="240C2E90" w:tentative="1">
      <w:start w:val="1"/>
      <w:numFmt w:val="bullet"/>
      <w:lvlText w:val="•"/>
      <w:lvlJc w:val="left"/>
      <w:pPr>
        <w:tabs>
          <w:tab w:val="num" w:pos="2160"/>
        </w:tabs>
        <w:ind w:left="2160" w:hanging="360"/>
      </w:pPr>
      <w:rPr>
        <w:rFonts w:ascii="Arial" w:hAnsi="Arial" w:hint="default"/>
      </w:rPr>
    </w:lvl>
    <w:lvl w:ilvl="3" w:tplc="9C501BBE" w:tentative="1">
      <w:start w:val="1"/>
      <w:numFmt w:val="bullet"/>
      <w:lvlText w:val="•"/>
      <w:lvlJc w:val="left"/>
      <w:pPr>
        <w:tabs>
          <w:tab w:val="num" w:pos="2880"/>
        </w:tabs>
        <w:ind w:left="2880" w:hanging="360"/>
      </w:pPr>
      <w:rPr>
        <w:rFonts w:ascii="Arial" w:hAnsi="Arial" w:hint="default"/>
      </w:rPr>
    </w:lvl>
    <w:lvl w:ilvl="4" w:tplc="BF023546" w:tentative="1">
      <w:start w:val="1"/>
      <w:numFmt w:val="bullet"/>
      <w:lvlText w:val="•"/>
      <w:lvlJc w:val="left"/>
      <w:pPr>
        <w:tabs>
          <w:tab w:val="num" w:pos="3600"/>
        </w:tabs>
        <w:ind w:left="3600" w:hanging="360"/>
      </w:pPr>
      <w:rPr>
        <w:rFonts w:ascii="Arial" w:hAnsi="Arial" w:hint="default"/>
      </w:rPr>
    </w:lvl>
    <w:lvl w:ilvl="5" w:tplc="0C487D68" w:tentative="1">
      <w:start w:val="1"/>
      <w:numFmt w:val="bullet"/>
      <w:lvlText w:val="•"/>
      <w:lvlJc w:val="left"/>
      <w:pPr>
        <w:tabs>
          <w:tab w:val="num" w:pos="4320"/>
        </w:tabs>
        <w:ind w:left="4320" w:hanging="360"/>
      </w:pPr>
      <w:rPr>
        <w:rFonts w:ascii="Arial" w:hAnsi="Arial" w:hint="default"/>
      </w:rPr>
    </w:lvl>
    <w:lvl w:ilvl="6" w:tplc="A55EAB46" w:tentative="1">
      <w:start w:val="1"/>
      <w:numFmt w:val="bullet"/>
      <w:lvlText w:val="•"/>
      <w:lvlJc w:val="left"/>
      <w:pPr>
        <w:tabs>
          <w:tab w:val="num" w:pos="5040"/>
        </w:tabs>
        <w:ind w:left="5040" w:hanging="360"/>
      </w:pPr>
      <w:rPr>
        <w:rFonts w:ascii="Arial" w:hAnsi="Arial" w:hint="default"/>
      </w:rPr>
    </w:lvl>
    <w:lvl w:ilvl="7" w:tplc="4FBEB6D2" w:tentative="1">
      <w:start w:val="1"/>
      <w:numFmt w:val="bullet"/>
      <w:lvlText w:val="•"/>
      <w:lvlJc w:val="left"/>
      <w:pPr>
        <w:tabs>
          <w:tab w:val="num" w:pos="5760"/>
        </w:tabs>
        <w:ind w:left="5760" w:hanging="360"/>
      </w:pPr>
      <w:rPr>
        <w:rFonts w:ascii="Arial" w:hAnsi="Arial" w:hint="default"/>
      </w:rPr>
    </w:lvl>
    <w:lvl w:ilvl="8" w:tplc="308CF4E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881A14"/>
    <w:multiLevelType w:val="hybridMultilevel"/>
    <w:tmpl w:val="497EEBD4"/>
    <w:lvl w:ilvl="0" w:tplc="A3EAD7CA">
      <w:start w:val="1"/>
      <w:numFmt w:val="bullet"/>
      <w:lvlText w:val="•"/>
      <w:lvlJc w:val="left"/>
      <w:pPr>
        <w:tabs>
          <w:tab w:val="num" w:pos="720"/>
        </w:tabs>
        <w:ind w:left="720" w:hanging="360"/>
      </w:pPr>
      <w:rPr>
        <w:rFonts w:ascii="Arial" w:hAnsi="Arial" w:hint="default"/>
      </w:rPr>
    </w:lvl>
    <w:lvl w:ilvl="1" w:tplc="EA660950" w:tentative="1">
      <w:start w:val="1"/>
      <w:numFmt w:val="bullet"/>
      <w:lvlText w:val="•"/>
      <w:lvlJc w:val="left"/>
      <w:pPr>
        <w:tabs>
          <w:tab w:val="num" w:pos="1440"/>
        </w:tabs>
        <w:ind w:left="1440" w:hanging="360"/>
      </w:pPr>
      <w:rPr>
        <w:rFonts w:ascii="Arial" w:hAnsi="Arial" w:hint="default"/>
      </w:rPr>
    </w:lvl>
    <w:lvl w:ilvl="2" w:tplc="C5947938" w:tentative="1">
      <w:start w:val="1"/>
      <w:numFmt w:val="bullet"/>
      <w:lvlText w:val="•"/>
      <w:lvlJc w:val="left"/>
      <w:pPr>
        <w:tabs>
          <w:tab w:val="num" w:pos="2160"/>
        </w:tabs>
        <w:ind w:left="2160" w:hanging="360"/>
      </w:pPr>
      <w:rPr>
        <w:rFonts w:ascii="Arial" w:hAnsi="Arial" w:hint="default"/>
      </w:rPr>
    </w:lvl>
    <w:lvl w:ilvl="3" w:tplc="C8D29866" w:tentative="1">
      <w:start w:val="1"/>
      <w:numFmt w:val="bullet"/>
      <w:lvlText w:val="•"/>
      <w:lvlJc w:val="left"/>
      <w:pPr>
        <w:tabs>
          <w:tab w:val="num" w:pos="2880"/>
        </w:tabs>
        <w:ind w:left="2880" w:hanging="360"/>
      </w:pPr>
      <w:rPr>
        <w:rFonts w:ascii="Arial" w:hAnsi="Arial" w:hint="default"/>
      </w:rPr>
    </w:lvl>
    <w:lvl w:ilvl="4" w:tplc="10C84E54" w:tentative="1">
      <w:start w:val="1"/>
      <w:numFmt w:val="bullet"/>
      <w:lvlText w:val="•"/>
      <w:lvlJc w:val="left"/>
      <w:pPr>
        <w:tabs>
          <w:tab w:val="num" w:pos="3600"/>
        </w:tabs>
        <w:ind w:left="3600" w:hanging="360"/>
      </w:pPr>
      <w:rPr>
        <w:rFonts w:ascii="Arial" w:hAnsi="Arial" w:hint="default"/>
      </w:rPr>
    </w:lvl>
    <w:lvl w:ilvl="5" w:tplc="58AA0880" w:tentative="1">
      <w:start w:val="1"/>
      <w:numFmt w:val="bullet"/>
      <w:lvlText w:val="•"/>
      <w:lvlJc w:val="left"/>
      <w:pPr>
        <w:tabs>
          <w:tab w:val="num" w:pos="4320"/>
        </w:tabs>
        <w:ind w:left="4320" w:hanging="360"/>
      </w:pPr>
      <w:rPr>
        <w:rFonts w:ascii="Arial" w:hAnsi="Arial" w:hint="default"/>
      </w:rPr>
    </w:lvl>
    <w:lvl w:ilvl="6" w:tplc="60086E7E" w:tentative="1">
      <w:start w:val="1"/>
      <w:numFmt w:val="bullet"/>
      <w:lvlText w:val="•"/>
      <w:lvlJc w:val="left"/>
      <w:pPr>
        <w:tabs>
          <w:tab w:val="num" w:pos="5040"/>
        </w:tabs>
        <w:ind w:left="5040" w:hanging="360"/>
      </w:pPr>
      <w:rPr>
        <w:rFonts w:ascii="Arial" w:hAnsi="Arial" w:hint="default"/>
      </w:rPr>
    </w:lvl>
    <w:lvl w:ilvl="7" w:tplc="6B68E8E2" w:tentative="1">
      <w:start w:val="1"/>
      <w:numFmt w:val="bullet"/>
      <w:lvlText w:val="•"/>
      <w:lvlJc w:val="left"/>
      <w:pPr>
        <w:tabs>
          <w:tab w:val="num" w:pos="5760"/>
        </w:tabs>
        <w:ind w:left="5760" w:hanging="360"/>
      </w:pPr>
      <w:rPr>
        <w:rFonts w:ascii="Arial" w:hAnsi="Arial" w:hint="default"/>
      </w:rPr>
    </w:lvl>
    <w:lvl w:ilvl="8" w:tplc="C3EE103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C596884"/>
    <w:multiLevelType w:val="hybridMultilevel"/>
    <w:tmpl w:val="D4B6FE78"/>
    <w:lvl w:ilvl="0" w:tplc="280A0019">
      <w:start w:val="1"/>
      <w:numFmt w:val="lowerLetter"/>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0245F5"/>
    <w:multiLevelType w:val="multilevel"/>
    <w:tmpl w:val="1DFEECD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lowerLetter"/>
      <w:lvlText w:val="%9."/>
      <w:lvlJc w:val="left"/>
      <w:pPr>
        <w:ind w:left="7200" w:hanging="360"/>
      </w:pPr>
      <w:rPr>
        <w:u w:val="none"/>
      </w:rPr>
    </w:lvl>
  </w:abstractNum>
  <w:abstractNum w:abstractNumId="23" w15:restartNumberingAfterBreak="0">
    <w:nsid w:val="6E626A57"/>
    <w:multiLevelType w:val="hybridMultilevel"/>
    <w:tmpl w:val="D6A40A3C"/>
    <w:lvl w:ilvl="0" w:tplc="06402502">
      <w:start w:val="1"/>
      <w:numFmt w:val="bullet"/>
      <w:lvlText w:val="•"/>
      <w:lvlJc w:val="left"/>
      <w:pPr>
        <w:tabs>
          <w:tab w:val="num" w:pos="720"/>
        </w:tabs>
        <w:ind w:left="720" w:hanging="360"/>
      </w:pPr>
      <w:rPr>
        <w:rFonts w:ascii="Arial" w:hAnsi="Arial" w:hint="default"/>
      </w:rPr>
    </w:lvl>
    <w:lvl w:ilvl="1" w:tplc="197AB0DE" w:tentative="1">
      <w:start w:val="1"/>
      <w:numFmt w:val="bullet"/>
      <w:lvlText w:val="•"/>
      <w:lvlJc w:val="left"/>
      <w:pPr>
        <w:tabs>
          <w:tab w:val="num" w:pos="1440"/>
        </w:tabs>
        <w:ind w:left="1440" w:hanging="360"/>
      </w:pPr>
      <w:rPr>
        <w:rFonts w:ascii="Arial" w:hAnsi="Arial" w:hint="default"/>
      </w:rPr>
    </w:lvl>
    <w:lvl w:ilvl="2" w:tplc="C840D3F2" w:tentative="1">
      <w:start w:val="1"/>
      <w:numFmt w:val="bullet"/>
      <w:lvlText w:val="•"/>
      <w:lvlJc w:val="left"/>
      <w:pPr>
        <w:tabs>
          <w:tab w:val="num" w:pos="2160"/>
        </w:tabs>
        <w:ind w:left="2160" w:hanging="360"/>
      </w:pPr>
      <w:rPr>
        <w:rFonts w:ascii="Arial" w:hAnsi="Arial" w:hint="default"/>
      </w:rPr>
    </w:lvl>
    <w:lvl w:ilvl="3" w:tplc="8C42240A" w:tentative="1">
      <w:start w:val="1"/>
      <w:numFmt w:val="bullet"/>
      <w:lvlText w:val="•"/>
      <w:lvlJc w:val="left"/>
      <w:pPr>
        <w:tabs>
          <w:tab w:val="num" w:pos="2880"/>
        </w:tabs>
        <w:ind w:left="2880" w:hanging="360"/>
      </w:pPr>
      <w:rPr>
        <w:rFonts w:ascii="Arial" w:hAnsi="Arial" w:hint="default"/>
      </w:rPr>
    </w:lvl>
    <w:lvl w:ilvl="4" w:tplc="DA50E84C" w:tentative="1">
      <w:start w:val="1"/>
      <w:numFmt w:val="bullet"/>
      <w:lvlText w:val="•"/>
      <w:lvlJc w:val="left"/>
      <w:pPr>
        <w:tabs>
          <w:tab w:val="num" w:pos="3600"/>
        </w:tabs>
        <w:ind w:left="3600" w:hanging="360"/>
      </w:pPr>
      <w:rPr>
        <w:rFonts w:ascii="Arial" w:hAnsi="Arial" w:hint="default"/>
      </w:rPr>
    </w:lvl>
    <w:lvl w:ilvl="5" w:tplc="3FC02524" w:tentative="1">
      <w:start w:val="1"/>
      <w:numFmt w:val="bullet"/>
      <w:lvlText w:val="•"/>
      <w:lvlJc w:val="left"/>
      <w:pPr>
        <w:tabs>
          <w:tab w:val="num" w:pos="4320"/>
        </w:tabs>
        <w:ind w:left="4320" w:hanging="360"/>
      </w:pPr>
      <w:rPr>
        <w:rFonts w:ascii="Arial" w:hAnsi="Arial" w:hint="default"/>
      </w:rPr>
    </w:lvl>
    <w:lvl w:ilvl="6" w:tplc="5714EEE6" w:tentative="1">
      <w:start w:val="1"/>
      <w:numFmt w:val="bullet"/>
      <w:lvlText w:val="•"/>
      <w:lvlJc w:val="left"/>
      <w:pPr>
        <w:tabs>
          <w:tab w:val="num" w:pos="5040"/>
        </w:tabs>
        <w:ind w:left="5040" w:hanging="360"/>
      </w:pPr>
      <w:rPr>
        <w:rFonts w:ascii="Arial" w:hAnsi="Arial" w:hint="default"/>
      </w:rPr>
    </w:lvl>
    <w:lvl w:ilvl="7" w:tplc="A4D40384" w:tentative="1">
      <w:start w:val="1"/>
      <w:numFmt w:val="bullet"/>
      <w:lvlText w:val="•"/>
      <w:lvlJc w:val="left"/>
      <w:pPr>
        <w:tabs>
          <w:tab w:val="num" w:pos="5760"/>
        </w:tabs>
        <w:ind w:left="5760" w:hanging="360"/>
      </w:pPr>
      <w:rPr>
        <w:rFonts w:ascii="Arial" w:hAnsi="Arial" w:hint="default"/>
      </w:rPr>
    </w:lvl>
    <w:lvl w:ilvl="8" w:tplc="62CC9C7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1C15822"/>
    <w:multiLevelType w:val="hybridMultilevel"/>
    <w:tmpl w:val="A01603A2"/>
    <w:lvl w:ilvl="0" w:tplc="9A4868B2">
      <w:start w:val="1"/>
      <w:numFmt w:val="bullet"/>
      <w:lvlText w:val="•"/>
      <w:lvlJc w:val="left"/>
      <w:pPr>
        <w:tabs>
          <w:tab w:val="num" w:pos="720"/>
        </w:tabs>
        <w:ind w:left="720" w:hanging="360"/>
      </w:pPr>
      <w:rPr>
        <w:rFonts w:ascii="Arial" w:hAnsi="Arial" w:hint="default"/>
      </w:rPr>
    </w:lvl>
    <w:lvl w:ilvl="1" w:tplc="026660D8" w:tentative="1">
      <w:start w:val="1"/>
      <w:numFmt w:val="bullet"/>
      <w:lvlText w:val="•"/>
      <w:lvlJc w:val="left"/>
      <w:pPr>
        <w:tabs>
          <w:tab w:val="num" w:pos="1440"/>
        </w:tabs>
        <w:ind w:left="1440" w:hanging="360"/>
      </w:pPr>
      <w:rPr>
        <w:rFonts w:ascii="Arial" w:hAnsi="Arial" w:hint="default"/>
      </w:rPr>
    </w:lvl>
    <w:lvl w:ilvl="2" w:tplc="B6345EAE" w:tentative="1">
      <w:start w:val="1"/>
      <w:numFmt w:val="bullet"/>
      <w:lvlText w:val="•"/>
      <w:lvlJc w:val="left"/>
      <w:pPr>
        <w:tabs>
          <w:tab w:val="num" w:pos="2160"/>
        </w:tabs>
        <w:ind w:left="2160" w:hanging="360"/>
      </w:pPr>
      <w:rPr>
        <w:rFonts w:ascii="Arial" w:hAnsi="Arial" w:hint="default"/>
      </w:rPr>
    </w:lvl>
    <w:lvl w:ilvl="3" w:tplc="96B2BECA" w:tentative="1">
      <w:start w:val="1"/>
      <w:numFmt w:val="bullet"/>
      <w:lvlText w:val="•"/>
      <w:lvlJc w:val="left"/>
      <w:pPr>
        <w:tabs>
          <w:tab w:val="num" w:pos="2880"/>
        </w:tabs>
        <w:ind w:left="2880" w:hanging="360"/>
      </w:pPr>
      <w:rPr>
        <w:rFonts w:ascii="Arial" w:hAnsi="Arial" w:hint="default"/>
      </w:rPr>
    </w:lvl>
    <w:lvl w:ilvl="4" w:tplc="EB5E2816" w:tentative="1">
      <w:start w:val="1"/>
      <w:numFmt w:val="bullet"/>
      <w:lvlText w:val="•"/>
      <w:lvlJc w:val="left"/>
      <w:pPr>
        <w:tabs>
          <w:tab w:val="num" w:pos="3600"/>
        </w:tabs>
        <w:ind w:left="3600" w:hanging="360"/>
      </w:pPr>
      <w:rPr>
        <w:rFonts w:ascii="Arial" w:hAnsi="Arial" w:hint="default"/>
      </w:rPr>
    </w:lvl>
    <w:lvl w:ilvl="5" w:tplc="44C83832" w:tentative="1">
      <w:start w:val="1"/>
      <w:numFmt w:val="bullet"/>
      <w:lvlText w:val="•"/>
      <w:lvlJc w:val="left"/>
      <w:pPr>
        <w:tabs>
          <w:tab w:val="num" w:pos="4320"/>
        </w:tabs>
        <w:ind w:left="4320" w:hanging="360"/>
      </w:pPr>
      <w:rPr>
        <w:rFonts w:ascii="Arial" w:hAnsi="Arial" w:hint="default"/>
      </w:rPr>
    </w:lvl>
    <w:lvl w:ilvl="6" w:tplc="5A0E4E24" w:tentative="1">
      <w:start w:val="1"/>
      <w:numFmt w:val="bullet"/>
      <w:lvlText w:val="•"/>
      <w:lvlJc w:val="left"/>
      <w:pPr>
        <w:tabs>
          <w:tab w:val="num" w:pos="5040"/>
        </w:tabs>
        <w:ind w:left="5040" w:hanging="360"/>
      </w:pPr>
      <w:rPr>
        <w:rFonts w:ascii="Arial" w:hAnsi="Arial" w:hint="default"/>
      </w:rPr>
    </w:lvl>
    <w:lvl w:ilvl="7" w:tplc="35F2D8B4" w:tentative="1">
      <w:start w:val="1"/>
      <w:numFmt w:val="bullet"/>
      <w:lvlText w:val="•"/>
      <w:lvlJc w:val="left"/>
      <w:pPr>
        <w:tabs>
          <w:tab w:val="num" w:pos="5760"/>
        </w:tabs>
        <w:ind w:left="5760" w:hanging="360"/>
      </w:pPr>
      <w:rPr>
        <w:rFonts w:ascii="Arial" w:hAnsi="Arial" w:hint="default"/>
      </w:rPr>
    </w:lvl>
    <w:lvl w:ilvl="8" w:tplc="062C3B6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7AA172B"/>
    <w:multiLevelType w:val="hybridMultilevel"/>
    <w:tmpl w:val="EBDE2F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A5857DA"/>
    <w:multiLevelType w:val="multilevel"/>
    <w:tmpl w:val="5B645D36"/>
    <w:lvl w:ilvl="0">
      <w:start w:val="1"/>
      <w:numFmt w:val="low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4"/>
  </w:num>
  <w:num w:numId="2">
    <w:abstractNumId w:val="6"/>
  </w:num>
  <w:num w:numId="3">
    <w:abstractNumId w:val="0"/>
  </w:num>
  <w:num w:numId="4">
    <w:abstractNumId w:val="1"/>
  </w:num>
  <w:num w:numId="5">
    <w:abstractNumId w:val="19"/>
  </w:num>
  <w:num w:numId="6">
    <w:abstractNumId w:val="20"/>
  </w:num>
  <w:num w:numId="7">
    <w:abstractNumId w:val="15"/>
  </w:num>
  <w:num w:numId="8">
    <w:abstractNumId w:val="26"/>
  </w:num>
  <w:num w:numId="9">
    <w:abstractNumId w:val="8"/>
  </w:num>
  <w:num w:numId="10">
    <w:abstractNumId w:val="25"/>
  </w:num>
  <w:num w:numId="11">
    <w:abstractNumId w:val="7"/>
  </w:num>
  <w:num w:numId="12">
    <w:abstractNumId w:val="4"/>
  </w:num>
  <w:num w:numId="13">
    <w:abstractNumId w:val="21"/>
  </w:num>
  <w:num w:numId="14">
    <w:abstractNumId w:val="11"/>
  </w:num>
  <w:num w:numId="15">
    <w:abstractNumId w:val="18"/>
  </w:num>
  <w:num w:numId="16">
    <w:abstractNumId w:val="9"/>
  </w:num>
  <w:num w:numId="17">
    <w:abstractNumId w:val="10"/>
  </w:num>
  <w:num w:numId="18">
    <w:abstractNumId w:val="16"/>
  </w:num>
  <w:num w:numId="19">
    <w:abstractNumId w:val="2"/>
  </w:num>
  <w:num w:numId="20">
    <w:abstractNumId w:val="23"/>
  </w:num>
  <w:num w:numId="21">
    <w:abstractNumId w:val="24"/>
  </w:num>
  <w:num w:numId="22">
    <w:abstractNumId w:val="12"/>
  </w:num>
  <w:num w:numId="23">
    <w:abstractNumId w:val="22"/>
  </w:num>
  <w:num w:numId="24">
    <w:abstractNumId w:val="5"/>
  </w:num>
  <w:num w:numId="25">
    <w:abstractNumId w:val="3"/>
  </w:num>
  <w:num w:numId="26">
    <w:abstractNumId w:val="13"/>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26"/>
    <w:rsid w:val="000672B4"/>
    <w:rsid w:val="00082E80"/>
    <w:rsid w:val="000939DD"/>
    <w:rsid w:val="001B2E7A"/>
    <w:rsid w:val="001C2ACB"/>
    <w:rsid w:val="001D1000"/>
    <w:rsid w:val="001E511B"/>
    <w:rsid w:val="00250D25"/>
    <w:rsid w:val="002E6C00"/>
    <w:rsid w:val="00303968"/>
    <w:rsid w:val="00414D58"/>
    <w:rsid w:val="004607BB"/>
    <w:rsid w:val="004E5AE6"/>
    <w:rsid w:val="004E5F85"/>
    <w:rsid w:val="00543F1E"/>
    <w:rsid w:val="00596F87"/>
    <w:rsid w:val="005C2F81"/>
    <w:rsid w:val="00683D11"/>
    <w:rsid w:val="006D48BC"/>
    <w:rsid w:val="00706CA4"/>
    <w:rsid w:val="008679C8"/>
    <w:rsid w:val="008A17D6"/>
    <w:rsid w:val="008C3600"/>
    <w:rsid w:val="0093500A"/>
    <w:rsid w:val="009546B3"/>
    <w:rsid w:val="009C3CFD"/>
    <w:rsid w:val="009C7F0A"/>
    <w:rsid w:val="009E427C"/>
    <w:rsid w:val="00AC7F9C"/>
    <w:rsid w:val="00AD324A"/>
    <w:rsid w:val="00B0380F"/>
    <w:rsid w:val="00B96AEE"/>
    <w:rsid w:val="00BA4F3B"/>
    <w:rsid w:val="00BF7059"/>
    <w:rsid w:val="00CA5F97"/>
    <w:rsid w:val="00D44B94"/>
    <w:rsid w:val="00D57FDA"/>
    <w:rsid w:val="00D660C6"/>
    <w:rsid w:val="00D94047"/>
    <w:rsid w:val="00DB54E0"/>
    <w:rsid w:val="00DC5AA3"/>
    <w:rsid w:val="00E50F4C"/>
    <w:rsid w:val="00E74D87"/>
    <w:rsid w:val="00EC10B3"/>
    <w:rsid w:val="00FC2A90"/>
    <w:rsid w:val="00FE3697"/>
    <w:rsid w:val="00FE5D26"/>
    <w:rsid w:val="00FF22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18A2"/>
  <w15:chartTrackingRefBased/>
  <w15:docId w15:val="{C4F5230D-F9E8-4B02-9278-EB9F7DBC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A90"/>
    <w:pPr>
      <w:spacing w:after="0" w:line="240" w:lineRule="auto"/>
    </w:pPr>
    <w:rPr>
      <w:rFonts w:ascii="Times New Roman" w:eastAsia="Times New Roman" w:hAnsi="Times New Roman" w:cs="Times New Roman"/>
      <w:sz w:val="24"/>
      <w:szCs w:val="24"/>
      <w:lang w:val="en-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a 123,Viñeta normal,NIVEL ONE,Fundamentacion,Footnote,List Paragraph1,Cuadro 2-1,Párrafo de lista2,paul2,NUMBERED PARAGRAPH,List Paragraph 1,References,ReferencesCxSpLast,lp1,Titulo 1,SubPárrafo de lista,titulo,Dot pt,Bulleted List"/>
    <w:basedOn w:val="Normal"/>
    <w:link w:val="ListParagraphChar"/>
    <w:uiPriority w:val="34"/>
    <w:qFormat/>
    <w:rsid w:val="00FE5D26"/>
    <w:pPr>
      <w:spacing w:after="160" w:line="259" w:lineRule="auto"/>
      <w:ind w:left="720"/>
      <w:contextualSpacing/>
    </w:pPr>
    <w:rPr>
      <w:rFonts w:asciiTheme="minorHAnsi" w:eastAsiaTheme="minorHAnsi" w:hAnsiTheme="minorHAnsi" w:cstheme="minorBidi"/>
      <w:sz w:val="22"/>
      <w:szCs w:val="22"/>
      <w:lang w:val="en-CA"/>
    </w:rPr>
  </w:style>
  <w:style w:type="paragraph" w:styleId="FootnoteText">
    <w:name w:val="footnote text"/>
    <w:basedOn w:val="Normal"/>
    <w:link w:val="FootnoteTextChar"/>
    <w:uiPriority w:val="99"/>
    <w:semiHidden/>
    <w:unhideWhenUsed/>
    <w:rsid w:val="000939DD"/>
    <w:rPr>
      <w:rFonts w:asciiTheme="minorHAnsi" w:eastAsiaTheme="minorHAnsi" w:hAnsiTheme="minorHAnsi" w:cstheme="minorBidi"/>
      <w:sz w:val="20"/>
      <w:szCs w:val="20"/>
      <w:lang w:val="en-CA"/>
    </w:rPr>
  </w:style>
  <w:style w:type="character" w:customStyle="1" w:styleId="FootnoteTextChar">
    <w:name w:val="Footnote Text Char"/>
    <w:basedOn w:val="DefaultParagraphFont"/>
    <w:link w:val="FootnoteText"/>
    <w:uiPriority w:val="99"/>
    <w:semiHidden/>
    <w:rsid w:val="000939DD"/>
    <w:rPr>
      <w:sz w:val="20"/>
      <w:szCs w:val="20"/>
    </w:rPr>
  </w:style>
  <w:style w:type="character" w:styleId="FootnoteReference">
    <w:name w:val="footnote reference"/>
    <w:basedOn w:val="DefaultParagraphFont"/>
    <w:uiPriority w:val="99"/>
    <w:semiHidden/>
    <w:unhideWhenUsed/>
    <w:rsid w:val="000939DD"/>
    <w:rPr>
      <w:vertAlign w:val="superscript"/>
    </w:rPr>
  </w:style>
  <w:style w:type="character" w:customStyle="1" w:styleId="ListParagraphChar">
    <w:name w:val="List Paragraph Char"/>
    <w:aliases w:val="Lista 123 Char,Viñeta normal Char,NIVEL ONE Char,Fundamentacion Char,Footnote Char,List Paragraph1 Char,Cuadro 2-1 Char,Párrafo de lista2 Char,paul2 Char,NUMBERED PARAGRAPH Char,List Paragraph 1 Char,References Char,lp1 Char"/>
    <w:link w:val="ListParagraph"/>
    <w:uiPriority w:val="34"/>
    <w:qFormat/>
    <w:locked/>
    <w:rsid w:val="000939DD"/>
  </w:style>
  <w:style w:type="paragraph" w:styleId="NormalWeb">
    <w:name w:val="Normal (Web)"/>
    <w:basedOn w:val="Normal"/>
    <w:uiPriority w:val="99"/>
    <w:semiHidden/>
    <w:unhideWhenUsed/>
    <w:rsid w:val="008A17D6"/>
    <w:pPr>
      <w:spacing w:before="100" w:beforeAutospacing="1" w:after="100" w:afterAutospacing="1"/>
    </w:pPr>
    <w:rPr>
      <w:lang w:val="en-CA" w:eastAsia="en-CA"/>
    </w:rPr>
  </w:style>
  <w:style w:type="table" w:styleId="ListTable6Colorful">
    <w:name w:val="List Table 6 Colorful"/>
    <w:basedOn w:val="TableNormal"/>
    <w:uiPriority w:val="51"/>
    <w:rsid w:val="001D100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04545">
      <w:bodyDiv w:val="1"/>
      <w:marLeft w:val="0"/>
      <w:marRight w:val="0"/>
      <w:marTop w:val="0"/>
      <w:marBottom w:val="0"/>
      <w:divBdr>
        <w:top w:val="none" w:sz="0" w:space="0" w:color="auto"/>
        <w:left w:val="none" w:sz="0" w:space="0" w:color="auto"/>
        <w:bottom w:val="none" w:sz="0" w:space="0" w:color="auto"/>
        <w:right w:val="none" w:sz="0" w:space="0" w:color="auto"/>
      </w:divBdr>
    </w:div>
    <w:div w:id="486240625">
      <w:bodyDiv w:val="1"/>
      <w:marLeft w:val="0"/>
      <w:marRight w:val="0"/>
      <w:marTop w:val="0"/>
      <w:marBottom w:val="0"/>
      <w:divBdr>
        <w:top w:val="none" w:sz="0" w:space="0" w:color="auto"/>
        <w:left w:val="none" w:sz="0" w:space="0" w:color="auto"/>
        <w:bottom w:val="none" w:sz="0" w:space="0" w:color="auto"/>
        <w:right w:val="none" w:sz="0" w:space="0" w:color="auto"/>
      </w:divBdr>
    </w:div>
    <w:div w:id="501165539">
      <w:bodyDiv w:val="1"/>
      <w:marLeft w:val="0"/>
      <w:marRight w:val="0"/>
      <w:marTop w:val="0"/>
      <w:marBottom w:val="0"/>
      <w:divBdr>
        <w:top w:val="none" w:sz="0" w:space="0" w:color="auto"/>
        <w:left w:val="none" w:sz="0" w:space="0" w:color="auto"/>
        <w:bottom w:val="none" w:sz="0" w:space="0" w:color="auto"/>
        <w:right w:val="none" w:sz="0" w:space="0" w:color="auto"/>
      </w:divBdr>
    </w:div>
    <w:div w:id="700932666">
      <w:bodyDiv w:val="1"/>
      <w:marLeft w:val="0"/>
      <w:marRight w:val="0"/>
      <w:marTop w:val="0"/>
      <w:marBottom w:val="0"/>
      <w:divBdr>
        <w:top w:val="none" w:sz="0" w:space="0" w:color="auto"/>
        <w:left w:val="none" w:sz="0" w:space="0" w:color="auto"/>
        <w:bottom w:val="none" w:sz="0" w:space="0" w:color="auto"/>
        <w:right w:val="none" w:sz="0" w:space="0" w:color="auto"/>
      </w:divBdr>
    </w:div>
    <w:div w:id="741218409">
      <w:bodyDiv w:val="1"/>
      <w:marLeft w:val="0"/>
      <w:marRight w:val="0"/>
      <w:marTop w:val="0"/>
      <w:marBottom w:val="0"/>
      <w:divBdr>
        <w:top w:val="none" w:sz="0" w:space="0" w:color="auto"/>
        <w:left w:val="none" w:sz="0" w:space="0" w:color="auto"/>
        <w:bottom w:val="none" w:sz="0" w:space="0" w:color="auto"/>
        <w:right w:val="none" w:sz="0" w:space="0" w:color="auto"/>
      </w:divBdr>
      <w:divsChild>
        <w:div w:id="402945057">
          <w:marLeft w:val="446"/>
          <w:marRight w:val="0"/>
          <w:marTop w:val="0"/>
          <w:marBottom w:val="0"/>
          <w:divBdr>
            <w:top w:val="none" w:sz="0" w:space="0" w:color="auto"/>
            <w:left w:val="none" w:sz="0" w:space="0" w:color="auto"/>
            <w:bottom w:val="none" w:sz="0" w:space="0" w:color="auto"/>
            <w:right w:val="none" w:sz="0" w:space="0" w:color="auto"/>
          </w:divBdr>
        </w:div>
        <w:div w:id="1353414619">
          <w:marLeft w:val="446"/>
          <w:marRight w:val="0"/>
          <w:marTop w:val="0"/>
          <w:marBottom w:val="0"/>
          <w:divBdr>
            <w:top w:val="none" w:sz="0" w:space="0" w:color="auto"/>
            <w:left w:val="none" w:sz="0" w:space="0" w:color="auto"/>
            <w:bottom w:val="none" w:sz="0" w:space="0" w:color="auto"/>
            <w:right w:val="none" w:sz="0" w:space="0" w:color="auto"/>
          </w:divBdr>
        </w:div>
      </w:divsChild>
    </w:div>
    <w:div w:id="179097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3032</Words>
  <Characters>17286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Carrillo</dc:creator>
  <cp:keywords/>
  <dc:description/>
  <cp:lastModifiedBy>Brandon Mora</cp:lastModifiedBy>
  <cp:revision>6</cp:revision>
  <dcterms:created xsi:type="dcterms:W3CDTF">2021-07-18T01:10:00Z</dcterms:created>
  <dcterms:modified xsi:type="dcterms:W3CDTF">2021-07-21T02:48:00Z</dcterms:modified>
</cp:coreProperties>
</file>