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64F0D" w:rsidR="00464F0D" w:rsidP="00464F0D" w:rsidRDefault="00464F0D" w14:paraId="2749150C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xmlns:wp14="http://schemas.microsoft.com/office/word/2010/wordml" w:rsidRPr="00464F0D" w:rsidR="00464F0D" w:rsidP="00464F0D" w:rsidRDefault="00587433" w14:paraId="5240D382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03</w:t>
      </w:r>
      <w:r w:rsidRPr="00464F0D" w:rsid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Pr="00587433">
        <w:rPr>
          <w:rStyle w:val="normaltextrun"/>
          <w:rFonts w:ascii="Calibri" w:hAnsi="Calibri" w:cs="Calibri"/>
          <w:color w:val="355289"/>
          <w:sz w:val="28"/>
        </w:rPr>
        <w:t xml:space="preserve">Elabora la bitácora COL tercer nivel con </w:t>
      </w:r>
      <w:proofErr w:type="spellStart"/>
      <w:r w:rsidRPr="00587433">
        <w:rPr>
          <w:rStyle w:val="normaltextrun"/>
          <w:rFonts w:ascii="Calibri" w:hAnsi="Calibri" w:cs="Calibri"/>
          <w:color w:val="355289"/>
          <w:sz w:val="28"/>
        </w:rPr>
        <w:t>Metacognición</w:t>
      </w:r>
      <w:proofErr w:type="spellEnd"/>
      <w:r w:rsidRPr="00587433">
        <w:rPr>
          <w:rStyle w:val="normaltextrun"/>
          <w:rFonts w:ascii="Calibri" w:hAnsi="Calibri" w:cs="Calibri"/>
          <w:color w:val="355289"/>
          <w:sz w:val="28"/>
        </w:rPr>
        <w:t>. Foro 2</w:t>
      </w:r>
      <w:r w:rsidRPr="00464F0D" w:rsid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xmlns:wp14="http://schemas.microsoft.com/office/word/2010/wordml" w:rsidRPr="00464F0D" w:rsidR="00464F0D" w:rsidP="00464F0D" w:rsidRDefault="00464F0D" w14:paraId="672A6659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xmlns:wp14="http://schemas.microsoft.com/office/word/2010/wordml" w:rsidRPr="00777423" w:rsidR="00C111B7" w:rsidP="00777423" w:rsidRDefault="00464F0D" w14:paraId="47369D6A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xmlns:wp14="http://schemas.microsoft.com/office/word/2010/wordml" w:rsidR="00587433" w:rsidP="2C29D6FA" w:rsidRDefault="00587433" w14:paraId="2DA1ED7B" wp14:textId="28B02AFB">
      <w:pPr>
        <w:pStyle w:val="paragraph"/>
        <w:spacing w:before="0" w:beforeAutospacing="off" w:after="0" w:afterAutospacing="off" w:line="360" w:lineRule="auto"/>
        <w:ind w:left="709" w:hanging="709"/>
        <w:textAlignment w:val="baseline"/>
        <w:rPr>
          <w:rFonts w:ascii="Calibri" w:hAnsi="Calibri" w:cs="Calibri" w:asciiTheme="minorAscii" w:hAnsiTheme="minorAscii" w:cstheme="minorAscii"/>
        </w:rPr>
      </w:pPr>
      <w:r w:rsidRPr="2C29D6FA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Arieta, F. (s. f.). </w:t>
      </w:r>
      <w:r w:rsidRPr="2C29D6FA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Consideraciones para elaborar y evaluar la </w:t>
      </w:r>
      <w:r w:rsidRPr="2C29D6FA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Bitácora</w:t>
      </w:r>
      <w:r w:rsidRPr="2C29D6FA" w:rsidR="0058743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COL</w:t>
      </w:r>
      <w:r w:rsidRPr="2C29D6FA" w:rsidR="0058743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. Páginas: 1-2.</w:t>
      </w:r>
    </w:p>
    <w:p xmlns:wp14="http://schemas.microsoft.com/office/word/2010/wordml" w:rsidR="00587433" w:rsidP="00587433" w:rsidRDefault="00587433" w14:paraId="0A37501D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xmlns:wp14="http://schemas.microsoft.com/office/word/2010/wordml" w:rsidR="00587433" w:rsidP="00587433" w:rsidRDefault="00587433" w14:paraId="74E065BD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Bigurra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R. (s.f.). </w:t>
      </w:r>
      <w:r w:rsidRPr="00587433">
        <w:rPr>
          <w:rStyle w:val="normaltextrun"/>
          <w:rFonts w:asciiTheme="minorHAnsi" w:hAnsiTheme="minorHAnsi" w:cstheme="minorHAnsi"/>
          <w:i/>
          <w:color w:val="000000"/>
        </w:rPr>
        <w:t>Las emociones. Taller de Habilidades del Pensamiento Crítico y Creativo</w:t>
      </w:r>
      <w:r>
        <w:rPr>
          <w:rStyle w:val="normaltextrun"/>
          <w:rFonts w:asciiTheme="minorHAnsi" w:hAnsiTheme="minorHAnsi" w:cstheme="minorHAnsi"/>
          <w:color w:val="000000"/>
        </w:rPr>
        <w:t xml:space="preserve">. </w:t>
      </w:r>
      <w:hyperlink w:history="1" r:id="rId7">
        <w:r w:rsidRPr="008E7CFA">
          <w:rPr>
            <w:rStyle w:val="Hipervnculo"/>
            <w:rFonts w:asciiTheme="minorHAnsi" w:hAnsiTheme="minorHAnsi" w:cstheme="minorHAnsi"/>
          </w:rPr>
          <w:t>https://eminusapi.uv.mx/eminusapi/drive/cur_17048/Contenido/elem_49447/recurso/Recurso/descargables/modulo-1/Act03-LasEmociones.pdf</w:t>
        </w:r>
      </w:hyperlink>
    </w:p>
    <w:p xmlns:wp14="http://schemas.microsoft.com/office/word/2010/wordml" w:rsidR="00587433" w:rsidP="00587433" w:rsidRDefault="00587433" w14:paraId="5DAB6C7B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xmlns:wp14="http://schemas.microsoft.com/office/word/2010/wordml" w:rsidR="00587433" w:rsidP="00587433" w:rsidRDefault="00587433" w14:paraId="3D7D6A88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A. (2000). Estrategias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Didácticas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. En A.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G. Guevara &amp; L.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Sánchez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 (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comps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.), </w:t>
      </w:r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Habilidades de pensamiento </w:t>
      </w:r>
      <w:proofErr w:type="spellStart"/>
      <w:r w:rsidRPr="00587433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 y creativo</w:t>
      </w:r>
      <w:r w:rsidRPr="00587433">
        <w:rPr>
          <w:rStyle w:val="normaltextrun"/>
          <w:rFonts w:asciiTheme="minorHAnsi" w:hAnsiTheme="minorHAnsi" w:cstheme="minorHAnsi"/>
          <w:color w:val="000000"/>
        </w:rPr>
        <w:t xml:space="preserve"> (pp. 29-44, 3</w:t>
      </w:r>
      <w:r>
        <w:rPr>
          <w:rStyle w:val="normaltextrun"/>
          <w:rFonts w:asciiTheme="minorHAnsi" w:hAnsiTheme="minorHAnsi" w:cstheme="minorHAnsi"/>
          <w:color w:val="000000"/>
        </w:rPr>
        <w:t xml:space="preserve">5-36). Universidad Veracruzana. </w:t>
      </w:r>
      <w:hyperlink w:history="1" r:id="rId8">
        <w:r w:rsidRPr="008E7CFA">
          <w:rPr>
            <w:rStyle w:val="Hipervnculo"/>
            <w:rFonts w:asciiTheme="minorHAnsi" w:hAnsiTheme="minorHAnsi" w:cstheme="minorHAnsi"/>
          </w:rPr>
          <w:t>https://www.uv.mx/apps/afbgcursos/HPCYC/Documentos/421_Campiran_estrateg_didac_Cap2.pdf</w:t>
        </w:r>
      </w:hyperlink>
    </w:p>
    <w:p xmlns:wp14="http://schemas.microsoft.com/office/word/2010/wordml" w:rsidRPr="00587433" w:rsidR="00587433" w:rsidP="00587433" w:rsidRDefault="00587433" w14:paraId="02EB378F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xmlns:wp14="http://schemas.microsoft.com/office/word/2010/wordml" w:rsidR="00587433" w:rsidP="00587433" w:rsidRDefault="00587433" w14:paraId="2660DA66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A. (2017). Habilidades de pensamiento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crítico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 y creativo. </w:t>
      </w:r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Toma de decisiones y </w:t>
      </w:r>
      <w:proofErr w:type="spellStart"/>
      <w:r w:rsidRPr="00587433">
        <w:rPr>
          <w:rStyle w:val="normaltextrun"/>
          <w:rFonts w:asciiTheme="minorHAnsi" w:hAnsiTheme="minorHAnsi" w:cstheme="minorHAnsi"/>
          <w:i/>
          <w:color w:val="000000"/>
        </w:rPr>
        <w:t>solución</w:t>
      </w:r>
      <w:proofErr w:type="spellEnd"/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 de problemas</w:t>
      </w:r>
      <w:r w:rsidRPr="00587433">
        <w:rPr>
          <w:rStyle w:val="normaltextrun"/>
          <w:rFonts w:asciiTheme="minorHAnsi" w:hAnsiTheme="minorHAnsi" w:cstheme="minorHAnsi"/>
          <w:color w:val="000000"/>
        </w:rPr>
        <w:t>. Lecturas y ejercicios para el nivel universitar</w:t>
      </w:r>
      <w:r>
        <w:rPr>
          <w:rStyle w:val="normaltextrun"/>
          <w:rFonts w:asciiTheme="minorHAnsi" w:hAnsiTheme="minorHAnsi" w:cstheme="minorHAnsi"/>
          <w:color w:val="000000"/>
        </w:rPr>
        <w:t xml:space="preserve">io. Pp. 80-83, 92-96 y 168-173. </w:t>
      </w:r>
      <w:hyperlink w:history="1" r:id="rId9">
        <w:r w:rsidRPr="008E7CFA">
          <w:rPr>
            <w:rStyle w:val="Hipervnculo"/>
            <w:rFonts w:asciiTheme="minorHAnsi" w:hAnsiTheme="minorHAnsi" w:cstheme="minorHAnsi"/>
          </w:rPr>
          <w:t>https://www.uv.mx/apps/afbgcursos/Antologia%20PC%202017/Documentos/Campiran%20A%20(2017)%20Libro%20de%20Texto_SP_HP_Antologia.pdf</w:t>
        </w:r>
      </w:hyperlink>
      <w:bookmarkStart w:name="_GoBack" w:id="0"/>
      <w:bookmarkEnd w:id="0"/>
    </w:p>
    <w:p xmlns:wp14="http://schemas.microsoft.com/office/word/2010/wordml" w:rsidRPr="00587433" w:rsidR="00587433" w:rsidP="00587433" w:rsidRDefault="00587433" w14:paraId="6A05A809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xmlns:wp14="http://schemas.microsoft.com/office/word/2010/wordml" w:rsidR="00587433" w:rsidP="00587433" w:rsidRDefault="00587433" w14:paraId="2AAFFFA0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Hernández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M.,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Hernández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B. &amp;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García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M. (2018).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Opinión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 de docentes universitarios sobre Pensamiento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crítico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, mediante la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Bitácora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 COL. En M. Ruiz &amp; M. 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Peña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 (2018). (</w:t>
      </w:r>
      <w:proofErr w:type="spellStart"/>
      <w:r w:rsidRPr="00587433">
        <w:rPr>
          <w:rStyle w:val="normaltextrun"/>
          <w:rFonts w:asciiTheme="minorHAnsi" w:hAnsiTheme="minorHAnsi" w:cstheme="minorHAnsi"/>
          <w:color w:val="000000"/>
        </w:rPr>
        <w:t>comps</w:t>
      </w:r>
      <w:proofErr w:type="spellEnd"/>
      <w:r w:rsidRPr="00587433">
        <w:rPr>
          <w:rStyle w:val="normaltextrun"/>
          <w:rFonts w:asciiTheme="minorHAnsi" w:hAnsiTheme="minorHAnsi" w:cstheme="minorHAnsi"/>
          <w:color w:val="000000"/>
        </w:rPr>
        <w:t xml:space="preserve">). </w:t>
      </w:r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Escenarios de la </w:t>
      </w:r>
      <w:proofErr w:type="spellStart"/>
      <w:r w:rsidRPr="00587433">
        <w:rPr>
          <w:rStyle w:val="normaltextrun"/>
          <w:rFonts w:asciiTheme="minorHAnsi" w:hAnsiTheme="minorHAnsi" w:cstheme="minorHAnsi"/>
          <w:i/>
          <w:color w:val="000000"/>
        </w:rPr>
        <w:t>práctica</w:t>
      </w:r>
      <w:proofErr w:type="spellEnd"/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 docente en el S. XXI: </w:t>
      </w:r>
      <w:proofErr w:type="spellStart"/>
      <w:r w:rsidRPr="00587433">
        <w:rPr>
          <w:rStyle w:val="normaltextrun"/>
          <w:rFonts w:asciiTheme="minorHAnsi" w:hAnsiTheme="minorHAnsi" w:cstheme="minorHAnsi"/>
          <w:i/>
          <w:color w:val="000000"/>
        </w:rPr>
        <w:t>Sistematización</w:t>
      </w:r>
      <w:proofErr w:type="spellEnd"/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 e </w:t>
      </w:r>
      <w:proofErr w:type="spellStart"/>
      <w:r w:rsidRPr="00587433">
        <w:rPr>
          <w:rStyle w:val="normaltextrun"/>
          <w:rFonts w:asciiTheme="minorHAnsi" w:hAnsiTheme="minorHAnsi" w:cstheme="minorHAnsi"/>
          <w:i/>
          <w:color w:val="000000"/>
        </w:rPr>
        <w:t>Innovación</w:t>
      </w:r>
      <w:proofErr w:type="spellEnd"/>
      <w:r>
        <w:rPr>
          <w:rStyle w:val="normaltextrun"/>
          <w:rFonts w:asciiTheme="minorHAnsi" w:hAnsiTheme="minorHAnsi" w:cstheme="minorHAnsi"/>
          <w:color w:val="000000"/>
        </w:rPr>
        <w:t>. Universidad Veracruzana.</w:t>
      </w:r>
    </w:p>
    <w:p xmlns:wp14="http://schemas.microsoft.com/office/word/2010/wordml" w:rsidR="00587433" w:rsidP="00587433" w:rsidRDefault="00587433" w14:paraId="5A39BBE3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xmlns:wp14="http://schemas.microsoft.com/office/word/2010/wordml" w:rsidR="00587433" w:rsidP="00587433" w:rsidRDefault="00587433" w14:paraId="60D1FA8A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587433">
        <w:rPr>
          <w:rStyle w:val="normaltextrun"/>
          <w:rFonts w:asciiTheme="minorHAnsi" w:hAnsiTheme="minorHAnsi" w:cstheme="minorHAnsi"/>
          <w:color w:val="000000"/>
        </w:rPr>
        <w:t xml:space="preserve">Pensado, M., Flores, M., &amp; Maury, L. (2013). </w:t>
      </w:r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Glosario 2 para taller de Habilidades del pensamiento </w:t>
      </w:r>
      <w:proofErr w:type="spellStart"/>
      <w:r w:rsidRPr="00587433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587433">
        <w:rPr>
          <w:rStyle w:val="normaltextrun"/>
          <w:rFonts w:asciiTheme="minorHAnsi" w:hAnsiTheme="minorHAnsi" w:cstheme="minorHAnsi"/>
          <w:i/>
          <w:color w:val="000000"/>
        </w:rPr>
        <w:t xml:space="preserve"> y creativo</w:t>
      </w:r>
      <w:r w:rsidRPr="00587433">
        <w:rPr>
          <w:rStyle w:val="normaltextrun"/>
          <w:rFonts w:asciiTheme="minorHAnsi" w:hAnsiTheme="minorHAnsi" w:cstheme="minorHAnsi"/>
          <w:color w:val="000000"/>
        </w:rPr>
        <w:t xml:space="preserve">. Universidad Veracruzana.  </w:t>
      </w:r>
      <w:hyperlink w:history="1" r:id="rId10">
        <w:r w:rsidRPr="008E7CFA">
          <w:rPr>
            <w:rStyle w:val="Hipervnculo"/>
            <w:rFonts w:asciiTheme="minorHAnsi" w:hAnsiTheme="minorHAnsi" w:cstheme="minorHAnsi"/>
          </w:rPr>
          <w:t>https://www.uv.mx/apps/afbgcursos/HPCYC/Documentos/Glosario_HP_13_14.pdf</w:t>
        </w:r>
      </w:hyperlink>
    </w:p>
    <w:p xmlns:wp14="http://schemas.microsoft.com/office/word/2010/wordml" w:rsidRPr="00464F0D" w:rsidR="00587433" w:rsidP="00587433" w:rsidRDefault="00587433" w14:paraId="41C8F396" wp14:textId="77777777">
      <w:pPr>
        <w:pStyle w:val="paragraph"/>
        <w:spacing w:before="0" w:beforeAutospacing="0" w:after="0" w:afterAutospacing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</w:p>
    <w:sectPr w:rsidRPr="00464F0D" w:rsidR="00587433" w:rsidSect="00464F0D">
      <w:headerReference w:type="default" r:id="rId11"/>
      <w:footerReference w:type="default" r:id="rId12"/>
      <w:pgSz w:w="12240" w:h="15840" w:orient="portrait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2437A" w:rsidP="005D226C" w:rsidRDefault="0012437A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2437A" w:rsidP="005D226C" w:rsidRDefault="0012437A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28E0EB0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33C35CB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587433" w:rsidR="00587433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587433" w:rsidR="00587433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2437A" w:rsidP="005D226C" w:rsidRDefault="0012437A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2437A" w:rsidP="005D226C" w:rsidRDefault="0012437A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464F0D" w14:paraId="0587C6C2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022B77F">
            <v:rect id="Rectángulo 10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77A5F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AE3062F">
            <v:line id="Conector recto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gray [1629]" strokeweight=".5pt" from="0,-1pt" to="610.45pt,1.3pt" w14:anchorId="44D52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64EB069">
            <v:shapetype id="_x0000_t202" coordsize="21600,21600" o:spt="202" path="m,l,21600r21600,l21600,xe" w14:anchorId="761D4714">
              <v:stroke joinstyle="miter"/>
              <v:path gradientshapeok="t" o:connecttype="rect"/>
            </v:shapetype>
            <v:shape id="Cuadro de texto 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6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2437A"/>
    <w:rsid w:val="00277817"/>
    <w:rsid w:val="00393FA9"/>
    <w:rsid w:val="00397F96"/>
    <w:rsid w:val="00464F0D"/>
    <w:rsid w:val="00587433"/>
    <w:rsid w:val="005D226C"/>
    <w:rsid w:val="00777423"/>
    <w:rsid w:val="008326C3"/>
    <w:rsid w:val="00B775C2"/>
    <w:rsid w:val="00C111B7"/>
    <w:rsid w:val="00F90651"/>
    <w:rsid w:val="2C29D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F7A4E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styleId="paragraph" w:customStyle="1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464F0D"/>
  </w:style>
  <w:style w:type="character" w:styleId="eop" w:customStyle="1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587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uv.mx/apps/afbgcursos/HPCYC/Documentos/421_Campiran_estrateg_didac_Cap2.pdf" TargetMode="Externa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yperlink" Target="https://eminusapi.uv.mx/eminusapi/drive/cur_17048/Contenido/elem_49447/recurso/Recurso/descargables/modulo-1/Act03-LasEmociones.pdf" TargetMode="External" Id="rId7" /><Relationship Type="http://schemas.openxmlformats.org/officeDocument/2006/relationships/footer" Target="footer1.xml" Id="rId12" /><Relationship Type="http://schemas.openxmlformats.org/officeDocument/2006/relationships/customXml" Target="../customXml/item3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16" /><Relationship Type="http://schemas.openxmlformats.org/officeDocument/2006/relationships/styles" Target="styles.xml" Id="rId1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5" /><Relationship Type="http://schemas.openxmlformats.org/officeDocument/2006/relationships/hyperlink" Target="https://www.uv.mx/apps/afbgcursos/HPCYC/Documentos/Glosario_HP_13_14.pdf" TargetMode="External" Id="rId10" /><Relationship Type="http://schemas.openxmlformats.org/officeDocument/2006/relationships/footnotes" Target="footnotes.xml" Id="rId4" /><Relationship Type="http://schemas.openxmlformats.org/officeDocument/2006/relationships/hyperlink" Target="https://www.uv.mx/apps/afbgcursos/Antologia%20PC%202017/Documentos/Campiran%20A%20(2017)%20Libro%20de%20Texto_SP_HP_Antologia.pdf" TargetMode="Externa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657704-C1A8-4C42-8DBB-B457503C727F}"/>
</file>

<file path=customXml/itemProps2.xml><?xml version="1.0" encoding="utf-8"?>
<ds:datastoreItem xmlns:ds="http://schemas.openxmlformats.org/officeDocument/2006/customXml" ds:itemID="{5D94E138-E42E-4551-AA8D-3EA499B0A297}"/>
</file>

<file path=customXml/itemProps3.xml><?xml version="1.0" encoding="utf-8"?>
<ds:datastoreItem xmlns:ds="http://schemas.openxmlformats.org/officeDocument/2006/customXml" ds:itemID="{F0423C38-9D30-4083-A234-283C7C77CC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Alba Mendez Ana Laura</cp:lastModifiedBy>
  <cp:revision>3</cp:revision>
  <dcterms:created xsi:type="dcterms:W3CDTF">2024-06-06T18:45:00Z</dcterms:created>
  <dcterms:modified xsi:type="dcterms:W3CDTF">2024-06-06T22:38:14Z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