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64F0D" w:rsidR="00464F0D" w:rsidP="00464F0D" w:rsidRDefault="00464F0D" w14:paraId="2749150C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xmlns:wp14="http://schemas.microsoft.com/office/word/2010/wordml" w:rsidRPr="00464F0D" w:rsidR="00464F0D" w:rsidP="00464F0D" w:rsidRDefault="00260211" w14:paraId="1F2D6855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</w:t>
      </w:r>
      <w:r w:rsidR="00B64E30">
        <w:rPr>
          <w:rStyle w:val="normaltextrun"/>
          <w:rFonts w:ascii="Calibri" w:hAnsi="Calibri" w:cs="Calibri"/>
          <w:b/>
          <w:color w:val="355289"/>
          <w:sz w:val="28"/>
        </w:rPr>
        <w:t>7</w:t>
      </w:r>
      <w:r w:rsidRPr="00464F0D" w:rsid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Pr="00B64E30" w:rsidR="00B64E30">
        <w:rPr>
          <w:rStyle w:val="normaltextrun"/>
          <w:rFonts w:ascii="Calibri" w:hAnsi="Calibri" w:cs="Calibri"/>
          <w:color w:val="355289"/>
          <w:sz w:val="28"/>
        </w:rPr>
        <w:t>Elaborar la Bitácora Orden de Pensamiento (OP)</w:t>
      </w:r>
    </w:p>
    <w:p xmlns:wp14="http://schemas.microsoft.com/office/word/2010/wordml" w:rsidR="00B64E30" w:rsidP="00B64E30" w:rsidRDefault="00B64E30" w14:paraId="672A6659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xmlns:wp14="http://schemas.microsoft.com/office/word/2010/wordml" w:rsidRPr="00777423" w:rsidR="00B64E30" w:rsidP="00B64E30" w:rsidRDefault="00B64E30" w14:paraId="47369D6A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xmlns:wp14="http://schemas.microsoft.com/office/word/2010/wordml" w:rsidR="00B64E30" w:rsidP="00B64E30" w:rsidRDefault="00B64E30" w14:paraId="3798E14D" wp14:textId="77777777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B64E30">
        <w:rPr>
          <w:rStyle w:val="normaltextrun"/>
          <w:rFonts w:asciiTheme="minorHAnsi" w:hAnsiTheme="minorHAnsi" w:cstheme="minorHAnsi"/>
          <w:color w:val="000000"/>
        </w:rPr>
        <w:t>Campirán</w:t>
      </w:r>
      <w:proofErr w:type="spellEnd"/>
      <w:r w:rsidRPr="00B64E30">
        <w:rPr>
          <w:rStyle w:val="normaltextrun"/>
          <w:rFonts w:asciiTheme="minorHAnsi" w:hAnsiTheme="minorHAnsi" w:cstheme="minorHAnsi"/>
          <w:color w:val="000000"/>
        </w:rPr>
        <w:t>, A. (2001</w:t>
      </w:r>
      <w:r w:rsidR="00F7285B">
        <w:rPr>
          <w:rStyle w:val="normaltextrun"/>
          <w:rFonts w:asciiTheme="minorHAnsi" w:hAnsiTheme="minorHAnsi" w:cstheme="minorHAnsi"/>
          <w:color w:val="000000"/>
        </w:rPr>
        <w:t>a</w:t>
      </w: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). Enseñar a pensar: estrategias didácticas para el desarrollo de las habilidades de pensamiento. En: B. </w:t>
      </w:r>
      <w:proofErr w:type="spellStart"/>
      <w:r w:rsidRPr="00B64E30">
        <w:rPr>
          <w:rStyle w:val="normaltextrun"/>
          <w:rFonts w:asciiTheme="minorHAnsi" w:hAnsiTheme="minorHAnsi" w:cstheme="minorHAnsi"/>
          <w:color w:val="000000"/>
        </w:rPr>
        <w:t>Guerci</w:t>
      </w:r>
      <w:proofErr w:type="spellEnd"/>
      <w:r w:rsidRPr="00B64E30">
        <w:rPr>
          <w:rStyle w:val="normaltextrun"/>
          <w:rFonts w:asciiTheme="minorHAnsi" w:hAnsiTheme="minorHAnsi" w:cstheme="minorHAnsi"/>
          <w:color w:val="000000"/>
        </w:rPr>
        <w:t xml:space="preserve"> (</w:t>
      </w:r>
      <w:proofErr w:type="spellStart"/>
      <w:r w:rsidRPr="00B64E30">
        <w:rPr>
          <w:rStyle w:val="normaltextrun"/>
          <w:rFonts w:asciiTheme="minorHAnsi" w:hAnsiTheme="minorHAnsi" w:cstheme="minorHAnsi"/>
          <w:color w:val="000000"/>
        </w:rPr>
        <w:t>comp.</w:t>
      </w:r>
      <w:proofErr w:type="spellEnd"/>
      <w:r w:rsidRPr="00B64E30">
        <w:rPr>
          <w:rStyle w:val="normaltextrun"/>
          <w:rFonts w:asciiTheme="minorHAnsi" w:hAnsiTheme="minorHAnsi" w:cstheme="minorHAnsi"/>
          <w:color w:val="000000"/>
        </w:rPr>
        <w:t xml:space="preserve">).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Filosofía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: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investigación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y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enseñanza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en el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Noa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del 2001</w:t>
      </w: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 (pp. 29-34). Universidad Nacional de Jujuy. </w:t>
      </w:r>
      <w:hyperlink w:history="1" r:id="rId9">
        <w:r w:rsidRPr="007667FE">
          <w:rPr>
            <w:rStyle w:val="Hipervnculo"/>
            <w:rFonts w:asciiTheme="minorHAnsi" w:hAnsiTheme="minorHAnsi" w:cstheme="minorHAnsi"/>
          </w:rPr>
          <w:t>https://www.uv.mx/apps/afbgcursos/HPCYC/Documentos/431_Campiran_estrateg_didac_Jujuy.pdf</w:t>
        </w:r>
      </w:hyperlink>
    </w:p>
    <w:p xmlns:wp14="http://schemas.microsoft.com/office/word/2010/wordml" w:rsidR="00B64E30" w:rsidP="00B64E30" w:rsidRDefault="00B64E30" w14:paraId="2DF2FA11" wp14:textId="77777777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B64E30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B64E30">
        <w:rPr>
          <w:rStyle w:val="normaltextrun"/>
          <w:rFonts w:asciiTheme="minorHAnsi" w:hAnsiTheme="minorHAnsi" w:cstheme="minorHAnsi"/>
          <w:color w:val="000000"/>
        </w:rPr>
        <w:t>, A. (2001</w:t>
      </w:r>
      <w:r w:rsidR="00F7285B">
        <w:rPr>
          <w:rStyle w:val="normaltextrun"/>
          <w:rFonts w:asciiTheme="minorHAnsi" w:hAnsiTheme="minorHAnsi" w:cstheme="minorHAnsi"/>
          <w:color w:val="000000"/>
        </w:rPr>
        <w:t>b</w:t>
      </w: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).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Filosofía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de la existencia. La muerte, el sentido de la vida y otros ensayos</w:t>
      </w: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. Pp. 59-63. Textos universitarios. </w:t>
      </w:r>
      <w:bookmarkStart w:name="_GoBack" w:id="0"/>
      <w:bookmarkEnd w:id="0"/>
      <w:r w:rsidR="003669DB">
        <w:fldChar w:fldCharType="begin"/>
      </w:r>
      <w:r w:rsidR="003669DB">
        <w:instrText xml:space="preserve"> HYPERLINK "https://www.uv.mx/apps/afbgcursos/HPCYC/Documentos/432_trasfondo_Campir%C3%A1n.pdf" </w:instrText>
      </w:r>
      <w:r w:rsidR="003669DB">
        <w:fldChar w:fldCharType="separate"/>
      </w:r>
      <w:r w:rsidRPr="007667FE">
        <w:rPr>
          <w:rStyle w:val="Hipervnculo"/>
          <w:rFonts w:asciiTheme="minorHAnsi" w:hAnsiTheme="minorHAnsi" w:cstheme="minorHAnsi"/>
        </w:rPr>
        <w:t>https://www.uv.mx/apps/afbgcursos/HPCYC/Documentos/432_trasfondo_Campir%C3%A1n.pdf</w:t>
      </w:r>
      <w:r w:rsidR="003669DB">
        <w:rPr>
          <w:rStyle w:val="Hipervnculo"/>
          <w:rFonts w:asciiTheme="minorHAnsi" w:hAnsiTheme="minorHAnsi" w:cstheme="minorHAnsi"/>
        </w:rPr>
        <w:fldChar w:fldCharType="end"/>
      </w:r>
    </w:p>
    <w:p xmlns:wp14="http://schemas.microsoft.com/office/word/2010/wordml" w:rsidR="00B64E30" w:rsidP="537E352F" w:rsidRDefault="00B64E30" w14:paraId="3CF7B0DF" wp14:textId="1E2D7279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</w:rPr>
      </w:pPr>
      <w:r w:rsidRPr="6B37AE54" w:rsidR="00B64E30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Campirán</w:t>
      </w:r>
      <w:r w:rsidRPr="6B37AE54" w:rsidR="00B64E30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, A. (2017). </w:t>
      </w:r>
      <w:r w:rsidRPr="6B37AE54" w:rsidR="00B64E30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Habilidades de pensamiento </w:t>
      </w:r>
      <w:r w:rsidRPr="6B37AE54" w:rsidR="00B64E30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crítico</w:t>
      </w:r>
      <w:r w:rsidRPr="6B37AE54" w:rsidR="00B64E30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y creativo. Toma de decisiones y </w:t>
      </w:r>
      <w:r w:rsidRPr="6B37AE54" w:rsidR="00B64E30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solución</w:t>
      </w:r>
      <w:r w:rsidRPr="6B37AE54" w:rsidR="00B64E30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de problemas. Lecturas y ejercicios para el nivel universitario</w:t>
      </w:r>
      <w:r w:rsidRPr="6B37AE54" w:rsidR="00B64E30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. Pp. 52-54, 71-72, 95, 96, 97-106</w:t>
      </w:r>
      <w:r w:rsidRPr="6B37AE54" w:rsidR="00B64E30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,</w:t>
      </w:r>
      <w:r w:rsidRPr="6B37AE54" w:rsidR="6E09D8F1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r w:rsidRPr="6B37AE54" w:rsidR="00B64E30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115, 116 y 166-169.</w:t>
      </w:r>
      <w:r w:rsidRPr="6B37AE54" w:rsidR="07F4F326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Universidad Veracruzana</w:t>
      </w:r>
      <w:r w:rsidRPr="6B37AE54" w:rsidR="07F4F326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  <w:lang w:val="en-US"/>
        </w:rPr>
        <w:t>.</w:t>
      </w:r>
      <w:r w:rsidRPr="6B37AE54" w:rsidR="00B64E30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hyperlink r:id="R48c491775e80458d">
        <w:r w:rsidRPr="6B37AE54" w:rsidR="00B64E30">
          <w:rPr>
            <w:rStyle w:val="Hipervnculo"/>
            <w:rFonts w:ascii="Calibri" w:hAnsi="Calibri" w:cs="Calibri" w:asciiTheme="minorAscii" w:hAnsiTheme="minorAscii" w:cstheme="minorAscii"/>
          </w:rPr>
          <w:t>https://www.uv.mx/apps/afbgcursos/Antologia%20PC%202017/Documentos/Campiran%20A%20(2017)%20Libro%20de%20Texto_SP_HP_Antologia.pdf</w:t>
        </w:r>
      </w:hyperlink>
    </w:p>
    <w:p xmlns:wp14="http://schemas.microsoft.com/office/word/2010/wordml" w:rsidR="00844503" w:rsidP="537E352F" w:rsidRDefault="00B64E30" w14:paraId="57E2FECE" wp14:textId="4BBCE4A9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  <w:lang w:val="en-US"/>
        </w:rPr>
      </w:pPr>
      <w:r w:rsidRPr="6B37AE54" w:rsidR="00B64E30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Ramos, P. (2011</w:t>
      </w:r>
      <w:r w:rsidRPr="6B37AE54" w:rsidR="5AC62185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, septiembre</w:t>
      </w:r>
      <w:r w:rsidRPr="6B37AE54" w:rsidR="00B64E30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). </w:t>
      </w:r>
      <w:r w:rsidRPr="6B37AE54" w:rsidR="00B64E30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La tabla de orden de pensamiento como herramienta de lectura de texto argumentativo</w:t>
      </w:r>
      <w:r w:rsidRPr="6B37AE54" w:rsidR="00B64E30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. </w:t>
      </w:r>
      <w:r w:rsidRPr="6B37AE54" w:rsidR="21C658A0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ERGO</w:t>
      </w:r>
      <w:r w:rsidRPr="6B37AE54" w:rsidR="21C658A0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, 27, 16-50. Universidad Veracruzana</w:t>
      </w:r>
      <w:r w:rsidRPr="6B37AE54" w:rsidR="00B64E30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  <w:lang w:val="en-US"/>
        </w:rPr>
        <w:t xml:space="preserve">. </w:t>
      </w:r>
      <w:hyperlink r:id="Rf3de6050e2b34a3f">
        <w:r w:rsidRPr="6B37AE54" w:rsidR="00B64E30">
          <w:rPr>
            <w:rStyle w:val="Hipervnculo"/>
            <w:rFonts w:ascii="Calibri" w:hAnsi="Calibri" w:cs="Calibri" w:asciiTheme="minorAscii" w:hAnsiTheme="minorAscii" w:cstheme="minorAscii"/>
            <w:lang w:val="en-US"/>
          </w:rPr>
          <w:t>https://www.uv.mx/apps/afbgcursos/HPCYC/Documentos/123_OP_PRamos.pdf</w:t>
        </w:r>
      </w:hyperlink>
    </w:p>
    <w:p xmlns:wp14="http://schemas.microsoft.com/office/word/2010/wordml" w:rsidRPr="00B64E30" w:rsidR="00B64E30" w:rsidP="00B64E30" w:rsidRDefault="00B64E30" w14:paraId="0A37501D" wp14:textId="77777777">
      <w:pPr>
        <w:pStyle w:val="paragraph"/>
        <w:spacing w:after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  <w:lang w:val="en-US"/>
        </w:rPr>
      </w:pPr>
    </w:p>
    <w:sectPr w:rsidRPr="00B64E30" w:rsidR="00B64E30" w:rsidSect="00464F0D">
      <w:headerReference w:type="default" r:id="rId12"/>
      <w:footerReference w:type="default" r:id="rId13"/>
      <w:pgSz w:w="12240" w:h="15840" w:orient="portrait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669DB" w:rsidP="005D226C" w:rsidRDefault="003669DB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669DB" w:rsidP="005D226C" w:rsidRDefault="003669DB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28E0EB0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1C502A1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F7285B" w:rsidR="00F7285B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F7285B" w:rsidR="00F7285B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669DB" w:rsidP="005D226C" w:rsidRDefault="003669DB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669DB" w:rsidP="005D226C" w:rsidRDefault="003669DB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464F0D" w14:paraId="0587C6C2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F7C64EB">
            <v:rect id="Rectángulo 10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77A5F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7EB5772">
            <v:line id="Conector recto 9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gray [1629]" strokeweight=".5pt" from="0,-1pt" to="610.45pt,1.3pt" w14:anchorId="44D52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B77F40D">
            <v:shapetype id="_x0000_t202" coordsize="21600,21600" o:spt="202" path="m,l,21600r21600,l21600,xe" w14:anchorId="761D4714">
              <v:stroke joinstyle="miter"/>
              <v:path gradientshapeok="t" o:connecttype="rect"/>
            </v:shapetype>
            <v:shape id="Cuadro de texto 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60211"/>
    <w:rsid w:val="00274012"/>
    <w:rsid w:val="00277817"/>
    <w:rsid w:val="003669DB"/>
    <w:rsid w:val="00393FA9"/>
    <w:rsid w:val="00397F96"/>
    <w:rsid w:val="00464F0D"/>
    <w:rsid w:val="00597E6C"/>
    <w:rsid w:val="005D226C"/>
    <w:rsid w:val="0073663E"/>
    <w:rsid w:val="00777423"/>
    <w:rsid w:val="00810E69"/>
    <w:rsid w:val="008326C3"/>
    <w:rsid w:val="00844503"/>
    <w:rsid w:val="008D5D1E"/>
    <w:rsid w:val="00B64E30"/>
    <w:rsid w:val="00B775C2"/>
    <w:rsid w:val="00C111B7"/>
    <w:rsid w:val="00ED7F75"/>
    <w:rsid w:val="00F7285B"/>
    <w:rsid w:val="00F90651"/>
    <w:rsid w:val="07F4F326"/>
    <w:rsid w:val="21C658A0"/>
    <w:rsid w:val="2D1EFC3F"/>
    <w:rsid w:val="537E352F"/>
    <w:rsid w:val="5AC62185"/>
    <w:rsid w:val="6B37AE54"/>
    <w:rsid w:val="6E09D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3490E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styleId="paragraph" w:customStyle="1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464F0D"/>
  </w:style>
  <w:style w:type="character" w:styleId="eop" w:customStyle="1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styles" Target="styles.xml" Id="rId4" /><Relationship Type="http://schemas.openxmlformats.org/officeDocument/2006/relationships/hyperlink" Target="https://www.uv.mx/apps/afbgcursos/HPCYC/Documentos/431_Campiran_estrateg_didac_Jujuy.pdf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www.uv.mx/apps/afbgcursos/Antologia%20PC%202017/Documentos/Campiran%20A%20(2017)%20Libro%20de%20Texto_SP_HP_Antologia.pdf" TargetMode="External" Id="R48c491775e80458d" /><Relationship Type="http://schemas.openxmlformats.org/officeDocument/2006/relationships/hyperlink" Target="https://www.uv.mx/apps/afbgcursos/HPCYC/Documentos/123_OP_PRamos.pdf" TargetMode="External" Id="Rf3de6050e2b34a3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F70E0-D48B-4FE4-87B0-C629A0FD5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F57641-BC37-4CE5-B74C-7D4E022AEE90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3.xml><?xml version="1.0" encoding="utf-8"?>
<ds:datastoreItem xmlns:ds="http://schemas.openxmlformats.org/officeDocument/2006/customXml" ds:itemID="{74592C77-1EF4-4F8E-8EE0-62A1C845F07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Ortega Marin Luis Enrique</lastModifiedBy>
  <revision>6</revision>
  <dcterms:created xsi:type="dcterms:W3CDTF">2024-06-11T23:41:00.0000000Z</dcterms:created>
  <dcterms:modified xsi:type="dcterms:W3CDTF">2024-06-24T17:47:00.8200038Z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