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8A431C" w:rsidRPr="008A431C">
        <w:rPr>
          <w:rFonts w:ascii="Lato" w:hAnsi="Lato" w:cs="Lato"/>
          <w:color w:val="355289"/>
          <w:szCs w:val="28"/>
        </w:rPr>
        <w:t>ACT06. Gráfica del modelo periodos y plantilla DICOP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B911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B91107" w:rsidRPr="00C111B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Contenido del modelo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="00B91107" w:rsidRPr="00C111B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Identifica el 100% de los periodos propuestos por el autor.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Identifica el  90% de los periodos propuestos por el autor.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Identifica el 70% de los periodos propuestos por el autor.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Identifica el 50% de los periodos propuestos por el autor.</w:t>
            </w:r>
          </w:p>
        </w:tc>
      </w:tr>
      <w:tr w:rsidR="00B911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B91107" w:rsidRPr="00C111B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Llenado de la plantilla DICOP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B91107" w:rsidRPr="00C111B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Realiza el 100% del </w:t>
            </w:r>
            <w:r w:rsidR="00E73314">
              <w:rPr>
                <w:rFonts w:asciiTheme="minorHAnsi" w:hAnsiTheme="minorHAnsi" w:cstheme="minorHAnsi"/>
                <w:szCs w:val="20"/>
              </w:rPr>
              <w:t xml:space="preserve">llenado de la plantilla DICOP, </w:t>
            </w:r>
            <w:bookmarkStart w:id="0" w:name="_GoBack"/>
            <w:bookmarkEnd w:id="0"/>
            <w:r w:rsidRPr="00B91107">
              <w:rPr>
                <w:rFonts w:asciiTheme="minorHAnsi" w:hAnsiTheme="minorHAnsi" w:cstheme="minorHAnsi"/>
                <w:szCs w:val="20"/>
              </w:rPr>
              <w:t>como el autor propone.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Realiza el  90% del </w:t>
            </w:r>
            <w:r w:rsidR="00E73314">
              <w:rPr>
                <w:rFonts w:asciiTheme="minorHAnsi" w:hAnsiTheme="minorHAnsi" w:cstheme="minorHAnsi"/>
                <w:szCs w:val="20"/>
              </w:rPr>
              <w:t xml:space="preserve">llenado de la plantilla DICOP, </w:t>
            </w:r>
            <w:r w:rsidRPr="00B91107">
              <w:rPr>
                <w:rFonts w:asciiTheme="minorHAnsi" w:hAnsiTheme="minorHAnsi" w:cstheme="minorHAnsi"/>
                <w:szCs w:val="20"/>
              </w:rPr>
              <w:t>como el autor propone.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Realiza el 70% del </w:t>
            </w:r>
            <w:r w:rsidR="00E73314">
              <w:rPr>
                <w:rFonts w:asciiTheme="minorHAnsi" w:hAnsiTheme="minorHAnsi" w:cstheme="minorHAnsi"/>
                <w:szCs w:val="20"/>
              </w:rPr>
              <w:t xml:space="preserve">llenado de la plantilla DICOP, </w:t>
            </w:r>
            <w:r w:rsidRPr="00B91107">
              <w:rPr>
                <w:rFonts w:asciiTheme="minorHAnsi" w:hAnsiTheme="minorHAnsi" w:cstheme="minorHAnsi"/>
                <w:szCs w:val="20"/>
              </w:rPr>
              <w:t>como el autor propone.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Realiza el 50% del </w:t>
            </w:r>
            <w:r w:rsidR="00E73314">
              <w:rPr>
                <w:rFonts w:asciiTheme="minorHAnsi" w:hAnsiTheme="minorHAnsi" w:cstheme="minorHAnsi"/>
                <w:szCs w:val="20"/>
              </w:rPr>
              <w:t xml:space="preserve">llenado de la plantilla DICOP, </w:t>
            </w:r>
            <w:r w:rsidRPr="00B91107">
              <w:rPr>
                <w:rFonts w:asciiTheme="minorHAnsi" w:hAnsiTheme="minorHAnsi" w:cstheme="minorHAnsi"/>
                <w:szCs w:val="20"/>
              </w:rPr>
              <w:t>como el autor propone.</w:t>
            </w:r>
          </w:p>
        </w:tc>
      </w:tr>
      <w:tr w:rsidR="00B911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B9110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Congruencia</w:t>
            </w:r>
            <w:r w:rsidRPr="00B91107">
              <w:rPr>
                <w:rFonts w:asciiTheme="minorHAnsi" w:hAnsiTheme="minorHAnsi" w:cstheme="minorHAnsi"/>
                <w:b/>
                <w:color w:val="355289"/>
              </w:rPr>
              <w:t xml:space="preserve"> y coherencia</w:t>
            </w:r>
            <w:r>
              <w:rPr>
                <w:rFonts w:asciiTheme="minorHAnsi" w:hAnsiTheme="minorHAnsi" w:cstheme="minorHAnsi"/>
                <w:b/>
                <w:color w:val="355289"/>
              </w:rPr>
              <w:t>.</w:t>
            </w:r>
          </w:p>
          <w:p w:rsidR="00B91107" w:rsidRPr="00E216E4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1%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100% de congruencia y coherencia entre los conceptos y las preguntas planteadas por el autor.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 90% de congruencia y coherencia entre los conceptos y las preguntas planteadas por el autor.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70% de congruencia y coherencia entre los conceptos y las preguntas planteadas por el autor.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50% de congruencia y coherencia entre los conceptos y las preguntas planteadas por el autor.</w:t>
            </w:r>
          </w:p>
        </w:tc>
      </w:tr>
      <w:tr w:rsidR="00B911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B9110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Periodos del problema.</w:t>
            </w:r>
          </w:p>
          <w:p w:rsidR="00B91107" w:rsidRPr="00E216E4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Valor 1%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Presenta en la gráfica el 100% de los periodos de problema.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Presenta en la gráfica el  90% de los periodos de problema.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Presenta en la gráfica el 70% de los periodos de problema.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Presenta en la gráfica el 50% de los periodos de problema.</w:t>
            </w:r>
          </w:p>
        </w:tc>
      </w:tr>
      <w:tr w:rsidR="00B911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B91107" w:rsidRPr="00B9110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Originalidad</w:t>
            </w:r>
            <w:r w:rsidRPr="00B91107">
              <w:rPr>
                <w:rFonts w:asciiTheme="minorHAnsi" w:hAnsiTheme="minorHAnsi" w:cstheme="minorHAnsi"/>
                <w:b/>
                <w:color w:val="355289"/>
              </w:rPr>
              <w:t xml:space="preserve"> y autoría.</w:t>
            </w:r>
          </w:p>
          <w:p w:rsidR="00B91107" w:rsidRPr="00E216E4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1</w:t>
            </w:r>
            <w:r w:rsidRPr="00B91107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100% de originalidad y autoría en la transferencia de los modelos.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 90% de originalidad y autoría en la transferencia de los modelos.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70% de originalidad y autoría en la transferencia de los modelos.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Muestra el 50% de originalidad y autoría en la transferencia de los modelos.</w:t>
            </w:r>
          </w:p>
        </w:tc>
      </w:tr>
      <w:tr w:rsidR="00B911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B91107" w:rsidRPr="00B9110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lastRenderedPageBreak/>
              <w:t>Redacción y ortografía.</w:t>
            </w:r>
          </w:p>
          <w:p w:rsidR="00B91107" w:rsidRPr="00E216E4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Su redacción muestra el 100% de claridad y precisión y aplica reglas de ortografía.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Su redacción muestra el 90% de claridad y precisión y aplica reglas de ortografía.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Su redacción muestra el 70% de claridad y precisión y aplica reglas de ortografía.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>Su redacción muestra el 50% de claridad y precisión y aplica reglas de ortografía.</w:t>
            </w:r>
          </w:p>
        </w:tc>
      </w:tr>
      <w:tr w:rsidR="00B91107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B91107" w:rsidRPr="00B9110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Referencias bibliográficas. ​</w:t>
            </w:r>
          </w:p>
          <w:p w:rsidR="00B91107" w:rsidRPr="00C111B7" w:rsidRDefault="00B91107" w:rsidP="00B9110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B91107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 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Sus referencias bibliográficas presentan el 100% de las normas APA. 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Sus referencias bibliográficas presentan el 90% de las normas APA. 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Sus referencias bibliográficas presentan el 70% de las normas APA. </w:t>
            </w:r>
          </w:p>
        </w:tc>
        <w:tc>
          <w:tcPr>
            <w:tcW w:w="2878" w:type="dxa"/>
            <w:vAlign w:val="center"/>
          </w:tcPr>
          <w:p w:rsidR="00B91107" w:rsidRPr="00B91107" w:rsidRDefault="00B91107" w:rsidP="00E7331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B91107">
              <w:rPr>
                <w:rFonts w:asciiTheme="minorHAnsi" w:hAnsiTheme="minorHAnsi" w:cstheme="minorHAnsi"/>
                <w:szCs w:val="20"/>
              </w:rPr>
              <w:t xml:space="preserve">Sus referencias bibliográficas presentan el 50% de las normas APA. 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B9110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6</w:t>
            </w:r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9A1" w:rsidRDefault="005329A1" w:rsidP="005D226C">
      <w:pPr>
        <w:spacing w:after="0" w:line="240" w:lineRule="auto"/>
      </w:pPr>
      <w:r>
        <w:separator/>
      </w:r>
    </w:p>
  </w:endnote>
  <w:endnote w:type="continuationSeparator" w:id="0">
    <w:p w:rsidR="005329A1" w:rsidRDefault="005329A1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73314" w:rsidRPr="00E73314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73314" w:rsidRPr="00E73314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9A1" w:rsidRDefault="005329A1" w:rsidP="005D226C">
      <w:pPr>
        <w:spacing w:after="0" w:line="240" w:lineRule="auto"/>
      </w:pPr>
      <w:r>
        <w:separator/>
      </w:r>
    </w:p>
  </w:footnote>
  <w:footnote w:type="continuationSeparator" w:id="0">
    <w:p w:rsidR="005329A1" w:rsidRDefault="005329A1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329A1"/>
    <w:rsid w:val="00586210"/>
    <w:rsid w:val="005D226C"/>
    <w:rsid w:val="00667885"/>
    <w:rsid w:val="008326C3"/>
    <w:rsid w:val="008A431C"/>
    <w:rsid w:val="00A405A9"/>
    <w:rsid w:val="00AA5865"/>
    <w:rsid w:val="00B775C2"/>
    <w:rsid w:val="00B91107"/>
    <w:rsid w:val="00C111B7"/>
    <w:rsid w:val="00D63D34"/>
    <w:rsid w:val="00E216E4"/>
    <w:rsid w:val="00E71B8C"/>
    <w:rsid w:val="00E73314"/>
    <w:rsid w:val="00E85410"/>
    <w:rsid w:val="00F064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C8D923-87B5-41C1-AE5E-D85B074A6AC6}"/>
</file>

<file path=customXml/itemProps2.xml><?xml version="1.0" encoding="utf-8"?>
<ds:datastoreItem xmlns:ds="http://schemas.openxmlformats.org/officeDocument/2006/customXml" ds:itemID="{6D7F55AA-9EC6-44C1-B36A-401DAB3DDE78}"/>
</file>

<file path=customXml/itemProps3.xml><?xml version="1.0" encoding="utf-8"?>
<ds:datastoreItem xmlns:ds="http://schemas.openxmlformats.org/officeDocument/2006/customXml" ds:itemID="{1AB242CD-0F07-4C41-90F2-702829E26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5</cp:revision>
  <dcterms:created xsi:type="dcterms:W3CDTF">2024-06-13T18:39:00Z</dcterms:created>
  <dcterms:modified xsi:type="dcterms:W3CDTF">2024-06-13T19:03:00Z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