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586210">
        <w:rPr>
          <w:rFonts w:ascii="Lato" w:hAnsi="Lato" w:cs="Lato"/>
          <w:b/>
          <w:color w:val="355289"/>
          <w:szCs w:val="28"/>
        </w:rPr>
        <w:t>2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0B5265" w:rsidRPr="000B5265">
        <w:rPr>
          <w:rFonts w:ascii="Lato" w:hAnsi="Lato" w:cs="Lato"/>
          <w:color w:val="355289"/>
          <w:szCs w:val="28"/>
        </w:rPr>
        <w:t>ACT07. Bitácora Orden de Pensamiento (OP)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3119"/>
        <w:gridCol w:w="2976"/>
        <w:gridCol w:w="3055"/>
      </w:tblGrid>
      <w:tr w:rsidR="00C111B7" w:rsidTr="008A20FE">
        <w:tc>
          <w:tcPr>
            <w:tcW w:w="2263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9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976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055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8A20FE" w:rsidTr="008A20FE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Contenido de la bitácora OP.</w:t>
            </w:r>
          </w:p>
          <w:p w:rsidR="008A20FE" w:rsidRPr="00C111B7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Da respuesta al 100% de las columnas que conforman la construcción de la bitácora OP.</w:t>
            </w:r>
          </w:p>
        </w:tc>
        <w:tc>
          <w:tcPr>
            <w:tcW w:w="3119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Da respuesta al 90% de las columnas que conforman la construcción de la bitácora OP.</w:t>
            </w:r>
          </w:p>
        </w:tc>
        <w:tc>
          <w:tcPr>
            <w:tcW w:w="2976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Da respuesta al 70% de las columnas que conforman la construcción de la bitácora OP.</w:t>
            </w:r>
          </w:p>
        </w:tc>
        <w:tc>
          <w:tcPr>
            <w:tcW w:w="3055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Da respuesta al 50% de las columnas que conforman la construcción de la bitácora OP.</w:t>
            </w:r>
          </w:p>
        </w:tc>
      </w:tr>
      <w:tr w:rsidR="008A20FE" w:rsidTr="008A20FE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Coherencia y congruencia.</w:t>
            </w:r>
          </w:p>
          <w:p w:rsidR="008A20FE" w:rsidRPr="00C111B7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Mantiene el 100% de coherencia, congruencia y relación de información entre las 7 columnas de la bitácora OP.</w:t>
            </w:r>
          </w:p>
        </w:tc>
        <w:tc>
          <w:tcPr>
            <w:tcW w:w="3119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Mantiene el 90% de coherencia, congruencia y relación de información entre las 7 columnas de la bitácora OP.</w:t>
            </w:r>
          </w:p>
        </w:tc>
        <w:tc>
          <w:tcPr>
            <w:tcW w:w="2976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Mantiene el 70% de coherencia, congruencia y relación de información entre las 7 columnas de la bitácora OP.</w:t>
            </w:r>
          </w:p>
        </w:tc>
        <w:tc>
          <w:tcPr>
            <w:tcW w:w="3055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Mantiene el 50% de coherencia, congruencia y relación de información entre las 7 columnas de la bitácora OP.</w:t>
            </w:r>
          </w:p>
        </w:tc>
      </w:tr>
      <w:tr w:rsidR="008A20FE" w:rsidTr="008A20FE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Compresión ordenada del lenguaje y argumentación.</w:t>
            </w:r>
          </w:p>
          <w:p w:rsidR="008A20FE" w:rsidRPr="00E216E4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Muestra el 100% de la comprensión ordenada del lenguaje y una argumentación suficiente basada en premisas y conclusiones.</w:t>
            </w:r>
          </w:p>
        </w:tc>
        <w:tc>
          <w:tcPr>
            <w:tcW w:w="3119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Muestra el 90% de la comprensión ordenada del lenguaje y una argumentación suficiente basada en premisas y conclusiones.</w:t>
            </w:r>
          </w:p>
        </w:tc>
        <w:tc>
          <w:tcPr>
            <w:tcW w:w="2976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Muestra el 70% de la comprensión ordenada del lenguaje y una argumentación suficiente basada en premisas y conclusiones.</w:t>
            </w:r>
          </w:p>
        </w:tc>
        <w:tc>
          <w:tcPr>
            <w:tcW w:w="3055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Muestra el 50% de la comprensión ordenada del lenguaje y una argumentación suficiente basada en premisas y conclusiones.</w:t>
            </w:r>
          </w:p>
        </w:tc>
      </w:tr>
      <w:tr w:rsidR="008A20FE" w:rsidTr="008A20FE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lastRenderedPageBreak/>
              <w:t>Redacción y ortografía.</w:t>
            </w:r>
          </w:p>
          <w:p w:rsidR="008A20FE" w:rsidRPr="00E216E4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Su redacción muestra el 100% de claridad y precisión y aplica reglas de ortografía.</w:t>
            </w:r>
          </w:p>
        </w:tc>
        <w:tc>
          <w:tcPr>
            <w:tcW w:w="3119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 xml:space="preserve">Su redacción muestra el 90% de claridad y precisión </w:t>
            </w:r>
            <w:r>
              <w:rPr>
                <w:rFonts w:asciiTheme="minorHAnsi" w:hAnsiTheme="minorHAnsi" w:cstheme="minorHAnsi"/>
                <w:szCs w:val="20"/>
              </w:rPr>
              <w:t xml:space="preserve">y aplica reglas de </w:t>
            </w:r>
            <w:r w:rsidRPr="008A20FE">
              <w:rPr>
                <w:rFonts w:asciiTheme="minorHAnsi" w:hAnsiTheme="minorHAnsi" w:cstheme="minorHAnsi"/>
                <w:szCs w:val="20"/>
              </w:rPr>
              <w:t>ortografía.</w:t>
            </w:r>
          </w:p>
        </w:tc>
        <w:tc>
          <w:tcPr>
            <w:tcW w:w="2976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Su redacción muestra el 70% de claridad y precisión y aplica reglas de ortografía.</w:t>
            </w:r>
          </w:p>
        </w:tc>
        <w:tc>
          <w:tcPr>
            <w:tcW w:w="3055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Su redacción muestra el 50% de claridad y precisión y aplica reglas de ortografía.</w:t>
            </w:r>
          </w:p>
        </w:tc>
      </w:tr>
      <w:tr w:rsidR="008A20FE" w:rsidTr="008A20FE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Originalidad y autoría.</w:t>
            </w:r>
          </w:p>
          <w:p w:rsidR="008A20FE" w:rsidRPr="00E216E4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Muestra el 100% de originalidad y autoría en la transferencia de los modelos.</w:t>
            </w:r>
          </w:p>
        </w:tc>
        <w:tc>
          <w:tcPr>
            <w:tcW w:w="3119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Muestra el 90% de originalidad y autoría en la transferencia de los modelos.</w:t>
            </w:r>
          </w:p>
        </w:tc>
        <w:tc>
          <w:tcPr>
            <w:tcW w:w="2976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Muestra el 70% de originalidad y autoría en la transferencia de los modelos.</w:t>
            </w:r>
          </w:p>
        </w:tc>
        <w:tc>
          <w:tcPr>
            <w:tcW w:w="3055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>Muestra el 50% de originalidad y autoría en la transferencia de los modelos.</w:t>
            </w:r>
          </w:p>
        </w:tc>
      </w:tr>
      <w:tr w:rsidR="008A20FE" w:rsidTr="008A20FE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Referencias bibliográficas. ​</w:t>
            </w:r>
          </w:p>
          <w:p w:rsidR="008A20FE" w:rsidRPr="00E216E4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A20FE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 xml:space="preserve">Sus referencias bibliográficas presentan el 100% de las normas APA. </w:t>
            </w:r>
          </w:p>
        </w:tc>
        <w:tc>
          <w:tcPr>
            <w:tcW w:w="3119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 xml:space="preserve">Sus referencias bibliográficas presentan el 90% de las normas APA. </w:t>
            </w:r>
          </w:p>
        </w:tc>
        <w:tc>
          <w:tcPr>
            <w:tcW w:w="2976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 xml:space="preserve">Sus referencias bibliográficas presentan el 70% de las normas APA. </w:t>
            </w:r>
          </w:p>
        </w:tc>
        <w:tc>
          <w:tcPr>
            <w:tcW w:w="3055" w:type="dxa"/>
            <w:vAlign w:val="center"/>
          </w:tcPr>
          <w:p w:rsidR="008A20FE" w:rsidRPr="008A20FE" w:rsidRDefault="008A20FE" w:rsidP="008A20F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A20FE">
              <w:rPr>
                <w:rFonts w:asciiTheme="minorHAnsi" w:hAnsiTheme="minorHAnsi" w:cstheme="minorHAnsi"/>
                <w:szCs w:val="20"/>
              </w:rPr>
              <w:t xml:space="preserve">Sus referencias bibliográficas presentan el 50% de las normas APA. </w:t>
            </w:r>
          </w:p>
        </w:tc>
      </w:tr>
      <w:tr w:rsidR="00C111B7" w:rsidTr="008A20FE">
        <w:tc>
          <w:tcPr>
            <w:tcW w:w="2263" w:type="dxa"/>
            <w:shd w:val="clear" w:color="auto" w:fill="355289"/>
            <w:vAlign w:val="center"/>
          </w:tcPr>
          <w:p w:rsidR="00C111B7" w:rsidRPr="00C111B7" w:rsidRDefault="00B9110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8A20FE"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bookmarkStart w:id="0" w:name="_GoBack"/>
            <w:bookmarkEnd w:id="0"/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6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055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8A2" w:rsidRDefault="00D608A2" w:rsidP="005D226C">
      <w:pPr>
        <w:spacing w:after="0" w:line="240" w:lineRule="auto"/>
      </w:pPr>
      <w:r>
        <w:separator/>
      </w:r>
    </w:p>
  </w:endnote>
  <w:endnote w:type="continuationSeparator" w:id="0">
    <w:p w:rsidR="00D608A2" w:rsidRDefault="00D608A2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8A20FE" w:rsidRPr="008A20FE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8A20FE" w:rsidRPr="008A20FE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8A2" w:rsidRDefault="00D608A2" w:rsidP="005D226C">
      <w:pPr>
        <w:spacing w:after="0" w:line="240" w:lineRule="auto"/>
      </w:pPr>
      <w:r>
        <w:separator/>
      </w:r>
    </w:p>
  </w:footnote>
  <w:footnote w:type="continuationSeparator" w:id="0">
    <w:p w:rsidR="00D608A2" w:rsidRDefault="00D608A2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0B5265"/>
    <w:rsid w:val="00132845"/>
    <w:rsid w:val="00277817"/>
    <w:rsid w:val="00393FA9"/>
    <w:rsid w:val="00586210"/>
    <w:rsid w:val="005D226C"/>
    <w:rsid w:val="00667885"/>
    <w:rsid w:val="008326C3"/>
    <w:rsid w:val="008A20FE"/>
    <w:rsid w:val="008A431C"/>
    <w:rsid w:val="00A405A9"/>
    <w:rsid w:val="00AA5865"/>
    <w:rsid w:val="00B775C2"/>
    <w:rsid w:val="00B91107"/>
    <w:rsid w:val="00C111B7"/>
    <w:rsid w:val="00D608A2"/>
    <w:rsid w:val="00D63D34"/>
    <w:rsid w:val="00E216E4"/>
    <w:rsid w:val="00E71B8C"/>
    <w:rsid w:val="00E73314"/>
    <w:rsid w:val="00E85410"/>
    <w:rsid w:val="00F064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CC12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6596D1-F09D-4824-84A9-0870A8A79286}"/>
</file>

<file path=customXml/itemProps2.xml><?xml version="1.0" encoding="utf-8"?>
<ds:datastoreItem xmlns:ds="http://schemas.openxmlformats.org/officeDocument/2006/customXml" ds:itemID="{BF50D1B8-34E3-4480-AF8A-A5EF09167ED1}"/>
</file>

<file path=customXml/itemProps3.xml><?xml version="1.0" encoding="utf-8"?>
<ds:datastoreItem xmlns:ds="http://schemas.openxmlformats.org/officeDocument/2006/customXml" ds:itemID="{2F302266-846D-4C4D-9766-217794B523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2024-06-13T19:03:00Z</dcterms:created>
  <dcterms:modified xsi:type="dcterms:W3CDTF">2024-06-13T19:11:00Z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