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D6A4F" w:val="clear"/>
        <w:spacing w:before="400" w:after="0"/>
        <w:ind w:left="-720" w:right="-7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🌿  PLAN DE SOSTENIBILIDAD</w:t>
      </w:r>
    </w:p>
    <w:p>
      <w:pPr>
        <w:shd w:fill="2D6A4F" w:val="clear"/>
        <w:spacing w:before="0" w:after="400"/>
        <w:ind w:left="-720" w:right="-720"/>
        <w:jc w:val="center"/>
      </w:pPr>
      <w:r>
        <w:rPr>
          <w:rFonts w:ascii="Arial" w:cs="Arial" w:eastAsia="Arial" w:hAnsi="Arial"/>
          <w:color w:val="D8F3DC"/>
          <w:sz w:val="26"/>
          <w:szCs w:val="26"/>
        </w:rPr>
        <w:t xml:space="preserve">Empresa de Desarrollo de Software · Valencia, España</w:t>
      </w:r>
    </w:p>
    <w:p>
      <w:pPr>
        <w:spacing w:before="240" w:after="0"/>
      </w:pPr>
      <w:r>
        <w:t xml:space="preserve"/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Ejercicio 2024–2025</w:t>
      </w:r>
    </w:p>
    <w:p>
      <w:pPr>
        <w:pStyle w:val="Heading1"/>
        <w:shd w:fill="2D6A4F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Introducción y Alcance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Este plan de sostenibilidad establece una estrategia integral para que la empresa desarrolle su actividad de manera responsable en los ámbitos ambiental, social y organizativo, alineándose con los estándares ESG (Environmental, Social and Governance).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🏢 Perfil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Sociedad Limitada · Software para administradores de fincas · 15 empleados · Trabajo en oficina · Valencia, España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Aunque el sector tecnológico tiene un impacto ambiental comparativamente bajo, existen oportunidades reales de mejora en consumo energético, gestión de residuos y cultura de sostenibilidad interna.</w:t>
      </w:r>
    </w:p>
    <w:p>
      <w:pPr>
        <w:spacing w:before="160" w:after="0"/>
      </w:pPr>
      <w:r>
        <w:t xml:space="preserve"/>
      </w:r>
    </w:p>
    <w:p>
      <w:pPr>
        <w:pStyle w:val="Heading1"/>
        <w:shd w:fill="2D6A4F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Diagnóstico Ambiental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 Consumo energético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El mayor impacto ambiental de la empresa proviene del consumo eléctrico de su infraestructura tecnológica: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~20 ordenadores de trabajo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Entre 25 y 30 pantallas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Un servidor local en funcionamiento continuo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Iluminación de oficina y dispositivos periféricos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2.2 Agua y materiales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El consumo de agua es mínimo (uso sanitario). El uso de materiales se limita a papel para impresiones, con una media estimada de 5 copias diarias, y material de oficina convencional.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2.3 Residuos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Los residuos generados son típicos de una oficina moderna. Actualmente se depositan en un único contenedor, lo que impide su reciclaje adecuado: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Envases de plástico y bricks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Cápsulas de café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Papel, cartón y envases de comida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2.4 Movilidad y logística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 empresa no realiza transporte logístico ni distribución de producto físico, por lo que el impacto en movilidad es reducido y se limita a los desplazamientos del personal.</w:t>
      </w:r>
    </w:p>
    <w:p>
      <w:pPr>
        <w:spacing w:before="160" w:after="0"/>
      </w:pPr>
      <w:r>
        <w:t xml:space="preserve"/>
      </w:r>
    </w:p>
    <w:p>
      <w:pPr>
        <w:pStyle w:val="Heading1"/>
        <w:shd w:fill="2D6A4F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Marco ASG: Objetivos Estratégicos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3.1 Dimensión Ambiental (A)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Reducir la huella ecológica de la actividad mediante el ahorro energético, la digitalización y la implantación de sistemas de reciclaje selectivo.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3.2 Dimensión Social (S)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Garantizar un entorno laboral de calidad para los 15 empleados, promoviendo: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Igualdad de oportunidades y no discriminación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Ergonomía y bienestar en el puesto de trabajo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Condiciones laborales justas y seguras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Participación en iniciativas tecnológicas o educativas de impacto social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3.3 Gobernanza (G)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Impulsar una gestión empresarial transparente y responsable mediante: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Comunicación interna clara y regular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Cumplimiento riguroso de la normativa vigente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Buenas prácticas en la dirección y toma de decisiones</w:t>
      </w:r>
    </w:p>
    <w:p>
      <w:pPr>
        <w:spacing w:before="160" w:after="0"/>
      </w:pPr>
      <w:r>
        <w:t xml:space="preserve"/>
      </w:r>
    </w:p>
    <w:p>
      <w:pPr>
        <w:pStyle w:val="Heading1"/>
        <w:shd w:fill="2D6A4F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Plan de Acción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4.1 Eficiencia energética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Política de apagado de equipos al finalizar la jornada laboral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Activación de modos de ahorro energético en todos los dispositivos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Evaluación y posible contratación de electricidad 100 % renovable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Revisión de la iluminación: sustitución por tecnología LED si procede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4.2 Reducción de residuos y reciclaje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Instalación de contenedores de reciclaje diferenciados (papel, plástico, orgánico)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Programa de reciclaje de cápsulas de café con el proveedor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Fomento del uso de vajilla y tazas reutilizables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Reducción del uso de papel mediante digitalización de procesos internos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95D5B2" w:sz="4"/>
        </w:pBdr>
        <w:spacing w:before="24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4.3 Personas y cultura sostenible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Sesiones formativas sobre sostenibilidad para todo el equipo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Señalética informativa en puntos estratégicos de la oficina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Designación de un responsable o comité interno de sostenibilidad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Reconocimiento de buenas prácticas ambientales entre el personal</w:t>
      </w:r>
    </w:p>
    <w:p>
      <w:pPr>
        <w:spacing w:before="160" w:after="0"/>
      </w:pPr>
      <w:r>
        <w:t xml:space="preserve"/>
      </w:r>
    </w:p>
    <w:p>
      <w:pPr>
        <w:pStyle w:val="Heading1"/>
        <w:shd w:fill="2D6A4F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Indicadores de Seguimiento (KPIs)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El progreso del plan se medirá mediante los siguientes indicadores, revisados con periodicidad anual: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Consumo eléctrico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Reducir el consumo mediante medidas de eficiencia energética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Uso de papel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Reducir las impresiones innecesarias y digitalizar procesos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Residuos reciclados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Aumentar el porcentaje de reciclaje en la oficina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Uso de plásticos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Eliminar plásticos de un solo uso de la actividad diaria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Participación del personal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Aumentar la concienciación del equipo en sostenibilidad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hd w:fill="2D6A4F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Contribución a los ODS — Agenda 2030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El plan se alinea con los siguientes Objetivos de Desarrollo Sostenible de Naciones Unidas: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ODS 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Energía asequible y no contaminante · Fomento del ahorro energético y uso de renovables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ODS 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Trabajo decente y crecimiento económico · Condiciones laborales adecuadas y entorno saludable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ODS 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Industria, innovación e infraestructura · Desarrollo de soluciones tecnológicas eficientes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ODS 12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Producción y consumo responsables · Reducción de papel y mejora del reciclaje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ODS 13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Acción por el clima · Reducción del consumo energético y la huella de carbono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hd w:fill="2D6A4F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Implementación y Cronograma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El plan se desplegará de forma progresiva durante el primer año, priorizando las acciones de mayor impacto y menor coste: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Trimestre 1: Instalación de contenedores, política de ahorro energético y comunicación interna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Trimestre 2: Primera sesión formativa y puesta en marcha del programa de reciclaje de cápsulas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Trimestre 3: Evaluación de la contratación de energía renovable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Trimestre 4: Primera revisión de KPIs y elaboración del informe anual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 dirección de la empresa será la responsable de supervisar la implementación y asignar los recursos necesarios.</w:t>
      </w:r>
    </w:p>
    <w:p>
      <w:pPr>
        <w:spacing w:before="160" w:after="0"/>
      </w:pPr>
      <w:r>
        <w:t xml:space="preserve"/>
      </w:r>
    </w:p>
    <w:p>
      <w:pPr>
        <w:pStyle w:val="Heading1"/>
        <w:shd w:fill="2D6A4F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Comunicación y Transparencia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El plan se comunicará a todos los grupos de interés relevantes: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Empleados: presentación en reunión general y acceso al documento completo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Clientes y colaboradores: mención en la documentación corporativa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Página web: publicación de un resumen de compromisos y resultados anuales</w:t>
      </w:r>
    </w:p>
    <w:p>
      <w:pPr>
        <w:spacing w:before="160" w:after="0"/>
      </w:pPr>
      <w:r>
        <w:t xml:space="preserve"/>
      </w:r>
    </w:p>
    <w:p>
      <w:pPr>
        <w:pStyle w:val="Heading1"/>
        <w:shd w:fill="2D6A4F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Seguimiento y Mejora Continua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 realizará un seguimiento periódico para verificar el cumplimiento de los objetivos. Al cierre de cada ejercicio se elaborará un informe que recoja: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Acciones ejecutadas y nivel de cumplimiento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Resultados obtenidos en los KPIs definidos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Nuevas medidas de mejora para el siguiente periodo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Este ciclo de revisión garantiza la mejora continua y el compromiso sostenido de la empresa con la sostenibilidad a largo plazo.</w:t>
      </w:r>
    </w:p>
    <w:p>
      <w:pPr>
        <w:spacing w:before="160" w:after="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interno  |  Plan de Sostenibilidad 2024-2025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4"/>
      </w:pBdr>
      <w:spacing w:after="0"/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Plan de Sostenibilidad Empresarial</w:t>
    </w:r>
    <w:r>
      <w:rPr>
        <w:rFonts w:ascii="Arial" w:cs="Arial" w:eastAsia="Arial" w:hAnsi="Arial"/>
        <w:color w:val="6B7280"/>
        <w:sz w:val="18"/>
        <w:szCs w:val="18"/>
      </w:rPr>
      <w:t xml:space="preserve">  |  Valencia, España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2026-03-16T08:38:24.766Z</dcterms:created>
  <dcterms:modified xsi:type="dcterms:W3CDTF">2026-03-16T08:38:24.768Z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