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53B0" w14:textId="77777777" w:rsidR="00D50002" w:rsidRDefault="00000000">
      <w:pPr>
        <w:spacing w:after="200" w:line="360" w:lineRule="auto"/>
        <w:jc w:val="both"/>
      </w:pPr>
      <w:r>
        <w:rPr>
          <w:b/>
          <w:bCs/>
        </w:rPr>
        <w:t>EXCELENTÍSSIMO(A) SENHOR(A) DOUTOR(A) JUIZ(A) DE DIREITO DA 1ª VARA DA FAMÍLIA E SUCESSÕES DO FORO REGIONAL VII – ITAQUERA, DA COMARCA DE SÃO PAULO/SP</w:t>
      </w:r>
    </w:p>
    <w:p w14:paraId="1F748199" w14:textId="77777777" w:rsidR="00D50002" w:rsidRDefault="00000000">
      <w:pPr>
        <w:spacing w:line="360" w:lineRule="auto"/>
        <w:ind w:left="2268"/>
        <w:jc w:val="right"/>
      </w:pPr>
      <w:r>
        <w:rPr>
          <w:i/>
          <w:iCs/>
          <w:sz w:val="22"/>
          <w:szCs w:val="22"/>
        </w:rPr>
        <w:t>Distribuição por dependência aos autos nº 0018683-30.2024.8.26.0007 (art. 286, inciso I, do Código de Processo Civil)</w:t>
      </w:r>
    </w:p>
    <w:p w14:paraId="539C8B65" w14:textId="77777777" w:rsidR="00D50002" w:rsidRDefault="00000000">
      <w:pPr>
        <w:spacing w:after="280" w:line="360" w:lineRule="auto"/>
        <w:jc w:val="right"/>
      </w:pPr>
      <w:r>
        <w:rPr>
          <w:i/>
          <w:iCs/>
          <w:sz w:val="22"/>
          <w:szCs w:val="22"/>
        </w:rPr>
        <w:t>Segredo de justiça</w:t>
      </w:r>
    </w:p>
    <w:p w14:paraId="379C801A" w14:textId="77777777" w:rsidR="00D50002" w:rsidRDefault="00000000">
      <w:pPr>
        <w:spacing w:after="140" w:line="360" w:lineRule="auto"/>
        <w:ind w:firstLine="1417"/>
        <w:jc w:val="both"/>
      </w:pPr>
      <w:r>
        <w:rPr>
          <w:b/>
          <w:bCs/>
        </w:rPr>
        <w:t>CAROLLINE BIANCA NOVAES RAMOS</w:t>
      </w:r>
      <w:r>
        <w:t xml:space="preserve">, brasileira, solteira, estudante, menor púbere, nascida em 05/11/2008, portadora da Cédula de Identidade RG nº 69.875.861-4, inscrita no CPF sob o nº 605.763.638-47, residente e domiciliada na Rua da Passagem Funda, nº 743, Complemento A C/3, Guaianazes, CEP 08411-010, São Paulo/SP, neste ato assistida por sua genitora </w:t>
      </w:r>
      <w:r>
        <w:rPr>
          <w:b/>
          <w:bCs/>
        </w:rPr>
        <w:t>JOANICE NOVAES</w:t>
      </w:r>
      <w:r>
        <w:t xml:space="preserve">, brasileira, solteira, auxiliar de limpeza, portadora da Cédula de Identidade RG nº 47.693.885-5 SSP/SP, inscrita no CPF sob o nº 320.772.448-52, residente no mesmo endereço, endereço eletrônico soberanacaldoseporcoes@gmail.com, por seu advogado que esta subscreve (procuração – </w:t>
      </w:r>
      <w:r>
        <w:rPr>
          <w:b/>
          <w:bCs/>
        </w:rPr>
        <w:t>DOC. 01</w:t>
      </w:r>
      <w:r>
        <w:t>), vem, respeitosamente, à presença de Vossa Excelência, com fundamento no art. 1.699 do Código Civil, nos arts. 13 e 15 da Lei nº 5.478/68 e nos arts. 693 e seguintes do Código de Processo Civil, propor a presente</w:t>
      </w:r>
    </w:p>
    <w:p w14:paraId="09EB3A31" w14:textId="77777777" w:rsidR="00D50002" w:rsidRDefault="00000000">
      <w:pPr>
        <w:keepNext/>
        <w:spacing w:before="120" w:line="360" w:lineRule="auto"/>
        <w:jc w:val="center"/>
      </w:pPr>
      <w:r>
        <w:rPr>
          <w:b/>
          <w:bCs/>
        </w:rPr>
        <w:t>AÇÃO REVISIONAL DE ALIMENTOS</w:t>
      </w:r>
    </w:p>
    <w:p w14:paraId="20242DFD" w14:textId="77777777" w:rsidR="00D50002" w:rsidRDefault="00000000">
      <w:pPr>
        <w:spacing w:after="180" w:line="360" w:lineRule="auto"/>
        <w:jc w:val="center"/>
      </w:pPr>
      <w:r>
        <w:rPr>
          <w:b/>
          <w:bCs/>
          <w:sz w:val="22"/>
          <w:szCs w:val="22"/>
        </w:rPr>
        <w:t>(com pedido de alimentos provisórios)</w:t>
      </w:r>
    </w:p>
    <w:p w14:paraId="270501A1" w14:textId="77777777" w:rsidR="00D50002" w:rsidRDefault="00000000">
      <w:pPr>
        <w:spacing w:after="140" w:line="360" w:lineRule="auto"/>
        <w:ind w:firstLine="1417"/>
        <w:jc w:val="both"/>
      </w:pPr>
      <w:r>
        <w:t xml:space="preserve">em face de </w:t>
      </w:r>
      <w:r>
        <w:rPr>
          <w:b/>
          <w:bCs/>
        </w:rPr>
        <w:t>ROBSON LEON RAMOS</w:t>
      </w:r>
      <w:r>
        <w:t>, brasileiro, solteiro, microempreendedor individual, nascido em 17/04/1978, portador da Cédula de Identidade RG nº 266.698.529, inscrito no CPF sob o nº 282.856.648-05, titular do CNPJ nº 51.976.476/0001-01, endereço eletrônico robsonleon77@gmail.com, residente e domiciliado na Rua Dom João Guedes de Brito, nº 138, Jardim Taipas, CEP 02990-040, São Paulo/SP, pelas razões de fato e de direito a seguir expostas.</w:t>
      </w:r>
    </w:p>
    <w:p w14:paraId="061C323E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 – DA GRATUIDADE DA JUSTIÇA</w:t>
      </w:r>
    </w:p>
    <w:p w14:paraId="02C02335" w14:textId="77777777" w:rsidR="00D50002" w:rsidRDefault="00000000">
      <w:pPr>
        <w:spacing w:after="140" w:line="360" w:lineRule="auto"/>
        <w:ind w:firstLine="1417"/>
        <w:jc w:val="both"/>
      </w:pPr>
      <w:r>
        <w:t>A Autora é estudante, não exerce atividade remunerada e é mantida pela genitora, auxiliar de limpeza, cuja renda não permite arcar com as custas e despesas processuais sem prejuízo do sustento da família. A gratuidade já foi deferida às alimentandas nos autos principais (fls. 19). Requer-se sua concessão, nos termos dos arts. 98 e seguintes do Código de Processo Civil, conforme declaração de hipossuficiência e documentos de renda anexos (</w:t>
      </w:r>
      <w:r>
        <w:rPr>
          <w:b/>
          <w:bCs/>
        </w:rPr>
        <w:t>DOCS. 02 e 03</w:t>
      </w:r>
      <w:r>
        <w:t>).</w:t>
      </w:r>
    </w:p>
    <w:p w14:paraId="201361F3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II – DA COMPETÊNCIA</w:t>
      </w:r>
    </w:p>
    <w:p w14:paraId="22A17BE0" w14:textId="77777777" w:rsidR="00D50002" w:rsidRDefault="00000000">
      <w:pPr>
        <w:spacing w:after="140" w:line="360" w:lineRule="auto"/>
        <w:ind w:firstLine="1417"/>
        <w:jc w:val="both"/>
      </w:pPr>
      <w:r>
        <w:t>Os alimentos que se pretende revisar foram fixados nos autos nº 0018683-30.2024.8.26.0007, em trâmite perante este Juízo, no qual também tramita o cumprimento de sentença ajuizado em 21/09/2026. Impõe-se, portanto, a distribuição por dependência (art. 286, inciso I, do Código de Processo Civil).</w:t>
      </w:r>
    </w:p>
    <w:p w14:paraId="281A0DA1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III – DOS FATOS</w:t>
      </w:r>
    </w:p>
    <w:p w14:paraId="0A899762" w14:textId="77777777" w:rsidR="00D50002" w:rsidRDefault="00000000">
      <w:pPr>
        <w:spacing w:after="140" w:line="360" w:lineRule="auto"/>
        <w:ind w:firstLine="1417"/>
        <w:jc w:val="both"/>
      </w:pPr>
      <w:r>
        <w:t xml:space="preserve">Em 11/10/2024, a Autora e sua irmã, YASMIN NOVAES RAMOS, representadas pela genitora, celebraram acordo com o Requerido, homologado por sentença em 17/10/2024 (fls. 12/13 e 19 dos autos principais – </w:t>
      </w:r>
      <w:r>
        <w:rPr>
          <w:b/>
          <w:bCs/>
        </w:rPr>
        <w:t>DOC. 04</w:t>
      </w:r>
      <w:r>
        <w:t>). Os alimentos foram fixados, em favor das duas filhas, em 33% dos vencimentos líquidos do Requerido, então porteiro com salário-base de R$ 1.789,15, e, em caso de desemprego, em 42,49% do salário mínimo.</w:t>
      </w:r>
    </w:p>
    <w:p w14:paraId="5B813F6D" w14:textId="77777777" w:rsidR="00D50002" w:rsidRDefault="00000000">
      <w:pPr>
        <w:spacing w:after="140" w:line="360" w:lineRule="auto"/>
        <w:ind w:firstLine="1417"/>
        <w:jc w:val="both"/>
      </w:pPr>
      <w:r>
        <w:t>Já naquela ocasião, o Ministério Público advertiu que o percentual fixado para o caso de desemprego se mostrava insuficiente para a manutenção de duas filhas e abaixo da proteção usualmente concedida (fls. 17).</w:t>
      </w:r>
    </w:p>
    <w:p w14:paraId="086B149D" w14:textId="77777777" w:rsidR="00D50002" w:rsidRDefault="00000000">
      <w:pPr>
        <w:spacing w:after="140" w:line="360" w:lineRule="auto"/>
        <w:ind w:firstLine="1417"/>
        <w:jc w:val="both"/>
      </w:pPr>
      <w:r>
        <w:t>Ocorre que, desde então, o quadro fático se alterou substancialmente, em três aspectos.</w:t>
      </w:r>
    </w:p>
    <w:p w14:paraId="0F02809D" w14:textId="77777777" w:rsidR="00D50002" w:rsidRDefault="00000000">
      <w:pPr>
        <w:spacing w:after="140" w:line="360" w:lineRule="auto"/>
        <w:ind w:firstLine="1417"/>
        <w:jc w:val="both"/>
      </w:pPr>
      <w:r>
        <w:t>Em primeiro lugar, a partir de março de 2026, Yasmin passou a residir com o próprio Requerido, circunstância informada ao Juízo nos autos do cumprimento de sentença nº 0007825-66.2026.8.26.0007, em trâmite perante este mesmo Juízo. A Autora permaneceu sob a guarda e o sustento exclusivos da genitora, que deixou de ratear com a outra filha as despesas fixas do lar.</w:t>
      </w:r>
    </w:p>
    <w:p w14:paraId="6E0CB5A3" w14:textId="4CD7AF17" w:rsidR="00D50002" w:rsidRDefault="00000000">
      <w:pPr>
        <w:spacing w:after="140" w:line="360" w:lineRule="auto"/>
        <w:ind w:firstLine="1417"/>
        <w:jc w:val="both"/>
      </w:pPr>
      <w:r>
        <w:t xml:space="preserve">Em segundo lugar, as necessidades da Autora aumentaram em razão da própria idade — despesas com roupas, produtos de higiene pessoal e alimentação, agravadas pela inflação do período, suportadas apenas pela genitora —, conforme documentos anexos (</w:t>
      </w:r>
      <w:r>
        <w:rPr>
          <w:b/>
          <w:bCs/>
        </w:rPr>
        <w:t>DOCS. 06 a 10</w:t>
      </w:r>
      <w:r>
        <w:t>).</w:t>
      </w:r>
    </w:p>
    <w:p w14:paraId="78A12DAA" w14:textId="65FC0B60" w:rsidR="00D50002" w:rsidRDefault="00000000">
      <w:pPr>
        <w:spacing w:after="140" w:line="360" w:lineRule="auto"/>
        <w:ind w:firstLine="1417"/>
        <w:jc w:val="both"/>
      </w:pPr>
      <w:r>
        <w:t xml:space="preserve">Em terceiro lugar, o Requerido deixou o emprego formal e passou a pagar a pensão como se desempregado estivesse, em valores irregulares e inferiores ao devido, o que deu causa ao cumprimento de sentença em curso. Não está, porém, desempregado: atua como entregador por aplicativo para a empresa Shopee, por meio da empresa da qual é titular como Microempreendedor Individual (CNPJ nº 51.976.476/0001-01), ativa desde </w:t>
        <w:lastRenderedPageBreak/>
        <w:t>28/08/2023, enquadrada como Transportador Autônomo de Cargas (</w:t>
      </w:r>
      <w:r>
        <w:rPr>
          <w:b/>
          <w:bCs/>
        </w:rPr>
        <w:t>DOC. 05</w:t>
      </w:r>
      <w:r>
        <w:t>). Essa fonte de renda já existia quando do acordo e não foi informada ao Juízo.</w:t>
      </w:r>
    </w:p>
    <w:p>
      <w:pPr>
        <w:spacing w:after="140" w:line="360" w:lineRule="auto"/>
        <w:ind w:firstLine="1417"/>
        <w:jc w:val="both"/>
      </w:pPr>
      <w:r>
        <w:t>Eventuais vínculos empregatícios formais poderão ser identificados por meio dos bancos de dados oficiais cujas requisições se postulam no item g dos pedidos.</w:t>
      </w:r>
    </w:p>
    <w:p w14:paraId="5A61D1E9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 – DO DIREITO</w:t>
      </w:r>
    </w:p>
    <w:p w14:paraId="75BEBAEC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IV.1 – Da revisibilidade dos alimentos</w:t>
      </w:r>
    </w:p>
    <w:p w14:paraId="3115E36D" w14:textId="77777777" w:rsidR="00D50002" w:rsidRDefault="00000000">
      <w:pPr>
        <w:spacing w:after="140" w:line="360" w:lineRule="auto"/>
        <w:ind w:firstLine="1417"/>
        <w:jc w:val="both"/>
      </w:pPr>
      <w:r>
        <w:t xml:space="preserve">A decisão que fixa alimentos, inclusive a homologatória de acordo, submete-se à cláusula </w:t>
      </w:r>
      <w:r>
        <w:rPr>
          <w:i/>
          <w:iCs/>
        </w:rPr>
        <w:t>rebus sic stantibus</w:t>
      </w:r>
      <w:r>
        <w:t>. O art. 1.699 do Código Civil autoriza a majoração do encargo sempre que sobrevier mudança na situação de quem os supre ou de quem os recebe, e o art. 15 da Lei nº 5.478/68 dispõe que a decisão sobre alimentos pode ser revista a qualquer tempo. O art. 13 da mesma lei estende o rito especial às ações revisionais.</w:t>
      </w:r>
    </w:p>
    <w:p w14:paraId="2FC2917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IV.2 – Da necessidade da Autora</w:t>
      </w:r>
    </w:p>
    <w:p w14:paraId="56530C92" w14:textId="77777777" w:rsidR="00D50002" w:rsidRDefault="00000000">
      <w:pPr>
        <w:spacing w:after="140" w:line="360" w:lineRule="auto"/>
        <w:ind w:firstLine="1417"/>
        <w:jc w:val="both"/>
      </w:pPr>
      <w:r>
        <w:t>Os alimentos devem ser fixados na proporção das necessidades do reclamante e dos recursos da pessoa obrigada (art. 1.694, § 1º, do Código Civil). Aos pais incumbe o dever de sustento dos filhos, com absoluta prioridade (arts. 227 e 229 da Constituição Federal e arts. 4º e 22 do Estatuto da Criança e do Adolescente).</w:t>
      </w:r>
    </w:p>
    <w:p w14:paraId="4B16196D" w14:textId="77777777" w:rsidR="00D50002" w:rsidRDefault="00000000">
      <w:pPr>
        <w:spacing w:after="140" w:line="360" w:lineRule="auto"/>
        <w:ind w:firstLine="1417"/>
        <w:jc w:val="both"/>
      </w:pPr>
      <w:r>
        <w:t>O valor ajustado foi dimensionado para duas filhas. Com a saída de Yasmin do lar materno, a Autora passou a arcar sozinha, por meio da genitora, com despesas antes compartilhadas, ao mesmo tempo em que suas próprias despesas, na fase final da adolescência, se elevaram. A necessidade não apenas persiste, como se agravou.</w:t>
      </w:r>
    </w:p>
    <w:p>
      <w:pPr>
        <w:spacing w:after="140" w:line="360" w:lineRule="auto"/>
        <w:ind w:firstLine="1417"/>
        <w:jc w:val="both"/>
      </w:pPr>
      <w:r>
        <w:t xml:space="preserve">Cumpre destacar que a genitora não reúne condições de suportar sozinha o sustento da Autora. Residem no imóvel sete pessoas: a genitora, seu atual companheiro, a Autora e quatro crianças — duas advindas do relacionamento atual e duas cuja paternidade ainda não foi reconhecida, sobre as quais o dever de sustento recai exclusivamente sobre a genitora. Uma dessas crianças demanda acompanhamento terapêutico contínuo.</w:t>
      </w:r>
    </w:p>
    <w:p>
      <w:pPr>
        <w:spacing w:after="140" w:line="360" w:lineRule="auto"/>
        <w:ind w:firstLine="1417"/>
        <w:jc w:val="both"/>
      </w:pPr>
      <w:r>
        <w:t xml:space="preserve">O companheiro da genitora percebe renda aproximada entre R$ 1.700,00 e R$ 2.000,00 mensais, voltada ao próprio sustento e ao dos filhos comuns. As despesas essenciais do lar — aluguel de R$ 1.100,00, energia elétrica de R$ 208,62 (valor do consumo efetivo, excluídos os encargos de empréstimo lançados na mesma fatura), água e esgoto de R$ 44,72, internet de R$ 109,99, além da alimentação — consomem integralmente a renda familiar, ao passo que a contribuição do Requerido em favor da Autora não passa de R$ 344,38 por mês.</w:t>
      </w:r>
    </w:p>
    <w:p>
      <w:pPr>
        <w:spacing w:after="140" w:line="360" w:lineRule="auto"/>
        <w:ind w:firstLine="1417"/>
        <w:jc w:val="both"/>
      </w:pPr>
      <w:r>
        <w:t xml:space="preserve">Para fazer frente a essa insuficiência, a genitora realiza repasses diretos à Autora que, nos meses de agosto e setembro de 2026, somaram R$ 1.211,10 — média de R$ 605,55 mensais —, valores destinados exclusivamente ao custeio das necessidades pessoais de Carolline, tais como alimentação, higiene e transporte, e não às despesas gerais do lar (</w:t>
      </w:r>
      <w:r>
        <w:rPr>
          <w:b/>
          <w:bCs/>
        </w:rPr>
        <w:t>DOC. 06</w:t>
      </w:r>
      <w:r>
        <w:t>).</w:t>
      </w:r>
    </w:p>
    <w:p>
      <w:pPr>
        <w:spacing w:after="140" w:line="360" w:lineRule="auto"/>
        <w:ind w:firstLine="1417"/>
        <w:jc w:val="both"/>
      </w:pPr>
      <w:r>
        <w:t xml:space="preserve">A genitora mantém dois vínculos empregatícios ativos — Auxiliar de Limpeza na empresa Guima-Conseco Construção, Serviços e Comércio Ltda. e Servente de Limpeza no Centro Saneamento e Serviços Avançados Ltda. —, percebendo rendimento bruto total de R$ 3.674,81 mensais, conforme CTPS Digital (</w:t>
      </w:r>
      <w:r>
        <w:rPr>
          <w:b/>
          <w:bCs/>
        </w:rPr>
        <w:t>DOC. 03</w:t>
      </w:r>
      <w:r>
        <w:t xml:space="preserve">). Descontados encargos legais e consideradas as sete pessoas a seu cargo, essa renda é manifestamente insuficiente para suprir sozinha as necessidades da Autora, evidenciando a necessidade de maior participação do Requerido.</w:t>
      </w:r>
    </w:p>
    <w:p w14:paraId="29DA4304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IV.3 – Da possibilidade do Requerido</w:t>
      </w:r>
    </w:p>
    <w:p w14:paraId="3549B0D1" w14:textId="77777777" w:rsidR="00D50002" w:rsidRDefault="00000000">
      <w:pPr>
        <w:spacing w:after="140" w:line="360" w:lineRule="auto"/>
        <w:ind w:firstLine="1417"/>
        <w:jc w:val="both"/>
      </w:pPr>
      <w:r>
        <w:t>A obrigação deve observar os recursos do alimentante (arts. 1.695 e 1.703 do Código Civil). Segundo a jurisprudência do Superior Tribunal de Justiça, “a fixação da verba alimentar tem como parâmetro o binômio necessidade do alimentando e possibilidade do alimentante” (Jurisprudência em Teses, ed. 65, tese 18).</w:t>
      </w:r>
    </w:p>
    <w:p w14:paraId="67111CE3" w14:textId="77777777" w:rsidR="00D50002" w:rsidRDefault="00000000">
      <w:pPr>
        <w:spacing w:after="140" w:line="360" w:lineRule="auto"/>
        <w:ind w:firstLine="1417"/>
        <w:jc w:val="both"/>
      </w:pPr>
      <w:r>
        <w:t>O Requerido exerce atividade remunerada por aplicativo e explora empresa própria. Sua capacidade contributiva não se mede apenas pela carteira de trabalho, e a renda informal não pode servir de escudo para reduzir o sustento da filha. Na falta de comprovação espontânea, ela deve ser aferida pelos sinais exteriores de riqueza e pelas informações requisitadas aos órgãos e plataformas competentes.</w:t>
      </w:r>
    </w:p>
    <w:p w14:paraId="168E1DF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IV.4 – Da fixação em percentual com piso em salário mínimo</w:t>
      </w:r>
    </w:p>
    <w:p w14:paraId="651F421F" w14:textId="77777777" w:rsidR="00D50002" w:rsidRDefault="00000000">
      <w:pPr>
        <w:spacing w:after="140" w:line="360" w:lineRule="auto"/>
        <w:ind w:firstLine="1417"/>
        <w:jc w:val="both"/>
      </w:pPr>
      <w:r>
        <w:t>A experiência deste caso demonstra que o percentual sobre vencimentos, isolado, é inadequado para quem alterna vínculo formal e trabalho autônomo.</w:t>
      </w:r>
    </w:p>
    <w:p w14:paraId="7B389977" w14:textId="77777777" w:rsidR="00D50002" w:rsidRDefault="00000000">
      <w:pPr>
        <w:spacing w:after="140" w:line="360" w:lineRule="auto"/>
        <w:ind w:firstLine="1417"/>
        <w:jc w:val="both"/>
      </w:pPr>
      <w:r>
        <w:t>O próprio precedente invocado pelo Ministério Público às fls. 17 fixou os alimentos devidos a um filho em 1/3 da remuneração líquida, não inferior a 50% do salário mínimo, e em 50% do salário mínimo na hipótese de desemprego ou de trabalho autônomo (TJSP, Apelação Cível nº 0019748-17.2020.8.26.0002, Rel. Des. Donegá Morandini, 3ª Câmara de Direito Privado, j. 28/10/2021). É esse o parâmetro que ora se postula.</w:t>
      </w:r>
    </w:p>
    <w:p w14:paraId="4564744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IV.5 – Do ônus da prova e do termo inicial</w:t>
      </w:r>
    </w:p>
    <w:p w14:paraId="39CC8534" w14:textId="77777777" w:rsidR="00D50002" w:rsidRDefault="00000000">
      <w:pPr>
        <w:spacing w:after="140" w:line="360" w:lineRule="auto"/>
        <w:ind w:firstLine="1417"/>
        <w:jc w:val="both"/>
      </w:pPr>
      <w:r>
        <w:t>Diante da maior facilidade do Requerido em demonstrar seus próprios ganhos, requer-se a distribuição dinâmica do ônus da prova (art. 373, § 1º, do Código de Processo Civil). Os efeitos da sentença retroagem à data da citação (art. 13, § 2º, da Lei nº 5.478/68 e Súmula 621 do STJ).</w:t>
      </w:r>
    </w:p>
    <w:p w14:paraId="761F0071" w14:textId="77777777" w:rsidR="00D50002" w:rsidRDefault="00000000">
      <w:pPr>
        <w:spacing w:after="140" w:line="360" w:lineRule="auto"/>
        <w:ind w:firstLine="1417"/>
        <w:jc w:val="both"/>
      </w:pPr>
      <w:r>
        <w:t>Registre-se que a Autora completará 18 anos em 05/11/2026, o que não extingue a obrigação alimentar (Súmula 358 do STJ); a partir de então, regularizará sua representação em nome próprio.</w:t>
      </w:r>
    </w:p>
    <w:p w14:paraId="1E60E61D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V – DOS ALIMENTOS PROVISÓRIOS</w:t>
      </w:r>
    </w:p>
    <w:p w14:paraId="0668B224" w14:textId="77777777" w:rsidR="00D50002" w:rsidRDefault="00000000">
      <w:pPr>
        <w:spacing w:after="140" w:line="360" w:lineRule="auto"/>
        <w:ind w:firstLine="1417"/>
        <w:jc w:val="both"/>
      </w:pPr>
      <w:r>
        <w:t>O art. 4º da Lei nº 5.478/68, aplicável à revisional por força de seu art. 13, determina a fixação de alimentos provisórios ao despachar a inicial. Estão presentes a prova pré-constituída do parentesco e do título, a alteração fática documentada (mudança de Yasmin e inscrição do Requerido como MEI) e a urgência inerente à verba alimentar.</w:t>
      </w:r>
    </w:p>
    <w:p w14:paraId="7986CD1E" w14:textId="77777777" w:rsidR="00D50002" w:rsidRDefault="00000000">
      <w:pPr>
        <w:spacing w:after="140" w:line="360" w:lineRule="auto"/>
        <w:ind w:firstLine="1417"/>
        <w:jc w:val="both"/>
      </w:pPr>
      <w:r>
        <w:t>Requer-se, assim, a majoração provisória dos alimentos devidos à Autora para 50% (cinquenta por cento) do salário mínimo vigente, atualmente R$ 810,50 (oitocentos e dez reais e cinquenta centavos), até o julgamento final.</w:t>
      </w:r>
    </w:p>
    <w:p>
      <w:pPr>
        <w:spacing w:after="140" w:line="360" w:lineRule="auto"/>
        <w:ind w:firstLine="1417"/>
        <w:jc w:val="both"/>
      </w:pPr>
      <w:r>
        <w:t>O valor postulado encontra amparo na documentação acostada. As despesas essenciais do lar, rateadas por sete moradores, geram uma quota-parte de R$ 390,43 mensais atribuível à Autora. Somada aos repasses diretos da genitora (R$ 605,55 mensais — DOC. 06), a necessidade documentada de Carolline alcança R$ 995,98 por mês. O montante de R$ 810,50 representa 81,4% desse custo efetivamente comprovado, sem qualquer excesso em relação ao binômio necessidade-possibilidade.</w:t>
      </w:r>
    </w:p>
    <w:p w14:paraId="4377E106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VI – DOS PEDIDOS</w:t>
      </w:r>
    </w:p>
    <w:p w14:paraId="69007706" w14:textId="77777777" w:rsidR="00D50002" w:rsidRDefault="00000000">
      <w:pPr>
        <w:keepNext/>
        <w:spacing w:after="140" w:line="360" w:lineRule="auto"/>
        <w:ind w:firstLine="1417"/>
        <w:jc w:val="both"/>
      </w:pPr>
      <w:r>
        <w:t>Diante do exposto, requer a Vossa Excelência:</w:t>
      </w:r>
    </w:p>
    <w:p w14:paraId="51E304D5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a) </w:t>
      </w:r>
      <w:r>
        <w:t>a concessão dos benefícios da gratuidade da justiça;</w:t>
      </w:r>
    </w:p>
    <w:p w14:paraId="0D3D4F8D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b) </w:t>
      </w:r>
      <w:r>
        <w:t>a distribuição por dependência aos autos nº 0018683-30.2024.8.26.0007;</w:t>
      </w:r>
    </w:p>
    <w:p w14:paraId="0421847B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c) </w:t>
      </w:r>
      <w:r>
        <w:t>a fixação de alimentos provisórios em favor da Autora em 50% do salário mínimo vigente (atualmente R$ 810,50), com depósito até o dia 10 de cada mês na conta indicada nos autos principais ou, havendo vínculo empregatício, mediante desconto em folha;</w:t>
      </w:r>
    </w:p>
    <w:p w14:paraId="14E41543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d) </w:t>
      </w:r>
      <w:r>
        <w:t>a citação do Requerido para comparecer à audiência de conciliação e, querendo, contestar, sob pena de revelia (arts. 694 e 695 do Código de Processo Civil);</w:t>
      </w:r>
    </w:p>
    <w:p w14:paraId="0D10761F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e) </w:t>
      </w:r>
      <w:r>
        <w:t>a intimação do Ministério Público (art. 178, inciso II, do Código de Processo Civil);</w:t>
      </w:r>
    </w:p>
    <w:p w14:paraId="4B904160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f) </w:t>
      </w:r>
      <w:r>
        <w:t>a distribuição dinâmica do ônus da prova quanto aos rendimentos do Requerido (art. 373, § 1º);</w:t>
      </w:r>
    </w:p>
    <w:p w14:paraId="7828EFF7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g) </w:t>
      </w:r>
      <w:r>
        <w:t>a requisição de informações sobre os rendimentos do Requerido, pelo CPF nº 282.856.648-05 e pelo CNPJ nº 51.976.476/0001-01: (i) às plataformas iFood, Uber, 99, Rappi e Shopee (SPX); (ii) ao INSS (CNIS) e ao eSocial; e (iii) à Receita Federal, via INFOJUD, quanto às declarações de imposto de renda e às Declarações Anuais do Simples Nacional do MEI (DASN-SIMEI) dos últimos dois anos; e (iv) ao Banco Central do Brasil, via BACEN JUD, quanto a contas bancárias, investimentos e movimentações financeiras do Requerido pelo CPF nº 282.856.648-05 e pelo CNPJ nº 51.976.476/0001-01, para aferição de sua real capacidade econômica;</w:t>
      </w:r>
    </w:p>
    <w:p w14:paraId="558ACCBE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h) </w:t>
      </w:r>
      <w:r>
        <w:t>ao final, a procedência do pedido, para MAJORAR os alimentos devidos à Autora, fixando-os, exclusivamente em seu favor, em 1/3 (um terço) dos rendimentos líquidos do Requerido, não inferior a 50% do salário mínimo vigente, incidente sobre 13º salário, férias acrescidas de 1/3, horas extras, adicionais e verbas rescisórias, excluídos FGTS e multa de 40%, mediante desconto em folha; e, na hipótese de desemprego, trabalho autônomo ou informal, em 50% (cinquenta por cento) do salário mínimo vigente, com vencimento até o dia 10 de cada mês e efeitos desde a citação (Súmula 621 do STJ);</w:t>
      </w:r>
    </w:p>
    <w:p w14:paraId="48DD7229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i) </w:t>
      </w:r>
      <w:r>
        <w:t>a condenação do Requerido nas custas, despesas processuais e honorários advocatícios;</w:t>
      </w:r>
    </w:p>
    <w:p w14:paraId="72716044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lastRenderedPageBreak/>
        <w:t xml:space="preserve">j) </w:t>
      </w:r>
      <w:r>
        <w:t>que as intimações e publicações sejam feitas exclusivamente em nome do advogado CEZANILDO MOURA DOS SANTOS, OAB/SP nº 346.650, sob pena de nulidade (art. 272, §§ 2º e 5º, do Código de Processo Civil).</w:t>
      </w:r>
    </w:p>
    <w:p w14:paraId="0286F496" w14:textId="77777777" w:rsidR="00D50002" w:rsidRDefault="00000000">
      <w:pPr>
        <w:spacing w:before="160" w:after="140" w:line="360" w:lineRule="auto"/>
        <w:ind w:firstLine="1417"/>
        <w:jc w:val="both"/>
      </w:pPr>
      <w:r>
        <w:t>Protesta provar o alegado por todos os meios de prova admitidos em direito, em especial pela documental anexa, pelo depoimento pessoal do Requerido, pela prova testemunhal e pelas informações requisitadas.</w:t>
      </w:r>
    </w:p>
    <w:p w14:paraId="0E61D6EB" w14:textId="77777777" w:rsidR="00D50002" w:rsidRDefault="00000000">
      <w:pPr>
        <w:keepNext/>
        <w:spacing w:after="140" w:line="360" w:lineRule="auto"/>
        <w:ind w:firstLine="1417"/>
        <w:jc w:val="both"/>
      </w:pPr>
      <w:r>
        <w:t>Dá-se à causa o valor de R$ 9.726,00 (nove mil, setecentos e vinte e seis reais), correspondente a 12 (doze) prestações de R$ 810,50 (art. 292, inciso III, do Código de Processo Civil).</w:t>
      </w:r>
    </w:p>
    <w:p w14:paraId="5A7EA03B" w14:textId="77777777" w:rsidR="00D50002" w:rsidRDefault="00000000">
      <w:pPr>
        <w:keepNext/>
        <w:spacing w:before="160" w:line="360" w:lineRule="auto"/>
        <w:jc w:val="both"/>
      </w:pPr>
      <w:r>
        <w:t>Termos em que,</w:t>
      </w:r>
    </w:p>
    <w:p w14:paraId="46D5E461" w14:textId="77777777" w:rsidR="00D50002" w:rsidRDefault="00000000">
      <w:pPr>
        <w:keepNext/>
        <w:spacing w:after="200" w:line="360" w:lineRule="auto"/>
        <w:jc w:val="both"/>
      </w:pPr>
      <w:r>
        <w:t>Pede deferimento.</w:t>
      </w:r>
    </w:p>
    <w:p w14:paraId="16A73B20" w14:textId="77777777" w:rsidR="00D50002" w:rsidRDefault="00000000">
      <w:pPr>
        <w:keepNext/>
        <w:spacing w:after="400" w:line="360" w:lineRule="auto"/>
        <w:jc w:val="right"/>
      </w:pPr>
      <w:r>
        <w:t>São Paulo/SP, ____ de ____ de 2026.</w:t>
      </w:r>
    </w:p>
    <w:p w14:paraId="289404F5" w14:textId="77777777" w:rsidR="00D50002" w:rsidRDefault="00000000">
      <w:pPr>
        <w:keepNext/>
        <w:keepLines/>
        <w:jc w:val="center"/>
      </w:pPr>
      <w:r>
        <w:rPr>
          <w:b/>
          <w:bCs/>
        </w:rPr>
        <w:t>Cezanildo Moura dos Santos</w:t>
      </w:r>
    </w:p>
    <w:p w14:paraId="518EE5AC" w14:textId="77777777" w:rsidR="00D50002" w:rsidRDefault="00000000">
      <w:pPr>
        <w:jc w:val="center"/>
      </w:pPr>
      <w:r>
        <w:t>OAB/SP nº 346.650</w:t>
      </w:r>
    </w:p>
    <w:sectPr w:rsidR="00D50002">
      <w:headerReference w:type="default" r:id="rId7"/>
      <w:footerReference w:type="default" r:id="rId8"/>
      <w:pgSz w:w="11906" w:h="16838"/>
      <w:pgMar w:top="1418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259F" w14:textId="77777777" w:rsidR="00256486" w:rsidRDefault="00256486">
      <w:r>
        <w:separator/>
      </w:r>
    </w:p>
  </w:endnote>
  <w:endnote w:type="continuationSeparator" w:id="0">
    <w:p w14:paraId="6D1043BE" w14:textId="77777777" w:rsidR="00256486" w:rsidRDefault="00256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F8AE" w14:textId="77777777" w:rsidR="00D50002" w:rsidRDefault="00000000">
    <w:pPr>
      <w:pBdr>
        <w:top w:val="single" w:sz="4" w:space="6" w:color="BFBFBF"/>
      </w:pBdr>
      <w:jc w:val="center"/>
    </w:pPr>
    <w:r>
      <w:rPr>
        <w:color w:val="595959"/>
        <w:sz w:val="14"/>
        <w:szCs w:val="14"/>
      </w:rPr>
      <w:t>Avenida do Rio Bonito, nº 151, apto 1708, Torre 1 – Socorro – São Paulo/SP – CEP 04776-000</w:t>
    </w:r>
  </w:p>
  <w:p w14:paraId="0158EB0E" w14:textId="77777777" w:rsidR="00D50002" w:rsidRDefault="00000000">
    <w:pPr>
      <w:jc w:val="center"/>
    </w:pPr>
    <w:r>
      <w:rPr>
        <w:color w:val="595959"/>
        <w:sz w:val="14"/>
        <w:szCs w:val="14"/>
      </w:rPr>
      <w:t>Tel./WhatsApp (11) 96681-8734  •  cezanildomoura.advocacia@gmail.com  •  OAB/SP nº 346.650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B230" w14:textId="77777777" w:rsidR="00256486" w:rsidRDefault="00256486">
      <w:r>
        <w:separator/>
      </w:r>
    </w:p>
  </w:footnote>
  <w:footnote w:type="continuationSeparator" w:id="0">
    <w:p w14:paraId="381F1A6B" w14:textId="77777777" w:rsidR="00256486" w:rsidRDefault="00256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C3B0" w14:textId="77777777" w:rsidR="00D50002" w:rsidRDefault="00000000">
    <w:r>
      <w:rPr>
        <w:noProof/>
      </w:rPr>
      <w:drawing>
        <wp:inline distT="0" distB="0" distL="0" distR="0" wp14:anchorId="3622D1F6" wp14:editId="70DD887B">
          <wp:extent cx="542925" cy="5429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2C8B"/>
    <w:multiLevelType w:val="hybridMultilevel"/>
    <w:tmpl w:val="42145636"/>
    <w:lvl w:ilvl="0" w:tplc="AE9ADA84">
      <w:start w:val="1"/>
      <w:numFmt w:val="bullet"/>
      <w:lvlText w:val="●"/>
      <w:lvlJc w:val="left"/>
      <w:pPr>
        <w:ind w:left="720" w:hanging="360"/>
      </w:pPr>
    </w:lvl>
    <w:lvl w:ilvl="1" w:tplc="AD5E99B4">
      <w:start w:val="1"/>
      <w:numFmt w:val="bullet"/>
      <w:lvlText w:val="○"/>
      <w:lvlJc w:val="left"/>
      <w:pPr>
        <w:ind w:left="1440" w:hanging="360"/>
      </w:pPr>
    </w:lvl>
    <w:lvl w:ilvl="2" w:tplc="30245848">
      <w:start w:val="1"/>
      <w:numFmt w:val="bullet"/>
      <w:lvlText w:val="■"/>
      <w:lvlJc w:val="left"/>
      <w:pPr>
        <w:ind w:left="2160" w:hanging="360"/>
      </w:pPr>
    </w:lvl>
    <w:lvl w:ilvl="3" w:tplc="1FB0E2DC">
      <w:start w:val="1"/>
      <w:numFmt w:val="bullet"/>
      <w:lvlText w:val="●"/>
      <w:lvlJc w:val="left"/>
      <w:pPr>
        <w:ind w:left="2880" w:hanging="360"/>
      </w:pPr>
    </w:lvl>
    <w:lvl w:ilvl="4" w:tplc="A1AA7B1E">
      <w:start w:val="1"/>
      <w:numFmt w:val="bullet"/>
      <w:lvlText w:val="○"/>
      <w:lvlJc w:val="left"/>
      <w:pPr>
        <w:ind w:left="3600" w:hanging="360"/>
      </w:pPr>
    </w:lvl>
    <w:lvl w:ilvl="5" w:tplc="CFFC972C">
      <w:start w:val="1"/>
      <w:numFmt w:val="bullet"/>
      <w:lvlText w:val="■"/>
      <w:lvlJc w:val="left"/>
      <w:pPr>
        <w:ind w:left="4320" w:hanging="360"/>
      </w:pPr>
    </w:lvl>
    <w:lvl w:ilvl="6" w:tplc="D9BCC330">
      <w:start w:val="1"/>
      <w:numFmt w:val="bullet"/>
      <w:lvlText w:val="●"/>
      <w:lvlJc w:val="left"/>
      <w:pPr>
        <w:ind w:left="5040" w:hanging="360"/>
      </w:pPr>
    </w:lvl>
    <w:lvl w:ilvl="7" w:tplc="B7003124">
      <w:start w:val="1"/>
      <w:numFmt w:val="bullet"/>
      <w:lvlText w:val="●"/>
      <w:lvlJc w:val="left"/>
      <w:pPr>
        <w:ind w:left="5760" w:hanging="360"/>
      </w:pPr>
    </w:lvl>
    <w:lvl w:ilvl="8" w:tplc="BD62008A">
      <w:start w:val="1"/>
      <w:numFmt w:val="bullet"/>
      <w:lvlText w:val="●"/>
      <w:lvlJc w:val="left"/>
      <w:pPr>
        <w:ind w:left="6480" w:hanging="360"/>
      </w:pPr>
    </w:lvl>
  </w:abstractNum>
  <w:num w:numId="1" w16cid:durableId="136317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02"/>
    <w:rsid w:val="00256486"/>
    <w:rsid w:val="007F630B"/>
    <w:rsid w:val="00881CD4"/>
    <w:rsid w:val="008C0734"/>
    <w:rsid w:val="00D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4A4E"/>
  <w15:docId w15:val="{D665A842-8E7E-4422-B355-FFAC801C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1711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3</cp:revision>
  <dcterms:created xsi:type="dcterms:W3CDTF">2026-09-21T19:50:00Z</dcterms:created>
  <dcterms:modified xsi:type="dcterms:W3CDTF">2026-09-25T14:52:00Z</dcterms:modified>
</cp:coreProperties>
</file>