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Declaração de Isenção do Imposto de Renda Pessoa Física (IRPF)</w:t>
      </w:r>
    </w:p>
    <w:p>
      <w:pPr>
        <w:spacing w:after="200"/>
      </w:pPr>
    </w:p>
    <w:p>
      <w:pPr>
        <w:spacing w:after="3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Eu,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VINICIUS HENRIQUE DE SOUZA SANTANA</w:t>
      </w:r>
      <w:r>
        <w:rPr>
          <w:rFonts w:ascii="Arial" w:cs="Arial" w:eastAsia="Arial" w:hAnsi="Arial"/>
          <w:sz w:val="24"/>
          <w:szCs w:val="24"/>
        </w:rPr>
        <w:t xml:space="preserve">, RG/CNH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39.642.708-X</w:t>
      </w:r>
      <w:r>
        <w:rPr>
          <w:rFonts w:ascii="Arial" w:cs="Arial" w:eastAsia="Arial" w:hAnsi="Arial"/>
          <w:sz w:val="24"/>
          <w:szCs w:val="24"/>
        </w:rPr>
        <w:t xml:space="preserve">, órgão expedidor: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SSP</w:t>
      </w:r>
      <w:r>
        <w:rPr>
          <w:rFonts w:ascii="Arial" w:cs="Arial" w:eastAsia="Arial" w:hAnsi="Arial"/>
          <w:sz w:val="24"/>
          <w:szCs w:val="24"/>
        </w:rPr>
        <w:t xml:space="preserve">, UF: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SP</w:t>
      </w:r>
      <w:r>
        <w:rPr>
          <w:rFonts w:ascii="Arial" w:cs="Arial" w:eastAsia="Arial" w:hAnsi="Arial"/>
          <w:sz w:val="24"/>
          <w:szCs w:val="24"/>
        </w:rPr>
        <w:t xml:space="preserve">, CPF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513.587.828-90</w:t>
      </w:r>
      <w:r>
        <w:rPr>
          <w:rFonts w:ascii="Arial" w:cs="Arial" w:eastAsia="Arial" w:hAnsi="Arial"/>
          <w:sz w:val="24"/>
          <w:szCs w:val="24"/>
        </w:rPr>
        <w:t xml:space="preserve">, endereço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Rua Manuel Alvarez, 700 — Jardim Vaz de Lima</w:t>
      </w:r>
      <w:r>
        <w:rPr>
          <w:rFonts w:ascii="Arial" w:cs="Arial" w:eastAsia="Arial" w:hAnsi="Arial"/>
          <w:sz w:val="24"/>
          <w:szCs w:val="24"/>
        </w:rPr>
        <w:t xml:space="preserve">, CEP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05833-210</w:t>
      </w:r>
      <w:r>
        <w:rPr>
          <w:rFonts w:ascii="Arial" w:cs="Arial" w:eastAsia="Arial" w:hAnsi="Arial"/>
          <w:sz w:val="24"/>
          <w:szCs w:val="24"/>
        </w:rPr>
        <w:t xml:space="preserve">, cidade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São Paulo</w:t>
      </w:r>
      <w:r>
        <w:rPr>
          <w:rFonts w:ascii="Arial" w:cs="Arial" w:eastAsia="Arial" w:hAnsi="Arial"/>
          <w:sz w:val="24"/>
          <w:szCs w:val="24"/>
        </w:rPr>
        <w:t xml:space="preserve">, telefone(s)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11</w:t>
      </w:r>
      <w:r>
        <w:rPr>
          <w:rFonts w:ascii="Arial" w:cs="Arial" w:eastAsia="Arial" w:hAnsi="Arial"/>
          <w:sz w:val="24"/>
          <w:szCs w:val="24"/>
        </w:rPr>
        <w:t xml:space="preserve">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93009-0957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DECLARO</w:t>
      </w:r>
      <w:r>
        <w:rPr>
          <w:rFonts w:ascii="Arial" w:cs="Arial" w:eastAsia="Arial" w:hAnsi="Arial"/>
          <w:sz w:val="24"/>
          <w:szCs w:val="24"/>
        </w:rPr>
        <w:t xml:space="preserve"> ser isento(a) da apresentação da Declaração do Imposto de Renda Pessoa Física (DIRPF) no(s) exercício(s)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2023-2024-2025</w:t>
      </w:r>
      <w:r>
        <w:rPr>
          <w:rFonts w:ascii="Arial" w:cs="Arial" w:eastAsia="Arial" w:hAnsi="Arial"/>
          <w:sz w:val="24"/>
          <w:szCs w:val="24"/>
        </w:rPr>
        <w:t xml:space="preserve"> por não incorrer em nenhuma das hipóteses de obrigatoriedade estabelecidas pelas Instruções Normativas (IN) da Receita Federal do Brasil (RFB).</w:t>
      </w:r>
    </w:p>
    <w:p>
      <w:pPr>
        <w:spacing w:after="3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Esta declaração está em conformidade com a IN RFB nº 2172, de 9 de janeiro de 2024 e a Lei nº 7.115/83*.</w:t>
      </w:r>
    </w:p>
    <w:p>
      <w:pPr>
        <w:spacing w:after="3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Declaro ainda, sob as penas da lei, serem verdadeiras todas as informações acima prestadas.</w:t>
      </w:r>
    </w:p>
    <w:p>
      <w:pP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Paulo, 13 de outubro de 2026.</w:t>
      </w:r>
    </w:p>
    <w:p>
      <w:pPr>
        <w:spacing w:after="400"/>
      </w:pP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VINICIUS HENRIQUE DE SOUZA SANTANA</w:t>
      </w:r>
    </w:p>
    <w:p>
      <w:pPr>
        <w:spacing w:after="600"/>
      </w:pP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________________</w:t>
      </w:r>
    </w:p>
    <w:p>
      <w:pPr>
        <w:spacing w:after="2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* </w:t>
      </w:r>
      <w:r>
        <w:rPr>
          <w:rFonts w:ascii="Arial" w:cs="Arial" w:eastAsia="Arial" w:hAnsi="Arial"/>
          <w:sz w:val="20"/>
          <w:szCs w:val="20"/>
        </w:rPr>
        <w:t xml:space="preserve">Esclarecemos que a Receita Federal do Brasil não emite declaração de que o(a) cidadão(ã) está isento(a) de apresentar a Declaração do Imposto de Renda da Pessoa Física (DIRPF), pois a Instrução Normativa RFB nº 2172, de 9 de janeiro de 2024 (que revogou a IN RFB nº 1548/2015), regula que, a partir do ano de 2008, deixa de existir a Declaração Anual de Isento. Ademais, a Lei nº 7.115/83 assegura que a isenção poderá ser comprovada mediante declaração escrita e assinada pelo próprio interessado.</w:t>
      </w:r>
    </w:p>
    <w:p>
      <w:pPr>
        <w:spacing w:after="300"/>
      </w:pPr>
    </w:p>
    <w:p>
      <w:pPr>
        <w:spacing w:after="100" w:line="276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LEI Nº 7.115, DE 29 DE AGOSTO DE 1983.</w:t>
      </w:r>
    </w:p>
    <w:p>
      <w:pPr>
        <w:spacing w:after="100" w:line="276" w:lineRule="auto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Dispõe sobre prova documental nos casos que indica e dá outras providências.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O PRESIDENTE DA REPÚBLICA, faço saber que o Congresso Nacional decreta e eu sanciono a seguinte Lei: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1º</w:t>
      </w:r>
      <w:r>
        <w:rPr>
          <w:rFonts w:ascii="Arial" w:cs="Arial" w:eastAsia="Arial" w:hAnsi="Arial"/>
          <w:sz w:val="20"/>
          <w:szCs w:val="20"/>
        </w:rPr>
        <w:t xml:space="preserve"> - A declaração destinada a fazer prova de vida, residência, pobreza, dependência econômica, homonímia ou bons antecedentes, quando firmada pelo próprio interessado ou por procurador bastante, e sob as penas da Lei, presume-se verdadeira.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Parágrafo único</w:t>
      </w:r>
      <w:r>
        <w:rPr>
          <w:rFonts w:ascii="Arial" w:cs="Arial" w:eastAsia="Arial" w:hAnsi="Arial"/>
          <w:sz w:val="20"/>
          <w:szCs w:val="20"/>
        </w:rPr>
        <w:t xml:space="preserve"> - O dispositivo neste artigo não se aplica para fins de prova em processo penal.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2º</w:t>
      </w:r>
      <w:r>
        <w:rPr>
          <w:rFonts w:ascii="Arial" w:cs="Arial" w:eastAsia="Arial" w:hAnsi="Arial"/>
          <w:sz w:val="20"/>
          <w:szCs w:val="20"/>
        </w:rPr>
        <w:t xml:space="preserve"> - Se comprovadamente falsa a declaração, sujeitar-se-á o declarante às sanções civis, administrativas e criminais previstas na legislação aplicável.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3º</w:t>
      </w:r>
      <w:r>
        <w:rPr>
          <w:rFonts w:ascii="Arial" w:cs="Arial" w:eastAsia="Arial" w:hAnsi="Arial"/>
          <w:sz w:val="20"/>
          <w:szCs w:val="20"/>
        </w:rPr>
        <w:t xml:space="preserve"> - A declaração mencionará expressamente a responsabilidade do declarante.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4º</w:t>
      </w:r>
      <w:r>
        <w:rPr>
          <w:rFonts w:ascii="Arial" w:cs="Arial" w:eastAsia="Arial" w:hAnsi="Arial"/>
          <w:sz w:val="20"/>
          <w:szCs w:val="20"/>
        </w:rPr>
        <w:t xml:space="preserve"> - Esta Lei entra em vigor na data de sua publicação.</w:t>
      </w:r>
    </w:p>
    <w:p>
      <w:pPr>
        <w:spacing w:after="100"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5º</w:t>
      </w:r>
      <w:r>
        <w:rPr>
          <w:rFonts w:ascii="Arial" w:cs="Arial" w:eastAsia="Arial" w:hAnsi="Arial"/>
          <w:sz w:val="20"/>
          <w:szCs w:val="20"/>
        </w:rPr>
        <w:t xml:space="preserve"> - Revogam-se as disposições em contrário.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2026-10-13T20:51:35.432Z</dcterms:created>
  <dcterms:modified xsi:type="dcterms:W3CDTF">2026-10-13T20:51:35.454Z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