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30E" w:rsidRDefault="007D730E" w:rsidP="00FE63FA">
      <w:pPr>
        <w:spacing w:after="0"/>
        <w:jc w:val="center"/>
        <w:rPr>
          <w:rFonts w:ascii="Courier New" w:hAnsi="Courier New" w:cs="Courier New"/>
          <w:b/>
          <w:sz w:val="24"/>
          <w:szCs w:val="24"/>
        </w:rPr>
      </w:pPr>
      <w:r w:rsidRPr="007D730E">
        <w:rPr>
          <w:rFonts w:ascii="Courier New" w:hAnsi="Courier New" w:cs="Courier New"/>
          <w:b/>
          <w:sz w:val="24"/>
          <w:szCs w:val="24"/>
        </w:rPr>
        <w:t>CORPORACIÓN UNIVERSITARIA MINUTO DE DIOS – UNIMINUTO</w:t>
      </w:r>
    </w:p>
    <w:p w:rsidR="007D730E" w:rsidRDefault="007D730E" w:rsidP="00FE63FA">
      <w:pPr>
        <w:spacing w:after="0"/>
        <w:jc w:val="center"/>
        <w:rPr>
          <w:rFonts w:ascii="Courier New" w:hAnsi="Courier New" w:cs="Courier New"/>
          <w:b/>
          <w:sz w:val="24"/>
          <w:szCs w:val="24"/>
        </w:rPr>
      </w:pPr>
    </w:p>
    <w:p w:rsidR="007D730E" w:rsidRDefault="007D730E" w:rsidP="00FE63FA">
      <w:pPr>
        <w:spacing w:after="0"/>
        <w:jc w:val="center"/>
        <w:rPr>
          <w:rFonts w:ascii="Courier New" w:hAnsi="Courier New" w:cs="Courier New"/>
          <w:b/>
          <w:sz w:val="24"/>
          <w:szCs w:val="24"/>
        </w:rPr>
      </w:pPr>
      <w:r w:rsidRPr="007D730E">
        <w:rPr>
          <w:rFonts w:ascii="Courier New" w:hAnsi="Courier New" w:cs="Courier New"/>
          <w:b/>
          <w:sz w:val="24"/>
          <w:szCs w:val="24"/>
        </w:rPr>
        <w:t>MODELADO DIGITAL 3D</w:t>
      </w:r>
    </w:p>
    <w:p w:rsidR="00FE63FA" w:rsidRPr="00FE63FA" w:rsidRDefault="005219FF" w:rsidP="00FE63FA">
      <w:pPr>
        <w:spacing w:after="0"/>
        <w:jc w:val="center"/>
        <w:rPr>
          <w:rFonts w:ascii="Courier New" w:hAnsi="Courier New" w:cs="Courier New"/>
          <w:b/>
          <w:sz w:val="24"/>
          <w:szCs w:val="24"/>
        </w:rPr>
      </w:pPr>
      <w:r>
        <w:rPr>
          <w:rFonts w:ascii="Courier New" w:hAnsi="Courier New" w:cs="Courier New"/>
          <w:b/>
          <w:sz w:val="24"/>
          <w:szCs w:val="24"/>
        </w:rPr>
        <w:t>SISTEMA DE GESTIÓN DE PQRS DEL HOSPITAL REGIONAL DE LA ORINOQUIA ESE</w:t>
      </w:r>
    </w:p>
    <w:p w:rsidR="00FE63FA" w:rsidRPr="00FE63FA" w:rsidRDefault="007D730E" w:rsidP="00FE63FA">
      <w:pPr>
        <w:spacing w:after="0"/>
        <w:jc w:val="center"/>
        <w:rPr>
          <w:rFonts w:ascii="Courier New" w:hAnsi="Courier New" w:cs="Courier New"/>
          <w:b/>
          <w:sz w:val="24"/>
          <w:szCs w:val="24"/>
        </w:rPr>
      </w:pPr>
      <w:r w:rsidRPr="007D730E">
        <w:rPr>
          <w:rFonts w:ascii="Courier New" w:hAnsi="Courier New" w:cs="Courier New"/>
          <w:b/>
          <w:sz w:val="24"/>
          <w:szCs w:val="24"/>
        </w:rPr>
        <w:t>ESTÁNDARES Y MÉTRICAS DE CALIDAD EN EL DESARROLLO DE SOFTWARE</w:t>
      </w: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Default="00FE63FA" w:rsidP="00FE63FA">
      <w:pPr>
        <w:spacing w:after="0"/>
        <w:jc w:val="center"/>
        <w:rPr>
          <w:rFonts w:ascii="Courier New" w:hAnsi="Courier New" w:cs="Courier New"/>
          <w:b/>
          <w:sz w:val="24"/>
          <w:szCs w:val="24"/>
        </w:rPr>
      </w:pPr>
    </w:p>
    <w:p w:rsidR="006C7BA0" w:rsidRDefault="006C7BA0" w:rsidP="00FE63FA">
      <w:pPr>
        <w:spacing w:after="0"/>
        <w:jc w:val="center"/>
        <w:rPr>
          <w:rFonts w:ascii="Courier New" w:hAnsi="Courier New" w:cs="Courier New"/>
          <w:b/>
          <w:sz w:val="24"/>
          <w:szCs w:val="24"/>
        </w:rPr>
      </w:pPr>
    </w:p>
    <w:p w:rsidR="006C7BA0" w:rsidRPr="00FE63FA" w:rsidRDefault="006C7BA0"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r w:rsidRPr="00FE63FA">
        <w:rPr>
          <w:rFonts w:ascii="Courier New" w:hAnsi="Courier New" w:cs="Courier New"/>
          <w:b/>
          <w:sz w:val="24"/>
          <w:szCs w:val="24"/>
        </w:rPr>
        <w:t>HENOB ESPEJO LAITON</w:t>
      </w:r>
    </w:p>
    <w:p w:rsidR="00FE63FA" w:rsidRPr="00FE63FA" w:rsidRDefault="00FE63FA" w:rsidP="00FE63FA">
      <w:pPr>
        <w:spacing w:after="0"/>
        <w:jc w:val="center"/>
        <w:rPr>
          <w:rFonts w:ascii="Courier New" w:hAnsi="Courier New" w:cs="Courier New"/>
          <w:b/>
          <w:sz w:val="24"/>
          <w:szCs w:val="24"/>
        </w:rPr>
      </w:pPr>
    </w:p>
    <w:p w:rsidR="00FE63FA" w:rsidRDefault="00FE63FA" w:rsidP="00FE63FA">
      <w:pPr>
        <w:spacing w:after="0"/>
        <w:jc w:val="center"/>
        <w:rPr>
          <w:rFonts w:ascii="Courier New" w:hAnsi="Courier New" w:cs="Courier New"/>
          <w:b/>
          <w:sz w:val="24"/>
          <w:szCs w:val="24"/>
        </w:rPr>
      </w:pPr>
    </w:p>
    <w:p w:rsidR="006C7BA0" w:rsidRDefault="006C7BA0" w:rsidP="00FE63FA">
      <w:pPr>
        <w:spacing w:after="0"/>
        <w:jc w:val="center"/>
        <w:rPr>
          <w:rFonts w:ascii="Courier New" w:hAnsi="Courier New" w:cs="Courier New"/>
          <w:b/>
          <w:sz w:val="24"/>
          <w:szCs w:val="24"/>
        </w:rPr>
      </w:pPr>
    </w:p>
    <w:p w:rsidR="006C7BA0" w:rsidRPr="00FE63FA" w:rsidRDefault="006C7BA0"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FE63FA"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r w:rsidRPr="006C7BA0">
        <w:rPr>
          <w:rFonts w:ascii="Courier New" w:hAnsi="Courier New" w:cs="Courier New"/>
          <w:b/>
          <w:sz w:val="24"/>
          <w:szCs w:val="24"/>
        </w:rPr>
        <w:t>NRC-93980-ESTÁNDARES Y MÉTRICAS DE CALIDAD EN EL</w:t>
      </w:r>
      <w:r w:rsidR="005219FF">
        <w:rPr>
          <w:rFonts w:ascii="Courier New" w:hAnsi="Courier New" w:cs="Courier New"/>
          <w:b/>
          <w:sz w:val="24"/>
          <w:szCs w:val="24"/>
        </w:rPr>
        <w:t xml:space="preserve"> DESARROLLO DE SOFTWARE SEMANA_4</w:t>
      </w: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6C7BA0" w:rsidRPr="006C7BA0" w:rsidRDefault="006C7BA0" w:rsidP="00FE63FA">
      <w:pPr>
        <w:spacing w:after="0"/>
        <w:jc w:val="center"/>
        <w:rPr>
          <w:rFonts w:ascii="Courier New" w:hAnsi="Courier New" w:cs="Courier New"/>
          <w:b/>
          <w:sz w:val="24"/>
          <w:szCs w:val="24"/>
        </w:rPr>
      </w:pPr>
    </w:p>
    <w:p w:rsidR="006C7BA0" w:rsidRPr="006C7BA0" w:rsidRDefault="006C7BA0"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r w:rsidRPr="006C7BA0">
        <w:rPr>
          <w:rFonts w:ascii="Courier New" w:hAnsi="Courier New" w:cs="Courier New"/>
          <w:b/>
          <w:sz w:val="24"/>
          <w:szCs w:val="24"/>
        </w:rPr>
        <w:t>CESAR ALFONSO BOLADO SILVA</w:t>
      </w:r>
    </w:p>
    <w:p w:rsidR="00FE63FA" w:rsidRPr="006C7BA0" w:rsidRDefault="00FE63FA"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6C7BA0" w:rsidRPr="006C7BA0" w:rsidRDefault="006C7BA0" w:rsidP="00FE63FA">
      <w:pPr>
        <w:spacing w:after="0"/>
        <w:jc w:val="center"/>
        <w:rPr>
          <w:rFonts w:ascii="Courier New" w:hAnsi="Courier New" w:cs="Courier New"/>
          <w:b/>
          <w:sz w:val="24"/>
          <w:szCs w:val="24"/>
        </w:rPr>
      </w:pPr>
    </w:p>
    <w:p w:rsidR="006C7BA0" w:rsidRPr="006C7BA0" w:rsidRDefault="006C7BA0" w:rsidP="00FE63FA">
      <w:pPr>
        <w:spacing w:after="0"/>
        <w:jc w:val="center"/>
        <w:rPr>
          <w:rFonts w:ascii="Courier New" w:hAnsi="Courier New" w:cs="Courier New"/>
          <w:b/>
          <w:sz w:val="24"/>
          <w:szCs w:val="24"/>
        </w:rPr>
      </w:pPr>
    </w:p>
    <w:p w:rsidR="00FE63FA" w:rsidRPr="006C7BA0" w:rsidRDefault="00FE63FA" w:rsidP="00FE63FA">
      <w:pPr>
        <w:spacing w:after="0"/>
        <w:jc w:val="center"/>
        <w:rPr>
          <w:rFonts w:ascii="Courier New" w:hAnsi="Courier New" w:cs="Courier New"/>
          <w:b/>
          <w:sz w:val="24"/>
          <w:szCs w:val="24"/>
        </w:rPr>
      </w:pPr>
    </w:p>
    <w:p w:rsidR="00FE63FA" w:rsidRPr="006C7BA0" w:rsidRDefault="005219FF" w:rsidP="00FE63FA">
      <w:pPr>
        <w:spacing w:after="0"/>
        <w:jc w:val="center"/>
        <w:rPr>
          <w:rFonts w:ascii="Courier New" w:hAnsi="Courier New" w:cs="Courier New"/>
          <w:b/>
          <w:sz w:val="24"/>
          <w:szCs w:val="24"/>
        </w:rPr>
      </w:pPr>
      <w:r>
        <w:rPr>
          <w:rFonts w:ascii="Courier New" w:hAnsi="Courier New" w:cs="Courier New"/>
          <w:b/>
          <w:sz w:val="24"/>
          <w:szCs w:val="24"/>
        </w:rPr>
        <w:t>2026-07-27</w:t>
      </w:r>
    </w:p>
    <w:p w:rsidR="00FE63FA" w:rsidRDefault="00FE63FA" w:rsidP="00FE63FA">
      <w:pPr>
        <w:spacing w:after="0"/>
        <w:jc w:val="center"/>
        <w:rPr>
          <w:rFonts w:ascii="Courier New" w:hAnsi="Courier New" w:cs="Courier New"/>
          <w:b/>
          <w:sz w:val="24"/>
          <w:szCs w:val="24"/>
        </w:rPr>
      </w:pPr>
      <w:r w:rsidRPr="006C7BA0">
        <w:rPr>
          <w:rFonts w:ascii="Courier New" w:hAnsi="Courier New" w:cs="Courier New"/>
          <w:b/>
          <w:sz w:val="24"/>
          <w:szCs w:val="24"/>
        </w:rPr>
        <w:t>YOPAL CASANARE</w:t>
      </w:r>
    </w:p>
    <w:p w:rsidR="006C7BA0" w:rsidRDefault="006C7BA0" w:rsidP="00FE63FA">
      <w:pPr>
        <w:spacing w:after="0"/>
        <w:jc w:val="center"/>
        <w:rPr>
          <w:rFonts w:ascii="Courier New" w:hAnsi="Courier New" w:cs="Courier New"/>
          <w:sz w:val="24"/>
          <w:szCs w:val="24"/>
        </w:rPr>
      </w:pPr>
    </w:p>
    <w:p w:rsidR="006C7BA0" w:rsidRDefault="006C7BA0" w:rsidP="00FE63FA">
      <w:pPr>
        <w:spacing w:after="0"/>
        <w:jc w:val="center"/>
        <w:rPr>
          <w:rFonts w:ascii="Courier New" w:hAnsi="Courier New" w:cs="Courier New"/>
          <w:sz w:val="24"/>
          <w:szCs w:val="24"/>
        </w:rPr>
      </w:pPr>
    </w:p>
    <w:p w:rsidR="006C7BA0" w:rsidRDefault="006C7BA0" w:rsidP="00FE63FA">
      <w:pPr>
        <w:spacing w:after="0"/>
        <w:jc w:val="center"/>
        <w:rPr>
          <w:rFonts w:ascii="Courier New" w:hAnsi="Courier New" w:cs="Courier New"/>
          <w:sz w:val="24"/>
          <w:szCs w:val="24"/>
        </w:rPr>
      </w:pPr>
    </w:p>
    <w:p w:rsidR="006C7BA0" w:rsidRDefault="006C7BA0" w:rsidP="00FE63FA">
      <w:pPr>
        <w:spacing w:after="0"/>
        <w:jc w:val="center"/>
        <w:rPr>
          <w:rFonts w:ascii="Courier New" w:hAnsi="Courier New" w:cs="Courier New"/>
          <w:sz w:val="24"/>
          <w:szCs w:val="24"/>
        </w:rPr>
      </w:pPr>
    </w:p>
    <w:p w:rsidR="006C7BA0" w:rsidRDefault="005219FF" w:rsidP="00C17ADE">
      <w:pPr>
        <w:spacing w:after="0"/>
        <w:jc w:val="both"/>
        <w:rPr>
          <w:rFonts w:ascii="Courier New" w:hAnsi="Courier New" w:cs="Courier New"/>
          <w:sz w:val="24"/>
          <w:szCs w:val="24"/>
        </w:rPr>
      </w:pPr>
      <w:r w:rsidRPr="005219FF">
        <w:rPr>
          <w:rFonts w:ascii="Courier New" w:hAnsi="Courier New" w:cs="Courier New"/>
          <w:b/>
          <w:sz w:val="24"/>
          <w:szCs w:val="24"/>
        </w:rPr>
        <w:t>Objetivo:</w:t>
      </w:r>
      <w:r>
        <w:rPr>
          <w:rFonts w:ascii="Courier New" w:hAnsi="Courier New" w:cs="Courier New"/>
          <w:sz w:val="24"/>
          <w:szCs w:val="24"/>
        </w:rPr>
        <w:t xml:space="preserve"> </w:t>
      </w:r>
      <w:r w:rsidR="00C17ADE">
        <w:rPr>
          <w:rFonts w:ascii="Courier New" w:hAnsi="Courier New" w:cs="Courier New"/>
          <w:sz w:val="24"/>
          <w:szCs w:val="24"/>
        </w:rPr>
        <w:t>Caso práctico para la aplicación del conocimiento adquirido sobre estándares, mét</w:t>
      </w:r>
      <w:r>
        <w:rPr>
          <w:rFonts w:ascii="Courier New" w:hAnsi="Courier New" w:cs="Courier New"/>
          <w:sz w:val="24"/>
          <w:szCs w:val="24"/>
        </w:rPr>
        <w:t xml:space="preserve">ricas, verificación, validación, definición de requisitos funcionales y no funcionales en la </w:t>
      </w:r>
      <w:r w:rsidR="00C17ADE">
        <w:rPr>
          <w:rFonts w:ascii="Courier New" w:hAnsi="Courier New" w:cs="Courier New"/>
          <w:sz w:val="24"/>
          <w:szCs w:val="24"/>
        </w:rPr>
        <w:t>auditoria para la evaluación de la calidad del desarrollo de software.</w:t>
      </w:r>
    </w:p>
    <w:p w:rsidR="00C17ADE" w:rsidRDefault="00C17ADE" w:rsidP="00C17ADE">
      <w:pPr>
        <w:spacing w:after="0"/>
        <w:jc w:val="both"/>
        <w:rPr>
          <w:rFonts w:ascii="Courier New" w:hAnsi="Courier New" w:cs="Courier New"/>
          <w:sz w:val="24"/>
          <w:szCs w:val="24"/>
        </w:rPr>
      </w:pPr>
    </w:p>
    <w:p w:rsidR="00C17ADE" w:rsidRPr="009A5A0C" w:rsidRDefault="00880202" w:rsidP="009A5A0C">
      <w:pPr>
        <w:pStyle w:val="Prrafodelista"/>
        <w:numPr>
          <w:ilvl w:val="0"/>
          <w:numId w:val="1"/>
        </w:numPr>
        <w:spacing w:after="0"/>
        <w:jc w:val="both"/>
        <w:rPr>
          <w:rFonts w:ascii="Courier New" w:hAnsi="Courier New" w:cs="Courier New"/>
          <w:b/>
          <w:sz w:val="24"/>
          <w:szCs w:val="24"/>
        </w:rPr>
      </w:pPr>
      <w:r w:rsidRPr="009A5A0C">
        <w:rPr>
          <w:rFonts w:ascii="Courier New" w:hAnsi="Courier New" w:cs="Courier New"/>
          <w:b/>
          <w:sz w:val="24"/>
          <w:szCs w:val="24"/>
        </w:rPr>
        <w:t xml:space="preserve">ESCENARIO DEL </w:t>
      </w:r>
      <w:r w:rsidR="00C17ADE" w:rsidRPr="009A5A0C">
        <w:rPr>
          <w:rFonts w:ascii="Courier New" w:hAnsi="Courier New" w:cs="Courier New"/>
          <w:b/>
          <w:sz w:val="24"/>
          <w:szCs w:val="24"/>
        </w:rPr>
        <w:t>CASO DE ESTUDIO.</w:t>
      </w:r>
    </w:p>
    <w:p w:rsidR="00C17ADE" w:rsidRDefault="00C17ADE" w:rsidP="00C17ADE">
      <w:pPr>
        <w:spacing w:after="0"/>
        <w:jc w:val="both"/>
        <w:rPr>
          <w:rFonts w:ascii="Courier New" w:hAnsi="Courier New" w:cs="Courier New"/>
          <w:b/>
          <w:sz w:val="24"/>
          <w:szCs w:val="24"/>
        </w:rPr>
      </w:pPr>
    </w:p>
    <w:p w:rsidR="00C17ADE" w:rsidRPr="009A5A0C" w:rsidRDefault="00C17ADE" w:rsidP="009A5A0C">
      <w:pPr>
        <w:pStyle w:val="Prrafodelista"/>
        <w:numPr>
          <w:ilvl w:val="1"/>
          <w:numId w:val="1"/>
        </w:numPr>
        <w:spacing w:after="0"/>
        <w:jc w:val="both"/>
        <w:rPr>
          <w:rFonts w:ascii="Courier New" w:hAnsi="Courier New" w:cs="Courier New"/>
          <w:b/>
          <w:sz w:val="24"/>
          <w:szCs w:val="24"/>
        </w:rPr>
      </w:pPr>
      <w:r w:rsidRPr="009A5A0C">
        <w:rPr>
          <w:rFonts w:ascii="Courier New" w:hAnsi="Courier New" w:cs="Courier New"/>
          <w:b/>
          <w:sz w:val="24"/>
          <w:szCs w:val="24"/>
        </w:rPr>
        <w:t>Descripción general del sistema y modulo en proyección.</w:t>
      </w:r>
    </w:p>
    <w:p w:rsidR="00C17ADE" w:rsidRPr="00C17ADE" w:rsidRDefault="00C17ADE" w:rsidP="00C17ADE">
      <w:pPr>
        <w:spacing w:after="0"/>
        <w:jc w:val="both"/>
        <w:rPr>
          <w:rFonts w:ascii="Courier New" w:hAnsi="Courier New" w:cs="Courier New"/>
          <w:b/>
          <w:sz w:val="24"/>
          <w:szCs w:val="24"/>
        </w:rPr>
      </w:pPr>
    </w:p>
    <w:p w:rsidR="00C17ADE" w:rsidRDefault="005219FF" w:rsidP="00C17ADE">
      <w:pPr>
        <w:spacing w:after="0"/>
        <w:jc w:val="both"/>
        <w:rPr>
          <w:rFonts w:ascii="Courier New" w:hAnsi="Courier New" w:cs="Courier New"/>
          <w:sz w:val="24"/>
          <w:szCs w:val="24"/>
        </w:rPr>
      </w:pPr>
      <w:r>
        <w:rPr>
          <w:rFonts w:ascii="Courier New" w:hAnsi="Courier New" w:cs="Courier New"/>
          <w:sz w:val="24"/>
          <w:szCs w:val="24"/>
        </w:rPr>
        <w:t xml:space="preserve">El </w:t>
      </w:r>
      <w:r w:rsidR="00AE3220">
        <w:rPr>
          <w:rFonts w:ascii="Courier New" w:hAnsi="Courier New" w:cs="Courier New"/>
          <w:sz w:val="24"/>
          <w:szCs w:val="24"/>
        </w:rPr>
        <w:t xml:space="preserve">Hospital Regional de la Orinoquia ESE es una entidad vigilada por la Superintendencia de Salud, esto significa que el hospital debe cumplir con </w:t>
      </w:r>
      <w:r w:rsidR="00D5230C">
        <w:rPr>
          <w:rFonts w:ascii="Courier New" w:hAnsi="Courier New" w:cs="Courier New"/>
          <w:sz w:val="24"/>
          <w:szCs w:val="24"/>
        </w:rPr>
        <w:t>la normatividad que genere el ente de control, en una auditoría realizada por el ente de control de encontró un hallazgo de la no correcta gestión de la PQRS</w:t>
      </w:r>
      <w:r w:rsidR="000F04D7">
        <w:rPr>
          <w:rFonts w:ascii="Courier New" w:hAnsi="Courier New" w:cs="Courier New"/>
          <w:sz w:val="24"/>
          <w:szCs w:val="24"/>
        </w:rPr>
        <w:t xml:space="preserve"> que genera respuestas </w:t>
      </w:r>
      <w:r w:rsidR="007D730E">
        <w:rPr>
          <w:rFonts w:ascii="Courier New" w:hAnsi="Courier New" w:cs="Courier New"/>
          <w:sz w:val="24"/>
          <w:szCs w:val="24"/>
        </w:rPr>
        <w:t>de PQRS fuera de tiempo</w:t>
      </w:r>
      <w:r w:rsidR="002877F8">
        <w:rPr>
          <w:rFonts w:ascii="Courier New" w:hAnsi="Courier New" w:cs="Courier New"/>
          <w:sz w:val="24"/>
          <w:szCs w:val="24"/>
        </w:rPr>
        <w:t>.</w:t>
      </w:r>
      <w:r w:rsidR="00D5230C">
        <w:rPr>
          <w:rFonts w:ascii="Courier New" w:hAnsi="Courier New" w:cs="Courier New"/>
          <w:sz w:val="24"/>
          <w:szCs w:val="24"/>
        </w:rPr>
        <w:t xml:space="preserve"> el hospital deberá desarrollar una</w:t>
      </w:r>
      <w:r w:rsidR="002C5BDC">
        <w:rPr>
          <w:rFonts w:ascii="Courier New" w:hAnsi="Courier New" w:cs="Courier New"/>
          <w:sz w:val="24"/>
          <w:szCs w:val="24"/>
        </w:rPr>
        <w:t xml:space="preserve"> aplicación donde se evidencie la gestión correcta de las PQRS implementando las variables requeridas para el control de registro y seguimiento de las PQRS.</w:t>
      </w:r>
    </w:p>
    <w:p w:rsidR="00C17ADE" w:rsidRDefault="00C17ADE" w:rsidP="00C17ADE">
      <w:pPr>
        <w:spacing w:after="0"/>
        <w:jc w:val="both"/>
        <w:rPr>
          <w:rFonts w:ascii="Courier New" w:hAnsi="Courier New" w:cs="Courier New"/>
          <w:sz w:val="24"/>
          <w:szCs w:val="24"/>
        </w:rPr>
      </w:pPr>
    </w:p>
    <w:p w:rsidR="00880202" w:rsidRDefault="00880202" w:rsidP="00C17ADE">
      <w:pPr>
        <w:spacing w:after="0"/>
        <w:jc w:val="both"/>
        <w:rPr>
          <w:rFonts w:ascii="Courier New" w:hAnsi="Courier New" w:cs="Courier New"/>
          <w:sz w:val="24"/>
          <w:szCs w:val="24"/>
        </w:rPr>
      </w:pPr>
    </w:p>
    <w:p w:rsidR="00F936C0" w:rsidRPr="00F936C0" w:rsidRDefault="00F936C0" w:rsidP="00F936C0">
      <w:pPr>
        <w:pStyle w:val="Prrafodelista"/>
        <w:numPr>
          <w:ilvl w:val="1"/>
          <w:numId w:val="1"/>
        </w:numPr>
        <w:spacing w:after="0"/>
        <w:jc w:val="both"/>
        <w:rPr>
          <w:rFonts w:ascii="Courier New" w:hAnsi="Courier New" w:cs="Courier New"/>
          <w:b/>
          <w:sz w:val="24"/>
          <w:szCs w:val="24"/>
        </w:rPr>
      </w:pPr>
      <w:r w:rsidRPr="00F936C0">
        <w:rPr>
          <w:rFonts w:ascii="Courier New" w:hAnsi="Courier New" w:cs="Courier New"/>
          <w:b/>
          <w:sz w:val="24"/>
          <w:szCs w:val="24"/>
        </w:rPr>
        <w:t>Descripción del sistema</w:t>
      </w:r>
    </w:p>
    <w:p w:rsidR="00F936C0" w:rsidRPr="00F936C0" w:rsidRDefault="00F936C0" w:rsidP="00F936C0">
      <w:pPr>
        <w:pStyle w:val="Prrafodelista"/>
        <w:spacing w:after="0"/>
        <w:ind w:left="792"/>
        <w:jc w:val="both"/>
        <w:rPr>
          <w:rFonts w:ascii="Courier New" w:hAnsi="Courier New" w:cs="Courier New"/>
          <w:sz w:val="24"/>
          <w:szCs w:val="24"/>
        </w:rPr>
      </w:pPr>
    </w:p>
    <w:p w:rsidR="00F936C0" w:rsidRPr="00F936C0" w:rsidRDefault="00F936C0" w:rsidP="00F936C0">
      <w:pPr>
        <w:pStyle w:val="Prrafodelista"/>
        <w:spacing w:after="0"/>
        <w:ind w:left="792"/>
        <w:jc w:val="both"/>
        <w:rPr>
          <w:rFonts w:ascii="Courier New" w:hAnsi="Courier New" w:cs="Courier New"/>
          <w:sz w:val="24"/>
          <w:szCs w:val="24"/>
        </w:rPr>
      </w:pPr>
      <w:r w:rsidRPr="00F936C0">
        <w:rPr>
          <w:rFonts w:ascii="Courier New" w:hAnsi="Courier New" w:cs="Courier New"/>
          <w:sz w:val="24"/>
          <w:szCs w:val="24"/>
        </w:rPr>
        <w:t>El Sistema de Gestión de PQRS Hospitalarias tiene como objetivo facilitar el registro, seguimiento y respuesta de las peticiones, quejas, requerimientos y solicitudes realizadas por los pacientes.</w:t>
      </w:r>
    </w:p>
    <w:p w:rsidR="00F936C0" w:rsidRPr="00F936C0" w:rsidRDefault="00F936C0" w:rsidP="00F936C0">
      <w:pPr>
        <w:pStyle w:val="Prrafodelista"/>
        <w:spacing w:after="0"/>
        <w:ind w:left="792"/>
        <w:jc w:val="both"/>
        <w:rPr>
          <w:rFonts w:ascii="Courier New" w:hAnsi="Courier New" w:cs="Courier New"/>
          <w:sz w:val="24"/>
          <w:szCs w:val="24"/>
        </w:rPr>
      </w:pPr>
      <w:r w:rsidRPr="00F936C0">
        <w:rPr>
          <w:rFonts w:ascii="Courier New" w:hAnsi="Courier New" w:cs="Courier New"/>
          <w:sz w:val="24"/>
          <w:szCs w:val="24"/>
        </w:rPr>
        <w:t>El sistema permite que los pacientes registren una PQRS y consulten su estado mediante un número de radicado. Posteriormente, la solicitud es asignada al área correspondiente, donde un Jefe de Área realiza la revisión y emite una respuesta. Finalmente, el sistema actualiza el estado de la PQRS y notifica al paciente sobre el resultado del proceso.</w:t>
      </w:r>
    </w:p>
    <w:p w:rsidR="00F936C0" w:rsidRDefault="00F936C0" w:rsidP="00F936C0">
      <w:pPr>
        <w:pStyle w:val="Prrafodelista"/>
        <w:spacing w:after="0"/>
        <w:ind w:left="792"/>
        <w:jc w:val="both"/>
        <w:rPr>
          <w:rFonts w:ascii="Courier New" w:hAnsi="Courier New" w:cs="Courier New"/>
          <w:sz w:val="24"/>
          <w:szCs w:val="24"/>
        </w:rPr>
      </w:pPr>
      <w:r w:rsidRPr="00F936C0">
        <w:rPr>
          <w:rFonts w:ascii="Courier New" w:hAnsi="Courier New" w:cs="Courier New"/>
          <w:sz w:val="24"/>
          <w:szCs w:val="24"/>
        </w:rPr>
        <w:t>Adicionalmente, el sistema cuenta con funcionalidades administrativas para la generación de reportes y la administración de usuarios, permitiendo un mejor control de la información y una gestión más eficiente de los procesos internos del hospital.</w:t>
      </w:r>
    </w:p>
    <w:p w:rsidR="00F936C0" w:rsidRDefault="00F936C0" w:rsidP="00F936C0">
      <w:pPr>
        <w:pStyle w:val="Prrafodelista"/>
        <w:numPr>
          <w:ilvl w:val="1"/>
          <w:numId w:val="1"/>
        </w:numPr>
        <w:spacing w:after="0"/>
        <w:jc w:val="both"/>
        <w:rPr>
          <w:rFonts w:ascii="Courier New" w:hAnsi="Courier New" w:cs="Courier New"/>
          <w:b/>
          <w:sz w:val="24"/>
          <w:szCs w:val="24"/>
        </w:rPr>
      </w:pPr>
      <w:r w:rsidRPr="00F936C0">
        <w:rPr>
          <w:rFonts w:ascii="Courier New" w:hAnsi="Courier New" w:cs="Courier New"/>
          <w:b/>
          <w:sz w:val="24"/>
          <w:szCs w:val="24"/>
        </w:rPr>
        <w:t>Requisitos</w:t>
      </w:r>
    </w:p>
    <w:p w:rsidR="00F936C0" w:rsidRDefault="00F936C0" w:rsidP="00F936C0">
      <w:pPr>
        <w:pStyle w:val="Prrafodelista"/>
        <w:numPr>
          <w:ilvl w:val="2"/>
          <w:numId w:val="1"/>
        </w:numPr>
        <w:spacing w:after="0"/>
        <w:jc w:val="both"/>
        <w:rPr>
          <w:rFonts w:ascii="Courier New" w:hAnsi="Courier New" w:cs="Courier New"/>
          <w:b/>
          <w:sz w:val="24"/>
          <w:szCs w:val="24"/>
        </w:rPr>
      </w:pPr>
      <w:r>
        <w:rPr>
          <w:rFonts w:ascii="Courier New" w:hAnsi="Courier New" w:cs="Courier New"/>
          <w:b/>
          <w:sz w:val="24"/>
          <w:szCs w:val="24"/>
        </w:rPr>
        <w:t>F</w:t>
      </w:r>
      <w:r w:rsidRPr="00F936C0">
        <w:rPr>
          <w:rFonts w:ascii="Courier New" w:hAnsi="Courier New" w:cs="Courier New"/>
          <w:b/>
          <w:sz w:val="24"/>
          <w:szCs w:val="24"/>
        </w:rPr>
        <w:t>uncionales</w:t>
      </w:r>
    </w:p>
    <w:tbl>
      <w:tblPr>
        <w:tblW w:w="7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6"/>
        <w:gridCol w:w="5942"/>
      </w:tblGrid>
      <w:tr w:rsidR="00F936C0" w:rsidTr="00A93F0F">
        <w:tblPrEx>
          <w:tblCellMar>
            <w:top w:w="0" w:type="dxa"/>
            <w:bottom w:w="0" w:type="dxa"/>
          </w:tblCellMar>
        </w:tblPrEx>
        <w:trPr>
          <w:trHeight w:val="228"/>
          <w:tblHeader/>
          <w:jc w:val="center"/>
        </w:trPr>
        <w:tc>
          <w:tcPr>
            <w:tcW w:w="1266" w:type="dxa"/>
            <w:shd w:val="clear" w:color="auto" w:fill="1F3864"/>
            <w:tcMar>
              <w:top w:w="100" w:type="dxa"/>
              <w:left w:w="100" w:type="dxa"/>
              <w:bottom w:w="100" w:type="dxa"/>
              <w:right w:w="100" w:type="dxa"/>
            </w:tcMar>
            <w:vAlign w:val="center"/>
          </w:tcPr>
          <w:p w:rsidR="00F936C0" w:rsidRDefault="00F936C0" w:rsidP="00F936C0">
            <w:pPr>
              <w:jc w:val="center"/>
            </w:pPr>
            <w:r>
              <w:rPr>
                <w:b/>
                <w:bCs/>
                <w:color w:val="FFFFFF"/>
                <w:sz w:val="20"/>
                <w:szCs w:val="20"/>
              </w:rPr>
              <w:lastRenderedPageBreak/>
              <w:t>CÓDIGO</w:t>
            </w:r>
          </w:p>
        </w:tc>
        <w:tc>
          <w:tcPr>
            <w:tcW w:w="5942" w:type="dxa"/>
            <w:shd w:val="clear" w:color="auto" w:fill="1F3864"/>
            <w:tcMar>
              <w:top w:w="100" w:type="dxa"/>
              <w:left w:w="100" w:type="dxa"/>
              <w:bottom w:w="100" w:type="dxa"/>
              <w:right w:w="100" w:type="dxa"/>
            </w:tcMar>
            <w:vAlign w:val="center"/>
          </w:tcPr>
          <w:p w:rsidR="00F936C0" w:rsidRDefault="00F936C0" w:rsidP="00F936C0">
            <w:pPr>
              <w:jc w:val="center"/>
            </w:pPr>
            <w:r>
              <w:rPr>
                <w:b/>
                <w:bCs/>
                <w:color w:val="FFFFFF"/>
                <w:sz w:val="20"/>
                <w:szCs w:val="20"/>
              </w:rPr>
              <w:t>REQUISITO</w:t>
            </w:r>
          </w:p>
        </w:tc>
      </w:tr>
      <w:tr w:rsidR="00F936C0" w:rsidTr="00A93F0F">
        <w:tblPrEx>
          <w:tblCellMar>
            <w:top w:w="0" w:type="dxa"/>
            <w:bottom w:w="0" w:type="dxa"/>
          </w:tblCellMar>
        </w:tblPrEx>
        <w:trPr>
          <w:trHeight w:val="236"/>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RF-01</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Registrar una PQRS.</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RF-02</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Consultar el estado de una PQRS mediante el número de radicado.</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RF-03</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Asignar automáticamente la PQRS al área responsable.</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RF-04</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Actualizar el estado de una PQRS durante su gestión.</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RF-05</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Registrar la respuesta oficial de una PQRS.</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RF-06</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Generar reportes administrativos.</w:t>
            </w:r>
          </w:p>
        </w:tc>
      </w:tr>
      <w:tr w:rsidR="00F936C0" w:rsidTr="00A93F0F">
        <w:tblPrEx>
          <w:tblCellMar>
            <w:top w:w="0" w:type="dxa"/>
            <w:bottom w:w="0" w:type="dxa"/>
          </w:tblCellMar>
        </w:tblPrEx>
        <w:trPr>
          <w:trHeight w:val="204"/>
          <w:jc w:val="center"/>
        </w:trPr>
        <w:tc>
          <w:tcPr>
            <w:tcW w:w="1266" w:type="dxa"/>
            <w:tcMar>
              <w:top w:w="100" w:type="dxa"/>
              <w:left w:w="100" w:type="dxa"/>
              <w:bottom w:w="100" w:type="dxa"/>
              <w:right w:w="100" w:type="dxa"/>
            </w:tcMar>
            <w:vAlign w:val="center"/>
          </w:tcPr>
          <w:p w:rsidR="00F936C0" w:rsidRDefault="00F936C0" w:rsidP="00A93F0F">
            <w:r>
              <w:rPr>
                <w:color w:val="000000"/>
                <w:sz w:val="20"/>
                <w:szCs w:val="20"/>
              </w:rPr>
              <w:t>RF-07</w:t>
            </w:r>
          </w:p>
        </w:tc>
        <w:tc>
          <w:tcPr>
            <w:tcW w:w="5942" w:type="dxa"/>
            <w:tcMar>
              <w:top w:w="100" w:type="dxa"/>
              <w:left w:w="100" w:type="dxa"/>
              <w:bottom w:w="100" w:type="dxa"/>
              <w:right w:w="100" w:type="dxa"/>
            </w:tcMar>
            <w:vAlign w:val="center"/>
          </w:tcPr>
          <w:p w:rsidR="00F936C0" w:rsidRDefault="00F936C0" w:rsidP="00A93F0F">
            <w:r>
              <w:rPr>
                <w:color w:val="000000"/>
                <w:sz w:val="20"/>
                <w:szCs w:val="20"/>
              </w:rPr>
              <w:t>Administrar usuarios del sistema.</w:t>
            </w:r>
          </w:p>
        </w:tc>
      </w:tr>
    </w:tbl>
    <w:p w:rsidR="00F936C0" w:rsidRDefault="00F936C0" w:rsidP="00F936C0">
      <w:pPr>
        <w:pStyle w:val="Prrafodelista"/>
        <w:spacing w:after="0"/>
        <w:ind w:left="1224"/>
        <w:jc w:val="both"/>
        <w:rPr>
          <w:rFonts w:ascii="Courier New" w:hAnsi="Courier New" w:cs="Courier New"/>
          <w:b/>
          <w:sz w:val="24"/>
          <w:szCs w:val="24"/>
        </w:rPr>
      </w:pPr>
    </w:p>
    <w:p w:rsidR="00A93F0F" w:rsidRDefault="00A93F0F" w:rsidP="00A93F0F">
      <w:pPr>
        <w:pStyle w:val="Prrafodelista"/>
        <w:numPr>
          <w:ilvl w:val="2"/>
          <w:numId w:val="1"/>
        </w:numPr>
        <w:spacing w:after="0"/>
        <w:jc w:val="both"/>
        <w:rPr>
          <w:rFonts w:ascii="Courier New" w:hAnsi="Courier New" w:cs="Courier New"/>
          <w:b/>
          <w:sz w:val="24"/>
          <w:szCs w:val="24"/>
        </w:rPr>
      </w:pPr>
      <w:r>
        <w:rPr>
          <w:rFonts w:ascii="Courier New" w:hAnsi="Courier New" w:cs="Courier New"/>
          <w:b/>
          <w:sz w:val="24"/>
          <w:szCs w:val="24"/>
        </w:rPr>
        <w:t>N</w:t>
      </w:r>
      <w:r w:rsidRPr="00A93F0F">
        <w:rPr>
          <w:rFonts w:ascii="Courier New" w:hAnsi="Courier New" w:cs="Courier New"/>
          <w:b/>
          <w:sz w:val="24"/>
          <w:szCs w:val="24"/>
        </w:rPr>
        <w:t>o funcionales</w:t>
      </w:r>
    </w:p>
    <w:tbl>
      <w:tblPr>
        <w:tblW w:w="7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6004"/>
      </w:tblGrid>
      <w:tr w:rsidR="00A93F0F" w:rsidTr="00A93F0F">
        <w:tblPrEx>
          <w:tblCellMar>
            <w:top w:w="0" w:type="dxa"/>
            <w:bottom w:w="0" w:type="dxa"/>
          </w:tblCellMar>
        </w:tblPrEx>
        <w:trPr>
          <w:trHeight w:val="364"/>
          <w:tblHeader/>
          <w:jc w:val="center"/>
        </w:trPr>
        <w:tc>
          <w:tcPr>
            <w:tcW w:w="1280" w:type="dxa"/>
            <w:shd w:val="clear" w:color="auto" w:fill="1F3864"/>
            <w:tcMar>
              <w:top w:w="100" w:type="dxa"/>
              <w:left w:w="100" w:type="dxa"/>
              <w:bottom w:w="100" w:type="dxa"/>
              <w:right w:w="100" w:type="dxa"/>
            </w:tcMar>
            <w:vAlign w:val="center"/>
          </w:tcPr>
          <w:p w:rsidR="00A93F0F" w:rsidRDefault="00A93F0F" w:rsidP="00A93F0F">
            <w:pPr>
              <w:jc w:val="center"/>
            </w:pPr>
            <w:r>
              <w:rPr>
                <w:b/>
                <w:bCs/>
                <w:color w:val="FFFFFF"/>
                <w:sz w:val="20"/>
                <w:szCs w:val="20"/>
              </w:rPr>
              <w:t>CÓDIGO</w:t>
            </w:r>
          </w:p>
        </w:tc>
        <w:tc>
          <w:tcPr>
            <w:tcW w:w="6004" w:type="dxa"/>
            <w:shd w:val="clear" w:color="auto" w:fill="1F3864"/>
            <w:tcMar>
              <w:top w:w="100" w:type="dxa"/>
              <w:left w:w="100" w:type="dxa"/>
              <w:bottom w:w="100" w:type="dxa"/>
              <w:right w:w="100" w:type="dxa"/>
            </w:tcMar>
            <w:vAlign w:val="center"/>
          </w:tcPr>
          <w:p w:rsidR="00A93F0F" w:rsidRDefault="00A93F0F" w:rsidP="00A93F0F">
            <w:pPr>
              <w:jc w:val="center"/>
            </w:pPr>
            <w:r>
              <w:rPr>
                <w:b/>
                <w:bCs/>
                <w:color w:val="FFFFFF"/>
                <w:sz w:val="20"/>
                <w:szCs w:val="20"/>
              </w:rPr>
              <w:t>REQUISITO</w:t>
            </w:r>
          </w:p>
        </w:tc>
      </w:tr>
      <w:tr w:rsidR="00A93F0F" w:rsidTr="00A93F0F">
        <w:tblPrEx>
          <w:tblCellMar>
            <w:top w:w="0" w:type="dxa"/>
            <w:bottom w:w="0" w:type="dxa"/>
          </w:tblCellMar>
        </w:tblPrEx>
        <w:trPr>
          <w:trHeight w:val="364"/>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RNF-01</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El sistema deberá responder las consultas en menos de tres segundos.</w:t>
            </w:r>
          </w:p>
        </w:tc>
      </w:tr>
      <w:tr w:rsidR="00A93F0F" w:rsidTr="00A93F0F">
        <w:tblPrEx>
          <w:tblCellMar>
            <w:top w:w="0" w:type="dxa"/>
            <w:bottom w:w="0" w:type="dxa"/>
          </w:tblCellMar>
        </w:tblPrEx>
        <w:trPr>
          <w:trHeight w:val="377"/>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RNF-02</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Solo usuarios autorizados podrán acceder a funciones administrativas.</w:t>
            </w:r>
          </w:p>
        </w:tc>
      </w:tr>
      <w:tr w:rsidR="00A93F0F" w:rsidTr="00A93F0F">
        <w:tblPrEx>
          <w:tblCellMar>
            <w:top w:w="0" w:type="dxa"/>
            <w:bottom w:w="0" w:type="dxa"/>
          </w:tblCellMar>
        </w:tblPrEx>
        <w:trPr>
          <w:trHeight w:val="364"/>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RNF-03</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La información deberá almacenarse de manera segura.</w:t>
            </w:r>
          </w:p>
        </w:tc>
      </w:tr>
      <w:tr w:rsidR="00A93F0F" w:rsidTr="00A93F0F">
        <w:tblPrEx>
          <w:tblCellMar>
            <w:top w:w="0" w:type="dxa"/>
            <w:bottom w:w="0" w:type="dxa"/>
          </w:tblCellMar>
        </w:tblPrEx>
        <w:trPr>
          <w:trHeight w:val="364"/>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RNF-04</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El sistema deberá tener una disponibilidad mínima del 99 %.</w:t>
            </w:r>
          </w:p>
        </w:tc>
      </w:tr>
      <w:tr w:rsidR="00A93F0F" w:rsidTr="00A93F0F">
        <w:tblPrEx>
          <w:tblCellMar>
            <w:top w:w="0" w:type="dxa"/>
            <w:bottom w:w="0" w:type="dxa"/>
          </w:tblCellMar>
        </w:tblPrEx>
        <w:trPr>
          <w:trHeight w:val="364"/>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RNF-05</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 xml:space="preserve">El sistema será compatible con Google Chrome, Microsoft </w:t>
            </w:r>
            <w:proofErr w:type="spellStart"/>
            <w:r>
              <w:rPr>
                <w:color w:val="000000"/>
                <w:sz w:val="20"/>
                <w:szCs w:val="20"/>
              </w:rPr>
              <w:t>Edge</w:t>
            </w:r>
            <w:proofErr w:type="spellEnd"/>
            <w:r>
              <w:rPr>
                <w:color w:val="000000"/>
                <w:sz w:val="20"/>
                <w:szCs w:val="20"/>
              </w:rPr>
              <w:t xml:space="preserve"> y Mozilla Firefox.</w:t>
            </w:r>
          </w:p>
        </w:tc>
      </w:tr>
      <w:tr w:rsidR="00A93F0F" w:rsidTr="00A93F0F">
        <w:tblPrEx>
          <w:tblCellMar>
            <w:top w:w="0" w:type="dxa"/>
            <w:bottom w:w="0" w:type="dxa"/>
          </w:tblCellMar>
        </w:tblPrEx>
        <w:trPr>
          <w:trHeight w:val="377"/>
          <w:jc w:val="center"/>
        </w:trPr>
        <w:tc>
          <w:tcPr>
            <w:tcW w:w="1280" w:type="dxa"/>
            <w:tcMar>
              <w:top w:w="100" w:type="dxa"/>
              <w:left w:w="100" w:type="dxa"/>
              <w:bottom w:w="100" w:type="dxa"/>
              <w:right w:w="100" w:type="dxa"/>
            </w:tcMar>
            <w:vAlign w:val="center"/>
          </w:tcPr>
          <w:p w:rsidR="00A93F0F" w:rsidRDefault="00A93F0F" w:rsidP="003D27EC">
            <w:r>
              <w:rPr>
                <w:color w:val="000000"/>
                <w:sz w:val="20"/>
                <w:szCs w:val="20"/>
              </w:rPr>
              <w:t>RNF-06</w:t>
            </w:r>
          </w:p>
        </w:tc>
        <w:tc>
          <w:tcPr>
            <w:tcW w:w="6004" w:type="dxa"/>
            <w:tcMar>
              <w:top w:w="100" w:type="dxa"/>
              <w:left w:w="100" w:type="dxa"/>
              <w:bottom w:w="100" w:type="dxa"/>
              <w:right w:w="100" w:type="dxa"/>
            </w:tcMar>
            <w:vAlign w:val="center"/>
          </w:tcPr>
          <w:p w:rsidR="00A93F0F" w:rsidRDefault="00A93F0F" w:rsidP="003D27EC">
            <w:r>
              <w:rPr>
                <w:color w:val="000000"/>
                <w:sz w:val="20"/>
                <w:szCs w:val="20"/>
              </w:rPr>
              <w:t>Se realizarán copias de seguridad automáticas diariamente.</w:t>
            </w:r>
          </w:p>
        </w:tc>
      </w:tr>
    </w:tbl>
    <w:p w:rsidR="00A93F0F" w:rsidRDefault="00A93F0F" w:rsidP="00A93F0F">
      <w:pPr>
        <w:spacing w:after="0"/>
        <w:jc w:val="both"/>
        <w:rPr>
          <w:rFonts w:ascii="Courier New" w:hAnsi="Courier New" w:cs="Courier New"/>
          <w:b/>
          <w:sz w:val="24"/>
          <w:szCs w:val="24"/>
        </w:rPr>
      </w:pPr>
    </w:p>
    <w:p w:rsidR="00A93F0F" w:rsidRDefault="00A93F0F" w:rsidP="00A93F0F">
      <w:pPr>
        <w:pStyle w:val="Prrafodelista"/>
        <w:numPr>
          <w:ilvl w:val="0"/>
          <w:numId w:val="1"/>
        </w:numPr>
        <w:spacing w:after="0"/>
        <w:jc w:val="both"/>
        <w:rPr>
          <w:rFonts w:ascii="Courier New" w:hAnsi="Courier New" w:cs="Courier New"/>
          <w:b/>
          <w:sz w:val="24"/>
          <w:szCs w:val="24"/>
        </w:rPr>
      </w:pPr>
      <w:r w:rsidRPr="00A93F0F">
        <w:rPr>
          <w:rFonts w:ascii="Courier New" w:hAnsi="Courier New" w:cs="Courier New"/>
          <w:b/>
          <w:sz w:val="24"/>
          <w:szCs w:val="24"/>
        </w:rPr>
        <w:t>EXPLICACIÓN DE LOS DIAGRAMAS UML</w:t>
      </w:r>
    </w:p>
    <w:p w:rsidR="00A93F0F" w:rsidRDefault="00A93F0F" w:rsidP="00A93F0F">
      <w:pPr>
        <w:pStyle w:val="Prrafodelista"/>
        <w:numPr>
          <w:ilvl w:val="1"/>
          <w:numId w:val="1"/>
        </w:numPr>
        <w:spacing w:after="0"/>
        <w:jc w:val="both"/>
        <w:rPr>
          <w:rFonts w:ascii="Courier New" w:hAnsi="Courier New" w:cs="Courier New"/>
          <w:b/>
          <w:sz w:val="24"/>
          <w:szCs w:val="24"/>
        </w:rPr>
      </w:pPr>
      <w:r w:rsidRPr="00A93F0F">
        <w:rPr>
          <w:rFonts w:ascii="Courier New" w:hAnsi="Courier New" w:cs="Courier New"/>
          <w:b/>
          <w:sz w:val="24"/>
          <w:szCs w:val="24"/>
        </w:rPr>
        <w:t>Diagrama de casos de uso</w:t>
      </w: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El diagrama de casos de uso representa las funcionalidades principales del sistema y la interacción de los diferentes actores con la aplicación.</w:t>
      </w:r>
    </w:p>
    <w:p w:rsidR="00A93F0F" w:rsidRPr="00A93F0F" w:rsidRDefault="00A93F0F" w:rsidP="00A93F0F">
      <w:pPr>
        <w:pStyle w:val="Prrafodelista"/>
        <w:spacing w:after="0"/>
        <w:ind w:left="792"/>
        <w:jc w:val="both"/>
        <w:rPr>
          <w:rFonts w:ascii="Courier New" w:hAnsi="Courier New" w:cs="Courier New"/>
          <w:sz w:val="24"/>
          <w:szCs w:val="24"/>
        </w:rPr>
      </w:pP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Los actores identificados fueron:</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lastRenderedPageBreak/>
        <w:t>•</w:t>
      </w:r>
      <w:r w:rsidRPr="00A93F0F">
        <w:rPr>
          <w:rFonts w:ascii="Courier New" w:hAnsi="Courier New" w:cs="Courier New"/>
          <w:sz w:val="24"/>
          <w:szCs w:val="24"/>
        </w:rPr>
        <w:tab/>
        <w:t>Paciente</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Recepcionista</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Jefe de Área</w:t>
      </w: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Administrador</w:t>
      </w:r>
    </w:p>
    <w:p w:rsidR="00A93F0F" w:rsidRPr="00A93F0F" w:rsidRDefault="00A93F0F" w:rsidP="00A93F0F">
      <w:pPr>
        <w:pStyle w:val="Prrafodelista"/>
        <w:spacing w:after="0"/>
        <w:ind w:left="792"/>
        <w:jc w:val="both"/>
        <w:rPr>
          <w:rFonts w:ascii="Courier New" w:hAnsi="Courier New" w:cs="Courier New"/>
          <w:sz w:val="24"/>
          <w:szCs w:val="24"/>
        </w:rPr>
      </w:pP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Las principales funcionalidades representadas son:</w:t>
      </w:r>
    </w:p>
    <w:p w:rsidR="00A93F0F" w:rsidRPr="00A93F0F" w:rsidRDefault="00A93F0F" w:rsidP="00A93F0F">
      <w:pPr>
        <w:pStyle w:val="Prrafodelista"/>
        <w:spacing w:after="0"/>
        <w:ind w:left="792"/>
        <w:jc w:val="both"/>
        <w:rPr>
          <w:rFonts w:ascii="Courier New" w:hAnsi="Courier New" w:cs="Courier New"/>
          <w:sz w:val="24"/>
          <w:szCs w:val="24"/>
        </w:rPr>
      </w:pP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Registrar PQRS.</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Consultar estado de la PQRS.</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Iniciar sesión.</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Actualizar estado.</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Responder PQRS.</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Generar reportes.</w:t>
      </w: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w:t>
      </w:r>
      <w:r w:rsidRPr="00A93F0F">
        <w:rPr>
          <w:rFonts w:ascii="Courier New" w:hAnsi="Courier New" w:cs="Courier New"/>
          <w:sz w:val="24"/>
          <w:szCs w:val="24"/>
        </w:rPr>
        <w:tab/>
        <w:t>Administrar usuarios.</w:t>
      </w:r>
    </w:p>
    <w:p w:rsidR="00A93F0F" w:rsidRPr="00A93F0F" w:rsidRDefault="00A93F0F" w:rsidP="00A93F0F">
      <w:pPr>
        <w:pStyle w:val="Prrafodelista"/>
        <w:spacing w:after="0"/>
        <w:ind w:left="792"/>
        <w:jc w:val="both"/>
        <w:rPr>
          <w:rFonts w:ascii="Courier New" w:hAnsi="Courier New" w:cs="Courier New"/>
          <w:sz w:val="24"/>
          <w:szCs w:val="24"/>
        </w:rPr>
      </w:pP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Este diagrama permitió identificar claramente las responsabilidades de cada actor dentro del sistema, así como las asociaciones que cada uno mantiene con los casos de uso correspondientes.</w:t>
      </w:r>
    </w:p>
    <w:p w:rsidR="00A93F0F" w:rsidRDefault="00A93F0F" w:rsidP="00A93F0F">
      <w:pPr>
        <w:spacing w:after="0"/>
        <w:jc w:val="both"/>
        <w:rPr>
          <w:rFonts w:ascii="Courier New" w:hAnsi="Courier New" w:cs="Courier New"/>
          <w:sz w:val="24"/>
          <w:szCs w:val="24"/>
        </w:rPr>
      </w:pPr>
      <w:r w:rsidRPr="00A93F0F">
        <w:rPr>
          <w:rFonts w:ascii="Courier New" w:hAnsi="Courier New" w:cs="Courier New"/>
          <w:noProof/>
          <w:sz w:val="24"/>
          <w:szCs w:val="24"/>
          <w:lang w:eastAsia="es-CO"/>
        </w:rPr>
        <w:drawing>
          <wp:inline distT="0" distB="0" distL="0" distR="0">
            <wp:extent cx="5943600" cy="4463866"/>
            <wp:effectExtent l="0" t="0" r="0" b="0"/>
            <wp:docPr id="1" name="Imagen 1" descr="E:\Especializacion DS\Estandares Metricas cadeso\Semana 4\Casos de 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specializacion DS\Estandares Metricas cadeso\Semana 4\Casos de us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63866"/>
                    </a:xfrm>
                    <a:prstGeom prst="rect">
                      <a:avLst/>
                    </a:prstGeom>
                    <a:noFill/>
                    <a:ln>
                      <a:noFill/>
                    </a:ln>
                  </pic:spPr>
                </pic:pic>
              </a:graphicData>
            </a:graphic>
          </wp:inline>
        </w:drawing>
      </w:r>
    </w:p>
    <w:p w:rsidR="00A93F0F" w:rsidRDefault="00A93F0F" w:rsidP="00A93F0F">
      <w:pPr>
        <w:spacing w:after="0"/>
        <w:jc w:val="both"/>
        <w:rPr>
          <w:rFonts w:ascii="Courier New" w:hAnsi="Courier New" w:cs="Courier New"/>
          <w:sz w:val="24"/>
          <w:szCs w:val="24"/>
        </w:rPr>
      </w:pPr>
    </w:p>
    <w:p w:rsidR="00A93F0F" w:rsidRDefault="00A93F0F" w:rsidP="00A93F0F">
      <w:pPr>
        <w:pStyle w:val="Prrafodelista"/>
        <w:numPr>
          <w:ilvl w:val="1"/>
          <w:numId w:val="1"/>
        </w:numPr>
        <w:spacing w:after="0"/>
        <w:jc w:val="both"/>
        <w:rPr>
          <w:rFonts w:ascii="Courier New" w:hAnsi="Courier New" w:cs="Courier New"/>
          <w:sz w:val="24"/>
          <w:szCs w:val="24"/>
        </w:rPr>
      </w:pPr>
      <w:r w:rsidRPr="00A93F0F">
        <w:rPr>
          <w:rFonts w:ascii="Courier New" w:hAnsi="Courier New" w:cs="Courier New"/>
          <w:sz w:val="24"/>
          <w:szCs w:val="24"/>
        </w:rPr>
        <w:lastRenderedPageBreak/>
        <w:t>Diagrama de actividades</w:t>
      </w:r>
    </w:p>
    <w:p w:rsidR="00A93F0F" w:rsidRDefault="00A93F0F" w:rsidP="00A93F0F">
      <w:pPr>
        <w:pStyle w:val="Prrafodelista"/>
        <w:spacing w:after="0"/>
        <w:ind w:left="792"/>
        <w:jc w:val="both"/>
        <w:rPr>
          <w:rFonts w:ascii="Courier New" w:hAnsi="Courier New" w:cs="Courier New"/>
          <w:sz w:val="24"/>
          <w:szCs w:val="24"/>
        </w:rPr>
      </w:pP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El diagrama de actividades describe el flujo completo del proceso de gestión de una PQRS.</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El proceso inicia cuando el paciente registra una PQRS. Posteriormente, el sistema valida la información suministrada. Si los datos presentan errores, el sistema informa la situación para que el paciente realice las correcciones correspondientes. En caso contrario, se genera el número de radicado y se asigna la PQRS al área responsable.</w:t>
      </w:r>
    </w:p>
    <w:p w:rsidR="00A93F0F" w:rsidRP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El Jefe de Área revisa la solicitud, registra la respuesta correspondiente y el sistema actualiza el estado de la PQRS para finalmente notificar al paciente.</w:t>
      </w:r>
    </w:p>
    <w:p w:rsidR="00A93F0F" w:rsidRDefault="00A93F0F" w:rsidP="00A93F0F">
      <w:pPr>
        <w:pStyle w:val="Prrafodelista"/>
        <w:spacing w:after="0"/>
        <w:ind w:left="792"/>
        <w:jc w:val="both"/>
        <w:rPr>
          <w:rFonts w:ascii="Courier New" w:hAnsi="Courier New" w:cs="Courier New"/>
          <w:sz w:val="24"/>
          <w:szCs w:val="24"/>
        </w:rPr>
      </w:pPr>
      <w:r w:rsidRPr="00A93F0F">
        <w:rPr>
          <w:rFonts w:ascii="Courier New" w:hAnsi="Courier New" w:cs="Courier New"/>
          <w:sz w:val="24"/>
          <w:szCs w:val="24"/>
        </w:rPr>
        <w:t>Este diagrama permite visualizar la secuencia lógica de actividades y la participación de cada actor durante el proceso.</w:t>
      </w:r>
    </w:p>
    <w:p w:rsidR="00A93F0F" w:rsidRDefault="00A93F0F" w:rsidP="00A93F0F">
      <w:pPr>
        <w:spacing w:after="0"/>
        <w:jc w:val="both"/>
        <w:rPr>
          <w:rFonts w:ascii="Courier New" w:hAnsi="Courier New" w:cs="Courier New"/>
          <w:sz w:val="24"/>
          <w:szCs w:val="24"/>
        </w:rPr>
      </w:pPr>
      <w:r w:rsidRPr="00A93F0F">
        <w:rPr>
          <w:rFonts w:ascii="Courier New" w:hAnsi="Courier New" w:cs="Courier New"/>
          <w:noProof/>
          <w:sz w:val="24"/>
          <w:szCs w:val="24"/>
          <w:lang w:eastAsia="es-CO"/>
        </w:rPr>
        <w:drawing>
          <wp:inline distT="0" distB="0" distL="0" distR="0">
            <wp:extent cx="5943600" cy="4283818"/>
            <wp:effectExtent l="0" t="0" r="0" b="2540"/>
            <wp:docPr id="2" name="Imagen 2" descr="E:\Especializacion DS\Estandares Metricas cadeso\Semana 4\Diagrama de activ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specializacion DS\Estandares Metricas cadeso\Semana 4\Diagrama de actividade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83818"/>
                    </a:xfrm>
                    <a:prstGeom prst="rect">
                      <a:avLst/>
                    </a:prstGeom>
                    <a:noFill/>
                    <a:ln>
                      <a:noFill/>
                    </a:ln>
                  </pic:spPr>
                </pic:pic>
              </a:graphicData>
            </a:graphic>
          </wp:inline>
        </w:drawing>
      </w:r>
    </w:p>
    <w:p w:rsidR="00A93F0F" w:rsidRDefault="00A93F0F" w:rsidP="00A93F0F">
      <w:pPr>
        <w:spacing w:after="0"/>
        <w:jc w:val="both"/>
        <w:rPr>
          <w:rFonts w:ascii="Courier New" w:hAnsi="Courier New" w:cs="Courier New"/>
          <w:sz w:val="24"/>
          <w:szCs w:val="24"/>
        </w:rPr>
      </w:pPr>
    </w:p>
    <w:p w:rsidR="00A93F0F" w:rsidRDefault="00A93F0F" w:rsidP="00A93F0F">
      <w:pPr>
        <w:pStyle w:val="Prrafodelista"/>
        <w:numPr>
          <w:ilvl w:val="1"/>
          <w:numId w:val="1"/>
        </w:numPr>
        <w:spacing w:after="0"/>
        <w:jc w:val="both"/>
        <w:rPr>
          <w:rFonts w:ascii="Courier New" w:hAnsi="Courier New" w:cs="Courier New"/>
          <w:sz w:val="24"/>
          <w:szCs w:val="24"/>
        </w:rPr>
      </w:pPr>
      <w:r w:rsidRPr="00A93F0F">
        <w:rPr>
          <w:rFonts w:ascii="Courier New" w:hAnsi="Courier New" w:cs="Courier New"/>
          <w:sz w:val="24"/>
          <w:szCs w:val="24"/>
        </w:rPr>
        <w:t>Diagrama de clases</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El diagrama de clases representa la estructura estática del sistema mediante las principales entidades identificadas durante el análisis.</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lastRenderedPageBreak/>
        <w:t>Las clases principales son:</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w:t>
      </w:r>
      <w:r w:rsidRPr="00FD548C">
        <w:rPr>
          <w:rFonts w:ascii="Courier New" w:hAnsi="Courier New" w:cs="Courier New"/>
          <w:sz w:val="24"/>
          <w:szCs w:val="24"/>
        </w:rPr>
        <w:tab/>
        <w:t>Paciente</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w:t>
      </w:r>
      <w:r w:rsidRPr="00FD548C">
        <w:rPr>
          <w:rFonts w:ascii="Courier New" w:hAnsi="Courier New" w:cs="Courier New"/>
          <w:sz w:val="24"/>
          <w:szCs w:val="24"/>
        </w:rPr>
        <w:tab/>
        <w:t>PQRS</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w:t>
      </w:r>
      <w:r w:rsidRPr="00FD548C">
        <w:rPr>
          <w:rFonts w:ascii="Courier New" w:hAnsi="Courier New" w:cs="Courier New"/>
          <w:sz w:val="24"/>
          <w:szCs w:val="24"/>
        </w:rPr>
        <w:tab/>
        <w:t>Área</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w:t>
      </w:r>
      <w:r w:rsidRPr="00FD548C">
        <w:rPr>
          <w:rFonts w:ascii="Courier New" w:hAnsi="Courier New" w:cs="Courier New"/>
          <w:sz w:val="24"/>
          <w:szCs w:val="24"/>
        </w:rPr>
        <w:tab/>
        <w:t>Jefe de Área</w:t>
      </w:r>
    </w:p>
    <w:p w:rsidR="00FD548C" w:rsidRPr="00FD548C"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w:t>
      </w:r>
      <w:r w:rsidRPr="00FD548C">
        <w:rPr>
          <w:rFonts w:ascii="Courier New" w:hAnsi="Courier New" w:cs="Courier New"/>
          <w:sz w:val="24"/>
          <w:szCs w:val="24"/>
        </w:rPr>
        <w:tab/>
        <w:t>Respuesta</w:t>
      </w:r>
    </w:p>
    <w:p w:rsidR="00A93F0F" w:rsidRDefault="00FD548C" w:rsidP="00FD548C">
      <w:pPr>
        <w:pStyle w:val="Prrafodelista"/>
        <w:spacing w:after="0"/>
        <w:ind w:left="792"/>
        <w:jc w:val="both"/>
        <w:rPr>
          <w:rFonts w:ascii="Courier New" w:hAnsi="Courier New" w:cs="Courier New"/>
          <w:sz w:val="24"/>
          <w:szCs w:val="24"/>
        </w:rPr>
      </w:pPr>
      <w:r w:rsidRPr="00FD548C">
        <w:rPr>
          <w:rFonts w:ascii="Courier New" w:hAnsi="Courier New" w:cs="Courier New"/>
          <w:sz w:val="24"/>
          <w:szCs w:val="24"/>
        </w:rPr>
        <w:t>Cada clase contiene sus atributos y operaciones principales, así como las relaciones existentes entre ellas. Este modelo facilita la comprensión de la organización de la información y constituye la base para un posible desarrollo del sistema.</w:t>
      </w:r>
    </w:p>
    <w:p w:rsidR="00FD548C" w:rsidRDefault="00FD548C" w:rsidP="00FD548C">
      <w:pPr>
        <w:pStyle w:val="Prrafodelista"/>
        <w:spacing w:after="0"/>
        <w:ind w:left="792"/>
        <w:jc w:val="both"/>
        <w:rPr>
          <w:rFonts w:ascii="Courier New" w:hAnsi="Courier New" w:cs="Courier New"/>
          <w:sz w:val="24"/>
          <w:szCs w:val="24"/>
        </w:rPr>
      </w:pPr>
    </w:p>
    <w:p w:rsidR="00FD548C" w:rsidRDefault="00FD548C" w:rsidP="00FD548C">
      <w:pPr>
        <w:spacing w:after="0"/>
        <w:jc w:val="center"/>
        <w:rPr>
          <w:rFonts w:ascii="Courier New" w:hAnsi="Courier New" w:cs="Courier New"/>
          <w:sz w:val="24"/>
          <w:szCs w:val="24"/>
        </w:rPr>
      </w:pPr>
      <w:r w:rsidRPr="00FD548C">
        <w:rPr>
          <w:rFonts w:ascii="Courier New" w:hAnsi="Courier New" w:cs="Courier New"/>
          <w:noProof/>
          <w:sz w:val="24"/>
          <w:szCs w:val="24"/>
          <w:lang w:eastAsia="es-CO"/>
        </w:rPr>
        <w:drawing>
          <wp:inline distT="0" distB="0" distL="0" distR="0">
            <wp:extent cx="4005533" cy="5153025"/>
            <wp:effectExtent l="0" t="0" r="0" b="0"/>
            <wp:docPr id="3" name="Imagen 3" descr="E:\Especializacion DS\Estandares Metricas cadeso\Semana 4\Diagrama de 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specializacion DS\Estandares Metricas cadeso\Semana 4\Diagrama de clas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1880" cy="5186920"/>
                    </a:xfrm>
                    <a:prstGeom prst="rect">
                      <a:avLst/>
                    </a:prstGeom>
                    <a:noFill/>
                    <a:ln>
                      <a:noFill/>
                    </a:ln>
                  </pic:spPr>
                </pic:pic>
              </a:graphicData>
            </a:graphic>
          </wp:inline>
        </w:drawing>
      </w:r>
    </w:p>
    <w:p w:rsidR="00FD548C" w:rsidRDefault="00FD548C" w:rsidP="00FD548C">
      <w:pPr>
        <w:spacing w:after="0"/>
        <w:jc w:val="center"/>
        <w:rPr>
          <w:rFonts w:ascii="Courier New" w:hAnsi="Courier New" w:cs="Courier New"/>
          <w:sz w:val="24"/>
          <w:szCs w:val="24"/>
        </w:rPr>
      </w:pPr>
    </w:p>
    <w:p w:rsidR="00FD548C" w:rsidRDefault="00FD548C" w:rsidP="00FD548C">
      <w:pPr>
        <w:pStyle w:val="Prrafodelista"/>
        <w:numPr>
          <w:ilvl w:val="0"/>
          <w:numId w:val="1"/>
        </w:numPr>
        <w:spacing w:after="0"/>
        <w:rPr>
          <w:rFonts w:ascii="Courier New" w:hAnsi="Courier New" w:cs="Courier New"/>
          <w:sz w:val="24"/>
          <w:szCs w:val="24"/>
        </w:rPr>
      </w:pPr>
      <w:r>
        <w:rPr>
          <w:rFonts w:ascii="Courier New" w:hAnsi="Courier New" w:cs="Courier New"/>
          <w:sz w:val="24"/>
          <w:szCs w:val="24"/>
        </w:rPr>
        <w:t>Planeación</w:t>
      </w:r>
    </w:p>
    <w:p w:rsidR="00FD548C" w:rsidRDefault="00FD548C" w:rsidP="00FD548C">
      <w:pPr>
        <w:pStyle w:val="Prrafodelista"/>
        <w:spacing w:after="0"/>
        <w:ind w:left="360"/>
        <w:rPr>
          <w:rFonts w:ascii="Courier New" w:hAnsi="Courier New" w:cs="Courier New"/>
          <w:sz w:val="24"/>
          <w:szCs w:val="24"/>
        </w:rPr>
      </w:pPr>
      <w:r>
        <w:rPr>
          <w:rFonts w:ascii="Courier New" w:hAnsi="Courier New" w:cs="Courier New"/>
          <w:sz w:val="24"/>
          <w:szCs w:val="24"/>
        </w:rPr>
        <w:t>Para crear el modelo digital 3D se realizaron los siguientes pasos:</w:t>
      </w:r>
    </w:p>
    <w:p w:rsidR="00F2206B" w:rsidRDefault="00F2206B" w:rsidP="00FD548C">
      <w:pPr>
        <w:pStyle w:val="Prrafodelista"/>
        <w:numPr>
          <w:ilvl w:val="0"/>
          <w:numId w:val="11"/>
        </w:numPr>
        <w:spacing w:after="0"/>
        <w:rPr>
          <w:rFonts w:ascii="Courier New" w:hAnsi="Courier New" w:cs="Courier New"/>
          <w:sz w:val="24"/>
          <w:szCs w:val="24"/>
        </w:rPr>
      </w:pPr>
      <w:r>
        <w:rPr>
          <w:rFonts w:ascii="Courier New" w:hAnsi="Courier New" w:cs="Courier New"/>
          <w:sz w:val="24"/>
          <w:szCs w:val="24"/>
        </w:rPr>
        <w:t>Descargar el programa draw.io</w:t>
      </w:r>
    </w:p>
    <w:p w:rsidR="00FD548C" w:rsidRDefault="00F2206B" w:rsidP="00FD548C">
      <w:pPr>
        <w:pStyle w:val="Prrafodelista"/>
        <w:numPr>
          <w:ilvl w:val="0"/>
          <w:numId w:val="11"/>
        </w:numPr>
        <w:spacing w:after="0"/>
        <w:rPr>
          <w:rFonts w:ascii="Courier New" w:hAnsi="Courier New" w:cs="Courier New"/>
          <w:sz w:val="24"/>
          <w:szCs w:val="24"/>
        </w:rPr>
      </w:pPr>
      <w:r>
        <w:rPr>
          <w:rFonts w:ascii="Courier New" w:hAnsi="Courier New" w:cs="Courier New"/>
          <w:sz w:val="24"/>
          <w:szCs w:val="24"/>
        </w:rPr>
        <w:lastRenderedPageBreak/>
        <w:t>Instalación de programa Draw.io</w:t>
      </w:r>
    </w:p>
    <w:p w:rsidR="00F2206B" w:rsidRDefault="00F2206B" w:rsidP="00FD548C">
      <w:pPr>
        <w:pStyle w:val="Prrafodelista"/>
        <w:numPr>
          <w:ilvl w:val="0"/>
          <w:numId w:val="11"/>
        </w:numPr>
        <w:spacing w:after="0"/>
        <w:rPr>
          <w:rFonts w:ascii="Courier New" w:hAnsi="Courier New" w:cs="Courier New"/>
          <w:sz w:val="24"/>
          <w:szCs w:val="24"/>
        </w:rPr>
      </w:pPr>
      <w:r>
        <w:rPr>
          <w:rFonts w:ascii="Courier New" w:hAnsi="Courier New" w:cs="Courier New"/>
          <w:sz w:val="24"/>
          <w:szCs w:val="24"/>
        </w:rPr>
        <w:t>Crear archivo y definir las herramientas para la realización del modelo.</w:t>
      </w:r>
    </w:p>
    <w:p w:rsidR="00F2206B" w:rsidRDefault="002B3588" w:rsidP="00FD548C">
      <w:pPr>
        <w:pStyle w:val="Prrafodelista"/>
        <w:numPr>
          <w:ilvl w:val="0"/>
          <w:numId w:val="11"/>
        </w:numPr>
        <w:spacing w:after="0"/>
        <w:rPr>
          <w:rFonts w:ascii="Courier New" w:hAnsi="Courier New" w:cs="Courier New"/>
          <w:sz w:val="24"/>
          <w:szCs w:val="24"/>
        </w:rPr>
      </w:pPr>
      <w:r>
        <w:rPr>
          <w:rFonts w:ascii="Courier New" w:hAnsi="Courier New" w:cs="Courier New"/>
          <w:sz w:val="24"/>
          <w:szCs w:val="24"/>
        </w:rPr>
        <w:t>Las herramientas que se usaron para la creación del modelo son:</w:t>
      </w:r>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Elipse</w:t>
      </w:r>
      <w:r w:rsidR="004E58CC">
        <w:rPr>
          <w:rFonts w:ascii="Courier New" w:hAnsi="Courier New" w:cs="Courier New"/>
          <w:sz w:val="24"/>
          <w:szCs w:val="24"/>
        </w:rPr>
        <w:t>: en el caso de uso representa un proceso.</w:t>
      </w:r>
      <w:bookmarkStart w:id="0" w:name="_GoBack"/>
      <w:bookmarkEnd w:id="0"/>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Actor</w:t>
      </w:r>
      <w:r w:rsidR="004E58CC">
        <w:rPr>
          <w:rFonts w:ascii="Courier New" w:hAnsi="Courier New" w:cs="Courier New"/>
          <w:sz w:val="24"/>
          <w:szCs w:val="24"/>
        </w:rPr>
        <w:t>: Personas que interactúan en el proceso</w:t>
      </w:r>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Rectángulo</w:t>
      </w:r>
      <w:r w:rsidR="004E58CC">
        <w:rPr>
          <w:rFonts w:ascii="Courier New" w:hAnsi="Courier New" w:cs="Courier New"/>
          <w:sz w:val="24"/>
          <w:szCs w:val="24"/>
        </w:rPr>
        <w:t>: Proceso de información</w:t>
      </w:r>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Rombo</w:t>
      </w:r>
      <w:r w:rsidR="004E58CC">
        <w:rPr>
          <w:rFonts w:ascii="Courier New" w:hAnsi="Courier New" w:cs="Courier New"/>
          <w:sz w:val="24"/>
          <w:szCs w:val="24"/>
        </w:rPr>
        <w:t xml:space="preserve">: indica una decisión </w:t>
      </w:r>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Circulo</w:t>
      </w:r>
      <w:r w:rsidR="004E58CC">
        <w:rPr>
          <w:rFonts w:ascii="Courier New" w:hAnsi="Courier New" w:cs="Courier New"/>
          <w:sz w:val="24"/>
          <w:szCs w:val="24"/>
        </w:rPr>
        <w:t>: indica inicio y fin del proceso.</w:t>
      </w:r>
    </w:p>
    <w:p w:rsidR="002B3588" w:rsidRDefault="002B3588" w:rsidP="002B3588">
      <w:pPr>
        <w:pStyle w:val="Prrafodelista"/>
        <w:numPr>
          <w:ilvl w:val="1"/>
          <w:numId w:val="11"/>
        </w:numPr>
        <w:spacing w:after="0"/>
        <w:rPr>
          <w:rFonts w:ascii="Courier New" w:hAnsi="Courier New" w:cs="Courier New"/>
          <w:sz w:val="24"/>
          <w:szCs w:val="24"/>
        </w:rPr>
      </w:pPr>
      <w:r>
        <w:rPr>
          <w:rFonts w:ascii="Courier New" w:hAnsi="Courier New" w:cs="Courier New"/>
          <w:sz w:val="24"/>
          <w:szCs w:val="24"/>
        </w:rPr>
        <w:t>Flecha: dirección hacia</w:t>
      </w:r>
      <w:r w:rsidR="004E58CC">
        <w:rPr>
          <w:rFonts w:ascii="Courier New" w:hAnsi="Courier New" w:cs="Courier New"/>
          <w:sz w:val="24"/>
          <w:szCs w:val="24"/>
        </w:rPr>
        <w:t xml:space="preserve"> </w:t>
      </w:r>
      <w:r>
        <w:rPr>
          <w:rFonts w:ascii="Courier New" w:hAnsi="Courier New" w:cs="Courier New"/>
          <w:sz w:val="24"/>
          <w:szCs w:val="24"/>
        </w:rPr>
        <w:t xml:space="preserve">donde se </w:t>
      </w:r>
      <w:r w:rsidR="004E58CC">
        <w:rPr>
          <w:rFonts w:ascii="Courier New" w:hAnsi="Courier New" w:cs="Courier New"/>
          <w:sz w:val="24"/>
          <w:szCs w:val="24"/>
        </w:rPr>
        <w:t xml:space="preserve">despliega la ejecución del proceso.  </w:t>
      </w:r>
    </w:p>
    <w:p w:rsidR="002B3588" w:rsidRDefault="002B3588" w:rsidP="002B3588">
      <w:pPr>
        <w:pStyle w:val="Prrafodelista"/>
        <w:numPr>
          <w:ilvl w:val="1"/>
          <w:numId w:val="11"/>
        </w:numPr>
        <w:spacing w:after="0"/>
        <w:rPr>
          <w:rFonts w:ascii="Courier New" w:hAnsi="Courier New" w:cs="Courier New"/>
          <w:sz w:val="24"/>
          <w:szCs w:val="24"/>
        </w:rPr>
      </w:pPr>
    </w:p>
    <w:p w:rsidR="00FD548C" w:rsidRDefault="00FD548C" w:rsidP="00FD548C">
      <w:pPr>
        <w:pStyle w:val="Prrafodelista"/>
        <w:spacing w:after="0"/>
        <w:ind w:left="360"/>
        <w:rPr>
          <w:rFonts w:ascii="Courier New" w:hAnsi="Courier New" w:cs="Courier New"/>
          <w:sz w:val="24"/>
          <w:szCs w:val="24"/>
        </w:rPr>
      </w:pPr>
    </w:p>
    <w:p w:rsidR="00FD548C" w:rsidRDefault="00FD548C" w:rsidP="00FD548C">
      <w:pPr>
        <w:pStyle w:val="Prrafodelista"/>
        <w:spacing w:after="0"/>
        <w:ind w:left="360"/>
        <w:rPr>
          <w:rFonts w:ascii="Courier New" w:hAnsi="Courier New" w:cs="Courier New"/>
          <w:sz w:val="24"/>
          <w:szCs w:val="24"/>
        </w:rPr>
      </w:pPr>
    </w:p>
    <w:p w:rsidR="00FD548C" w:rsidRPr="00FD548C" w:rsidRDefault="00FD548C" w:rsidP="00FD548C">
      <w:pPr>
        <w:pStyle w:val="Prrafodelista"/>
        <w:numPr>
          <w:ilvl w:val="0"/>
          <w:numId w:val="1"/>
        </w:numPr>
        <w:spacing w:after="0"/>
        <w:rPr>
          <w:rFonts w:ascii="Courier New" w:hAnsi="Courier New" w:cs="Courier New"/>
          <w:b/>
          <w:sz w:val="24"/>
          <w:szCs w:val="24"/>
        </w:rPr>
      </w:pPr>
      <w:r w:rsidRPr="00FD548C">
        <w:rPr>
          <w:rFonts w:ascii="Courier New" w:hAnsi="Courier New" w:cs="Courier New"/>
          <w:b/>
          <w:sz w:val="24"/>
          <w:szCs w:val="24"/>
        </w:rPr>
        <w:t>Conclusiones</w:t>
      </w:r>
    </w:p>
    <w:p w:rsidR="00FD548C" w:rsidRPr="00FD548C" w:rsidRDefault="00FD548C" w:rsidP="00FD548C">
      <w:pPr>
        <w:pStyle w:val="Prrafodelista"/>
        <w:rPr>
          <w:rFonts w:ascii="Courier New" w:hAnsi="Courier New" w:cs="Courier New"/>
          <w:sz w:val="24"/>
          <w:szCs w:val="24"/>
        </w:rPr>
      </w:pPr>
    </w:p>
    <w:p w:rsidR="00FD548C" w:rsidRPr="00FD548C" w:rsidRDefault="00FD548C" w:rsidP="00FD548C">
      <w:pPr>
        <w:pStyle w:val="Prrafodelista"/>
        <w:spacing w:after="0"/>
        <w:ind w:left="360"/>
        <w:rPr>
          <w:rFonts w:ascii="Courier New" w:hAnsi="Courier New" w:cs="Courier New"/>
          <w:sz w:val="24"/>
          <w:szCs w:val="24"/>
        </w:rPr>
      </w:pPr>
      <w:r>
        <w:rPr>
          <w:rFonts w:ascii="Courier New" w:hAnsi="Courier New" w:cs="Courier New"/>
          <w:sz w:val="24"/>
          <w:szCs w:val="24"/>
        </w:rPr>
        <w:t>la realización de modelo digital me permite ver el proceso de funcionamiento del sistema y realizar los respectivos ajustes en los requerimientos si es necesario.</w:t>
      </w:r>
    </w:p>
    <w:sectPr w:rsidR="00FD548C" w:rsidRPr="00FD548C" w:rsidSect="006C7BA0">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477C9"/>
    <w:multiLevelType w:val="hybridMultilevel"/>
    <w:tmpl w:val="570E238A"/>
    <w:lvl w:ilvl="0" w:tplc="04090009">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 w15:restartNumberingAfterBreak="0">
    <w:nsid w:val="20271D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DC0297"/>
    <w:multiLevelType w:val="hybridMultilevel"/>
    <w:tmpl w:val="2A4057E0"/>
    <w:lvl w:ilvl="0" w:tplc="04090009">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 w15:restartNumberingAfterBreak="0">
    <w:nsid w:val="3BE635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2002AA"/>
    <w:multiLevelType w:val="hybridMultilevel"/>
    <w:tmpl w:val="A99C3C3E"/>
    <w:lvl w:ilvl="0" w:tplc="04090009">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 w15:restartNumberingAfterBreak="0">
    <w:nsid w:val="49271C3F"/>
    <w:multiLevelType w:val="hybridMultilevel"/>
    <w:tmpl w:val="9FCE28DC"/>
    <w:lvl w:ilvl="0" w:tplc="32BCAE8E">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626F76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7D405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9BF17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2810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20346B"/>
    <w:multiLevelType w:val="hybridMultilevel"/>
    <w:tmpl w:val="64D479B0"/>
    <w:lvl w:ilvl="0" w:tplc="04090009">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abstractNumId w:val="9"/>
  </w:num>
  <w:num w:numId="2">
    <w:abstractNumId w:val="7"/>
  </w:num>
  <w:num w:numId="3">
    <w:abstractNumId w:val="10"/>
  </w:num>
  <w:num w:numId="4">
    <w:abstractNumId w:val="2"/>
  </w:num>
  <w:num w:numId="5">
    <w:abstractNumId w:val="0"/>
  </w:num>
  <w:num w:numId="6">
    <w:abstractNumId w:val="4"/>
  </w:num>
  <w:num w:numId="7">
    <w:abstractNumId w:val="8"/>
  </w:num>
  <w:num w:numId="8">
    <w:abstractNumId w:val="3"/>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641"/>
    <w:rsid w:val="000F04D7"/>
    <w:rsid w:val="00156956"/>
    <w:rsid w:val="001D7A59"/>
    <w:rsid w:val="00267FCD"/>
    <w:rsid w:val="002877F8"/>
    <w:rsid w:val="002B3588"/>
    <w:rsid w:val="002C5BDC"/>
    <w:rsid w:val="002F510B"/>
    <w:rsid w:val="003C6F83"/>
    <w:rsid w:val="004706C3"/>
    <w:rsid w:val="004E58CC"/>
    <w:rsid w:val="005219FF"/>
    <w:rsid w:val="00531982"/>
    <w:rsid w:val="005F779F"/>
    <w:rsid w:val="006C7BA0"/>
    <w:rsid w:val="006D0D3E"/>
    <w:rsid w:val="007D730E"/>
    <w:rsid w:val="00854641"/>
    <w:rsid w:val="00880202"/>
    <w:rsid w:val="008A02B3"/>
    <w:rsid w:val="009A5A0C"/>
    <w:rsid w:val="009E60D1"/>
    <w:rsid w:val="00A93F0F"/>
    <w:rsid w:val="00AE3220"/>
    <w:rsid w:val="00AE457A"/>
    <w:rsid w:val="00AE5E34"/>
    <w:rsid w:val="00AF2B21"/>
    <w:rsid w:val="00B109EE"/>
    <w:rsid w:val="00B978BA"/>
    <w:rsid w:val="00BE5C0F"/>
    <w:rsid w:val="00C17ADE"/>
    <w:rsid w:val="00C93E40"/>
    <w:rsid w:val="00C97C8D"/>
    <w:rsid w:val="00D5230C"/>
    <w:rsid w:val="00EC307E"/>
    <w:rsid w:val="00F2206B"/>
    <w:rsid w:val="00F75EBC"/>
    <w:rsid w:val="00F908F8"/>
    <w:rsid w:val="00F936C0"/>
    <w:rsid w:val="00FD548C"/>
    <w:rsid w:val="00FE63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173D"/>
  <w15:chartTrackingRefBased/>
  <w15:docId w15:val="{D9E2E5E6-9621-4FF4-A723-C6990102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63FA"/>
    <w:pPr>
      <w:ind w:left="720"/>
      <w:contextualSpacing/>
    </w:pPr>
  </w:style>
  <w:style w:type="table" w:styleId="Tabladecuadrcula4-nfasis6">
    <w:name w:val="Grid Table 4 Accent 6"/>
    <w:basedOn w:val="Tablanormal"/>
    <w:uiPriority w:val="49"/>
    <w:rsid w:val="00F75EB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428742">
      <w:bodyDiv w:val="1"/>
      <w:marLeft w:val="0"/>
      <w:marRight w:val="0"/>
      <w:marTop w:val="0"/>
      <w:marBottom w:val="0"/>
      <w:divBdr>
        <w:top w:val="none" w:sz="0" w:space="0" w:color="auto"/>
        <w:left w:val="none" w:sz="0" w:space="0" w:color="auto"/>
        <w:bottom w:val="none" w:sz="0" w:space="0" w:color="auto"/>
        <w:right w:val="none" w:sz="0" w:space="0" w:color="auto"/>
      </w:divBdr>
    </w:div>
    <w:div w:id="1145856827">
      <w:bodyDiv w:val="1"/>
      <w:marLeft w:val="0"/>
      <w:marRight w:val="0"/>
      <w:marTop w:val="0"/>
      <w:marBottom w:val="0"/>
      <w:divBdr>
        <w:top w:val="none" w:sz="0" w:space="0" w:color="auto"/>
        <w:left w:val="none" w:sz="0" w:space="0" w:color="auto"/>
        <w:bottom w:val="none" w:sz="0" w:space="0" w:color="auto"/>
        <w:right w:val="none" w:sz="0" w:space="0" w:color="auto"/>
      </w:divBdr>
    </w:div>
    <w:div w:id="1648171367">
      <w:bodyDiv w:val="1"/>
      <w:marLeft w:val="0"/>
      <w:marRight w:val="0"/>
      <w:marTop w:val="0"/>
      <w:marBottom w:val="0"/>
      <w:divBdr>
        <w:top w:val="none" w:sz="0" w:space="0" w:color="auto"/>
        <w:left w:val="none" w:sz="0" w:space="0" w:color="auto"/>
        <w:bottom w:val="none" w:sz="0" w:space="0" w:color="auto"/>
        <w:right w:val="none" w:sz="0" w:space="0" w:color="auto"/>
      </w:divBdr>
    </w:div>
    <w:div w:id="1704599822">
      <w:bodyDiv w:val="1"/>
      <w:marLeft w:val="0"/>
      <w:marRight w:val="0"/>
      <w:marTop w:val="0"/>
      <w:marBottom w:val="0"/>
      <w:divBdr>
        <w:top w:val="none" w:sz="0" w:space="0" w:color="auto"/>
        <w:left w:val="none" w:sz="0" w:space="0" w:color="auto"/>
        <w:bottom w:val="none" w:sz="0" w:space="0" w:color="auto"/>
        <w:right w:val="none" w:sz="0" w:space="0" w:color="auto"/>
      </w:divBdr>
    </w:div>
    <w:div w:id="179289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7</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helmirror@hotmail.es</dc:creator>
  <cp:keywords/>
  <dc:description/>
  <cp:lastModifiedBy>helmirror@hotmail.es</cp:lastModifiedBy>
  <cp:revision>14</cp:revision>
  <dcterms:created xsi:type="dcterms:W3CDTF">2026-07-13T20:36:00Z</dcterms:created>
  <dcterms:modified xsi:type="dcterms:W3CDTF">2026-07-28T04:43:00Z</dcterms:modified>
</cp:coreProperties>
</file>