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9AE63" w14:textId="77777777" w:rsidR="00FB72C8" w:rsidRPr="00353BB7" w:rsidRDefault="007B6871" w:rsidP="00301EC6">
      <w:pPr>
        <w:jc w:val="center"/>
        <w:rPr>
          <w:rStyle w:val="Textoennegrita"/>
          <w:rFonts w:cs="Times New Roman"/>
          <w:b w:val="0"/>
          <w:bCs w:val="0"/>
          <w:color w:val="212529"/>
          <w:shd w:val="clear" w:color="auto" w:fill="FFFFFF"/>
        </w:rPr>
      </w:pPr>
      <w:r w:rsidRPr="00353BB7">
        <w:rPr>
          <w:rStyle w:val="Textoennegrita"/>
          <w:rFonts w:cs="Times New Roman"/>
          <w:b w:val="0"/>
          <w:bCs w:val="0"/>
          <w:color w:val="212529"/>
          <w:shd w:val="clear" w:color="auto" w:fill="FFFFFF"/>
        </w:rPr>
        <w:t>Reporte de solución de problemas matemáticos</w:t>
      </w:r>
    </w:p>
    <w:p w14:paraId="0202C561" w14:textId="77777777" w:rsidR="00301EC6" w:rsidRDefault="00301EC6" w:rsidP="00301EC6">
      <w:pPr>
        <w:jc w:val="center"/>
      </w:pPr>
    </w:p>
    <w:p w14:paraId="4A418A51" w14:textId="6C97436E" w:rsidR="00FB72C8" w:rsidRDefault="001A4763" w:rsidP="00301EC6">
      <w:pPr>
        <w:jc w:val="center"/>
      </w:pPr>
      <w:r>
        <w:br/>
      </w:r>
      <w:r w:rsidR="007B6871">
        <w:t>Yesid Avila Sotelo</w:t>
      </w:r>
    </w:p>
    <w:p w14:paraId="1BAF1ED8" w14:textId="77777777" w:rsidR="00301EC6" w:rsidRDefault="00301EC6" w:rsidP="00301EC6">
      <w:pPr>
        <w:jc w:val="center"/>
      </w:pPr>
    </w:p>
    <w:p w14:paraId="51BF4677" w14:textId="3F5ADBCD" w:rsidR="00FB72C8" w:rsidRDefault="001A4763" w:rsidP="00301EC6">
      <w:pPr>
        <w:jc w:val="center"/>
      </w:pPr>
      <w:r>
        <w:br/>
      </w:r>
      <w:r w:rsidR="007B6871" w:rsidRPr="007B6871">
        <w:t>Corporación Universitaria Minuto de Dios – UNIMINUTO</w:t>
      </w:r>
    </w:p>
    <w:p w14:paraId="14FC9698" w14:textId="77777777" w:rsidR="00301EC6" w:rsidRDefault="00301EC6" w:rsidP="00301EC6">
      <w:pPr>
        <w:jc w:val="center"/>
      </w:pPr>
    </w:p>
    <w:p w14:paraId="24D9D864" w14:textId="283F0702" w:rsidR="00FB72C8" w:rsidRDefault="001A4763" w:rsidP="00301EC6">
      <w:pPr>
        <w:jc w:val="center"/>
      </w:pPr>
      <w:r>
        <w:br/>
        <w:t>Especialización</w:t>
      </w:r>
      <w:r w:rsidR="007B6871">
        <w:t xml:space="preserve"> en Desarrollo de software</w:t>
      </w:r>
    </w:p>
    <w:p w14:paraId="1C7E1C16" w14:textId="77777777" w:rsidR="00301EC6" w:rsidRDefault="00301EC6" w:rsidP="00301EC6">
      <w:pPr>
        <w:jc w:val="center"/>
      </w:pPr>
    </w:p>
    <w:p w14:paraId="7FB34D98" w14:textId="392A07E8" w:rsidR="00FB72C8" w:rsidRDefault="001A4763" w:rsidP="00301EC6">
      <w:pPr>
        <w:jc w:val="center"/>
      </w:pPr>
      <w:r>
        <w:br/>
      </w:r>
      <w:proofErr w:type="spellStart"/>
      <w:r w:rsidR="007B6871">
        <w:t>Estandares</w:t>
      </w:r>
      <w:proofErr w:type="spellEnd"/>
      <w:r w:rsidR="007B6871">
        <w:t xml:space="preserve"> y </w:t>
      </w:r>
      <w:proofErr w:type="spellStart"/>
      <w:r w:rsidR="007B6871">
        <w:t>metricas</w:t>
      </w:r>
      <w:proofErr w:type="spellEnd"/>
      <w:r w:rsidR="007B6871">
        <w:t xml:space="preserve"> de calidad en el Desarrollo de software</w:t>
      </w:r>
    </w:p>
    <w:p w14:paraId="2E83C03D" w14:textId="77777777" w:rsidR="00301EC6" w:rsidRDefault="00301EC6" w:rsidP="00301EC6">
      <w:pPr>
        <w:jc w:val="center"/>
      </w:pPr>
    </w:p>
    <w:p w14:paraId="5C6F2A9B" w14:textId="00EB50FD" w:rsidR="00FB72C8" w:rsidRDefault="001A4763" w:rsidP="00301EC6">
      <w:pPr>
        <w:jc w:val="center"/>
      </w:pPr>
      <w:r>
        <w:br/>
      </w:r>
      <w:r w:rsidR="00FB72C8">
        <w:t>Cesar Alfonso Bolado Silva</w:t>
      </w:r>
    </w:p>
    <w:p w14:paraId="5E8EA165" w14:textId="3ADA6DA3" w:rsidR="00301EC6" w:rsidRDefault="00301EC6" w:rsidP="00301EC6">
      <w:pPr>
        <w:jc w:val="center"/>
      </w:pPr>
    </w:p>
    <w:p w14:paraId="68ACC6A7" w14:textId="77777777" w:rsidR="00301EC6" w:rsidRDefault="00301EC6" w:rsidP="00301EC6">
      <w:pPr>
        <w:jc w:val="center"/>
      </w:pPr>
    </w:p>
    <w:p w14:paraId="3FECF7CD" w14:textId="5AF31787" w:rsidR="00301EC6" w:rsidRDefault="00301EC6" w:rsidP="00301EC6">
      <w:pPr>
        <w:jc w:val="center"/>
      </w:pPr>
      <w:r>
        <w:t>Semana 2</w:t>
      </w:r>
    </w:p>
    <w:p w14:paraId="102E94EF" w14:textId="77777777" w:rsidR="00301EC6" w:rsidRDefault="00301EC6" w:rsidP="00301EC6">
      <w:pPr>
        <w:jc w:val="center"/>
      </w:pPr>
    </w:p>
    <w:p w14:paraId="6169ADED" w14:textId="474DD699" w:rsidR="00DE54E1" w:rsidRDefault="001A4763" w:rsidP="00301EC6">
      <w:pPr>
        <w:jc w:val="center"/>
      </w:pPr>
      <w:r>
        <w:br/>
        <w:t>8 de julio de 2026</w:t>
      </w:r>
    </w:p>
    <w:p w14:paraId="2E42495F" w14:textId="2AD87495" w:rsidR="00DE54E1" w:rsidRDefault="001A4763">
      <w:r>
        <w:br w:type="page"/>
      </w:r>
    </w:p>
    <w:p w14:paraId="4CFD44EE" w14:textId="1E2D9674" w:rsidR="006C4FCC" w:rsidRDefault="006C4FCC" w:rsidP="006C4FCC">
      <w:pPr>
        <w:jc w:val="center"/>
      </w:pPr>
      <w:r w:rsidRPr="006C4FCC">
        <w:lastRenderedPageBreak/>
        <w:t>Reporte de solución de problemas matemáticos</w:t>
      </w:r>
    </w:p>
    <w:p w14:paraId="632FF4DD" w14:textId="1E2D9674" w:rsidR="00B94710" w:rsidRDefault="00FB72C8" w:rsidP="006C4FCC">
      <w:pPr>
        <w:pStyle w:val="Prrafodelista"/>
        <w:numPr>
          <w:ilvl w:val="0"/>
          <w:numId w:val="13"/>
        </w:numPr>
      </w:pPr>
      <w:r>
        <w:t>Introducción</w:t>
      </w:r>
    </w:p>
    <w:p w14:paraId="2B88E02B" w14:textId="4DBF1985" w:rsidR="00DE54E1" w:rsidRDefault="00FB72C8" w:rsidP="006C4FCC">
      <w:pPr>
        <w:ind w:firstLine="0"/>
      </w:pPr>
      <w:r>
        <w:t xml:space="preserve">El aseguramiento de la calidad de software no solo un conjunto de </w:t>
      </w:r>
      <w:r w:rsidR="00891865">
        <w:t>fórmulas</w:t>
      </w:r>
      <w:r>
        <w:t xml:space="preserve">, </w:t>
      </w:r>
      <w:r w:rsidR="00891865">
        <w:t>métricas</w:t>
      </w:r>
      <w:r>
        <w:t xml:space="preserve"> y </w:t>
      </w:r>
      <w:r w:rsidR="007C5943">
        <w:t>estándares</w:t>
      </w:r>
      <w:r>
        <w:t xml:space="preserve">, sino la </w:t>
      </w:r>
      <w:r w:rsidR="007C5943">
        <w:t>práctica</w:t>
      </w:r>
      <w:r>
        <w:t xml:space="preserve"> que busca garantizar que los sistemas que usan nuestros client</w:t>
      </w:r>
      <w:r w:rsidR="007C5943">
        <w:t>e</w:t>
      </w:r>
      <w:r>
        <w:t xml:space="preserve">s cada día sean confiables, seguros y útiles. En este informe se presenta un análisis de como aplicar procesos de verificación, validación, revisiones y auditorias en un sistema antes de su liberación </w:t>
      </w:r>
      <w:r w:rsidR="007C5943">
        <w:t>a producción. La finalidad es analizar y comprender los principios fundamentales de la calidad y mostrar como las métricas se pueden convertir en herramientas para mejorar las prácticas en el desarrollo de software.</w:t>
      </w:r>
    </w:p>
    <w:p w14:paraId="368F129F" w14:textId="77777777" w:rsidR="00850333" w:rsidRDefault="00850333" w:rsidP="007C5943"/>
    <w:p w14:paraId="0D6965E0" w14:textId="57FDD13C" w:rsidR="007C5943" w:rsidRDefault="007C5943" w:rsidP="00B94710">
      <w:pPr>
        <w:pStyle w:val="Prrafodelista"/>
        <w:numPr>
          <w:ilvl w:val="0"/>
          <w:numId w:val="13"/>
        </w:numPr>
      </w:pPr>
      <w:r>
        <w:t>Hallazgos de seguridad</w:t>
      </w:r>
    </w:p>
    <w:p w14:paraId="68702C07" w14:textId="64C57255" w:rsidR="007C5943" w:rsidRDefault="00850333" w:rsidP="006C4FCC">
      <w:pPr>
        <w:ind w:firstLine="0"/>
      </w:pPr>
      <w:r>
        <w:t>Cabe resaltar que se toma como referencia un caso hipotético donde se visualizaran algunas de las novedades más comunes.</w:t>
      </w:r>
    </w:p>
    <w:p w14:paraId="05C0061E" w14:textId="77BC9E64" w:rsidR="00850333" w:rsidRDefault="00850333" w:rsidP="006C4FCC">
      <w:pPr>
        <w:pStyle w:val="Prrafodelista"/>
        <w:numPr>
          <w:ilvl w:val="0"/>
          <w:numId w:val="27"/>
        </w:numPr>
      </w:pPr>
      <w:r>
        <w:t>Gestión deficiente de las contraseñas: los usuarios son vulnerables a accesos no autorizados.</w:t>
      </w:r>
    </w:p>
    <w:p w14:paraId="1A154742" w14:textId="05763E7F" w:rsidR="00850333" w:rsidRDefault="00850333" w:rsidP="006C4FCC">
      <w:pPr>
        <w:pStyle w:val="Prrafodelista"/>
        <w:numPr>
          <w:ilvl w:val="0"/>
          <w:numId w:val="27"/>
        </w:numPr>
      </w:pPr>
      <w:r>
        <w:t xml:space="preserve">Registros sin </w:t>
      </w:r>
      <w:proofErr w:type="spellStart"/>
      <w:r>
        <w:t>anonimización</w:t>
      </w:r>
      <w:proofErr w:type="spellEnd"/>
      <w:r>
        <w:t>: Información sensible como usuarios y contraseñas quedan expuestas en los logs.</w:t>
      </w:r>
    </w:p>
    <w:p w14:paraId="244840DD" w14:textId="762AE16D" w:rsidR="00850333" w:rsidRDefault="00850333" w:rsidP="006C4FCC">
      <w:pPr>
        <w:pStyle w:val="Prrafodelista"/>
        <w:numPr>
          <w:ilvl w:val="0"/>
          <w:numId w:val="27"/>
        </w:numPr>
      </w:pPr>
      <w:r>
        <w:t xml:space="preserve">Ausencia d pruebas de carga: El sistema puede generar fallos cuando </w:t>
      </w:r>
      <w:proofErr w:type="spellStart"/>
      <w:r>
        <w:t>hy</w:t>
      </w:r>
      <w:proofErr w:type="spellEnd"/>
      <w:r>
        <w:t xml:space="preserve"> alta concurrencia.</w:t>
      </w:r>
    </w:p>
    <w:p w14:paraId="6616F713" w14:textId="0833CE86" w:rsidR="00850333" w:rsidRDefault="00850333" w:rsidP="006C4FCC">
      <w:pPr>
        <w:pStyle w:val="Prrafodelista"/>
        <w:numPr>
          <w:ilvl w:val="0"/>
          <w:numId w:val="27"/>
        </w:numPr>
      </w:pPr>
      <w:r>
        <w:t>Cambios sin trazabilidad completa: No se cumplen con las regulaciones ni con políticas de auditoria.</w:t>
      </w:r>
    </w:p>
    <w:p w14:paraId="4686A593" w14:textId="29CA3AD3" w:rsidR="00850333" w:rsidRDefault="00850333" w:rsidP="006C4FCC">
      <w:pPr>
        <w:pStyle w:val="Prrafodelista"/>
        <w:numPr>
          <w:ilvl w:val="0"/>
          <w:numId w:val="27"/>
        </w:numPr>
      </w:pPr>
      <w:r>
        <w:t>Validación insuficiente de entradas: Se pueden generar riesgos de ataque por inyección SQL.</w:t>
      </w:r>
    </w:p>
    <w:p w14:paraId="6DE71CF3" w14:textId="7394F9DE" w:rsidR="00850333" w:rsidRDefault="00B94710" w:rsidP="006C4FCC">
      <w:pPr>
        <w:ind w:firstLine="0"/>
      </w:pPr>
      <w:r>
        <w:lastRenderedPageBreak/>
        <w:t xml:space="preserve">Impacto: </w:t>
      </w:r>
      <w:r w:rsidR="00A4782F">
        <w:t>Estos hallazgos afectan directamente la seguridad de la información, la disponibilidad y por consiguiente la confianza de los usuarios del sistema.</w:t>
      </w:r>
    </w:p>
    <w:p w14:paraId="391F65AF" w14:textId="33544AC3" w:rsidR="00850333" w:rsidRDefault="00850333" w:rsidP="007C5943"/>
    <w:p w14:paraId="2221EC03" w14:textId="77777777" w:rsidR="009B2EE2" w:rsidRDefault="00A4782F" w:rsidP="009B2EE2">
      <w:pPr>
        <w:pStyle w:val="Prrafodelista"/>
        <w:numPr>
          <w:ilvl w:val="0"/>
          <w:numId w:val="13"/>
        </w:numPr>
      </w:pPr>
      <w:r>
        <w:t>Actividades de verificación y validación</w:t>
      </w:r>
    </w:p>
    <w:p w14:paraId="68BDFB2B" w14:textId="52159C81" w:rsidR="00A4782F" w:rsidRDefault="00B94710" w:rsidP="009B2EE2">
      <w:pPr>
        <w:ind w:left="720" w:firstLine="0"/>
      </w:pPr>
      <w:r>
        <w:t xml:space="preserve"> </w:t>
      </w:r>
      <w:r w:rsidR="007B5542">
        <w:t xml:space="preserve">Matriz de verificación y validación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</w:tblGrid>
      <w:tr w:rsidR="00253910" w:rsidRPr="00253910" w14:paraId="7287923F" w14:textId="77777777" w:rsidTr="00253910">
        <w:tc>
          <w:tcPr>
            <w:tcW w:w="1900" w:type="dxa"/>
            <w:shd w:val="clear" w:color="auto" w:fill="0070C0"/>
          </w:tcPr>
          <w:p w14:paraId="00D6A32F" w14:textId="356B30B3" w:rsidR="00253910" w:rsidRPr="00253910" w:rsidRDefault="00253910" w:rsidP="00253910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Requisito/</w:t>
            </w:r>
            <w:r>
              <w:rPr>
                <w:color w:val="FFFFFF" w:themeColor="background1"/>
              </w:rPr>
              <w:br/>
              <w:t xml:space="preserve">funcionalidad critica </w:t>
            </w:r>
          </w:p>
        </w:tc>
        <w:tc>
          <w:tcPr>
            <w:tcW w:w="1900" w:type="dxa"/>
            <w:shd w:val="clear" w:color="auto" w:fill="0070C0"/>
          </w:tcPr>
          <w:p w14:paraId="453EF699" w14:textId="24620112" w:rsidR="00253910" w:rsidRPr="00253910" w:rsidRDefault="00253910" w:rsidP="00253910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Evidencia </w:t>
            </w:r>
            <w:r>
              <w:rPr>
                <w:color w:val="FFFFFF" w:themeColor="background1"/>
              </w:rPr>
              <w:br/>
              <w:t>disponible</w:t>
            </w:r>
          </w:p>
        </w:tc>
        <w:tc>
          <w:tcPr>
            <w:tcW w:w="1900" w:type="dxa"/>
            <w:shd w:val="clear" w:color="auto" w:fill="0070C0"/>
          </w:tcPr>
          <w:p w14:paraId="1B873216" w14:textId="4D56A082" w:rsidR="00253910" w:rsidRPr="00253910" w:rsidRDefault="00AA476B" w:rsidP="00253910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Tipo</w:t>
            </w:r>
          </w:p>
        </w:tc>
        <w:tc>
          <w:tcPr>
            <w:tcW w:w="1900" w:type="dxa"/>
            <w:shd w:val="clear" w:color="auto" w:fill="0070C0"/>
          </w:tcPr>
          <w:p w14:paraId="2C994784" w14:textId="23DA58B2" w:rsidR="00253910" w:rsidRPr="00253910" w:rsidRDefault="00AA476B" w:rsidP="00253910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Técnica y responsable</w:t>
            </w:r>
            <w:r w:rsidR="00253910">
              <w:rPr>
                <w:color w:val="FFFFFF" w:themeColor="background1"/>
              </w:rPr>
              <w:t xml:space="preserve"> </w:t>
            </w:r>
          </w:p>
        </w:tc>
        <w:tc>
          <w:tcPr>
            <w:tcW w:w="1900" w:type="dxa"/>
            <w:shd w:val="clear" w:color="auto" w:fill="0070C0"/>
          </w:tcPr>
          <w:p w14:paraId="0F595E69" w14:textId="7B8BB1F6" w:rsidR="00253910" w:rsidRPr="00253910" w:rsidRDefault="00935210" w:rsidP="00253910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Criterio de aceptación</w:t>
            </w:r>
          </w:p>
        </w:tc>
      </w:tr>
      <w:tr w:rsidR="00253910" w14:paraId="23DBFDD2" w14:textId="77777777" w:rsidTr="00253910">
        <w:tc>
          <w:tcPr>
            <w:tcW w:w="1900" w:type="dxa"/>
          </w:tcPr>
          <w:p w14:paraId="4C3BC71D" w14:textId="65B2A71B" w:rsidR="00253910" w:rsidRDefault="00253910" w:rsidP="00253910">
            <w:pPr>
              <w:spacing w:line="240" w:lineRule="auto"/>
              <w:ind w:firstLine="0"/>
            </w:pPr>
            <w:r>
              <w:t>RF-014: Autenticación con 2FA</w:t>
            </w:r>
          </w:p>
        </w:tc>
        <w:tc>
          <w:tcPr>
            <w:tcW w:w="1900" w:type="dxa"/>
          </w:tcPr>
          <w:p w14:paraId="2C528851" w14:textId="601453B2" w:rsidR="00253910" w:rsidRDefault="00253910" w:rsidP="00253910">
            <w:pPr>
              <w:spacing w:line="240" w:lineRule="auto"/>
              <w:ind w:firstLine="0"/>
            </w:pPr>
            <w:r>
              <w:t xml:space="preserve">Fragmento de requisitos, bitácora de incidencias </w:t>
            </w:r>
          </w:p>
        </w:tc>
        <w:tc>
          <w:tcPr>
            <w:tcW w:w="1900" w:type="dxa"/>
          </w:tcPr>
          <w:p w14:paraId="75444AAA" w14:textId="7C54E135" w:rsidR="00253910" w:rsidRDefault="00AA476B" w:rsidP="00253910">
            <w:pPr>
              <w:spacing w:line="240" w:lineRule="auto"/>
              <w:ind w:firstLine="0"/>
            </w:pPr>
            <w:r>
              <w:t xml:space="preserve">Verificación </w:t>
            </w:r>
          </w:p>
        </w:tc>
        <w:tc>
          <w:tcPr>
            <w:tcW w:w="1900" w:type="dxa"/>
          </w:tcPr>
          <w:p w14:paraId="57F14149" w14:textId="3B4A9A05" w:rsidR="00253910" w:rsidRDefault="00253910" w:rsidP="00253910">
            <w:pPr>
              <w:spacing w:line="240" w:lineRule="auto"/>
              <w:ind w:firstLine="0"/>
            </w:pPr>
            <w:r>
              <w:t>Prueba funcional con usuario final ingresando con 2FA</w:t>
            </w:r>
            <w:r w:rsidR="00AA476B">
              <w:t xml:space="preserve"> - </w:t>
            </w:r>
            <w:proofErr w:type="spellStart"/>
            <w:r w:rsidR="00AA476B">
              <w:t>lider</w:t>
            </w:r>
            <w:proofErr w:type="spellEnd"/>
            <w:r w:rsidR="00AA476B">
              <w:t xml:space="preserve"> técnico</w:t>
            </w:r>
          </w:p>
        </w:tc>
        <w:tc>
          <w:tcPr>
            <w:tcW w:w="1900" w:type="dxa"/>
          </w:tcPr>
          <w:p w14:paraId="5D626C27" w14:textId="63ED463A" w:rsidR="00253910" w:rsidRDefault="00253910" w:rsidP="00253910">
            <w:pPr>
              <w:spacing w:line="240" w:lineRule="auto"/>
              <w:ind w:firstLine="0"/>
            </w:pPr>
            <w:r>
              <w:t>El sistema solicita y valida correctamente el segundo factor</w:t>
            </w:r>
          </w:p>
        </w:tc>
      </w:tr>
      <w:tr w:rsidR="00253910" w14:paraId="5837E531" w14:textId="77777777" w:rsidTr="00253910">
        <w:tc>
          <w:tcPr>
            <w:tcW w:w="1900" w:type="dxa"/>
          </w:tcPr>
          <w:p w14:paraId="56026C41" w14:textId="75247278" w:rsidR="00253910" w:rsidRDefault="008339D0" w:rsidP="00253910">
            <w:pPr>
              <w:spacing w:line="240" w:lineRule="auto"/>
              <w:ind w:firstLine="0"/>
            </w:pPr>
            <w:r>
              <w:t>RF-060</w:t>
            </w:r>
            <w:r w:rsidR="008548B3">
              <w:t xml:space="preserve">: Cifrado de </w:t>
            </w:r>
            <w:r>
              <w:t>canal de telemedicina de extremo a extremo</w:t>
            </w:r>
          </w:p>
        </w:tc>
        <w:tc>
          <w:tcPr>
            <w:tcW w:w="1900" w:type="dxa"/>
          </w:tcPr>
          <w:p w14:paraId="35FFCCB6" w14:textId="7B3ED329" w:rsidR="00253910" w:rsidRDefault="008548B3" w:rsidP="00253910">
            <w:pPr>
              <w:spacing w:line="240" w:lineRule="auto"/>
              <w:ind w:firstLine="0"/>
            </w:pPr>
            <w:r>
              <w:t>Logs de video llamadas sin HTTPS</w:t>
            </w:r>
          </w:p>
        </w:tc>
        <w:tc>
          <w:tcPr>
            <w:tcW w:w="1900" w:type="dxa"/>
          </w:tcPr>
          <w:p w14:paraId="315D2674" w14:textId="4DF53D2E" w:rsidR="00253910" w:rsidRDefault="00AA476B" w:rsidP="00253910">
            <w:pPr>
              <w:spacing w:line="240" w:lineRule="auto"/>
              <w:ind w:firstLine="0"/>
            </w:pPr>
            <w:r>
              <w:t>validación</w:t>
            </w:r>
          </w:p>
        </w:tc>
        <w:tc>
          <w:tcPr>
            <w:tcW w:w="1900" w:type="dxa"/>
          </w:tcPr>
          <w:p w14:paraId="7E89B675" w14:textId="223B5B5B" w:rsidR="00AA476B" w:rsidRDefault="00AA476B" w:rsidP="00253910">
            <w:pPr>
              <w:spacing w:line="240" w:lineRule="auto"/>
              <w:ind w:firstLine="0"/>
            </w:pPr>
            <w:r>
              <w:t>Implementación de cifrado TLS</w:t>
            </w:r>
            <w:r>
              <w:t xml:space="preserve"> -</w:t>
            </w:r>
          </w:p>
          <w:p w14:paraId="5D98FCCA" w14:textId="22A06685" w:rsidR="00253910" w:rsidRDefault="00AA476B" w:rsidP="00253910">
            <w:pPr>
              <w:spacing w:line="240" w:lineRule="auto"/>
              <w:ind w:firstLine="0"/>
            </w:pPr>
            <w:r>
              <w:t>Administrador de TI/DBA</w:t>
            </w:r>
          </w:p>
        </w:tc>
        <w:tc>
          <w:tcPr>
            <w:tcW w:w="1900" w:type="dxa"/>
          </w:tcPr>
          <w:p w14:paraId="5126CA9E" w14:textId="03077C74" w:rsidR="00253910" w:rsidRDefault="008548B3" w:rsidP="00253910">
            <w:pPr>
              <w:spacing w:line="240" w:lineRule="auto"/>
              <w:ind w:firstLine="0"/>
            </w:pPr>
            <w:r>
              <w:t>La comunicación se establece con protocolo seguro HTTPS/TLS</w:t>
            </w:r>
          </w:p>
        </w:tc>
      </w:tr>
      <w:tr w:rsidR="00253910" w14:paraId="0C672711" w14:textId="77777777" w:rsidTr="00253910">
        <w:tc>
          <w:tcPr>
            <w:tcW w:w="1900" w:type="dxa"/>
          </w:tcPr>
          <w:p w14:paraId="736061D0" w14:textId="7A50A067" w:rsidR="00253910" w:rsidRDefault="008548B3" w:rsidP="00253910">
            <w:pPr>
              <w:spacing w:line="240" w:lineRule="auto"/>
              <w:ind w:firstLine="0"/>
            </w:pPr>
            <w:r>
              <w:t>RF-0</w:t>
            </w:r>
            <w:r w:rsidR="008339D0">
              <w:t>22</w:t>
            </w:r>
            <w:r>
              <w:t xml:space="preserve">: </w:t>
            </w:r>
            <w:r w:rsidR="008339D0">
              <w:t xml:space="preserve">La información de </w:t>
            </w:r>
            <w:r w:rsidR="008339D0">
              <w:t>HCE</w:t>
            </w:r>
            <w:r w:rsidR="008339D0">
              <w:t xml:space="preserve"> debe almacenarse cifrada </w:t>
            </w:r>
          </w:p>
        </w:tc>
        <w:tc>
          <w:tcPr>
            <w:tcW w:w="1900" w:type="dxa"/>
          </w:tcPr>
          <w:p w14:paraId="539560AC" w14:textId="0826BA2F" w:rsidR="00253910" w:rsidRDefault="008339D0" w:rsidP="00253910">
            <w:pPr>
              <w:spacing w:line="240" w:lineRule="auto"/>
              <w:ind w:firstLine="0"/>
            </w:pPr>
            <w:r>
              <w:t>Resultado de pruebas preliminares</w:t>
            </w:r>
          </w:p>
        </w:tc>
        <w:tc>
          <w:tcPr>
            <w:tcW w:w="1900" w:type="dxa"/>
          </w:tcPr>
          <w:p w14:paraId="24AA86EB" w14:textId="090EC040" w:rsidR="00253910" w:rsidRDefault="00AA476B" w:rsidP="00253910">
            <w:pPr>
              <w:spacing w:line="240" w:lineRule="auto"/>
              <w:ind w:firstLine="0"/>
            </w:pPr>
            <w:r>
              <w:t>Verificación</w:t>
            </w:r>
          </w:p>
        </w:tc>
        <w:tc>
          <w:tcPr>
            <w:tcW w:w="1900" w:type="dxa"/>
          </w:tcPr>
          <w:p w14:paraId="7BDAB4A6" w14:textId="694EEF4F" w:rsidR="00253910" w:rsidRDefault="00AA476B" w:rsidP="00253910">
            <w:pPr>
              <w:spacing w:line="240" w:lineRule="auto"/>
              <w:ind w:firstLine="0"/>
            </w:pPr>
            <w:r>
              <w:t>Revisión de configuración de cifrado -</w:t>
            </w:r>
          </w:p>
          <w:p w14:paraId="3D06B672" w14:textId="70CC7008" w:rsidR="00AA476B" w:rsidRDefault="00AA476B" w:rsidP="00253910">
            <w:pPr>
              <w:spacing w:line="240" w:lineRule="auto"/>
              <w:ind w:firstLine="0"/>
            </w:pPr>
            <w:r>
              <w:t>Administrador de TI/DBA</w:t>
            </w:r>
          </w:p>
        </w:tc>
        <w:tc>
          <w:tcPr>
            <w:tcW w:w="1900" w:type="dxa"/>
          </w:tcPr>
          <w:p w14:paraId="4591FB6C" w14:textId="49E63706" w:rsidR="00253910" w:rsidRDefault="008548B3" w:rsidP="00253910">
            <w:pPr>
              <w:spacing w:line="240" w:lineRule="auto"/>
              <w:ind w:firstLine="0"/>
            </w:pPr>
            <w:r>
              <w:t xml:space="preserve">Todos los accesos quedan registrados </w:t>
            </w:r>
            <w:r w:rsidR="007B5542">
              <w:t>con fecha, hora y usuario</w:t>
            </w:r>
          </w:p>
        </w:tc>
      </w:tr>
      <w:tr w:rsidR="00253910" w14:paraId="68882F71" w14:textId="77777777" w:rsidTr="00253910">
        <w:tc>
          <w:tcPr>
            <w:tcW w:w="1900" w:type="dxa"/>
          </w:tcPr>
          <w:p w14:paraId="6C527FEE" w14:textId="0D8EAB50" w:rsidR="00253910" w:rsidRDefault="007B5542" w:rsidP="00253910">
            <w:pPr>
              <w:spacing w:line="240" w:lineRule="auto"/>
              <w:ind w:firstLine="0"/>
            </w:pPr>
            <w:r>
              <w:t>RF-0</w:t>
            </w:r>
            <w:r w:rsidR="008339D0">
              <w:t>52</w:t>
            </w:r>
            <w:r>
              <w:t xml:space="preserve">: </w:t>
            </w:r>
            <w:r w:rsidR="008339D0">
              <w:t>Las transacciones de pago deben cumplir</w:t>
            </w:r>
            <w:r w:rsidR="008339D0">
              <w:t xml:space="preserve"> PCI-DSS</w:t>
            </w:r>
          </w:p>
        </w:tc>
        <w:tc>
          <w:tcPr>
            <w:tcW w:w="1900" w:type="dxa"/>
          </w:tcPr>
          <w:p w14:paraId="3402B59D" w14:textId="6A5CBBB5" w:rsidR="00253910" w:rsidRDefault="007B5542" w:rsidP="00253910">
            <w:pPr>
              <w:spacing w:line="240" w:lineRule="auto"/>
              <w:ind w:firstLine="0"/>
            </w:pPr>
            <w:r>
              <w:t xml:space="preserve">Logs con números completos de tarjeta </w:t>
            </w:r>
          </w:p>
        </w:tc>
        <w:tc>
          <w:tcPr>
            <w:tcW w:w="1900" w:type="dxa"/>
          </w:tcPr>
          <w:p w14:paraId="66FE0E17" w14:textId="1F1B54AA" w:rsidR="00253910" w:rsidRDefault="00AA476B" w:rsidP="00253910">
            <w:pPr>
              <w:spacing w:line="240" w:lineRule="auto"/>
              <w:ind w:firstLine="0"/>
            </w:pPr>
            <w:r>
              <w:t>Verificación</w:t>
            </w:r>
          </w:p>
        </w:tc>
        <w:tc>
          <w:tcPr>
            <w:tcW w:w="1900" w:type="dxa"/>
          </w:tcPr>
          <w:p w14:paraId="3B6F8231" w14:textId="246EEBC7" w:rsidR="00253910" w:rsidRDefault="00AA476B" w:rsidP="00253910">
            <w:pPr>
              <w:spacing w:line="240" w:lineRule="auto"/>
              <w:ind w:firstLine="0"/>
            </w:pPr>
            <w:r>
              <w:t xml:space="preserve">Auditoria de cumplimiento </w:t>
            </w:r>
            <w:r w:rsidRPr="00AA476B">
              <w:t>PCI-DSS</w:t>
            </w:r>
            <w:r>
              <w:t xml:space="preserve"> – Auditor externo</w:t>
            </w:r>
          </w:p>
        </w:tc>
        <w:tc>
          <w:tcPr>
            <w:tcW w:w="1900" w:type="dxa"/>
          </w:tcPr>
          <w:p w14:paraId="3FE2529D" w14:textId="1F981617" w:rsidR="00253910" w:rsidRDefault="007B5542" w:rsidP="00253910">
            <w:pPr>
              <w:spacing w:line="240" w:lineRule="auto"/>
              <w:ind w:firstLine="0"/>
            </w:pPr>
            <w:r>
              <w:t>Los datos sensibles se enmascaran y cumplen con PCI-DDS</w:t>
            </w:r>
          </w:p>
        </w:tc>
      </w:tr>
      <w:tr w:rsidR="00253910" w14:paraId="1E47018B" w14:textId="77777777" w:rsidTr="00253910">
        <w:tc>
          <w:tcPr>
            <w:tcW w:w="1900" w:type="dxa"/>
          </w:tcPr>
          <w:p w14:paraId="4B90FD28" w14:textId="3B869975" w:rsidR="00253910" w:rsidRDefault="008339D0" w:rsidP="00253910">
            <w:pPr>
              <w:spacing w:line="240" w:lineRule="auto"/>
              <w:ind w:firstLine="0"/>
            </w:pPr>
            <w:r>
              <w:t>RF-031:</w:t>
            </w:r>
            <w:r w:rsidR="004A6EBC" w:rsidRPr="004A6EBC">
              <w:t xml:space="preserve"> Disponibilidad bajo carga</w:t>
            </w:r>
          </w:p>
        </w:tc>
        <w:tc>
          <w:tcPr>
            <w:tcW w:w="1900" w:type="dxa"/>
          </w:tcPr>
          <w:p w14:paraId="144CD215" w14:textId="660F776B" w:rsidR="00253910" w:rsidRDefault="004A6EBC" w:rsidP="00253910">
            <w:pPr>
              <w:spacing w:line="240" w:lineRule="auto"/>
              <w:ind w:firstLine="0"/>
            </w:pPr>
            <w:r w:rsidRPr="004A6EBC">
              <w:t>Resultados de pruebas preliminares</w:t>
            </w:r>
          </w:p>
        </w:tc>
        <w:tc>
          <w:tcPr>
            <w:tcW w:w="1900" w:type="dxa"/>
          </w:tcPr>
          <w:p w14:paraId="62242E58" w14:textId="47F554CA" w:rsidR="00253910" w:rsidRDefault="00AA476B" w:rsidP="00253910">
            <w:pPr>
              <w:spacing w:line="240" w:lineRule="auto"/>
              <w:ind w:firstLine="0"/>
            </w:pPr>
            <w:r>
              <w:t xml:space="preserve">Validación </w:t>
            </w:r>
          </w:p>
        </w:tc>
        <w:tc>
          <w:tcPr>
            <w:tcW w:w="1900" w:type="dxa"/>
          </w:tcPr>
          <w:p w14:paraId="2112C115" w14:textId="62626EBE" w:rsidR="00253910" w:rsidRDefault="004A6EBC" w:rsidP="00253910">
            <w:pPr>
              <w:spacing w:line="240" w:lineRule="auto"/>
              <w:ind w:firstLine="0"/>
            </w:pPr>
            <w:r w:rsidRPr="004A6EBC">
              <w:t>Prueba de carga con usuarios concurrentes</w:t>
            </w:r>
            <w:r w:rsidR="00935210">
              <w:t xml:space="preserve"> – equipo de pruebas</w:t>
            </w:r>
          </w:p>
        </w:tc>
        <w:tc>
          <w:tcPr>
            <w:tcW w:w="1900" w:type="dxa"/>
          </w:tcPr>
          <w:p w14:paraId="678617AC" w14:textId="1DE9E14D" w:rsidR="00253910" w:rsidRDefault="004A6EBC" w:rsidP="00253910">
            <w:pPr>
              <w:spacing w:line="240" w:lineRule="auto"/>
              <w:ind w:firstLine="0"/>
            </w:pPr>
            <w:r w:rsidRPr="004A6EBC">
              <w:t>El sistema soporta ≥ 200 usuarios simultáneos sin caída</w:t>
            </w:r>
          </w:p>
        </w:tc>
      </w:tr>
      <w:tr w:rsidR="008339D0" w14:paraId="0A966019" w14:textId="77777777" w:rsidTr="00253910">
        <w:tc>
          <w:tcPr>
            <w:tcW w:w="1900" w:type="dxa"/>
          </w:tcPr>
          <w:p w14:paraId="6B3D9648" w14:textId="56F09DD9" w:rsidR="008339D0" w:rsidRDefault="008339D0" w:rsidP="00253910">
            <w:pPr>
              <w:spacing w:line="240" w:lineRule="auto"/>
              <w:ind w:firstLine="0"/>
            </w:pPr>
            <w:r>
              <w:t xml:space="preserve">RF-045: </w:t>
            </w:r>
            <w:r>
              <w:t>historia clínica debe registrarse en un log de auditoría inmutable.</w:t>
            </w:r>
          </w:p>
        </w:tc>
        <w:tc>
          <w:tcPr>
            <w:tcW w:w="1900" w:type="dxa"/>
          </w:tcPr>
          <w:p w14:paraId="34BB3BC6" w14:textId="52E8FB9A" w:rsidR="008339D0" w:rsidRPr="004A6EBC" w:rsidRDefault="008339D0" w:rsidP="00253910">
            <w:pPr>
              <w:spacing w:line="240" w:lineRule="auto"/>
              <w:ind w:firstLine="0"/>
            </w:pPr>
            <w:r>
              <w:t>Bitácora de incidencias (</w:t>
            </w:r>
            <w:r>
              <w:t>NC 101</w:t>
            </w:r>
            <w:r>
              <w:t>)</w:t>
            </w:r>
          </w:p>
        </w:tc>
        <w:tc>
          <w:tcPr>
            <w:tcW w:w="1900" w:type="dxa"/>
          </w:tcPr>
          <w:p w14:paraId="0DF0D8E6" w14:textId="14012917" w:rsidR="008339D0" w:rsidRPr="004A6EBC" w:rsidRDefault="00AA476B" w:rsidP="00253910">
            <w:pPr>
              <w:spacing w:line="240" w:lineRule="auto"/>
              <w:ind w:firstLine="0"/>
            </w:pPr>
            <w:r>
              <w:t>Verificación</w:t>
            </w:r>
          </w:p>
        </w:tc>
        <w:tc>
          <w:tcPr>
            <w:tcW w:w="1900" w:type="dxa"/>
          </w:tcPr>
          <w:p w14:paraId="6BBDAB58" w14:textId="1E6F0A9E" w:rsidR="008339D0" w:rsidRPr="004A6EBC" w:rsidRDefault="00935210" w:rsidP="00253910">
            <w:pPr>
              <w:spacing w:line="240" w:lineRule="auto"/>
              <w:ind w:firstLine="0"/>
            </w:pPr>
            <w:r>
              <w:t>Controles de acceso estrictos</w:t>
            </w:r>
            <w:r>
              <w:t xml:space="preserve">, </w:t>
            </w:r>
            <w:proofErr w:type="spellStart"/>
            <w:r>
              <w:t>Hashing</w:t>
            </w:r>
            <w:proofErr w:type="spellEnd"/>
            <w:r>
              <w:t xml:space="preserve"> y verificación periódica</w:t>
            </w:r>
            <w:r>
              <w:t xml:space="preserve">- </w:t>
            </w:r>
            <w:r>
              <w:t>Administrador de TI/DBA</w:t>
            </w:r>
          </w:p>
        </w:tc>
        <w:tc>
          <w:tcPr>
            <w:tcW w:w="1900" w:type="dxa"/>
          </w:tcPr>
          <w:p w14:paraId="66634D39" w14:textId="5B6CDB7E" w:rsidR="008339D0" w:rsidRPr="004A6EBC" w:rsidRDefault="00935210" w:rsidP="00253910">
            <w:pPr>
              <w:spacing w:line="240" w:lineRule="auto"/>
              <w:ind w:firstLine="0"/>
            </w:pPr>
            <w:r>
              <w:t>Todos los accesos de lectura y escritura deben tener log de auditoria.</w:t>
            </w:r>
          </w:p>
        </w:tc>
      </w:tr>
    </w:tbl>
    <w:p w14:paraId="781014B6" w14:textId="1BF7853A" w:rsidR="007B5542" w:rsidRDefault="007B5542" w:rsidP="00301EC6">
      <w:pPr>
        <w:ind w:firstLine="0"/>
      </w:pPr>
    </w:p>
    <w:p w14:paraId="01BEC656" w14:textId="6BA92EDC" w:rsidR="007B5542" w:rsidRDefault="007B5542" w:rsidP="009B2EE2">
      <w:r>
        <w:lastRenderedPageBreak/>
        <w:t>Lista de control de revision</w:t>
      </w:r>
      <w:r w:rsidR="004A6EBC">
        <w:t>es</w:t>
      </w:r>
      <w:r>
        <w:t xml:space="preserve"> </w:t>
      </w:r>
      <w:r w:rsidR="004A6EBC">
        <w:t>técnicas</w:t>
      </w:r>
    </w:p>
    <w:tbl>
      <w:tblPr>
        <w:tblStyle w:val="Tablaconcuadrcula"/>
        <w:tblW w:w="9606" w:type="dxa"/>
        <w:jc w:val="center"/>
        <w:tblLook w:val="04A0" w:firstRow="1" w:lastRow="0" w:firstColumn="1" w:lastColumn="0" w:noHBand="0" w:noVBand="1"/>
      </w:tblPr>
      <w:tblGrid>
        <w:gridCol w:w="675"/>
        <w:gridCol w:w="2835"/>
        <w:gridCol w:w="1985"/>
        <w:gridCol w:w="4111"/>
      </w:tblGrid>
      <w:tr w:rsidR="005037CB" w:rsidRPr="005037CB" w14:paraId="4046EA6D" w14:textId="77777777" w:rsidTr="005037CB">
        <w:trPr>
          <w:jc w:val="center"/>
        </w:trPr>
        <w:tc>
          <w:tcPr>
            <w:tcW w:w="675" w:type="dxa"/>
            <w:shd w:val="clear" w:color="auto" w:fill="0070C0"/>
          </w:tcPr>
          <w:p w14:paraId="2A056116" w14:textId="58421EC2" w:rsidR="004A6EBC" w:rsidRPr="005037CB" w:rsidRDefault="004A6EBC" w:rsidP="004A6EBC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proofErr w:type="spellStart"/>
            <w:r w:rsidRPr="005037CB">
              <w:rPr>
                <w:color w:val="FFFFFF" w:themeColor="background1"/>
              </w:rPr>
              <w:t>N°</w:t>
            </w:r>
            <w:proofErr w:type="spellEnd"/>
          </w:p>
        </w:tc>
        <w:tc>
          <w:tcPr>
            <w:tcW w:w="2835" w:type="dxa"/>
            <w:shd w:val="clear" w:color="auto" w:fill="0070C0"/>
          </w:tcPr>
          <w:p w14:paraId="2B6A61C9" w14:textId="1F1D282F" w:rsidR="004A6EBC" w:rsidRPr="005037CB" w:rsidRDefault="004A6EBC" w:rsidP="004A6EBC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proofErr w:type="spellStart"/>
            <w:r w:rsidRPr="005037CB">
              <w:rPr>
                <w:color w:val="FFFFFF" w:themeColor="background1"/>
              </w:rPr>
              <w:t>Item</w:t>
            </w:r>
            <w:proofErr w:type="spellEnd"/>
            <w:r w:rsidRPr="005037CB">
              <w:rPr>
                <w:color w:val="FFFFFF" w:themeColor="background1"/>
              </w:rPr>
              <w:t xml:space="preserve"> de revisión </w:t>
            </w:r>
          </w:p>
        </w:tc>
        <w:tc>
          <w:tcPr>
            <w:tcW w:w="1985" w:type="dxa"/>
            <w:shd w:val="clear" w:color="auto" w:fill="0070C0"/>
          </w:tcPr>
          <w:p w14:paraId="2B3618DD" w14:textId="7F1EAB3A" w:rsidR="004A6EBC" w:rsidRPr="005037CB" w:rsidRDefault="004A6EBC" w:rsidP="004A6EBC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r w:rsidRPr="005037CB">
              <w:rPr>
                <w:color w:val="FFFFFF" w:themeColor="background1"/>
              </w:rPr>
              <w:t>Cumple</w:t>
            </w:r>
            <w:r w:rsidRPr="005037CB">
              <w:rPr>
                <w:color w:val="FFFFFF" w:themeColor="background1"/>
              </w:rPr>
              <w:br/>
              <w:t>(Si/No/</w:t>
            </w:r>
            <w:proofErr w:type="gramStart"/>
            <w:r w:rsidRPr="005037CB">
              <w:rPr>
                <w:color w:val="FFFFFF" w:themeColor="background1"/>
              </w:rPr>
              <w:t>N.A</w:t>
            </w:r>
            <w:proofErr w:type="gramEnd"/>
            <w:r w:rsidRPr="005037CB">
              <w:rPr>
                <w:color w:val="FFFFFF" w:themeColor="background1"/>
              </w:rPr>
              <w:t>)</w:t>
            </w:r>
          </w:p>
        </w:tc>
        <w:tc>
          <w:tcPr>
            <w:tcW w:w="4111" w:type="dxa"/>
            <w:shd w:val="clear" w:color="auto" w:fill="0070C0"/>
          </w:tcPr>
          <w:p w14:paraId="55649CA4" w14:textId="473CD04B" w:rsidR="004A6EBC" w:rsidRPr="005037CB" w:rsidRDefault="004A6EBC" w:rsidP="004A6EBC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r w:rsidRPr="005037CB">
              <w:rPr>
                <w:color w:val="FFFFFF" w:themeColor="background1"/>
              </w:rPr>
              <w:t>Observaciones/Evidencia</w:t>
            </w:r>
          </w:p>
        </w:tc>
      </w:tr>
      <w:tr w:rsidR="004A6EBC" w14:paraId="770B7550" w14:textId="77777777" w:rsidTr="004A6EBC">
        <w:trPr>
          <w:jc w:val="center"/>
        </w:trPr>
        <w:tc>
          <w:tcPr>
            <w:tcW w:w="675" w:type="dxa"/>
          </w:tcPr>
          <w:p w14:paraId="7B9C3781" w14:textId="7BA2D502" w:rsidR="004A6EBC" w:rsidRDefault="004A6EBC" w:rsidP="004A6EBC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2835" w:type="dxa"/>
          </w:tcPr>
          <w:p w14:paraId="330A3CE3" w14:textId="507762CE" w:rsidR="004A6EBC" w:rsidRDefault="003F75CF" w:rsidP="004A6EBC">
            <w:pPr>
              <w:spacing w:line="240" w:lineRule="auto"/>
              <w:ind w:firstLine="0"/>
            </w:pPr>
            <w:r w:rsidRPr="003F75CF">
              <w:t>El código fuente cumple con los estándares de codificación definidos por el equipo</w:t>
            </w:r>
          </w:p>
        </w:tc>
        <w:tc>
          <w:tcPr>
            <w:tcW w:w="1985" w:type="dxa"/>
          </w:tcPr>
          <w:p w14:paraId="2ACE8F08" w14:textId="50784FDE" w:rsidR="004A6EBC" w:rsidRDefault="004A6EBC" w:rsidP="004A6EBC">
            <w:pPr>
              <w:spacing w:line="240" w:lineRule="auto"/>
              <w:ind w:firstLine="0"/>
              <w:jc w:val="center"/>
            </w:pPr>
            <w:r>
              <w:t>Si</w:t>
            </w:r>
          </w:p>
        </w:tc>
        <w:tc>
          <w:tcPr>
            <w:tcW w:w="4111" w:type="dxa"/>
          </w:tcPr>
          <w:p w14:paraId="5151F315" w14:textId="0D849F67" w:rsidR="004A6EBC" w:rsidRDefault="003F75CF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Se siguen guías de estilo y buenas prácticas de programación.</w:t>
            </w:r>
          </w:p>
        </w:tc>
      </w:tr>
      <w:tr w:rsidR="004A6EBC" w14:paraId="3E19E715" w14:textId="77777777" w:rsidTr="004A6EBC">
        <w:trPr>
          <w:jc w:val="center"/>
        </w:trPr>
        <w:tc>
          <w:tcPr>
            <w:tcW w:w="675" w:type="dxa"/>
          </w:tcPr>
          <w:p w14:paraId="0DA08011" w14:textId="30D2BA71" w:rsidR="004A6EBC" w:rsidRDefault="004A6EBC" w:rsidP="004A6EBC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2835" w:type="dxa"/>
          </w:tcPr>
          <w:p w14:paraId="615DC558" w14:textId="3CF7DD9A" w:rsidR="004A6EBC" w:rsidRDefault="003F75CF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Existe trazabilidad entre los requisitos y los casos de prueba.</w:t>
            </w:r>
          </w:p>
        </w:tc>
        <w:tc>
          <w:tcPr>
            <w:tcW w:w="1985" w:type="dxa"/>
          </w:tcPr>
          <w:p w14:paraId="6568B182" w14:textId="07F30032" w:rsidR="004A6EBC" w:rsidRDefault="00F32C5B" w:rsidP="004A6EBC">
            <w:pPr>
              <w:spacing w:line="240" w:lineRule="auto"/>
              <w:ind w:firstLine="0"/>
              <w:jc w:val="center"/>
            </w:pPr>
            <w:r>
              <w:t xml:space="preserve">No </w:t>
            </w:r>
          </w:p>
        </w:tc>
        <w:tc>
          <w:tcPr>
            <w:tcW w:w="4111" w:type="dxa"/>
          </w:tcPr>
          <w:p w14:paraId="7C6EC1AF" w14:textId="4BF6E185" w:rsidR="004A6EBC" w:rsidRDefault="003F75CF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No se evidencia trazabilidad completa; faltan vínculos entre requisitos críticos y pruebas.</w:t>
            </w:r>
          </w:p>
        </w:tc>
      </w:tr>
      <w:tr w:rsidR="004A6EBC" w14:paraId="491162F1" w14:textId="77777777" w:rsidTr="004A6EBC">
        <w:trPr>
          <w:jc w:val="center"/>
        </w:trPr>
        <w:tc>
          <w:tcPr>
            <w:tcW w:w="675" w:type="dxa"/>
          </w:tcPr>
          <w:p w14:paraId="02C2E381" w14:textId="1F475FB0" w:rsidR="004A6EBC" w:rsidRDefault="004A6EBC" w:rsidP="004A6EBC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2835" w:type="dxa"/>
          </w:tcPr>
          <w:p w14:paraId="099E7B4C" w14:textId="6439BD3E" w:rsidR="004A6EBC" w:rsidRDefault="003F75CF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Todos los cambios fueron documentados y aprobados antes de su despliegue a producción.</w:t>
            </w:r>
          </w:p>
        </w:tc>
        <w:tc>
          <w:tcPr>
            <w:tcW w:w="1985" w:type="dxa"/>
          </w:tcPr>
          <w:p w14:paraId="1FECC544" w14:textId="6610535C" w:rsidR="004A6EBC" w:rsidRDefault="003F75CF" w:rsidP="004A6EBC">
            <w:pPr>
              <w:spacing w:line="240" w:lineRule="auto"/>
              <w:ind w:firstLine="0"/>
              <w:jc w:val="center"/>
            </w:pPr>
            <w:r>
              <w:t>Si</w:t>
            </w:r>
          </w:p>
        </w:tc>
        <w:tc>
          <w:tcPr>
            <w:tcW w:w="4111" w:type="dxa"/>
          </w:tcPr>
          <w:p w14:paraId="59588414" w14:textId="743F6FB3" w:rsidR="004A6EBC" w:rsidRDefault="003F75CF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Los cambios están registrados con trazabilidad adecuada, aunque algunos despliegues fueron acelerados.</w:t>
            </w:r>
          </w:p>
        </w:tc>
      </w:tr>
      <w:tr w:rsidR="004A6EBC" w14:paraId="198BE0F0" w14:textId="77777777" w:rsidTr="004A6EBC">
        <w:trPr>
          <w:jc w:val="center"/>
        </w:trPr>
        <w:tc>
          <w:tcPr>
            <w:tcW w:w="675" w:type="dxa"/>
          </w:tcPr>
          <w:p w14:paraId="3B0DA120" w14:textId="102EA63A" w:rsidR="004A6EBC" w:rsidRDefault="004A6EBC" w:rsidP="004A6EBC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2835" w:type="dxa"/>
          </w:tcPr>
          <w:p w14:paraId="14EB1FD8" w14:textId="30A33C9A" w:rsidR="004A6EBC" w:rsidRDefault="003F75CF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Los mecanismos de autenticación y autorización protegen adecuadamente los recursos críticos.</w:t>
            </w:r>
          </w:p>
        </w:tc>
        <w:tc>
          <w:tcPr>
            <w:tcW w:w="1985" w:type="dxa"/>
          </w:tcPr>
          <w:p w14:paraId="1B31656E" w14:textId="655F33B7" w:rsidR="004A6EBC" w:rsidRDefault="00F32C5B" w:rsidP="004A6EBC">
            <w:pPr>
              <w:spacing w:line="240" w:lineRule="auto"/>
              <w:ind w:firstLine="0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510CFD22" w14:textId="7F2013A0" w:rsidR="004A6EBC" w:rsidRDefault="003F75CF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Contraseñas compartidas y ausencia de doble factor de autenticación (2FA).</w:t>
            </w:r>
          </w:p>
        </w:tc>
      </w:tr>
      <w:tr w:rsidR="004A6EBC" w14:paraId="4E6E376E" w14:textId="77777777" w:rsidTr="004A6EBC">
        <w:trPr>
          <w:jc w:val="center"/>
        </w:trPr>
        <w:tc>
          <w:tcPr>
            <w:tcW w:w="675" w:type="dxa"/>
          </w:tcPr>
          <w:p w14:paraId="26411B73" w14:textId="68ABB6E4" w:rsidR="004A6EBC" w:rsidRDefault="004A6EBC" w:rsidP="004A6EBC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2835" w:type="dxa"/>
          </w:tcPr>
          <w:p w14:paraId="2AC6D076" w14:textId="3120AE2C" w:rsidR="004A6EBC" w:rsidRDefault="003F75CF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La información sensible (datos clínicos, financieros) se almacena y transmite cifrada.</w:t>
            </w:r>
          </w:p>
        </w:tc>
        <w:tc>
          <w:tcPr>
            <w:tcW w:w="1985" w:type="dxa"/>
          </w:tcPr>
          <w:p w14:paraId="283815DC" w14:textId="46DFB06D" w:rsidR="004A6EBC" w:rsidRDefault="005037CB" w:rsidP="004A6EBC">
            <w:pPr>
              <w:spacing w:line="240" w:lineRule="auto"/>
              <w:ind w:firstLine="0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0AAB6E58" w14:textId="4D5AB5F5" w:rsidR="004A6EBC" w:rsidRDefault="005037CB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Videollamadas transmitidas sin HTTPS/TLS; incumplimiento de PCI</w:t>
            </w:r>
            <w:r w:rsidRPr="003F75CF">
              <w:rPr>
                <w:rFonts w:cs="Times New Roman"/>
                <w:szCs w:val="24"/>
                <w:lang w:eastAsia="es-CO"/>
              </w:rPr>
              <w:noBreakHyphen/>
              <w:t>DSS en pagos.</w:t>
            </w:r>
          </w:p>
        </w:tc>
      </w:tr>
      <w:tr w:rsidR="004A6EBC" w14:paraId="4979A935" w14:textId="77777777" w:rsidTr="004A6EBC">
        <w:trPr>
          <w:jc w:val="center"/>
        </w:trPr>
        <w:tc>
          <w:tcPr>
            <w:tcW w:w="675" w:type="dxa"/>
          </w:tcPr>
          <w:p w14:paraId="75515598" w14:textId="1E942F08" w:rsidR="004A6EBC" w:rsidRDefault="004A6EBC" w:rsidP="004A6EBC">
            <w:pPr>
              <w:spacing w:line="240" w:lineRule="auto"/>
              <w:ind w:firstLine="0"/>
            </w:pPr>
            <w:r>
              <w:t>6</w:t>
            </w:r>
          </w:p>
        </w:tc>
        <w:tc>
          <w:tcPr>
            <w:tcW w:w="2835" w:type="dxa"/>
          </w:tcPr>
          <w:p w14:paraId="4C4D91DE" w14:textId="407D70ED" w:rsidR="004A6EBC" w:rsidRDefault="003F75CF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Existen registros de auditoría (logs) para accesos y modificaciones a información crítica.</w:t>
            </w:r>
          </w:p>
        </w:tc>
        <w:tc>
          <w:tcPr>
            <w:tcW w:w="1985" w:type="dxa"/>
          </w:tcPr>
          <w:p w14:paraId="56E1CFFB" w14:textId="1D3A75EF" w:rsidR="004A6EBC" w:rsidRDefault="00F32C5B" w:rsidP="004A6EBC">
            <w:pPr>
              <w:spacing w:line="240" w:lineRule="auto"/>
              <w:ind w:firstLine="0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2FF4C453" w14:textId="35068983" w:rsidR="004A6EBC" w:rsidRDefault="005037CB" w:rsidP="004A6EBC">
            <w:pPr>
              <w:spacing w:line="240" w:lineRule="auto"/>
              <w:ind w:firstLine="0"/>
            </w:pPr>
            <w:r w:rsidRPr="005037CB">
              <w:t>Falta registro de accesos de lectura en historias clínicas (INC 105).</w:t>
            </w:r>
          </w:p>
        </w:tc>
      </w:tr>
      <w:tr w:rsidR="00F32C5B" w14:paraId="3F1BA44C" w14:textId="77777777" w:rsidTr="004A6EBC">
        <w:trPr>
          <w:jc w:val="center"/>
        </w:trPr>
        <w:tc>
          <w:tcPr>
            <w:tcW w:w="675" w:type="dxa"/>
          </w:tcPr>
          <w:p w14:paraId="13F8BD26" w14:textId="39BD1E08" w:rsidR="00F32C5B" w:rsidRDefault="00F32C5B" w:rsidP="004A6EBC">
            <w:pPr>
              <w:spacing w:line="240" w:lineRule="auto"/>
              <w:ind w:firstLine="0"/>
            </w:pPr>
            <w:r>
              <w:t>7</w:t>
            </w:r>
          </w:p>
        </w:tc>
        <w:tc>
          <w:tcPr>
            <w:tcW w:w="2835" w:type="dxa"/>
          </w:tcPr>
          <w:p w14:paraId="487D2668" w14:textId="474AE9BE" w:rsidR="00F32C5B" w:rsidRDefault="003F75CF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Se ejecutaron pruebas de seguridad (</w:t>
            </w:r>
            <w:proofErr w:type="spellStart"/>
            <w:r w:rsidRPr="003F75CF">
              <w:rPr>
                <w:rFonts w:cs="Times New Roman"/>
                <w:szCs w:val="24"/>
                <w:lang w:eastAsia="es-CO"/>
              </w:rPr>
              <w:t>pentesting</w:t>
            </w:r>
            <w:proofErr w:type="spellEnd"/>
            <w:r w:rsidRPr="003F75CF">
              <w:rPr>
                <w:rFonts w:cs="Times New Roman"/>
                <w:szCs w:val="24"/>
                <w:lang w:eastAsia="es-CO"/>
              </w:rPr>
              <w:t>) antes de la liberación.</w:t>
            </w:r>
          </w:p>
        </w:tc>
        <w:tc>
          <w:tcPr>
            <w:tcW w:w="1985" w:type="dxa"/>
          </w:tcPr>
          <w:p w14:paraId="04374830" w14:textId="1B085028" w:rsidR="00F32C5B" w:rsidRDefault="00F32C5B" w:rsidP="004A6EBC">
            <w:pPr>
              <w:spacing w:line="240" w:lineRule="auto"/>
              <w:ind w:firstLine="0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57D91C33" w14:textId="2672F4AC" w:rsidR="00F32C5B" w:rsidRDefault="005037CB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No se realizaron pruebas de penetración completas; solo pruebas preliminares.</w:t>
            </w:r>
          </w:p>
        </w:tc>
      </w:tr>
      <w:tr w:rsidR="003F75CF" w14:paraId="77D06BB7" w14:textId="77777777" w:rsidTr="004A6EBC">
        <w:trPr>
          <w:jc w:val="center"/>
        </w:trPr>
        <w:tc>
          <w:tcPr>
            <w:tcW w:w="675" w:type="dxa"/>
          </w:tcPr>
          <w:p w14:paraId="7D154D21" w14:textId="11C14205" w:rsidR="003F75CF" w:rsidRDefault="003F75CF" w:rsidP="004A6EBC">
            <w:pPr>
              <w:spacing w:line="240" w:lineRule="auto"/>
              <w:ind w:firstLine="0"/>
            </w:pPr>
            <w:r>
              <w:t>8</w:t>
            </w:r>
          </w:p>
        </w:tc>
        <w:tc>
          <w:tcPr>
            <w:tcW w:w="2835" w:type="dxa"/>
          </w:tcPr>
          <w:p w14:paraId="353CF947" w14:textId="7A69D7A4" w:rsidR="003F75CF" w:rsidRPr="003F75CF" w:rsidRDefault="003F75CF" w:rsidP="004A6EBC">
            <w:pPr>
              <w:spacing w:line="240" w:lineRule="auto"/>
              <w:ind w:firstLine="0"/>
              <w:rPr>
                <w:rFonts w:cs="Times New Roman"/>
                <w:szCs w:val="24"/>
                <w:lang w:eastAsia="es-CO"/>
              </w:rPr>
            </w:pPr>
            <w:r w:rsidRPr="003F75CF">
              <w:rPr>
                <w:rFonts w:cs="Times New Roman"/>
                <w:szCs w:val="24"/>
                <w:lang w:eastAsia="es-CO"/>
              </w:rPr>
              <w:t>Se ejecutaron pruebas de carga/rendimiento sobre los módulos críticos.</w:t>
            </w:r>
          </w:p>
        </w:tc>
        <w:tc>
          <w:tcPr>
            <w:tcW w:w="1985" w:type="dxa"/>
          </w:tcPr>
          <w:p w14:paraId="7F33F03B" w14:textId="193AC256" w:rsidR="003F75CF" w:rsidRDefault="005037CB" w:rsidP="004A6EBC">
            <w:pPr>
              <w:spacing w:line="240" w:lineRule="auto"/>
              <w:ind w:firstLine="0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069406AA" w14:textId="608ED434" w:rsidR="003F75CF" w:rsidRDefault="005037CB" w:rsidP="004A6EBC">
            <w:pPr>
              <w:spacing w:line="240" w:lineRule="auto"/>
              <w:ind w:firstLine="0"/>
            </w:pPr>
            <w:r w:rsidRPr="003F75CF">
              <w:rPr>
                <w:rFonts w:cs="Times New Roman"/>
                <w:szCs w:val="24"/>
                <w:lang w:eastAsia="es-CO"/>
              </w:rPr>
              <w:t>No se ejecutaron pruebas de estrés suficientes; riesgo de caída en alta concurrencia.</w:t>
            </w:r>
          </w:p>
        </w:tc>
      </w:tr>
      <w:tr w:rsidR="003F75CF" w14:paraId="7BE3E861" w14:textId="77777777" w:rsidTr="004A6EBC">
        <w:trPr>
          <w:jc w:val="center"/>
        </w:trPr>
        <w:tc>
          <w:tcPr>
            <w:tcW w:w="675" w:type="dxa"/>
          </w:tcPr>
          <w:p w14:paraId="1D8DB54E" w14:textId="7156CFCA" w:rsidR="003F75CF" w:rsidRDefault="003F75CF" w:rsidP="004A6EBC">
            <w:pPr>
              <w:spacing w:line="240" w:lineRule="auto"/>
              <w:ind w:firstLine="0"/>
            </w:pPr>
            <w:r>
              <w:t>9</w:t>
            </w:r>
          </w:p>
        </w:tc>
        <w:tc>
          <w:tcPr>
            <w:tcW w:w="2835" w:type="dxa"/>
          </w:tcPr>
          <w:p w14:paraId="6071209D" w14:textId="2A6E70A5" w:rsidR="003F75CF" w:rsidRPr="003F75CF" w:rsidRDefault="003F75CF" w:rsidP="004A6EBC">
            <w:pPr>
              <w:spacing w:line="240" w:lineRule="auto"/>
              <w:ind w:firstLine="0"/>
              <w:rPr>
                <w:rFonts w:cs="Times New Roman"/>
                <w:szCs w:val="24"/>
                <w:lang w:eastAsia="es-CO"/>
              </w:rPr>
            </w:pPr>
            <w:r w:rsidRPr="003F75CF">
              <w:rPr>
                <w:rFonts w:cs="Times New Roman"/>
                <w:szCs w:val="24"/>
                <w:lang w:eastAsia="es-CO"/>
              </w:rPr>
              <w:t>El manejo de datos personales cumple con la Ley 1581 de 2012 y su reglamentación.</w:t>
            </w:r>
          </w:p>
        </w:tc>
        <w:tc>
          <w:tcPr>
            <w:tcW w:w="1985" w:type="dxa"/>
          </w:tcPr>
          <w:p w14:paraId="6EFD1879" w14:textId="35B784D2" w:rsidR="003F75CF" w:rsidRDefault="005037CB" w:rsidP="004A6EBC">
            <w:pPr>
              <w:spacing w:line="240" w:lineRule="auto"/>
              <w:ind w:firstLine="0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7EA0DA4E" w14:textId="7CB599BC" w:rsidR="003F75CF" w:rsidRDefault="005037CB" w:rsidP="004A6EBC">
            <w:pPr>
              <w:spacing w:line="240" w:lineRule="auto"/>
              <w:ind w:firstLine="0"/>
            </w:pPr>
            <w:r w:rsidRPr="005037CB">
              <w:t>No se garantiza protección adecuada de datos sensibles; incumplimiento normativo.</w:t>
            </w:r>
          </w:p>
        </w:tc>
      </w:tr>
      <w:tr w:rsidR="003F75CF" w14:paraId="1AB11B2F" w14:textId="77777777" w:rsidTr="004A6EBC">
        <w:trPr>
          <w:jc w:val="center"/>
        </w:trPr>
        <w:tc>
          <w:tcPr>
            <w:tcW w:w="675" w:type="dxa"/>
          </w:tcPr>
          <w:p w14:paraId="562FA114" w14:textId="3DFA43CE" w:rsidR="003F75CF" w:rsidRDefault="003F75CF" w:rsidP="004A6EBC">
            <w:pPr>
              <w:spacing w:line="240" w:lineRule="auto"/>
              <w:ind w:firstLine="0"/>
            </w:pPr>
            <w:r>
              <w:t>10</w:t>
            </w:r>
          </w:p>
        </w:tc>
        <w:tc>
          <w:tcPr>
            <w:tcW w:w="2835" w:type="dxa"/>
          </w:tcPr>
          <w:p w14:paraId="7C437010" w14:textId="450803B0" w:rsidR="003F75CF" w:rsidRPr="003F75CF" w:rsidRDefault="003F75CF" w:rsidP="004A6EBC">
            <w:pPr>
              <w:spacing w:line="240" w:lineRule="auto"/>
              <w:ind w:firstLine="0"/>
              <w:rPr>
                <w:rFonts w:cs="Times New Roman"/>
                <w:szCs w:val="24"/>
                <w:lang w:eastAsia="es-CO"/>
              </w:rPr>
            </w:pPr>
            <w:r w:rsidRPr="003F75CF">
              <w:rPr>
                <w:rFonts w:cs="Times New Roman"/>
                <w:szCs w:val="24"/>
                <w:lang w:eastAsia="es-CO"/>
              </w:rPr>
              <w:t>El manejo de la historia clínica cumple con la Resolución 1995 de 1999.</w:t>
            </w:r>
          </w:p>
        </w:tc>
        <w:tc>
          <w:tcPr>
            <w:tcW w:w="1985" w:type="dxa"/>
          </w:tcPr>
          <w:p w14:paraId="422F1EA2" w14:textId="0FB75C00" w:rsidR="003F75CF" w:rsidRDefault="005037CB" w:rsidP="004A6EBC">
            <w:pPr>
              <w:spacing w:line="240" w:lineRule="auto"/>
              <w:ind w:firstLine="0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24B6FA68" w14:textId="69F057A6" w:rsidR="003F75CF" w:rsidRDefault="005037CB" w:rsidP="004A6EBC">
            <w:pPr>
              <w:spacing w:line="240" w:lineRule="auto"/>
              <w:ind w:firstLine="0"/>
            </w:pPr>
            <w:r w:rsidRPr="005037CB">
              <w:t>No se cumple con la trazabilidad completa de accesos y modificaciones</w:t>
            </w:r>
          </w:p>
        </w:tc>
      </w:tr>
      <w:tr w:rsidR="003F75CF" w14:paraId="237D14CF" w14:textId="77777777" w:rsidTr="004A6EBC">
        <w:trPr>
          <w:jc w:val="center"/>
        </w:trPr>
        <w:tc>
          <w:tcPr>
            <w:tcW w:w="675" w:type="dxa"/>
          </w:tcPr>
          <w:p w14:paraId="56B80BBF" w14:textId="1ACF6DD0" w:rsidR="003F75CF" w:rsidRDefault="003F75CF" w:rsidP="004A6EBC">
            <w:pPr>
              <w:spacing w:line="240" w:lineRule="auto"/>
              <w:ind w:firstLine="0"/>
            </w:pPr>
            <w:r>
              <w:t>11</w:t>
            </w:r>
          </w:p>
        </w:tc>
        <w:tc>
          <w:tcPr>
            <w:tcW w:w="2835" w:type="dxa"/>
          </w:tcPr>
          <w:p w14:paraId="6DA7784C" w14:textId="22B47D6F" w:rsidR="003F75CF" w:rsidRPr="003F75CF" w:rsidRDefault="003F75CF" w:rsidP="004A6EBC">
            <w:pPr>
              <w:spacing w:line="240" w:lineRule="auto"/>
              <w:ind w:firstLine="0"/>
              <w:rPr>
                <w:rFonts w:cs="Times New Roman"/>
                <w:szCs w:val="24"/>
                <w:lang w:eastAsia="es-CO"/>
              </w:rPr>
            </w:pPr>
            <w:r w:rsidRPr="003F75CF">
              <w:rPr>
                <w:rFonts w:cs="Times New Roman"/>
                <w:szCs w:val="24"/>
                <w:lang w:eastAsia="es-CO"/>
              </w:rPr>
              <w:t>El módulo de telemedicina cumple con las disposiciones de la Resolución 2654 de 2019.</w:t>
            </w:r>
          </w:p>
        </w:tc>
        <w:tc>
          <w:tcPr>
            <w:tcW w:w="1985" w:type="dxa"/>
          </w:tcPr>
          <w:p w14:paraId="4CBEFA9D" w14:textId="45B1C834" w:rsidR="003F75CF" w:rsidRDefault="005037CB" w:rsidP="004A6EBC">
            <w:pPr>
              <w:spacing w:line="240" w:lineRule="auto"/>
              <w:ind w:firstLine="0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55A12E61" w14:textId="6FE3A6D2" w:rsidR="003F75CF" w:rsidRDefault="005037CB" w:rsidP="004A6EBC">
            <w:pPr>
              <w:spacing w:line="240" w:lineRule="auto"/>
              <w:ind w:firstLine="0"/>
            </w:pPr>
            <w:r w:rsidRPr="005037CB">
              <w:t>Videollamadas transmitidas sin cifrado seguro; incumplimiento de la normativa vigente.</w:t>
            </w:r>
          </w:p>
        </w:tc>
      </w:tr>
    </w:tbl>
    <w:p w14:paraId="3506988C" w14:textId="77777777" w:rsidR="00850333" w:rsidRDefault="00850333" w:rsidP="00850333">
      <w:pPr>
        <w:ind w:firstLine="0"/>
      </w:pPr>
    </w:p>
    <w:p w14:paraId="3D0CAD69" w14:textId="0B9F473B" w:rsidR="00DE54E1" w:rsidRDefault="00D2015A" w:rsidP="006C4FCC">
      <w:pPr>
        <w:pStyle w:val="Prrafodelista"/>
        <w:numPr>
          <w:ilvl w:val="0"/>
          <w:numId w:val="13"/>
        </w:numPr>
      </w:pPr>
      <w:r>
        <w:lastRenderedPageBreak/>
        <w:t>Formato base de auditoria</w:t>
      </w:r>
    </w:p>
    <w:p w14:paraId="04DABB4A" w14:textId="4BE8D1FC" w:rsidR="00D2015A" w:rsidRDefault="00D2015A" w:rsidP="006C4FCC">
      <w:pPr>
        <w:ind w:firstLine="0"/>
      </w:pPr>
      <w:r>
        <w:t xml:space="preserve">Datos generales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6698"/>
      </w:tblGrid>
      <w:tr w:rsidR="00D2015A" w:rsidRPr="00D2015A" w14:paraId="1EE898C3" w14:textId="77777777" w:rsidTr="00D2015A">
        <w:trPr>
          <w:jc w:val="center"/>
        </w:trPr>
        <w:tc>
          <w:tcPr>
            <w:tcW w:w="2802" w:type="dxa"/>
            <w:shd w:val="clear" w:color="auto" w:fill="0070C0"/>
          </w:tcPr>
          <w:p w14:paraId="6936FB50" w14:textId="0207A791" w:rsidR="00D2015A" w:rsidRPr="00D2015A" w:rsidRDefault="00D2015A" w:rsidP="00D2015A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Campo</w:t>
            </w:r>
          </w:p>
        </w:tc>
        <w:tc>
          <w:tcPr>
            <w:tcW w:w="6698" w:type="dxa"/>
            <w:shd w:val="clear" w:color="auto" w:fill="0070C0"/>
          </w:tcPr>
          <w:p w14:paraId="7D541CFA" w14:textId="74B407C0" w:rsidR="00D2015A" w:rsidRPr="00D2015A" w:rsidRDefault="00D2015A" w:rsidP="00D2015A">
            <w:pPr>
              <w:spacing w:line="240" w:lineRule="auto"/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Contenido</w:t>
            </w:r>
          </w:p>
        </w:tc>
      </w:tr>
      <w:tr w:rsidR="00D2015A" w14:paraId="6EBD02B8" w14:textId="77777777" w:rsidTr="00D2015A">
        <w:trPr>
          <w:jc w:val="center"/>
        </w:trPr>
        <w:tc>
          <w:tcPr>
            <w:tcW w:w="2802" w:type="dxa"/>
          </w:tcPr>
          <w:p w14:paraId="5C3920B8" w14:textId="41237B93" w:rsid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>Objetivo de la auditoría</w:t>
            </w:r>
          </w:p>
        </w:tc>
        <w:tc>
          <w:tcPr>
            <w:tcW w:w="6698" w:type="dxa"/>
          </w:tcPr>
          <w:p w14:paraId="16A90F4F" w14:textId="5744CEB5" w:rsid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 xml:space="preserve">Evaluar el cumplimiento de estándares de calidad, seguridad y normatividad aplicable en el sistema </w:t>
            </w:r>
            <w:proofErr w:type="spellStart"/>
            <w:r w:rsidRPr="00D2015A">
              <w:t>MediCitas</w:t>
            </w:r>
            <w:proofErr w:type="spellEnd"/>
            <w:r w:rsidRPr="00D2015A">
              <w:t>.</w:t>
            </w:r>
          </w:p>
        </w:tc>
      </w:tr>
      <w:tr w:rsidR="00D2015A" w14:paraId="61CF847B" w14:textId="77777777" w:rsidTr="00D2015A">
        <w:trPr>
          <w:jc w:val="center"/>
        </w:trPr>
        <w:tc>
          <w:tcPr>
            <w:tcW w:w="2802" w:type="dxa"/>
          </w:tcPr>
          <w:p w14:paraId="641E2F73" w14:textId="22544E27" w:rsid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>Alcance</w:t>
            </w:r>
          </w:p>
        </w:tc>
        <w:tc>
          <w:tcPr>
            <w:tcW w:w="6698" w:type="dxa"/>
          </w:tcPr>
          <w:p w14:paraId="750F2A1D" w14:textId="7C9D1D8E" w:rsid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>Código fuente, pruebas, documentación, seguridad, cumplimiento regulatorio en módulos críticos (telemedicina, pagos, historia clínica).</w:t>
            </w:r>
          </w:p>
        </w:tc>
      </w:tr>
      <w:tr w:rsidR="00D2015A" w14:paraId="5EE9B100" w14:textId="77777777" w:rsidTr="00D2015A">
        <w:trPr>
          <w:jc w:val="center"/>
        </w:trPr>
        <w:tc>
          <w:tcPr>
            <w:tcW w:w="2802" w:type="dxa"/>
          </w:tcPr>
          <w:p w14:paraId="711A5CE4" w14:textId="11492D13" w:rsid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>Criterios de auditoría (normas/estándares de referencia)</w:t>
            </w:r>
          </w:p>
        </w:tc>
        <w:tc>
          <w:tcPr>
            <w:tcW w:w="6698" w:type="dxa"/>
          </w:tcPr>
          <w:p w14:paraId="1B6A7A7C" w14:textId="6684E1A1" w:rsid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>ISO/IEC 25010, Ley 1581 de 2012, Resolución 1995 de 1999, Resolución 2654 de 2019, PCI DSS.</w:t>
            </w:r>
          </w:p>
        </w:tc>
      </w:tr>
      <w:tr w:rsidR="00D2015A" w14:paraId="3355ED0C" w14:textId="77777777" w:rsidTr="00D2015A">
        <w:trPr>
          <w:jc w:val="center"/>
        </w:trPr>
        <w:tc>
          <w:tcPr>
            <w:tcW w:w="2802" w:type="dxa"/>
          </w:tcPr>
          <w:p w14:paraId="4638318E" w14:textId="4CC706C1" w:rsid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>Equipo auditor</w:t>
            </w:r>
          </w:p>
        </w:tc>
        <w:tc>
          <w:tcPr>
            <w:tcW w:w="6698" w:type="dxa"/>
          </w:tcPr>
          <w:p w14:paraId="74D1E548" w14:textId="6C39BF10" w:rsid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>Especialista en aseguramiento de calidad, equipo de QA y líder técnico.</w:t>
            </w:r>
          </w:p>
        </w:tc>
      </w:tr>
      <w:tr w:rsidR="00D2015A" w14:paraId="0A1F2DAD" w14:textId="77777777" w:rsidTr="00D2015A">
        <w:trPr>
          <w:jc w:val="center"/>
        </w:trPr>
        <w:tc>
          <w:tcPr>
            <w:tcW w:w="2802" w:type="dxa"/>
          </w:tcPr>
          <w:p w14:paraId="0273C2CD" w14:textId="79B6FC2F" w:rsid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>Fecha de ejecución</w:t>
            </w:r>
          </w:p>
        </w:tc>
        <w:tc>
          <w:tcPr>
            <w:tcW w:w="6698" w:type="dxa"/>
          </w:tcPr>
          <w:p w14:paraId="2E04D2FE" w14:textId="77777777" w:rsidR="00D2015A" w:rsidRDefault="00D2015A" w:rsidP="00D2015A">
            <w:pPr>
              <w:spacing w:line="240" w:lineRule="auto"/>
              <w:ind w:firstLine="0"/>
              <w:jc w:val="center"/>
            </w:pPr>
          </w:p>
        </w:tc>
      </w:tr>
      <w:tr w:rsidR="00D2015A" w14:paraId="126A66CC" w14:textId="77777777" w:rsidTr="00D2015A">
        <w:trPr>
          <w:jc w:val="center"/>
        </w:trPr>
        <w:tc>
          <w:tcPr>
            <w:tcW w:w="2802" w:type="dxa"/>
          </w:tcPr>
          <w:p w14:paraId="5D5C5B25" w14:textId="7B19C248" w:rsidR="00D2015A" w:rsidRP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>Evidencias a recolectar</w:t>
            </w:r>
          </w:p>
        </w:tc>
        <w:tc>
          <w:tcPr>
            <w:tcW w:w="6698" w:type="dxa"/>
          </w:tcPr>
          <w:p w14:paraId="3B219553" w14:textId="6B479793" w:rsidR="00D2015A" w:rsidRDefault="00D2015A" w:rsidP="00D2015A">
            <w:pPr>
              <w:spacing w:line="240" w:lineRule="auto"/>
              <w:ind w:firstLine="0"/>
              <w:jc w:val="center"/>
            </w:pPr>
            <w:r w:rsidRPr="00D2015A">
              <w:t>Bitácora de incidencias, lista de cambios, registros de auditoría, documentación técnica.</w:t>
            </w:r>
          </w:p>
        </w:tc>
      </w:tr>
    </w:tbl>
    <w:p w14:paraId="4322DB45" w14:textId="348ECCBA" w:rsidR="00D2015A" w:rsidRDefault="00D2015A" w:rsidP="00D2015A"/>
    <w:p w14:paraId="6550CBD1" w14:textId="1CA93BEE" w:rsidR="00D2015A" w:rsidRDefault="00D2015A" w:rsidP="006C4FCC">
      <w:pPr>
        <w:ind w:firstLine="0"/>
      </w:pPr>
      <w:r>
        <w:t>Hallazgos</w:t>
      </w: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5"/>
        <w:gridCol w:w="2014"/>
        <w:gridCol w:w="2738"/>
        <w:gridCol w:w="1411"/>
        <w:gridCol w:w="1172"/>
        <w:gridCol w:w="1756"/>
      </w:tblGrid>
      <w:tr w:rsidR="000A3355" w:rsidRPr="00731F72" w14:paraId="6C9BEB74" w14:textId="77777777" w:rsidTr="000A3355">
        <w:tc>
          <w:tcPr>
            <w:tcW w:w="485" w:type="dxa"/>
            <w:shd w:val="clear" w:color="auto" w:fill="0070C0"/>
          </w:tcPr>
          <w:p w14:paraId="6D53A95C" w14:textId="7D3DB690" w:rsidR="00731F72" w:rsidRPr="00731F72" w:rsidRDefault="00731F72" w:rsidP="00731F72">
            <w:pPr>
              <w:pStyle w:val="Prrafodelista"/>
              <w:spacing w:line="24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N°</w:t>
            </w:r>
            <w:proofErr w:type="spellEnd"/>
          </w:p>
        </w:tc>
        <w:tc>
          <w:tcPr>
            <w:tcW w:w="2014" w:type="dxa"/>
            <w:shd w:val="clear" w:color="auto" w:fill="0070C0"/>
          </w:tcPr>
          <w:p w14:paraId="3D951DD7" w14:textId="1C8C5C59" w:rsidR="00731F72" w:rsidRPr="00731F72" w:rsidRDefault="00731F72" w:rsidP="00731F72">
            <w:pPr>
              <w:pStyle w:val="Prrafodelista"/>
              <w:spacing w:line="240" w:lineRule="auto"/>
              <w:ind w:left="0"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Hallazgo</w:t>
            </w:r>
          </w:p>
        </w:tc>
        <w:tc>
          <w:tcPr>
            <w:tcW w:w="1862" w:type="dxa"/>
            <w:shd w:val="clear" w:color="auto" w:fill="0070C0"/>
          </w:tcPr>
          <w:p w14:paraId="1CA69ED8" w14:textId="270E4FAF" w:rsidR="00731F72" w:rsidRPr="00731F72" w:rsidRDefault="00731F72" w:rsidP="00731F72">
            <w:pPr>
              <w:pStyle w:val="Prrafodelista"/>
              <w:spacing w:line="240" w:lineRule="auto"/>
              <w:ind w:left="0"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Criterio incumplido</w:t>
            </w:r>
          </w:p>
        </w:tc>
        <w:tc>
          <w:tcPr>
            <w:tcW w:w="2287" w:type="dxa"/>
            <w:shd w:val="clear" w:color="auto" w:fill="0070C0"/>
          </w:tcPr>
          <w:p w14:paraId="3F2880DD" w14:textId="4F5E56C9" w:rsidR="00731F72" w:rsidRPr="00731F72" w:rsidRDefault="00731F72" w:rsidP="00731F72">
            <w:pPr>
              <w:pStyle w:val="Prrafodelista"/>
              <w:spacing w:line="240" w:lineRule="auto"/>
              <w:ind w:left="0"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Evidencia</w:t>
            </w:r>
          </w:p>
        </w:tc>
        <w:tc>
          <w:tcPr>
            <w:tcW w:w="1172" w:type="dxa"/>
            <w:shd w:val="clear" w:color="auto" w:fill="0070C0"/>
          </w:tcPr>
          <w:p w14:paraId="0FE46133" w14:textId="7F1C383D" w:rsidR="00731F72" w:rsidRPr="00731F72" w:rsidRDefault="00731F72" w:rsidP="00731F72">
            <w:pPr>
              <w:pStyle w:val="Prrafodelista"/>
              <w:spacing w:line="240" w:lineRule="auto"/>
              <w:ind w:left="0"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Severidad</w:t>
            </w:r>
          </w:p>
        </w:tc>
        <w:tc>
          <w:tcPr>
            <w:tcW w:w="1756" w:type="dxa"/>
            <w:shd w:val="clear" w:color="auto" w:fill="0070C0"/>
          </w:tcPr>
          <w:p w14:paraId="47719CDF" w14:textId="329C9FAD" w:rsidR="00731F72" w:rsidRPr="00731F72" w:rsidRDefault="00731F72" w:rsidP="00731F72">
            <w:pPr>
              <w:pStyle w:val="Prrafodelista"/>
              <w:spacing w:line="240" w:lineRule="auto"/>
              <w:ind w:left="0"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Recomendación</w:t>
            </w:r>
          </w:p>
        </w:tc>
      </w:tr>
      <w:tr w:rsidR="000A3355" w14:paraId="2D722424" w14:textId="77777777" w:rsidTr="000A3355">
        <w:tc>
          <w:tcPr>
            <w:tcW w:w="485" w:type="dxa"/>
          </w:tcPr>
          <w:p w14:paraId="34A4B62E" w14:textId="36FE5FC7" w:rsidR="00731F72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t>1</w:t>
            </w:r>
          </w:p>
        </w:tc>
        <w:tc>
          <w:tcPr>
            <w:tcW w:w="2014" w:type="dxa"/>
          </w:tcPr>
          <w:p w14:paraId="2DEDD210" w14:textId="2A6F27D6" w:rsidR="00731F72" w:rsidRDefault="00731F72" w:rsidP="0096371B">
            <w:pPr>
              <w:pStyle w:val="Prrafodelista"/>
              <w:spacing w:line="240" w:lineRule="auto"/>
              <w:ind w:left="0" w:firstLine="0"/>
            </w:pPr>
            <w:r w:rsidRPr="00731F72">
              <w:t>El código fuente cumple con los estándares de codificación definidos por el equipo.</w:t>
            </w:r>
          </w:p>
        </w:tc>
        <w:tc>
          <w:tcPr>
            <w:tcW w:w="1862" w:type="dxa"/>
          </w:tcPr>
          <w:p w14:paraId="17A07101" w14:textId="4679FC24" w:rsidR="00731F72" w:rsidRDefault="00731F72" w:rsidP="0096371B">
            <w:pPr>
              <w:pStyle w:val="Prrafodelista"/>
              <w:spacing w:line="240" w:lineRule="auto"/>
              <w:ind w:left="0" w:firstLine="0"/>
            </w:pPr>
            <w:r w:rsidRPr="00D2015A">
              <w:rPr>
                <w:rFonts w:cs="Times New Roman"/>
                <w:szCs w:val="24"/>
                <w:lang w:eastAsia="es-CO"/>
              </w:rPr>
              <w:t>Estándares de codificación</w:t>
            </w:r>
          </w:p>
        </w:tc>
        <w:tc>
          <w:tcPr>
            <w:tcW w:w="2287" w:type="dxa"/>
          </w:tcPr>
          <w:p w14:paraId="011BE7E4" w14:textId="23B588CE" w:rsidR="00731F72" w:rsidRDefault="00731F72" w:rsidP="0096371B">
            <w:pPr>
              <w:pStyle w:val="Prrafodelista"/>
              <w:spacing w:line="240" w:lineRule="auto"/>
              <w:ind w:left="0" w:firstLine="0"/>
            </w:pPr>
            <w:r w:rsidRPr="00731F72">
              <w:t>Revisión de código fuente</w:t>
            </w:r>
          </w:p>
        </w:tc>
        <w:tc>
          <w:tcPr>
            <w:tcW w:w="1172" w:type="dxa"/>
          </w:tcPr>
          <w:p w14:paraId="269BD5F8" w14:textId="72E70E38" w:rsidR="00731F72" w:rsidRDefault="00731F72" w:rsidP="0096371B">
            <w:pPr>
              <w:pStyle w:val="Prrafodelista"/>
              <w:spacing w:line="240" w:lineRule="auto"/>
              <w:ind w:left="0" w:firstLine="0"/>
            </w:pPr>
            <w:r>
              <w:t>Baja</w:t>
            </w:r>
          </w:p>
        </w:tc>
        <w:tc>
          <w:tcPr>
            <w:tcW w:w="1756" w:type="dxa"/>
          </w:tcPr>
          <w:p w14:paraId="436C5127" w14:textId="65A0CAB0" w:rsidR="00731F72" w:rsidRDefault="00731F72" w:rsidP="0096371B">
            <w:pPr>
              <w:pStyle w:val="Prrafodelista"/>
              <w:spacing w:line="240" w:lineRule="auto"/>
              <w:ind w:left="0" w:firstLine="0"/>
            </w:pPr>
            <w:r>
              <w:t>Mantener revisiones</w:t>
            </w:r>
          </w:p>
        </w:tc>
      </w:tr>
      <w:tr w:rsidR="0096371B" w14:paraId="17EDEE08" w14:textId="77777777" w:rsidTr="000A3355">
        <w:tc>
          <w:tcPr>
            <w:tcW w:w="485" w:type="dxa"/>
          </w:tcPr>
          <w:p w14:paraId="73C28384" w14:textId="1DD161DB" w:rsidR="00731F72" w:rsidRDefault="00731F72" w:rsidP="0096371B">
            <w:pPr>
              <w:pStyle w:val="Prrafodelista"/>
              <w:spacing w:line="240" w:lineRule="auto"/>
              <w:ind w:left="0" w:firstLine="0"/>
            </w:pPr>
            <w:r>
              <w:t>2</w:t>
            </w:r>
          </w:p>
        </w:tc>
        <w:tc>
          <w:tcPr>
            <w:tcW w:w="2014" w:type="dxa"/>
          </w:tcPr>
          <w:p w14:paraId="083C45D5" w14:textId="2C2CA454" w:rsidR="00731F72" w:rsidRPr="00731F72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t>T</w:t>
            </w:r>
            <w:r w:rsidR="00731F72">
              <w:t>razabilidad entre los requisitos y los casos de prueba</w:t>
            </w:r>
          </w:p>
        </w:tc>
        <w:tc>
          <w:tcPr>
            <w:tcW w:w="1862" w:type="dxa"/>
          </w:tcPr>
          <w:p w14:paraId="0B4FBEFE" w14:textId="44179BAD" w:rsidR="00731F72" w:rsidRPr="00D2015A" w:rsidRDefault="00731F72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>
              <w:rPr>
                <w:rFonts w:cs="Times New Roman"/>
                <w:szCs w:val="24"/>
                <w:lang w:eastAsia="es-CO"/>
              </w:rPr>
              <w:t xml:space="preserve">Trazabilidad requisitos vs pruebas </w:t>
            </w:r>
          </w:p>
        </w:tc>
        <w:tc>
          <w:tcPr>
            <w:tcW w:w="2287" w:type="dxa"/>
          </w:tcPr>
          <w:p w14:paraId="0D5EDC1C" w14:textId="7853C2D8" w:rsidR="00731F72" w:rsidRPr="00731F72" w:rsidRDefault="00731F72" w:rsidP="0096371B">
            <w:pPr>
              <w:pStyle w:val="Prrafodelista"/>
              <w:spacing w:line="240" w:lineRule="auto"/>
              <w:ind w:left="0" w:firstLine="0"/>
            </w:pPr>
            <w:r>
              <w:t>Matriz de verificación y validación</w:t>
            </w:r>
          </w:p>
        </w:tc>
        <w:tc>
          <w:tcPr>
            <w:tcW w:w="1172" w:type="dxa"/>
          </w:tcPr>
          <w:p w14:paraId="0B2EDCBE" w14:textId="65C58EA3" w:rsidR="00731F72" w:rsidRDefault="00731F72" w:rsidP="0096371B">
            <w:pPr>
              <w:pStyle w:val="Prrafodelista"/>
              <w:spacing w:line="240" w:lineRule="auto"/>
              <w:ind w:left="0" w:firstLine="0"/>
            </w:pPr>
            <w:r>
              <w:t>Alta</w:t>
            </w:r>
          </w:p>
        </w:tc>
        <w:tc>
          <w:tcPr>
            <w:tcW w:w="1756" w:type="dxa"/>
          </w:tcPr>
          <w:p w14:paraId="1FD70BD7" w14:textId="313E9E78" w:rsidR="00731F72" w:rsidRDefault="00731F72" w:rsidP="0096371B">
            <w:pPr>
              <w:pStyle w:val="Prrafodelista"/>
              <w:spacing w:line="240" w:lineRule="auto"/>
              <w:ind w:left="0" w:firstLine="0"/>
            </w:pPr>
            <w:r>
              <w:t>Implementar herramientas d trazabilidad.</w:t>
            </w:r>
          </w:p>
        </w:tc>
      </w:tr>
      <w:tr w:rsidR="0096371B" w14:paraId="69D3A6E0" w14:textId="77777777" w:rsidTr="000A3355">
        <w:tc>
          <w:tcPr>
            <w:tcW w:w="485" w:type="dxa"/>
          </w:tcPr>
          <w:p w14:paraId="60A7E37C" w14:textId="77B5E0C6" w:rsidR="00731F72" w:rsidRDefault="00731F72" w:rsidP="0096371B">
            <w:pPr>
              <w:pStyle w:val="Prrafodelista"/>
              <w:spacing w:line="240" w:lineRule="auto"/>
              <w:ind w:left="0" w:firstLine="0"/>
            </w:pPr>
            <w:r>
              <w:t>3</w:t>
            </w:r>
          </w:p>
        </w:tc>
        <w:tc>
          <w:tcPr>
            <w:tcW w:w="2014" w:type="dxa"/>
          </w:tcPr>
          <w:p w14:paraId="23CEFFBD" w14:textId="394C2E4B" w:rsidR="00731F72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t>Los mecanismos de autenticación y autorización.</w:t>
            </w:r>
          </w:p>
        </w:tc>
        <w:tc>
          <w:tcPr>
            <w:tcW w:w="1862" w:type="dxa"/>
          </w:tcPr>
          <w:p w14:paraId="5735BA85" w14:textId="59EAA17A" w:rsidR="00731F72" w:rsidRDefault="0096371B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 w:rsidRPr="0096371B">
              <w:rPr>
                <w:rFonts w:cs="Times New Roman"/>
                <w:szCs w:val="24"/>
                <w:lang w:eastAsia="es-CO"/>
              </w:rPr>
              <w:t>Seguridad de autenticación/autorización</w:t>
            </w:r>
          </w:p>
        </w:tc>
        <w:tc>
          <w:tcPr>
            <w:tcW w:w="2287" w:type="dxa"/>
          </w:tcPr>
          <w:p w14:paraId="43415762" w14:textId="1BF43812" w:rsidR="00731F72" w:rsidRDefault="0096371B" w:rsidP="0096371B">
            <w:pPr>
              <w:pStyle w:val="Prrafodelista"/>
              <w:spacing w:line="240" w:lineRule="auto"/>
              <w:ind w:left="0" w:firstLine="0"/>
            </w:pPr>
            <w:r w:rsidRPr="0096371B">
              <w:t>Bitácora de incidencias (INC 102)</w:t>
            </w:r>
          </w:p>
        </w:tc>
        <w:tc>
          <w:tcPr>
            <w:tcW w:w="1172" w:type="dxa"/>
          </w:tcPr>
          <w:p w14:paraId="3CC226FD" w14:textId="35588FFF" w:rsidR="00731F72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t>Alta</w:t>
            </w:r>
          </w:p>
        </w:tc>
        <w:tc>
          <w:tcPr>
            <w:tcW w:w="1756" w:type="dxa"/>
          </w:tcPr>
          <w:p w14:paraId="7F5E9052" w14:textId="4D97BD4F" w:rsidR="00731F72" w:rsidRDefault="0096371B" w:rsidP="0096371B">
            <w:pPr>
              <w:pStyle w:val="Prrafodelista"/>
              <w:spacing w:line="240" w:lineRule="auto"/>
              <w:ind w:left="0" w:firstLine="0"/>
            </w:pPr>
            <w:r w:rsidRPr="0096371B">
              <w:t>Implementar doble factor de autenticación y políticas de contraseñas seguras.</w:t>
            </w:r>
          </w:p>
        </w:tc>
      </w:tr>
      <w:tr w:rsidR="000A3355" w14:paraId="3DD31164" w14:textId="77777777" w:rsidTr="000A3355">
        <w:tc>
          <w:tcPr>
            <w:tcW w:w="485" w:type="dxa"/>
          </w:tcPr>
          <w:p w14:paraId="2C4ED5F7" w14:textId="654F0770" w:rsidR="0096371B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t>4</w:t>
            </w:r>
          </w:p>
        </w:tc>
        <w:tc>
          <w:tcPr>
            <w:tcW w:w="2014" w:type="dxa"/>
          </w:tcPr>
          <w:p w14:paraId="67733FFE" w14:textId="359C8E77" w:rsidR="0096371B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rPr>
                <w:rFonts w:cs="Times New Roman"/>
                <w:szCs w:val="24"/>
                <w:lang w:eastAsia="es-CO"/>
              </w:rPr>
              <w:t xml:space="preserve"> No e</w:t>
            </w:r>
            <w:r w:rsidRPr="00D2015A">
              <w:rPr>
                <w:rFonts w:cs="Times New Roman"/>
                <w:szCs w:val="24"/>
                <w:lang w:eastAsia="es-CO"/>
              </w:rPr>
              <w:t>xisten registros de auditoría (logs) para accesos y modificaciones a información crítica.</w:t>
            </w:r>
          </w:p>
        </w:tc>
        <w:tc>
          <w:tcPr>
            <w:tcW w:w="1862" w:type="dxa"/>
          </w:tcPr>
          <w:p w14:paraId="4B6AD641" w14:textId="09728609" w:rsidR="0096371B" w:rsidRPr="0096371B" w:rsidRDefault="0096371B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 w:rsidRPr="0096371B">
              <w:rPr>
                <w:rFonts w:cs="Times New Roman"/>
                <w:szCs w:val="24"/>
                <w:lang w:eastAsia="es-CO"/>
              </w:rPr>
              <w:t>Auditoría de accesos</w:t>
            </w:r>
            <w:r>
              <w:rPr>
                <w:rFonts w:cs="Times New Roman"/>
                <w:szCs w:val="24"/>
                <w:lang w:eastAsia="es-CO"/>
              </w:rPr>
              <w:t>.</w:t>
            </w:r>
          </w:p>
        </w:tc>
        <w:tc>
          <w:tcPr>
            <w:tcW w:w="2287" w:type="dxa"/>
          </w:tcPr>
          <w:p w14:paraId="5CAA536E" w14:textId="204A748A" w:rsidR="0096371B" w:rsidRPr="0096371B" w:rsidRDefault="0096371B" w:rsidP="0096371B">
            <w:pPr>
              <w:pStyle w:val="Prrafodelista"/>
              <w:spacing w:line="240" w:lineRule="auto"/>
              <w:ind w:left="0" w:firstLine="0"/>
            </w:pPr>
            <w:r w:rsidRPr="0096371B">
              <w:t>Bitácora de accesos</w:t>
            </w:r>
            <w:r>
              <w:t>.</w:t>
            </w:r>
          </w:p>
        </w:tc>
        <w:tc>
          <w:tcPr>
            <w:tcW w:w="1172" w:type="dxa"/>
          </w:tcPr>
          <w:p w14:paraId="0D4F784F" w14:textId="3AEA6DD5" w:rsidR="0096371B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t>Alta</w:t>
            </w:r>
          </w:p>
        </w:tc>
        <w:tc>
          <w:tcPr>
            <w:tcW w:w="1756" w:type="dxa"/>
          </w:tcPr>
          <w:p w14:paraId="3CC71DE8" w14:textId="487B5C36" w:rsidR="0096371B" w:rsidRPr="0096371B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t>Configurar login completo para accesos de lectura y escritura.</w:t>
            </w:r>
          </w:p>
        </w:tc>
      </w:tr>
      <w:tr w:rsidR="000A3355" w14:paraId="695E6A61" w14:textId="77777777" w:rsidTr="000A3355">
        <w:tc>
          <w:tcPr>
            <w:tcW w:w="485" w:type="dxa"/>
          </w:tcPr>
          <w:p w14:paraId="7074FED4" w14:textId="66240CA3" w:rsidR="0096371B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lastRenderedPageBreak/>
              <w:t>5</w:t>
            </w:r>
          </w:p>
        </w:tc>
        <w:tc>
          <w:tcPr>
            <w:tcW w:w="2014" w:type="dxa"/>
          </w:tcPr>
          <w:p w14:paraId="5360EBBF" w14:textId="1BD6AB3D" w:rsidR="0096371B" w:rsidRDefault="0096371B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>
              <w:rPr>
                <w:rFonts w:cs="Times New Roman"/>
                <w:szCs w:val="24"/>
                <w:lang w:eastAsia="es-CO"/>
              </w:rPr>
              <w:t>No s</w:t>
            </w:r>
            <w:r w:rsidRPr="00D2015A">
              <w:rPr>
                <w:rFonts w:cs="Times New Roman"/>
                <w:szCs w:val="24"/>
                <w:lang w:eastAsia="es-CO"/>
              </w:rPr>
              <w:t>e ejecutaron pruebas</w:t>
            </w:r>
            <w:r>
              <w:rPr>
                <w:rFonts w:cs="Times New Roman"/>
                <w:szCs w:val="24"/>
                <w:lang w:eastAsia="es-CO"/>
              </w:rPr>
              <w:t xml:space="preserve"> completas </w:t>
            </w:r>
            <w:r w:rsidRPr="00D2015A">
              <w:rPr>
                <w:rFonts w:cs="Times New Roman"/>
                <w:szCs w:val="24"/>
                <w:lang w:eastAsia="es-CO"/>
              </w:rPr>
              <w:t>de seguridad (</w:t>
            </w:r>
            <w:proofErr w:type="spellStart"/>
            <w:r w:rsidRPr="00D2015A">
              <w:rPr>
                <w:rFonts w:cs="Times New Roman"/>
                <w:szCs w:val="24"/>
                <w:lang w:eastAsia="es-CO"/>
              </w:rPr>
              <w:t>pentesting</w:t>
            </w:r>
            <w:proofErr w:type="spellEnd"/>
            <w:r w:rsidRPr="00D2015A">
              <w:rPr>
                <w:rFonts w:cs="Times New Roman"/>
                <w:szCs w:val="24"/>
                <w:lang w:eastAsia="es-CO"/>
              </w:rPr>
              <w:t>) antes de la liberación.</w:t>
            </w:r>
          </w:p>
        </w:tc>
        <w:tc>
          <w:tcPr>
            <w:tcW w:w="1862" w:type="dxa"/>
          </w:tcPr>
          <w:p w14:paraId="4840EB68" w14:textId="3AD145E0" w:rsidR="0096371B" w:rsidRPr="0096371B" w:rsidRDefault="0096371B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 w:rsidRPr="0096371B">
              <w:rPr>
                <w:rFonts w:cs="Times New Roman"/>
                <w:szCs w:val="24"/>
                <w:lang w:eastAsia="es-CO"/>
              </w:rPr>
              <w:t>Pruebas de seguridad</w:t>
            </w:r>
            <w:r>
              <w:rPr>
                <w:rFonts w:cs="Times New Roman"/>
                <w:szCs w:val="24"/>
                <w:lang w:eastAsia="es-CO"/>
              </w:rPr>
              <w:t>.</w:t>
            </w:r>
          </w:p>
        </w:tc>
        <w:tc>
          <w:tcPr>
            <w:tcW w:w="2287" w:type="dxa"/>
          </w:tcPr>
          <w:p w14:paraId="7D93D9A2" w14:textId="15740E04" w:rsidR="0096371B" w:rsidRPr="0096371B" w:rsidRDefault="0096371B" w:rsidP="0096371B">
            <w:pPr>
              <w:pStyle w:val="Prrafodelista"/>
              <w:spacing w:line="240" w:lineRule="auto"/>
              <w:ind w:left="0" w:firstLine="0"/>
            </w:pPr>
            <w:r w:rsidRPr="00D2015A">
              <w:rPr>
                <w:rFonts w:cs="Times New Roman"/>
                <w:szCs w:val="24"/>
                <w:lang w:eastAsia="es-CO"/>
              </w:rPr>
              <w:t>Reporte de pruebas</w:t>
            </w:r>
            <w:r>
              <w:rPr>
                <w:rFonts w:cs="Times New Roman"/>
                <w:szCs w:val="24"/>
                <w:lang w:eastAsia="es-CO"/>
              </w:rPr>
              <w:t>.</w:t>
            </w:r>
          </w:p>
        </w:tc>
        <w:tc>
          <w:tcPr>
            <w:tcW w:w="1172" w:type="dxa"/>
          </w:tcPr>
          <w:p w14:paraId="2C11086D" w14:textId="5AF73BD0" w:rsidR="0096371B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t>Alta</w:t>
            </w:r>
          </w:p>
        </w:tc>
        <w:tc>
          <w:tcPr>
            <w:tcW w:w="1756" w:type="dxa"/>
          </w:tcPr>
          <w:p w14:paraId="247CF8B8" w14:textId="01D3D77C" w:rsidR="0096371B" w:rsidRDefault="0096371B" w:rsidP="0096371B">
            <w:pPr>
              <w:pStyle w:val="Prrafodelista"/>
              <w:spacing w:line="240" w:lineRule="auto"/>
              <w:ind w:left="0" w:firstLine="0"/>
            </w:pPr>
            <w:r w:rsidRPr="0096371B">
              <w:t>Realizar pruebas de penetración completas antes de liberar versiones.</w:t>
            </w:r>
          </w:p>
        </w:tc>
      </w:tr>
      <w:tr w:rsidR="000A3355" w14:paraId="141B9DCD" w14:textId="77777777" w:rsidTr="000A3355">
        <w:tc>
          <w:tcPr>
            <w:tcW w:w="485" w:type="dxa"/>
          </w:tcPr>
          <w:p w14:paraId="1F78C826" w14:textId="02817C38" w:rsidR="0096371B" w:rsidRDefault="0096371B" w:rsidP="0096371B">
            <w:pPr>
              <w:pStyle w:val="Prrafodelista"/>
              <w:spacing w:line="240" w:lineRule="auto"/>
              <w:ind w:left="0" w:firstLine="0"/>
            </w:pPr>
            <w:r>
              <w:t>6</w:t>
            </w:r>
          </w:p>
        </w:tc>
        <w:tc>
          <w:tcPr>
            <w:tcW w:w="2014" w:type="dxa"/>
          </w:tcPr>
          <w:p w14:paraId="77A31991" w14:textId="4E7A09A8" w:rsidR="0096371B" w:rsidRDefault="0096371B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 w:rsidRPr="0096371B">
              <w:rPr>
                <w:rFonts w:cs="Times New Roman"/>
                <w:szCs w:val="24"/>
                <w:lang w:eastAsia="es-CO"/>
              </w:rPr>
              <w:t>Se ejecutaron pruebas de carga/rendimiento</w:t>
            </w:r>
            <w:r>
              <w:rPr>
                <w:rFonts w:cs="Times New Roman"/>
                <w:szCs w:val="24"/>
                <w:lang w:eastAsia="es-CO"/>
              </w:rPr>
              <w:t>.</w:t>
            </w:r>
          </w:p>
        </w:tc>
        <w:tc>
          <w:tcPr>
            <w:tcW w:w="1862" w:type="dxa"/>
          </w:tcPr>
          <w:p w14:paraId="4718BF9E" w14:textId="78E39939" w:rsidR="0096371B" w:rsidRPr="0096371B" w:rsidRDefault="0096371B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>
              <w:rPr>
                <w:rFonts w:cs="Times New Roman"/>
                <w:szCs w:val="24"/>
                <w:lang w:eastAsia="es-CO"/>
              </w:rPr>
              <w:t>Pruebas de rendimiento.</w:t>
            </w:r>
          </w:p>
        </w:tc>
        <w:tc>
          <w:tcPr>
            <w:tcW w:w="2287" w:type="dxa"/>
          </w:tcPr>
          <w:p w14:paraId="1B7BF8A0" w14:textId="6FAC3B43" w:rsidR="0096371B" w:rsidRPr="00D2015A" w:rsidRDefault="0096371B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>
              <w:rPr>
                <w:rFonts w:cs="Times New Roman"/>
                <w:szCs w:val="24"/>
                <w:lang w:eastAsia="es-CO"/>
              </w:rPr>
              <w:t>Resultados de pruebas preliminare</w:t>
            </w:r>
            <w:r w:rsidR="000A3355">
              <w:rPr>
                <w:rFonts w:cs="Times New Roman"/>
                <w:szCs w:val="24"/>
                <w:lang w:eastAsia="es-CO"/>
              </w:rPr>
              <w:t>s</w:t>
            </w:r>
          </w:p>
        </w:tc>
        <w:tc>
          <w:tcPr>
            <w:tcW w:w="1172" w:type="dxa"/>
          </w:tcPr>
          <w:p w14:paraId="7DFDDEFF" w14:textId="0433BDE4" w:rsidR="0096371B" w:rsidRDefault="000A3355" w:rsidP="0096371B">
            <w:pPr>
              <w:pStyle w:val="Prrafodelista"/>
              <w:spacing w:line="240" w:lineRule="auto"/>
              <w:ind w:left="0" w:firstLine="0"/>
            </w:pPr>
            <w:r>
              <w:t>Media</w:t>
            </w:r>
          </w:p>
        </w:tc>
        <w:tc>
          <w:tcPr>
            <w:tcW w:w="1756" w:type="dxa"/>
          </w:tcPr>
          <w:p w14:paraId="0F60EAC7" w14:textId="7D87EA79" w:rsidR="0096371B" w:rsidRPr="0096371B" w:rsidRDefault="000A3355" w:rsidP="0096371B">
            <w:pPr>
              <w:pStyle w:val="Prrafodelista"/>
              <w:spacing w:line="240" w:lineRule="auto"/>
              <w:ind w:left="0" w:firstLine="0"/>
            </w:pPr>
            <w:r>
              <w:t>Se deben ejecutar pruebas de estrés y carga en escenarios de alta concurrencia.</w:t>
            </w:r>
          </w:p>
        </w:tc>
      </w:tr>
      <w:tr w:rsidR="000A3355" w14:paraId="07EB73ED" w14:textId="77777777" w:rsidTr="000A3355">
        <w:tc>
          <w:tcPr>
            <w:tcW w:w="485" w:type="dxa"/>
          </w:tcPr>
          <w:p w14:paraId="4C4E8C10" w14:textId="6ECAFCC6" w:rsidR="000A3355" w:rsidRDefault="000A3355" w:rsidP="0096371B">
            <w:pPr>
              <w:pStyle w:val="Prrafodelista"/>
              <w:spacing w:line="240" w:lineRule="auto"/>
              <w:ind w:left="0" w:firstLine="0"/>
            </w:pPr>
            <w:r>
              <w:t>7</w:t>
            </w:r>
          </w:p>
        </w:tc>
        <w:tc>
          <w:tcPr>
            <w:tcW w:w="2014" w:type="dxa"/>
          </w:tcPr>
          <w:p w14:paraId="7C600F23" w14:textId="45A509B7" w:rsidR="000A3355" w:rsidRPr="0096371B" w:rsidRDefault="000A3355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 w:rsidRPr="000A3355">
              <w:rPr>
                <w:rFonts w:cs="Times New Roman"/>
                <w:szCs w:val="24"/>
                <w:lang w:eastAsia="es-CO"/>
              </w:rPr>
              <w:t>El manejo de datos personales cumple con la Ley 1581 de 2012 y su reglamentación.</w:t>
            </w:r>
          </w:p>
        </w:tc>
        <w:tc>
          <w:tcPr>
            <w:tcW w:w="1862" w:type="dxa"/>
          </w:tcPr>
          <w:p w14:paraId="0C31B3F2" w14:textId="2B307C5D" w:rsidR="000A3355" w:rsidRDefault="000A3355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>
              <w:rPr>
                <w:rFonts w:cs="Times New Roman"/>
                <w:szCs w:val="24"/>
                <w:lang w:eastAsia="es-CO"/>
              </w:rPr>
              <w:t>Cumplimiento normativo (Ley 1581)</w:t>
            </w:r>
          </w:p>
        </w:tc>
        <w:tc>
          <w:tcPr>
            <w:tcW w:w="2287" w:type="dxa"/>
          </w:tcPr>
          <w:p w14:paraId="69D0F2B3" w14:textId="21507647" w:rsidR="000A3355" w:rsidRDefault="000A3355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>
              <w:rPr>
                <w:rFonts w:cs="Times New Roman"/>
                <w:szCs w:val="24"/>
                <w:lang w:eastAsia="es-CO"/>
              </w:rPr>
              <w:t>Evidencias regulatorias</w:t>
            </w:r>
          </w:p>
        </w:tc>
        <w:tc>
          <w:tcPr>
            <w:tcW w:w="1172" w:type="dxa"/>
          </w:tcPr>
          <w:p w14:paraId="0FFBA82E" w14:textId="350857B9" w:rsidR="000A3355" w:rsidRDefault="000A3355" w:rsidP="0096371B">
            <w:pPr>
              <w:pStyle w:val="Prrafodelista"/>
              <w:spacing w:line="240" w:lineRule="auto"/>
              <w:ind w:left="0" w:firstLine="0"/>
            </w:pPr>
            <w:r>
              <w:t>Crítica</w:t>
            </w:r>
          </w:p>
        </w:tc>
        <w:tc>
          <w:tcPr>
            <w:tcW w:w="1756" w:type="dxa"/>
          </w:tcPr>
          <w:p w14:paraId="446F9672" w14:textId="000E3A08" w:rsidR="000A3355" w:rsidRDefault="000A3355" w:rsidP="0096371B">
            <w:pPr>
              <w:pStyle w:val="Prrafodelista"/>
              <w:spacing w:line="240" w:lineRule="auto"/>
              <w:ind w:left="0" w:firstLine="0"/>
            </w:pPr>
            <w:r w:rsidRPr="000A3355">
              <w:t>Ajustar políticas de protección de datos y aplicar controles de privacidad.</w:t>
            </w:r>
          </w:p>
        </w:tc>
      </w:tr>
      <w:tr w:rsidR="000A3355" w14:paraId="38695137" w14:textId="77777777" w:rsidTr="000A3355">
        <w:tc>
          <w:tcPr>
            <w:tcW w:w="485" w:type="dxa"/>
          </w:tcPr>
          <w:p w14:paraId="680F697E" w14:textId="3B5D89D7" w:rsidR="000A3355" w:rsidRDefault="000A3355" w:rsidP="0096371B">
            <w:pPr>
              <w:pStyle w:val="Prrafodelista"/>
              <w:spacing w:line="240" w:lineRule="auto"/>
              <w:ind w:left="0" w:firstLine="0"/>
            </w:pPr>
            <w:r>
              <w:t>8</w:t>
            </w:r>
          </w:p>
        </w:tc>
        <w:tc>
          <w:tcPr>
            <w:tcW w:w="2014" w:type="dxa"/>
          </w:tcPr>
          <w:p w14:paraId="324F00C2" w14:textId="0E7DD54D" w:rsidR="000A3355" w:rsidRPr="000A3355" w:rsidRDefault="000A3355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 w:rsidRPr="00D2015A">
              <w:rPr>
                <w:rFonts w:cs="Times New Roman"/>
                <w:szCs w:val="24"/>
                <w:lang w:eastAsia="es-CO"/>
              </w:rPr>
              <w:t>El manejo de la historia clínica cumple con la Resolución 1995 de 1999.</w:t>
            </w:r>
          </w:p>
        </w:tc>
        <w:tc>
          <w:tcPr>
            <w:tcW w:w="1862" w:type="dxa"/>
          </w:tcPr>
          <w:p w14:paraId="1BDCE13B" w14:textId="7FA8049D" w:rsidR="000A3355" w:rsidRDefault="000A3355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 w:rsidRPr="000A3355">
              <w:rPr>
                <w:rFonts w:cs="Times New Roman"/>
                <w:szCs w:val="24"/>
                <w:lang w:eastAsia="es-CO"/>
              </w:rPr>
              <w:t>Cumplimiento normativo (Resolución 1995)</w:t>
            </w:r>
          </w:p>
        </w:tc>
        <w:tc>
          <w:tcPr>
            <w:tcW w:w="2287" w:type="dxa"/>
          </w:tcPr>
          <w:p w14:paraId="03B9443E" w14:textId="24D85CDA" w:rsidR="000A3355" w:rsidRDefault="000A3355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>
              <w:rPr>
                <w:rFonts w:cs="Times New Roman"/>
                <w:szCs w:val="24"/>
                <w:lang w:eastAsia="es-CO"/>
              </w:rPr>
              <w:t>Auditoria de accesos.</w:t>
            </w:r>
          </w:p>
        </w:tc>
        <w:tc>
          <w:tcPr>
            <w:tcW w:w="1172" w:type="dxa"/>
          </w:tcPr>
          <w:p w14:paraId="757BADA7" w14:textId="34137881" w:rsidR="000A3355" w:rsidRDefault="000A3355" w:rsidP="0096371B">
            <w:pPr>
              <w:pStyle w:val="Prrafodelista"/>
              <w:spacing w:line="240" w:lineRule="auto"/>
              <w:ind w:left="0" w:firstLine="0"/>
            </w:pPr>
            <w:r>
              <w:t>Alta</w:t>
            </w:r>
          </w:p>
        </w:tc>
        <w:tc>
          <w:tcPr>
            <w:tcW w:w="1756" w:type="dxa"/>
          </w:tcPr>
          <w:p w14:paraId="24C1C32D" w14:textId="3C9E438A" w:rsidR="000A3355" w:rsidRPr="000A3355" w:rsidRDefault="000A3355" w:rsidP="0096371B">
            <w:pPr>
              <w:pStyle w:val="Prrafodelista"/>
              <w:spacing w:line="240" w:lineRule="auto"/>
              <w:ind w:left="0" w:firstLine="0"/>
            </w:pPr>
            <w:r>
              <w:t>Garantizar la trazabilidad de accesos y modificaciones en historias clínicas.</w:t>
            </w:r>
          </w:p>
        </w:tc>
      </w:tr>
      <w:tr w:rsidR="000A3355" w14:paraId="23BD88E1" w14:textId="77777777" w:rsidTr="000A3355">
        <w:tc>
          <w:tcPr>
            <w:tcW w:w="485" w:type="dxa"/>
          </w:tcPr>
          <w:p w14:paraId="3D452FA2" w14:textId="3938F1C9" w:rsidR="000A3355" w:rsidRDefault="000A3355" w:rsidP="0096371B">
            <w:pPr>
              <w:pStyle w:val="Prrafodelista"/>
              <w:spacing w:line="240" w:lineRule="auto"/>
              <w:ind w:left="0" w:firstLine="0"/>
            </w:pPr>
            <w:r>
              <w:t>9</w:t>
            </w:r>
          </w:p>
        </w:tc>
        <w:tc>
          <w:tcPr>
            <w:tcW w:w="2014" w:type="dxa"/>
          </w:tcPr>
          <w:p w14:paraId="22413A36" w14:textId="26A197C9" w:rsidR="000A3355" w:rsidRPr="00D2015A" w:rsidRDefault="000A3355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 w:rsidRPr="00D2015A">
              <w:rPr>
                <w:rFonts w:cs="Times New Roman"/>
                <w:szCs w:val="24"/>
                <w:lang w:eastAsia="es-CO"/>
              </w:rPr>
              <w:t xml:space="preserve">El módulo de telemedicina </w:t>
            </w:r>
            <w:r>
              <w:rPr>
                <w:rFonts w:cs="Times New Roman"/>
                <w:szCs w:val="24"/>
                <w:lang w:eastAsia="es-CO"/>
              </w:rPr>
              <w:t xml:space="preserve">no </w:t>
            </w:r>
            <w:r w:rsidRPr="00D2015A">
              <w:rPr>
                <w:rFonts w:cs="Times New Roman"/>
                <w:szCs w:val="24"/>
                <w:lang w:eastAsia="es-CO"/>
              </w:rPr>
              <w:t>cumple con las disposiciones de la Resolución 2654 de 2019.</w:t>
            </w:r>
          </w:p>
        </w:tc>
        <w:tc>
          <w:tcPr>
            <w:tcW w:w="1862" w:type="dxa"/>
          </w:tcPr>
          <w:p w14:paraId="3B62F3B9" w14:textId="494B801A" w:rsidR="000A3355" w:rsidRPr="000A3355" w:rsidRDefault="000A3355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 w:rsidRPr="000A3355">
              <w:rPr>
                <w:rFonts w:cs="Times New Roman"/>
                <w:szCs w:val="24"/>
                <w:lang w:eastAsia="es-CO"/>
              </w:rPr>
              <w:t>Cumplimiento normativo (Resolución 2654)</w:t>
            </w:r>
          </w:p>
        </w:tc>
        <w:tc>
          <w:tcPr>
            <w:tcW w:w="2287" w:type="dxa"/>
          </w:tcPr>
          <w:p w14:paraId="5E2CCC55" w14:textId="08C5E798" w:rsidR="000A3355" w:rsidRDefault="000A3355" w:rsidP="0096371B">
            <w:pPr>
              <w:pStyle w:val="Prrafodelista"/>
              <w:spacing w:line="240" w:lineRule="auto"/>
              <w:ind w:left="0" w:firstLine="0"/>
              <w:rPr>
                <w:rFonts w:cs="Times New Roman"/>
                <w:szCs w:val="24"/>
                <w:lang w:eastAsia="es-CO"/>
              </w:rPr>
            </w:pPr>
            <w:r>
              <w:rPr>
                <w:rFonts w:cs="Times New Roman"/>
                <w:szCs w:val="24"/>
                <w:lang w:eastAsia="es-CO"/>
              </w:rPr>
              <w:t xml:space="preserve">Bitácora de incidencias. </w:t>
            </w:r>
          </w:p>
        </w:tc>
        <w:tc>
          <w:tcPr>
            <w:tcW w:w="1172" w:type="dxa"/>
          </w:tcPr>
          <w:p w14:paraId="77A7C7B2" w14:textId="2968558D" w:rsidR="000A3355" w:rsidRDefault="000A3355" w:rsidP="0096371B">
            <w:pPr>
              <w:pStyle w:val="Prrafodelista"/>
              <w:spacing w:line="240" w:lineRule="auto"/>
              <w:ind w:left="0" w:firstLine="0"/>
            </w:pPr>
            <w:r>
              <w:t>Crítica</w:t>
            </w:r>
          </w:p>
        </w:tc>
        <w:tc>
          <w:tcPr>
            <w:tcW w:w="1756" w:type="dxa"/>
          </w:tcPr>
          <w:p w14:paraId="7AA4EA4D" w14:textId="61661520" w:rsidR="000A3355" w:rsidRDefault="000A3355" w:rsidP="0096371B">
            <w:pPr>
              <w:pStyle w:val="Prrafodelista"/>
              <w:spacing w:line="240" w:lineRule="auto"/>
              <w:ind w:left="0" w:firstLine="0"/>
            </w:pPr>
            <w:r w:rsidRPr="000A3355">
              <w:t>Implementar cifrado seguro en videollamadas y cumplir normativa vigente.</w:t>
            </w:r>
          </w:p>
        </w:tc>
      </w:tr>
    </w:tbl>
    <w:p w14:paraId="7CDE80FA" w14:textId="4684F247" w:rsidR="00D2015A" w:rsidRDefault="00D2015A" w:rsidP="00D2015A">
      <w:pPr>
        <w:pStyle w:val="Prrafodelista"/>
        <w:ind w:left="1080" w:firstLine="0"/>
      </w:pPr>
    </w:p>
    <w:p w14:paraId="3EB754FE" w14:textId="3542B356" w:rsidR="00D2015A" w:rsidRDefault="00D2015A" w:rsidP="00301EC6">
      <w:pPr>
        <w:ind w:firstLine="0"/>
      </w:pPr>
    </w:p>
    <w:p w14:paraId="56A7E59F" w14:textId="5DD2B84D" w:rsidR="00D47B1B" w:rsidRDefault="00B94710" w:rsidP="00D47B1B">
      <w:pPr>
        <w:pStyle w:val="Prrafodelista"/>
        <w:numPr>
          <w:ilvl w:val="0"/>
          <w:numId w:val="13"/>
        </w:numPr>
      </w:pPr>
      <w:r>
        <w:t>Lista de verificación y revisión</w:t>
      </w:r>
    </w:p>
    <w:p w14:paraId="3AE987D6" w14:textId="107C7217" w:rsidR="00B94710" w:rsidRDefault="00B94710" w:rsidP="006C4FCC">
      <w:pPr>
        <w:ind w:firstLine="0"/>
      </w:pPr>
      <w:r>
        <w:t>Para garantizar la calidad en el desarrollo de software, se propone la siguiente lista de ítems a tener en cuenta:</w:t>
      </w:r>
    </w:p>
    <w:p w14:paraId="11318AE4" w14:textId="649399B4" w:rsidR="00B94710" w:rsidRDefault="001C0321" w:rsidP="00B94710">
      <w:pPr>
        <w:pStyle w:val="Prrafodelista"/>
        <w:numPr>
          <w:ilvl w:val="0"/>
          <w:numId w:val="16"/>
        </w:numPr>
      </w:pPr>
      <w:r>
        <w:t>Cumplimiento de requisitos funcionales.</w:t>
      </w:r>
    </w:p>
    <w:p w14:paraId="0D7C87ED" w14:textId="4FE74361" w:rsidR="001C0321" w:rsidRDefault="001C0321" w:rsidP="00B94710">
      <w:pPr>
        <w:pStyle w:val="Prrafodelista"/>
        <w:numPr>
          <w:ilvl w:val="0"/>
          <w:numId w:val="16"/>
        </w:numPr>
      </w:pPr>
      <w:r>
        <w:t>Validación de requisitos no funcionales.</w:t>
      </w:r>
    </w:p>
    <w:p w14:paraId="7610BAE6" w14:textId="3AE2BCC2" w:rsidR="001C0321" w:rsidRDefault="001C0321" w:rsidP="00B94710">
      <w:pPr>
        <w:pStyle w:val="Prrafodelista"/>
        <w:numPr>
          <w:ilvl w:val="0"/>
          <w:numId w:val="16"/>
        </w:numPr>
      </w:pPr>
      <w:r>
        <w:lastRenderedPageBreak/>
        <w:t>Seguridad e autenticación y autorización.</w:t>
      </w:r>
    </w:p>
    <w:p w14:paraId="27702669" w14:textId="5A7E4BF1" w:rsidR="001C0321" w:rsidRDefault="001C0321" w:rsidP="00B94710">
      <w:pPr>
        <w:pStyle w:val="Prrafodelista"/>
        <w:numPr>
          <w:ilvl w:val="0"/>
          <w:numId w:val="16"/>
        </w:numPr>
      </w:pPr>
      <w:r>
        <w:t>Manejo adecuado de errores y excepciones.</w:t>
      </w:r>
    </w:p>
    <w:p w14:paraId="3A345244" w14:textId="7F094BBE" w:rsidR="001C0321" w:rsidRDefault="001C0321" w:rsidP="00B94710">
      <w:pPr>
        <w:pStyle w:val="Prrafodelista"/>
        <w:numPr>
          <w:ilvl w:val="0"/>
          <w:numId w:val="16"/>
        </w:numPr>
      </w:pPr>
      <w:r>
        <w:t>Documentación técnica actualizada y versionada.</w:t>
      </w:r>
    </w:p>
    <w:p w14:paraId="22ABC112" w14:textId="1EB2EBDD" w:rsidR="001C0321" w:rsidRDefault="001C0321" w:rsidP="00B94710">
      <w:pPr>
        <w:pStyle w:val="Prrafodelista"/>
        <w:numPr>
          <w:ilvl w:val="0"/>
          <w:numId w:val="16"/>
        </w:numPr>
      </w:pPr>
      <w:r>
        <w:t>Pruebas unitarias completas.</w:t>
      </w:r>
    </w:p>
    <w:p w14:paraId="510F5121" w14:textId="3BF853C0" w:rsidR="001C0321" w:rsidRDefault="001C0321" w:rsidP="00B94710">
      <w:pPr>
        <w:pStyle w:val="Prrafodelista"/>
        <w:numPr>
          <w:ilvl w:val="0"/>
          <w:numId w:val="16"/>
        </w:numPr>
      </w:pPr>
      <w:r>
        <w:t>Cobertura de pruebas superior al ≥80%.</w:t>
      </w:r>
    </w:p>
    <w:p w14:paraId="40B1CCE2" w14:textId="7D3E9AA0" w:rsidR="001C0321" w:rsidRDefault="001C0321" w:rsidP="00B94710">
      <w:pPr>
        <w:pStyle w:val="Prrafodelista"/>
        <w:numPr>
          <w:ilvl w:val="0"/>
          <w:numId w:val="16"/>
        </w:numPr>
      </w:pPr>
      <w:r>
        <w:t>Cumplimiento y adopción de estándares y buenas prácticas de codificación.</w:t>
      </w:r>
    </w:p>
    <w:p w14:paraId="347821AF" w14:textId="339EEF67" w:rsidR="001C0321" w:rsidRDefault="001C0321" w:rsidP="00B94710">
      <w:pPr>
        <w:pStyle w:val="Prrafodelista"/>
        <w:numPr>
          <w:ilvl w:val="0"/>
          <w:numId w:val="16"/>
        </w:numPr>
      </w:pPr>
      <w:r>
        <w:t>Documentación completa sobre el control de cambios.</w:t>
      </w:r>
    </w:p>
    <w:p w14:paraId="735321A6" w14:textId="65BEDD7D" w:rsidR="001C0321" w:rsidRDefault="001C0321" w:rsidP="00B94710">
      <w:pPr>
        <w:pStyle w:val="Prrafodelista"/>
        <w:numPr>
          <w:ilvl w:val="0"/>
          <w:numId w:val="16"/>
        </w:numPr>
      </w:pPr>
      <w:r>
        <w:t>Cumplimiento de lineamientos políticos y las respectivas regulaciones.</w:t>
      </w:r>
    </w:p>
    <w:p w14:paraId="1605DAFD" w14:textId="32EEA990" w:rsidR="001C0321" w:rsidRDefault="001C0321" w:rsidP="001C0321">
      <w:pPr>
        <w:ind w:left="720" w:firstLine="0"/>
      </w:pPr>
    </w:p>
    <w:p w14:paraId="08EBC1EC" w14:textId="5716E752" w:rsidR="001C0321" w:rsidRDefault="001C0321" w:rsidP="001C0321">
      <w:pPr>
        <w:pStyle w:val="Prrafodelista"/>
        <w:numPr>
          <w:ilvl w:val="0"/>
          <w:numId w:val="13"/>
        </w:numPr>
      </w:pPr>
      <w:r>
        <w:t>Plan de auditoria.</w:t>
      </w:r>
    </w:p>
    <w:p w14:paraId="24B51380" w14:textId="009F5D67" w:rsidR="001C0321" w:rsidRDefault="001C0321" w:rsidP="00D47B1B">
      <w:pPr>
        <w:ind w:firstLine="0"/>
      </w:pPr>
      <w:r>
        <w:t>Objetivo: Evaluar la calidad y seguridad del sistema antes de ser liberado a producción.</w:t>
      </w:r>
    </w:p>
    <w:p w14:paraId="7CCEEB11" w14:textId="5622FA8E" w:rsidR="001C0321" w:rsidRDefault="001C0321" w:rsidP="00D47B1B">
      <w:pPr>
        <w:ind w:firstLine="0"/>
      </w:pPr>
      <w:r>
        <w:t>Alcance: Validar funcionalidades críticas, trazabilidad en el control de cambios y pruebas de seguridad.</w:t>
      </w:r>
    </w:p>
    <w:p w14:paraId="16F30543" w14:textId="1F4CEEBB" w:rsidR="001C0321" w:rsidRDefault="001C0321" w:rsidP="00D47B1B">
      <w:pPr>
        <w:ind w:firstLine="0"/>
      </w:pPr>
      <w:r>
        <w:t xml:space="preserve">Criterios: </w:t>
      </w:r>
      <w:r w:rsidR="0079113E">
        <w:t xml:space="preserve">ISO/IEC 25010, cumplimiento regulatorio y métricas de calidad. </w:t>
      </w:r>
    </w:p>
    <w:p w14:paraId="656F4B35" w14:textId="0DF08F50" w:rsidR="0079113E" w:rsidRDefault="0079113E" w:rsidP="00D47B1B">
      <w:pPr>
        <w:ind w:firstLine="0"/>
      </w:pPr>
      <w:r>
        <w:t xml:space="preserve">Evidencias: </w:t>
      </w:r>
      <w:proofErr w:type="spellStart"/>
      <w:r>
        <w:t>Bitacora</w:t>
      </w:r>
      <w:proofErr w:type="spellEnd"/>
      <w:r>
        <w:t xml:space="preserve"> de incidencias, resultados de las pruebas y la lista de control de cambios.</w:t>
      </w:r>
    </w:p>
    <w:p w14:paraId="628B58C0" w14:textId="77777777" w:rsidR="00D47B1B" w:rsidRDefault="00D47B1B" w:rsidP="00301EC6">
      <w:pPr>
        <w:ind w:firstLine="0"/>
      </w:pPr>
    </w:p>
    <w:p w14:paraId="27553BAB" w14:textId="5B75C23E" w:rsidR="0079113E" w:rsidRDefault="0079113E" w:rsidP="0079113E">
      <w:pPr>
        <w:pStyle w:val="Prrafodelista"/>
        <w:numPr>
          <w:ilvl w:val="0"/>
          <w:numId w:val="13"/>
        </w:numPr>
      </w:pPr>
      <w:r>
        <w:t>Referencia de estándar aplicado</w:t>
      </w:r>
    </w:p>
    <w:p w14:paraId="55621C08" w14:textId="5F1A5A45" w:rsidR="0079113E" w:rsidRDefault="0079113E" w:rsidP="00D47B1B">
      <w:pPr>
        <w:ind w:firstLine="0"/>
      </w:pPr>
      <w:r>
        <w:t>El estándar ISO/IEC 25010 define los atributos de calidad como fiabilidad, seguridad, mantenibilidad y usabilidad. Para este caso practico se aplica de la siguiente manera.</w:t>
      </w:r>
    </w:p>
    <w:p w14:paraId="1105EED2" w14:textId="38DA78F6" w:rsidR="0079113E" w:rsidRDefault="0079113E" w:rsidP="00D47B1B">
      <w:pPr>
        <w:pStyle w:val="Prrafodelista"/>
        <w:numPr>
          <w:ilvl w:val="0"/>
          <w:numId w:val="21"/>
        </w:numPr>
        <w:ind w:left="1440"/>
      </w:pPr>
      <w:r>
        <w:t>Fiabilidad: Pruebas de carga y disponibilidad.</w:t>
      </w:r>
    </w:p>
    <w:p w14:paraId="305F397A" w14:textId="2D53A162" w:rsidR="0079113E" w:rsidRDefault="0079113E" w:rsidP="00D47B1B">
      <w:pPr>
        <w:pStyle w:val="Prrafodelista"/>
        <w:numPr>
          <w:ilvl w:val="0"/>
          <w:numId w:val="21"/>
        </w:numPr>
        <w:ind w:left="1440"/>
      </w:pPr>
      <w:r>
        <w:t>Seguridad: validación de autenticación y protección de datos.</w:t>
      </w:r>
    </w:p>
    <w:p w14:paraId="7C62F641" w14:textId="21B9AB56" w:rsidR="0079113E" w:rsidRDefault="0079113E" w:rsidP="00D47B1B">
      <w:pPr>
        <w:pStyle w:val="Prrafodelista"/>
        <w:numPr>
          <w:ilvl w:val="0"/>
          <w:numId w:val="21"/>
        </w:numPr>
        <w:ind w:left="1440"/>
      </w:pPr>
      <w:r>
        <w:t>Mantenibilidad: trazabilidad en el control de cambios y su respectiva documentación.</w:t>
      </w:r>
    </w:p>
    <w:p w14:paraId="6AEEB604" w14:textId="6CA7A9DF" w:rsidR="0079113E" w:rsidRDefault="0079113E" w:rsidP="00D47B1B">
      <w:pPr>
        <w:pStyle w:val="Prrafodelista"/>
        <w:numPr>
          <w:ilvl w:val="0"/>
          <w:numId w:val="21"/>
        </w:numPr>
        <w:ind w:left="1440"/>
      </w:pPr>
      <w:r>
        <w:lastRenderedPageBreak/>
        <w:t>Usabilidad: pruebas con usuarios finales.</w:t>
      </w:r>
    </w:p>
    <w:p w14:paraId="6FD3F930" w14:textId="564003A5" w:rsidR="00F071B0" w:rsidRDefault="00F071B0" w:rsidP="00F071B0"/>
    <w:p w14:paraId="70D8A5AF" w14:textId="3DE59C29" w:rsidR="00F071B0" w:rsidRDefault="00F071B0" w:rsidP="00F071B0">
      <w:pPr>
        <w:pStyle w:val="Prrafodelista"/>
        <w:numPr>
          <w:ilvl w:val="0"/>
          <w:numId w:val="13"/>
        </w:numPr>
      </w:pPr>
      <w:r>
        <w:t>Métricas de calidad</w:t>
      </w:r>
    </w:p>
    <w:p w14:paraId="2CA49A07" w14:textId="55C797C4" w:rsidR="00F071B0" w:rsidRDefault="00F071B0" w:rsidP="00D47B1B">
      <w:pPr>
        <w:ind w:firstLine="0"/>
      </w:pPr>
      <w:r>
        <w:t>Las métricas en el desarrollo de software nos permiten tomar decisiones basadas en datos</w:t>
      </w:r>
      <w:r w:rsidR="00BE17A3">
        <w:t>, en estadísticas, dejando a un lado la subjetividad. Brindando soluciones confiables y de calidad desde el levantamiento de requerimientos hasta la entrega del producto final.</w:t>
      </w:r>
    </w:p>
    <w:p w14:paraId="65161876" w14:textId="35BF9DEE" w:rsidR="00BE17A3" w:rsidRDefault="00BE17A3" w:rsidP="00D47B1B">
      <w:pPr>
        <w:pStyle w:val="Prrafodelista"/>
        <w:numPr>
          <w:ilvl w:val="0"/>
          <w:numId w:val="26"/>
        </w:numPr>
        <w:ind w:left="1800"/>
      </w:pPr>
      <w:r>
        <w:t>Densidad de defectos</w:t>
      </w:r>
      <w:r w:rsidR="008401FB">
        <w:t xml:space="preserve"> </w:t>
      </w:r>
      <w:r>
        <w:t>(DD): Se mide la cantidad de defectos por cada mil líneas de código.</w:t>
      </w:r>
    </w:p>
    <w:p w14:paraId="06590E45" w14:textId="06546619" w:rsidR="00BE17A3" w:rsidRDefault="00BE17A3" w:rsidP="00D47B1B">
      <w:pPr>
        <w:ind w:left="360"/>
      </w:pPr>
      <w:r>
        <w:t>Formula: DD= Defectos/KLOC</w:t>
      </w:r>
      <w:r w:rsidR="008401FB">
        <w:t>.</w:t>
      </w:r>
    </w:p>
    <w:p w14:paraId="7BDAF949" w14:textId="0B34DECF" w:rsidR="00BE17A3" w:rsidRDefault="00BE17A3" w:rsidP="00D47B1B">
      <w:pPr>
        <w:ind w:left="360"/>
      </w:pPr>
      <w:r>
        <w:t>Criterio de aceptación: ≤0.5 defectos/KLOC</w:t>
      </w:r>
      <w:r w:rsidR="008401FB">
        <w:t>.</w:t>
      </w:r>
    </w:p>
    <w:p w14:paraId="3E54CF1D" w14:textId="48A7CB31" w:rsidR="00BE17A3" w:rsidRDefault="008401FB" w:rsidP="00D47B1B">
      <w:pPr>
        <w:pStyle w:val="Prrafodelista"/>
        <w:numPr>
          <w:ilvl w:val="0"/>
          <w:numId w:val="25"/>
        </w:numPr>
        <w:ind w:left="1800"/>
      </w:pPr>
      <w:r>
        <w:t>Cobertura de pruebas (TC): indica el porcentaje de código cubierto por pruebas.</w:t>
      </w:r>
    </w:p>
    <w:p w14:paraId="682AEE18" w14:textId="66C0BD8E" w:rsidR="008401FB" w:rsidRDefault="008401FB" w:rsidP="00D47B1B">
      <w:pPr>
        <w:pStyle w:val="Prrafodelista"/>
        <w:ind w:left="1080" w:firstLine="0"/>
      </w:pPr>
      <w:r>
        <w:t xml:space="preserve">Formula: TC = (Líneas cubiertas/Líneas </w:t>
      </w:r>
      <w:proofErr w:type="gramStart"/>
      <w:r>
        <w:t>totales)*</w:t>
      </w:r>
      <w:proofErr w:type="gramEnd"/>
      <w:r>
        <w:t>100.</w:t>
      </w:r>
    </w:p>
    <w:p w14:paraId="6B8DBC5A" w14:textId="6EDD77B7" w:rsidR="008401FB" w:rsidRDefault="008401FB" w:rsidP="00D47B1B">
      <w:pPr>
        <w:pStyle w:val="Prrafodelista"/>
        <w:ind w:left="1080" w:firstLine="0"/>
      </w:pPr>
      <w:r>
        <w:t>Criterio de aceptación: ≥80%.</w:t>
      </w:r>
    </w:p>
    <w:p w14:paraId="41468EE2" w14:textId="5B6A0485" w:rsidR="008401FB" w:rsidRDefault="008401FB" w:rsidP="00D47B1B">
      <w:pPr>
        <w:pStyle w:val="Prrafodelista"/>
        <w:numPr>
          <w:ilvl w:val="0"/>
          <w:numId w:val="24"/>
        </w:numPr>
        <w:ind w:left="1800"/>
      </w:pPr>
      <w:r>
        <w:t>Tiempo medio hasta el fallo (MTTF): muestra la fiabilidad del sistema.</w:t>
      </w:r>
    </w:p>
    <w:p w14:paraId="0D3C49B9" w14:textId="66823D57" w:rsidR="008401FB" w:rsidRDefault="008401FB" w:rsidP="00D47B1B">
      <w:pPr>
        <w:pStyle w:val="Prrafodelista"/>
        <w:ind w:left="1080" w:firstLine="0"/>
      </w:pPr>
      <w:r>
        <w:t>Esta métrica se basa en el tiempo promedio entre fallos.</w:t>
      </w:r>
    </w:p>
    <w:p w14:paraId="2D782386" w14:textId="45EF5AD8" w:rsidR="008401FB" w:rsidRDefault="008401FB" w:rsidP="00D47B1B">
      <w:pPr>
        <w:pStyle w:val="Prrafodelista"/>
        <w:ind w:left="1080" w:firstLine="0"/>
      </w:pPr>
      <w:r>
        <w:t>Criterio de aceptación: ≥500 horas.</w:t>
      </w:r>
    </w:p>
    <w:p w14:paraId="0A7CF5B3" w14:textId="3E0BA375" w:rsidR="008401FB" w:rsidRDefault="008401FB" w:rsidP="00D47B1B">
      <w:pPr>
        <w:pStyle w:val="Prrafodelista"/>
        <w:numPr>
          <w:ilvl w:val="0"/>
          <w:numId w:val="23"/>
        </w:numPr>
        <w:ind w:left="1800"/>
      </w:pPr>
      <w:r>
        <w:t>Tiempo medio de reparación (MTTR): en esta medición se refleja la capacidad de respuesta ante incidentes.</w:t>
      </w:r>
    </w:p>
    <w:p w14:paraId="6531DF3B" w14:textId="4FB53961" w:rsidR="008401FB" w:rsidRDefault="008401FB" w:rsidP="00D47B1B">
      <w:pPr>
        <w:pStyle w:val="Prrafodelista"/>
        <w:ind w:left="1080" w:firstLine="0"/>
      </w:pPr>
      <w:r>
        <w:t>Esta métrica se basa en el tiempo promedio de reparación.</w:t>
      </w:r>
    </w:p>
    <w:p w14:paraId="5F8AA6E7" w14:textId="126290F0" w:rsidR="008401FB" w:rsidRDefault="008401FB" w:rsidP="00D47B1B">
      <w:pPr>
        <w:pStyle w:val="Prrafodelista"/>
        <w:ind w:left="1080" w:firstLine="0"/>
      </w:pPr>
      <w:r>
        <w:t>Criterio de aceptación: ≤ 4 horas.</w:t>
      </w:r>
    </w:p>
    <w:p w14:paraId="6FC35317" w14:textId="79F3AA01" w:rsidR="008401FB" w:rsidRDefault="008401FB" w:rsidP="00D47B1B">
      <w:pPr>
        <w:pStyle w:val="Prrafodelista"/>
        <w:numPr>
          <w:ilvl w:val="0"/>
          <w:numId w:val="22"/>
        </w:numPr>
        <w:ind w:left="1800"/>
      </w:pPr>
      <w:r>
        <w:t>Índice de satisfacción del usuario (USI): se mide la percepción de satisfacción del usuario hacia la herramienta mediante encuestas.</w:t>
      </w:r>
    </w:p>
    <w:p w14:paraId="731E4C1D" w14:textId="27DB99D6" w:rsidR="008401FB" w:rsidRDefault="008401FB" w:rsidP="00D47B1B">
      <w:pPr>
        <w:pStyle w:val="Prrafodelista"/>
        <w:ind w:left="1080" w:firstLine="0"/>
      </w:pPr>
      <w:r>
        <w:lastRenderedPageBreak/>
        <w:t>Medición: Se suelen manejar escalas de 1 a 5 donde 1 es poco satisfecho y 5 muy satisfecho.</w:t>
      </w:r>
    </w:p>
    <w:p w14:paraId="2EA975B8" w14:textId="198DC1F7" w:rsidR="008401FB" w:rsidRDefault="008401FB" w:rsidP="00D47B1B">
      <w:pPr>
        <w:pStyle w:val="Prrafodelista"/>
        <w:ind w:left="1080" w:firstLine="0"/>
      </w:pPr>
      <w:r>
        <w:t>Criterio de aceptación: ≥ 4.0.</w:t>
      </w:r>
    </w:p>
    <w:p w14:paraId="6E56E164" w14:textId="77777777" w:rsidR="00867924" w:rsidRDefault="00867924" w:rsidP="00D47B1B">
      <w:pPr>
        <w:pStyle w:val="Prrafodelista"/>
        <w:ind w:left="1080" w:firstLine="0"/>
      </w:pPr>
    </w:p>
    <w:p w14:paraId="2C77F8C5" w14:textId="68A08EFD" w:rsidR="00443F68" w:rsidRDefault="00443F68" w:rsidP="00443F68">
      <w:pPr>
        <w:pStyle w:val="Prrafodelista"/>
        <w:numPr>
          <w:ilvl w:val="0"/>
          <w:numId w:val="13"/>
        </w:numPr>
      </w:pPr>
      <w:r>
        <w:t>Conclusiones</w:t>
      </w:r>
    </w:p>
    <w:p w14:paraId="729A7E89" w14:textId="6E90D0C6" w:rsidR="00443F68" w:rsidRDefault="00443F68" w:rsidP="00D47B1B">
      <w:pPr>
        <w:ind w:firstLine="0"/>
      </w:pPr>
      <w:r>
        <w:t>La calidad del software no se debe de tomar como un concepto abstracto, sino como una practica que genera valor y confianza a los usuarios y clientes. Los hallazgos de seguridad que se identificaron deben ser prioridad en su resolución, y las métricas propuestas ofrecen una forma clara de medir avances, riesgos, los tiempos de entrega y el trabajo colaborativo en el desarrollo de software.</w:t>
      </w:r>
    </w:p>
    <w:p w14:paraId="44A62F65" w14:textId="77777777" w:rsidR="00443F68" w:rsidRDefault="00443F68" w:rsidP="00443F68">
      <w:pPr>
        <w:ind w:left="720" w:firstLine="0"/>
      </w:pPr>
    </w:p>
    <w:p w14:paraId="77557F50" w14:textId="2AAD57C2" w:rsidR="00443F68" w:rsidRDefault="00443F68" w:rsidP="00443F68">
      <w:pPr>
        <w:pStyle w:val="Prrafodelista"/>
        <w:numPr>
          <w:ilvl w:val="0"/>
          <w:numId w:val="13"/>
        </w:numPr>
      </w:pPr>
      <w:r>
        <w:t>Recomendaciones</w:t>
      </w:r>
    </w:p>
    <w:p w14:paraId="570C746F" w14:textId="620E9FA4" w:rsidR="006C4FCC" w:rsidRDefault="006C4FCC" w:rsidP="006C4FCC">
      <w:pPr>
        <w:pStyle w:val="Prrafodelista"/>
        <w:numPr>
          <w:ilvl w:val="0"/>
          <w:numId w:val="20"/>
        </w:numPr>
      </w:pPr>
      <w:r w:rsidRPr="006C4FCC">
        <w:t>Fortalecer las pruebas de carga y validación de entrada.</w:t>
      </w:r>
    </w:p>
    <w:p w14:paraId="023A918C" w14:textId="0E45EFE3" w:rsidR="00443F68" w:rsidRDefault="00443F68" w:rsidP="006C4FCC">
      <w:pPr>
        <w:pStyle w:val="Prrafodelista"/>
        <w:numPr>
          <w:ilvl w:val="0"/>
          <w:numId w:val="20"/>
        </w:numPr>
      </w:pPr>
      <w:r>
        <w:t xml:space="preserve">Implementar </w:t>
      </w:r>
      <w:proofErr w:type="spellStart"/>
      <w:r>
        <w:t>dashboards</w:t>
      </w:r>
      <w:proofErr w:type="spellEnd"/>
      <w:r>
        <w:t xml:space="preserve"> de métricas para monitoreo continuo.</w:t>
      </w:r>
    </w:p>
    <w:p w14:paraId="5F1F1E43" w14:textId="7315E98A" w:rsidR="00443F68" w:rsidRDefault="00443F68" w:rsidP="006C4FCC">
      <w:pPr>
        <w:pStyle w:val="Prrafodelista"/>
        <w:numPr>
          <w:ilvl w:val="0"/>
          <w:numId w:val="20"/>
        </w:numPr>
      </w:pPr>
      <w:r>
        <w:t>Adoptar el estándar ISO/IEC 25010 como marco de referencia.</w:t>
      </w:r>
    </w:p>
    <w:p w14:paraId="7546662C" w14:textId="4FF48818" w:rsidR="00443F68" w:rsidRDefault="006C4FCC" w:rsidP="006C4FCC">
      <w:pPr>
        <w:pStyle w:val="Prrafodelista"/>
        <w:numPr>
          <w:ilvl w:val="0"/>
          <w:numId w:val="20"/>
        </w:numPr>
      </w:pPr>
      <w:r>
        <w:t xml:space="preserve">Promover una cultura de calidad en todos los niveles del equipo de trabajo. </w:t>
      </w:r>
    </w:p>
    <w:p w14:paraId="526DFB99" w14:textId="77777777" w:rsidR="006C4FCC" w:rsidRDefault="006C4FCC" w:rsidP="00443F68">
      <w:pPr>
        <w:ind w:left="360"/>
      </w:pPr>
    </w:p>
    <w:p w14:paraId="6CCEC8F1" w14:textId="04FF3679" w:rsidR="006C4FCC" w:rsidRDefault="006C4FCC" w:rsidP="00D47B1B">
      <w:pPr>
        <w:pStyle w:val="Prrafodelista"/>
        <w:numPr>
          <w:ilvl w:val="0"/>
          <w:numId w:val="13"/>
        </w:numPr>
      </w:pPr>
      <w:r>
        <w:t xml:space="preserve">Referencias </w:t>
      </w:r>
    </w:p>
    <w:p w14:paraId="47A6E82E" w14:textId="77777777" w:rsidR="006C4FCC" w:rsidRDefault="006C4FCC" w:rsidP="00D47B1B">
      <w:pPr>
        <w:ind w:left="720" w:firstLine="360"/>
      </w:pPr>
      <w:r>
        <w:t>•</w:t>
      </w:r>
      <w:r>
        <w:tab/>
        <w:t xml:space="preserve">Chavarría, A., Oré, S., &amp; Pastor, C. (2016). Aseguramiento de la calidad en el proceso de desarrollo de software utilizando CMMI, TSP y PSP. Revista Ibérica De Sistemas e </w:t>
      </w:r>
      <w:proofErr w:type="spellStart"/>
      <w:r>
        <w:t>Tecnologias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>, (20), 62 77.</w:t>
      </w:r>
    </w:p>
    <w:p w14:paraId="69260174" w14:textId="77777777" w:rsidR="006C4FCC" w:rsidRDefault="006C4FCC" w:rsidP="00D47B1B">
      <w:pPr>
        <w:ind w:left="720" w:firstLine="360"/>
      </w:pPr>
      <w:r>
        <w:lastRenderedPageBreak/>
        <w:t>•</w:t>
      </w:r>
      <w:r>
        <w:tab/>
        <w:t>Paredes, L., Benavides, L., &amp; Sánchez, N. (2017). Guía de recomendación para la selección de un modelo de calidad para la mejora de procesos de software (SPI). Revista Ciencias Estratégicas.</w:t>
      </w:r>
    </w:p>
    <w:p w14:paraId="6400E1A7" w14:textId="225DF358" w:rsidR="00DE54E1" w:rsidRDefault="006C4FCC" w:rsidP="00D47B1B">
      <w:pPr>
        <w:ind w:left="720" w:firstLine="360"/>
      </w:pPr>
      <w:r>
        <w:t>•</w:t>
      </w:r>
      <w:r>
        <w:tab/>
        <w:t xml:space="preserve">Urrea Contreras, S., Flores </w:t>
      </w:r>
      <w:proofErr w:type="spellStart"/>
      <w:r>
        <w:t>Rios</w:t>
      </w:r>
      <w:proofErr w:type="spellEnd"/>
      <w:r>
        <w:t xml:space="preserve">, B., et al. (2020). Propuesta de un marco de trabajo para la identificación y selección de algoritmos y herramientas de minería de procesos orientado a las organizaciones de desarrollo de software. Revista Ibérica De Sistemas e </w:t>
      </w:r>
      <w:proofErr w:type="spellStart"/>
      <w:r>
        <w:t>Tecnologias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>, (25), 348 363.</w:t>
      </w:r>
    </w:p>
    <w:sectPr w:rsidR="00DE54E1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7E6A7F" w14:textId="77777777" w:rsidR="008125CA" w:rsidRDefault="008125CA">
      <w:pPr>
        <w:spacing w:line="240" w:lineRule="auto"/>
      </w:pPr>
      <w:r>
        <w:separator/>
      </w:r>
    </w:p>
  </w:endnote>
  <w:endnote w:type="continuationSeparator" w:id="0">
    <w:p w14:paraId="180CBDE3" w14:textId="77777777" w:rsidR="008125CA" w:rsidRDefault="008125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E5C2EC" w14:textId="77777777" w:rsidR="008125CA" w:rsidRDefault="008125CA">
      <w:pPr>
        <w:spacing w:line="240" w:lineRule="auto"/>
      </w:pPr>
      <w:r>
        <w:separator/>
      </w:r>
    </w:p>
  </w:footnote>
  <w:footnote w:type="continuationSeparator" w:id="0">
    <w:p w14:paraId="73672F70" w14:textId="77777777" w:rsidR="008125CA" w:rsidRDefault="008125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2381814"/>
      <w:docPartObj>
        <w:docPartGallery w:val="Page Numbers (Top of Page)"/>
        <w:docPartUnique/>
      </w:docPartObj>
    </w:sdtPr>
    <w:sdtContent>
      <w:p w14:paraId="6222A357" w14:textId="0CA2C0D5" w:rsidR="00353BB7" w:rsidRDefault="00353BB7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83EF86D" w14:textId="78033908" w:rsidR="00DE54E1" w:rsidRDefault="00DE54E1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D617D"/>
    <w:multiLevelType w:val="hybridMultilevel"/>
    <w:tmpl w:val="85C68CC8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07DA6ADF"/>
    <w:multiLevelType w:val="multilevel"/>
    <w:tmpl w:val="505A1A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1" w15:restartNumberingAfterBreak="0">
    <w:nsid w:val="0C12412D"/>
    <w:multiLevelType w:val="multilevel"/>
    <w:tmpl w:val="3D48816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2" w15:restartNumberingAfterBreak="0">
    <w:nsid w:val="13DB6BAF"/>
    <w:multiLevelType w:val="hybridMultilevel"/>
    <w:tmpl w:val="8658819E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8B0451E"/>
    <w:multiLevelType w:val="multilevel"/>
    <w:tmpl w:val="822A113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1D113FDD"/>
    <w:multiLevelType w:val="hybridMultilevel"/>
    <w:tmpl w:val="878689EE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20ED4DC0"/>
    <w:multiLevelType w:val="hybridMultilevel"/>
    <w:tmpl w:val="EFE8300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4635E9"/>
    <w:multiLevelType w:val="hybridMultilevel"/>
    <w:tmpl w:val="C3AAD9D4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2CBE2B75"/>
    <w:multiLevelType w:val="hybridMultilevel"/>
    <w:tmpl w:val="3F52C0B8"/>
    <w:lvl w:ilvl="0" w:tplc="A7F6F7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C32C80"/>
    <w:multiLevelType w:val="hybridMultilevel"/>
    <w:tmpl w:val="BAC81E7C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2F645CA9"/>
    <w:multiLevelType w:val="multilevel"/>
    <w:tmpl w:val="1DD4A9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345B4308"/>
    <w:multiLevelType w:val="hybridMultilevel"/>
    <w:tmpl w:val="AA504252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2765995"/>
    <w:multiLevelType w:val="hybridMultilevel"/>
    <w:tmpl w:val="0BE6C3B6"/>
    <w:lvl w:ilvl="0" w:tplc="3A0AE9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AF44CD"/>
    <w:multiLevelType w:val="hybridMultilevel"/>
    <w:tmpl w:val="25069B62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A3D3DB0"/>
    <w:multiLevelType w:val="multilevel"/>
    <w:tmpl w:val="B094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153936"/>
    <w:multiLevelType w:val="hybridMultilevel"/>
    <w:tmpl w:val="E98C3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2D4B2D"/>
    <w:multiLevelType w:val="hybridMultilevel"/>
    <w:tmpl w:val="CFC2F934"/>
    <w:lvl w:ilvl="0" w:tplc="B226D3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A126A23"/>
    <w:multiLevelType w:val="multilevel"/>
    <w:tmpl w:val="3DF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23"/>
  </w:num>
  <w:num w:numId="12">
    <w:abstractNumId w:val="17"/>
  </w:num>
  <w:num w:numId="13">
    <w:abstractNumId w:val="13"/>
  </w:num>
  <w:num w:numId="14">
    <w:abstractNumId w:val="10"/>
  </w:num>
  <w:num w:numId="15">
    <w:abstractNumId w:val="19"/>
  </w:num>
  <w:num w:numId="16">
    <w:abstractNumId w:val="15"/>
  </w:num>
  <w:num w:numId="17">
    <w:abstractNumId w:val="25"/>
  </w:num>
  <w:num w:numId="18">
    <w:abstractNumId w:val="11"/>
  </w:num>
  <w:num w:numId="19">
    <w:abstractNumId w:val="26"/>
  </w:num>
  <w:num w:numId="20">
    <w:abstractNumId w:val="12"/>
  </w:num>
  <w:num w:numId="21">
    <w:abstractNumId w:val="22"/>
  </w:num>
  <w:num w:numId="22">
    <w:abstractNumId w:val="20"/>
  </w:num>
  <w:num w:numId="23">
    <w:abstractNumId w:val="9"/>
  </w:num>
  <w:num w:numId="24">
    <w:abstractNumId w:val="16"/>
  </w:num>
  <w:num w:numId="25">
    <w:abstractNumId w:val="14"/>
  </w:num>
  <w:num w:numId="26">
    <w:abstractNumId w:val="18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355"/>
    <w:rsid w:val="0015074B"/>
    <w:rsid w:val="001A4763"/>
    <w:rsid w:val="001C0321"/>
    <w:rsid w:val="00253910"/>
    <w:rsid w:val="0029639D"/>
    <w:rsid w:val="00301EC6"/>
    <w:rsid w:val="00326F90"/>
    <w:rsid w:val="00353BB7"/>
    <w:rsid w:val="003F75CF"/>
    <w:rsid w:val="00443F68"/>
    <w:rsid w:val="004A6EBC"/>
    <w:rsid w:val="005037CB"/>
    <w:rsid w:val="006C4FCC"/>
    <w:rsid w:val="00731F72"/>
    <w:rsid w:val="0079113E"/>
    <w:rsid w:val="007B5542"/>
    <w:rsid w:val="007B6871"/>
    <w:rsid w:val="007C5943"/>
    <w:rsid w:val="008125CA"/>
    <w:rsid w:val="008339D0"/>
    <w:rsid w:val="008401FB"/>
    <w:rsid w:val="00850333"/>
    <w:rsid w:val="008548B3"/>
    <w:rsid w:val="00867924"/>
    <w:rsid w:val="00891865"/>
    <w:rsid w:val="00935210"/>
    <w:rsid w:val="0096371B"/>
    <w:rsid w:val="009B2EE2"/>
    <w:rsid w:val="00A4782F"/>
    <w:rsid w:val="00AA1D8D"/>
    <w:rsid w:val="00AA476B"/>
    <w:rsid w:val="00B47730"/>
    <w:rsid w:val="00B94710"/>
    <w:rsid w:val="00BE17A3"/>
    <w:rsid w:val="00CB0664"/>
    <w:rsid w:val="00D2015A"/>
    <w:rsid w:val="00D47B1B"/>
    <w:rsid w:val="00DC5369"/>
    <w:rsid w:val="00DE54E1"/>
    <w:rsid w:val="00F071B0"/>
    <w:rsid w:val="00F32C5B"/>
    <w:rsid w:val="00FB7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F082DF"/>
  <w14:defaultImageDpi w14:val="330"/>
  <w15:docId w15:val="{EF2B530C-787E-4EE5-8FAA-70ECA30F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50333"/>
    <w:pPr>
      <w:spacing w:before="100" w:beforeAutospacing="1" w:after="100" w:afterAutospacing="1" w:line="240" w:lineRule="auto"/>
      <w:ind w:firstLine="0"/>
    </w:pPr>
    <w:rPr>
      <w:rFonts w:cs="Times New Roman"/>
      <w:szCs w:val="24"/>
      <w:lang w:eastAsia="es-CO"/>
    </w:rPr>
  </w:style>
  <w:style w:type="table" w:styleId="Tablanormal1">
    <w:name w:val="Plain Table 1"/>
    <w:basedOn w:val="Tablanormal"/>
    <w:uiPriority w:val="99"/>
    <w:rsid w:val="002539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2539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99"/>
    <w:rsid w:val="002539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E706D2-C3FC-4806-BAA9-27A2DF95CF2B}">
  <we:reference id="wa200010173" version="1.1.0.0" store="es-ES" storeType="OMEX"/>
  <we:alternateReferences>
    <we:reference id="wa200010173" version="1.1.0.0" store="wa20001017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10</Pages>
  <Words>1842</Words>
  <Characters>10132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Yesid Avila</cp:lastModifiedBy>
  <cp:revision>7</cp:revision>
  <dcterms:created xsi:type="dcterms:W3CDTF">2013-12-23T23:15:00Z</dcterms:created>
  <dcterms:modified xsi:type="dcterms:W3CDTF">2026-07-11T02:51:00Z</dcterms:modified>
  <cp:category/>
</cp:coreProperties>
</file>