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01251" w14:textId="77777777" w:rsidR="00151248" w:rsidRDefault="00000000" w:rsidP="00936264">
      <w:pPr>
        <w:pStyle w:val="Ttulo1"/>
        <w:jc w:val="center"/>
      </w:pPr>
      <w:r>
        <w:t>Métricas e Instrumentos de Calidad para Requisitos Funcionales</w:t>
      </w:r>
    </w:p>
    <w:p w14:paraId="5419910D" w14:textId="77777777" w:rsidR="00936264" w:rsidRDefault="00000000" w:rsidP="00936264">
      <w:pPr>
        <w:pStyle w:val="Ttulo2"/>
        <w:jc w:val="center"/>
        <w:rPr>
          <w:sz w:val="22"/>
          <w:szCs w:val="22"/>
        </w:rPr>
      </w:pPr>
      <w:r>
        <w:rPr>
          <w:sz w:val="22"/>
          <w:szCs w:val="22"/>
        </w:rPr>
        <w:t>Estándares y Métricas de Calidad en el Desarrollo de Software</w:t>
      </w:r>
    </w:p>
    <w:p w14:paraId="34AB7CB3" w14:textId="1A29E3EC" w:rsidR="00151248" w:rsidRDefault="00000000" w:rsidP="00936264">
      <w:pPr>
        <w:pStyle w:val="Ttulo2"/>
        <w:jc w:val="center"/>
      </w:pPr>
      <w:r>
        <w:rPr>
          <w:sz w:val="22"/>
          <w:szCs w:val="22"/>
        </w:rPr>
        <w:t>Especialización en Desarrollo de Software · UNIMINUTO</w:t>
      </w:r>
    </w:p>
    <w:p w14:paraId="31DBBF9C" w14:textId="77777777" w:rsidR="00151248" w:rsidRDefault="00151248">
      <w:pPr>
        <w:spacing w:after="1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4"/>
        <w:gridCol w:w="2952"/>
        <w:gridCol w:w="2128"/>
        <w:gridCol w:w="4429"/>
        <w:gridCol w:w="2585"/>
      </w:tblGrid>
      <w:tr w:rsidR="00151248" w14:paraId="491E03D3" w14:textId="77777777" w:rsidTr="0093626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79" w:type="pct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F4E7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652A2AE" w14:textId="77777777" w:rsidR="0015124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Característica</w:t>
            </w:r>
          </w:p>
        </w:tc>
        <w:tc>
          <w:tcPr>
            <w:tcW w:w="1079" w:type="pct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F4E7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B37D357" w14:textId="77777777" w:rsidR="0015124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Definición operacional</w:t>
            </w:r>
          </w:p>
        </w:tc>
        <w:tc>
          <w:tcPr>
            <w:tcW w:w="778" w:type="pct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F4E7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7B37A2F" w14:textId="77777777" w:rsidR="0015124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Métrica principal</w:t>
            </w:r>
          </w:p>
        </w:tc>
        <w:tc>
          <w:tcPr>
            <w:tcW w:w="1619" w:type="pct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F4E7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B634526" w14:textId="77777777" w:rsidR="0015124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Fórmula / Escala</w:t>
            </w:r>
          </w:p>
        </w:tc>
        <w:tc>
          <w:tcPr>
            <w:tcW w:w="946" w:type="pct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F4E7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A60A81B" w14:textId="77777777" w:rsidR="0015124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Instrumento de medición</w:t>
            </w:r>
          </w:p>
        </w:tc>
      </w:tr>
      <w:tr w:rsidR="00151248" w14:paraId="48DAD756" w14:textId="77777777" w:rsidTr="00936264">
        <w:tblPrEx>
          <w:tblCellMar>
            <w:top w:w="0" w:type="dxa"/>
            <w:bottom w:w="0" w:type="dxa"/>
          </w:tblCellMar>
        </w:tblPrEx>
        <w:tc>
          <w:tcPr>
            <w:tcW w:w="579" w:type="pct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85A4B3" w14:textId="77777777" w:rsidR="0015124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Correcto</w:t>
            </w:r>
          </w:p>
        </w:tc>
        <w:tc>
          <w:tcPr>
            <w:tcW w:w="1079" w:type="pct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0C21D8" w14:textId="77777777" w:rsidR="00151248" w:rsidRDefault="00000000">
            <w:r>
              <w:rPr>
                <w:sz w:val="18"/>
                <w:szCs w:val="18"/>
              </w:rPr>
              <w:t xml:space="preserve">El RF refleja exactamente la necesidad del </w:t>
            </w:r>
            <w:proofErr w:type="spellStart"/>
            <w:r>
              <w:rPr>
                <w:sz w:val="18"/>
                <w:szCs w:val="18"/>
              </w:rPr>
              <w:t>stakeholder</w:t>
            </w:r>
            <w:proofErr w:type="spellEnd"/>
            <w:r>
              <w:rPr>
                <w:sz w:val="18"/>
                <w:szCs w:val="18"/>
              </w:rPr>
              <w:t>, sin distorsión.</w:t>
            </w:r>
          </w:p>
        </w:tc>
        <w:tc>
          <w:tcPr>
            <w:tcW w:w="778" w:type="pct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7B4BDD" w14:textId="77777777" w:rsidR="00151248" w:rsidRDefault="00000000">
            <w:r>
              <w:rPr>
                <w:sz w:val="18"/>
                <w:szCs w:val="18"/>
              </w:rPr>
              <w:t>Tasa de defectos de corrección (TDC)</w:t>
            </w:r>
          </w:p>
        </w:tc>
        <w:tc>
          <w:tcPr>
            <w:tcW w:w="1619" w:type="pct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1A2272" w14:textId="77777777" w:rsidR="00151248" w:rsidRDefault="00000000">
            <w:pPr>
              <w:spacing w:after="60"/>
            </w:pPr>
            <w:r>
              <w:rPr>
                <w:sz w:val="18"/>
                <w:szCs w:val="18"/>
              </w:rPr>
              <w:t xml:space="preserve">TDC = </w:t>
            </w:r>
            <w:proofErr w:type="spellStart"/>
            <w:r>
              <w:rPr>
                <w:sz w:val="18"/>
                <w:szCs w:val="18"/>
              </w:rPr>
              <w:t>RF_incorrectos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RF_total</w:t>
            </w:r>
            <w:proofErr w:type="spellEnd"/>
            <w:r>
              <w:rPr>
                <w:sz w:val="18"/>
                <w:szCs w:val="18"/>
              </w:rPr>
              <w:t xml:space="preserve"> × 100</w:t>
            </w:r>
          </w:p>
          <w:p w14:paraId="6BA83BFD" w14:textId="77777777" w:rsidR="00151248" w:rsidRDefault="00000000">
            <w:r>
              <w:rPr>
                <w:sz w:val="18"/>
                <w:szCs w:val="18"/>
              </w:rPr>
              <w:t>Meta: &lt; 5%</w:t>
            </w:r>
          </w:p>
        </w:tc>
        <w:tc>
          <w:tcPr>
            <w:tcW w:w="946" w:type="pct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124B2D" w14:textId="77777777" w:rsidR="00151248" w:rsidRDefault="00000000">
            <w:r>
              <w:rPr>
                <w:sz w:val="18"/>
                <w:szCs w:val="18"/>
              </w:rPr>
              <w:t xml:space="preserve">Revisión técnica formal (IEEE 1028); matriz de trazabilidad </w:t>
            </w:r>
            <w:proofErr w:type="spellStart"/>
            <w:r>
              <w:rPr>
                <w:sz w:val="18"/>
                <w:szCs w:val="18"/>
              </w:rPr>
              <w:t>stakeholder</w:t>
            </w:r>
            <w:proofErr w:type="spellEnd"/>
            <w:r>
              <w:rPr>
                <w:sz w:val="18"/>
                <w:szCs w:val="18"/>
              </w:rPr>
              <w:t>–RF</w:t>
            </w:r>
          </w:p>
        </w:tc>
      </w:tr>
      <w:tr w:rsidR="00151248" w14:paraId="41039E98" w14:textId="77777777" w:rsidTr="00936264">
        <w:tblPrEx>
          <w:tblCellMar>
            <w:top w:w="0" w:type="dxa"/>
            <w:bottom w:w="0" w:type="dxa"/>
          </w:tblCellMar>
        </w:tblPrEx>
        <w:tc>
          <w:tcPr>
            <w:tcW w:w="579" w:type="pct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83DDDB" w14:textId="77777777" w:rsidR="0015124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No ambiguo</w:t>
            </w:r>
          </w:p>
        </w:tc>
        <w:tc>
          <w:tcPr>
            <w:tcW w:w="1079" w:type="pct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E2C557" w14:textId="77777777" w:rsidR="00151248" w:rsidRDefault="00000000">
            <w:r>
              <w:rPr>
                <w:sz w:val="18"/>
                <w:szCs w:val="18"/>
              </w:rPr>
              <w:t>Admite una única interpretación para cualquier lector con el perfil técnico esperado.</w:t>
            </w:r>
          </w:p>
        </w:tc>
        <w:tc>
          <w:tcPr>
            <w:tcW w:w="778" w:type="pct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B98FF1" w14:textId="77777777" w:rsidR="00151248" w:rsidRDefault="00000000">
            <w:r>
              <w:rPr>
                <w:sz w:val="18"/>
                <w:szCs w:val="18"/>
              </w:rPr>
              <w:t>Índice de Ambigüedad (IA)</w:t>
            </w:r>
          </w:p>
        </w:tc>
        <w:tc>
          <w:tcPr>
            <w:tcW w:w="1619" w:type="pct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D3FBC6" w14:textId="77777777" w:rsidR="00151248" w:rsidRDefault="00000000">
            <w:pPr>
              <w:spacing w:after="60"/>
            </w:pPr>
            <w:r>
              <w:rPr>
                <w:sz w:val="18"/>
                <w:szCs w:val="18"/>
              </w:rPr>
              <w:t xml:space="preserve">IA = </w:t>
            </w:r>
            <w:proofErr w:type="spellStart"/>
            <w:r>
              <w:rPr>
                <w:sz w:val="18"/>
                <w:szCs w:val="18"/>
              </w:rPr>
              <w:t>RF_con_términos_vagos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RF_total</w:t>
            </w:r>
            <w:proofErr w:type="spellEnd"/>
            <w:r>
              <w:rPr>
                <w:sz w:val="18"/>
                <w:szCs w:val="18"/>
              </w:rPr>
              <w:t xml:space="preserve"> × 100</w:t>
            </w:r>
          </w:p>
          <w:p w14:paraId="096EB200" w14:textId="77777777" w:rsidR="00151248" w:rsidRDefault="00000000">
            <w:r>
              <w:rPr>
                <w:sz w:val="18"/>
                <w:szCs w:val="18"/>
              </w:rPr>
              <w:t>Meta: 0%</w:t>
            </w:r>
          </w:p>
        </w:tc>
        <w:tc>
          <w:tcPr>
            <w:tcW w:w="946" w:type="pct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AF6005" w14:textId="77777777" w:rsidR="00151248" w:rsidRDefault="00000000">
            <w:proofErr w:type="spellStart"/>
            <w:r>
              <w:rPr>
                <w:sz w:val="18"/>
                <w:szCs w:val="18"/>
              </w:rPr>
              <w:t>Checklist</w:t>
            </w:r>
            <w:proofErr w:type="spellEnd"/>
            <w:r>
              <w:rPr>
                <w:sz w:val="18"/>
                <w:szCs w:val="18"/>
              </w:rPr>
              <w:t xml:space="preserve"> de términos vagos (</w:t>
            </w:r>
            <w:proofErr w:type="spellStart"/>
            <w:r>
              <w:rPr>
                <w:sz w:val="18"/>
                <w:szCs w:val="18"/>
              </w:rPr>
              <w:t>Checklists</w:t>
            </w:r>
            <w:proofErr w:type="spellEnd"/>
            <w:r>
              <w:rPr>
                <w:sz w:val="18"/>
                <w:szCs w:val="18"/>
              </w:rPr>
              <w:t xml:space="preserve"> IEEE-STD-830 §4.3); revisión por pares</w:t>
            </w:r>
          </w:p>
        </w:tc>
      </w:tr>
      <w:tr w:rsidR="00151248" w14:paraId="0AF40348" w14:textId="77777777" w:rsidTr="00936264">
        <w:tblPrEx>
          <w:tblCellMar>
            <w:top w:w="0" w:type="dxa"/>
            <w:bottom w:w="0" w:type="dxa"/>
          </w:tblCellMar>
        </w:tblPrEx>
        <w:tc>
          <w:tcPr>
            <w:tcW w:w="579" w:type="pct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E813F2" w14:textId="77777777" w:rsidR="0015124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Completo</w:t>
            </w:r>
          </w:p>
        </w:tc>
        <w:tc>
          <w:tcPr>
            <w:tcW w:w="1079" w:type="pct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5205E0" w14:textId="77777777" w:rsidR="00151248" w:rsidRDefault="00000000">
            <w:r>
              <w:rPr>
                <w:sz w:val="18"/>
                <w:szCs w:val="18"/>
              </w:rPr>
              <w:t>Especifica todas las entradas, salidas, excepciones y restricciones aplicables.</w:t>
            </w:r>
          </w:p>
        </w:tc>
        <w:tc>
          <w:tcPr>
            <w:tcW w:w="778" w:type="pct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B84FD8" w14:textId="77777777" w:rsidR="00151248" w:rsidRDefault="00000000">
            <w:r>
              <w:rPr>
                <w:sz w:val="18"/>
                <w:szCs w:val="18"/>
              </w:rPr>
              <w:t>Cobertura de Completitud (CC)</w:t>
            </w:r>
          </w:p>
        </w:tc>
        <w:tc>
          <w:tcPr>
            <w:tcW w:w="1619" w:type="pct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DBF9C5" w14:textId="77777777" w:rsidR="00151248" w:rsidRDefault="00000000">
            <w:pPr>
              <w:spacing w:after="60"/>
            </w:pPr>
            <w:r>
              <w:rPr>
                <w:sz w:val="18"/>
                <w:szCs w:val="18"/>
              </w:rPr>
              <w:t xml:space="preserve">CC = </w:t>
            </w:r>
            <w:proofErr w:type="spellStart"/>
            <w:r>
              <w:rPr>
                <w:sz w:val="18"/>
                <w:szCs w:val="18"/>
              </w:rPr>
              <w:t>Campos_especificados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Campos_requeridos</w:t>
            </w:r>
            <w:proofErr w:type="spellEnd"/>
            <w:r>
              <w:rPr>
                <w:sz w:val="18"/>
                <w:szCs w:val="18"/>
              </w:rPr>
              <w:t xml:space="preserve"> × 100</w:t>
            </w:r>
          </w:p>
          <w:p w14:paraId="6009CE69" w14:textId="77777777" w:rsidR="00151248" w:rsidRDefault="00000000">
            <w:r>
              <w:rPr>
                <w:sz w:val="18"/>
                <w:szCs w:val="18"/>
              </w:rPr>
              <w:t>Meta: ≥ 95%</w:t>
            </w:r>
          </w:p>
        </w:tc>
        <w:tc>
          <w:tcPr>
            <w:tcW w:w="946" w:type="pct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4075CC" w14:textId="77777777" w:rsidR="00151248" w:rsidRDefault="00000000">
            <w:r>
              <w:rPr>
                <w:sz w:val="18"/>
                <w:szCs w:val="18"/>
              </w:rPr>
              <w:t>Plantilla SRS (IEEE-STD-830); inspección con lista de verificación de campos obligatorios</w:t>
            </w:r>
          </w:p>
        </w:tc>
      </w:tr>
      <w:tr w:rsidR="00151248" w14:paraId="4931F5C8" w14:textId="77777777" w:rsidTr="00936264">
        <w:tblPrEx>
          <w:tblCellMar>
            <w:top w:w="0" w:type="dxa"/>
            <w:bottom w:w="0" w:type="dxa"/>
          </w:tblCellMar>
        </w:tblPrEx>
        <w:tc>
          <w:tcPr>
            <w:tcW w:w="579" w:type="pct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2E917C" w14:textId="77777777" w:rsidR="0015124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Consistente</w:t>
            </w:r>
          </w:p>
        </w:tc>
        <w:tc>
          <w:tcPr>
            <w:tcW w:w="1079" w:type="pct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9021F4" w14:textId="77777777" w:rsidR="00151248" w:rsidRDefault="00000000">
            <w:r>
              <w:rPr>
                <w:sz w:val="18"/>
                <w:szCs w:val="18"/>
              </w:rPr>
              <w:t>No contradice ni se solapa con otros RF ni con restricciones del sistema.</w:t>
            </w:r>
          </w:p>
        </w:tc>
        <w:tc>
          <w:tcPr>
            <w:tcW w:w="778" w:type="pct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737AAA" w14:textId="77777777" w:rsidR="00151248" w:rsidRDefault="00000000">
            <w:r>
              <w:rPr>
                <w:sz w:val="18"/>
                <w:szCs w:val="18"/>
              </w:rPr>
              <w:t>Densidad de Conflictos (DC)</w:t>
            </w:r>
          </w:p>
        </w:tc>
        <w:tc>
          <w:tcPr>
            <w:tcW w:w="1619" w:type="pct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358A53" w14:textId="77777777" w:rsidR="00151248" w:rsidRDefault="00000000">
            <w:pPr>
              <w:spacing w:after="60"/>
            </w:pPr>
            <w:r>
              <w:rPr>
                <w:sz w:val="18"/>
                <w:szCs w:val="18"/>
              </w:rPr>
              <w:t xml:space="preserve">DC = </w:t>
            </w:r>
            <w:proofErr w:type="spellStart"/>
            <w:r>
              <w:rPr>
                <w:sz w:val="18"/>
                <w:szCs w:val="18"/>
              </w:rPr>
              <w:t>Conflictos_detectados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RF_total</w:t>
            </w:r>
            <w:proofErr w:type="spellEnd"/>
          </w:p>
          <w:p w14:paraId="31085F54" w14:textId="77777777" w:rsidR="00151248" w:rsidRDefault="00000000">
            <w:r>
              <w:rPr>
                <w:sz w:val="18"/>
                <w:szCs w:val="18"/>
              </w:rPr>
              <w:t>Meta: 0 conflictos</w:t>
            </w:r>
          </w:p>
        </w:tc>
        <w:tc>
          <w:tcPr>
            <w:tcW w:w="946" w:type="pct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3DF6CE" w14:textId="77777777" w:rsidR="00151248" w:rsidRDefault="00000000">
            <w:r>
              <w:rPr>
                <w:sz w:val="18"/>
                <w:szCs w:val="18"/>
              </w:rPr>
              <w:t>Matriz de conflictos RF×RF; herramientas de gestión de RF (IBM DOORS, Jama)</w:t>
            </w:r>
          </w:p>
        </w:tc>
      </w:tr>
      <w:tr w:rsidR="00151248" w14:paraId="26F6338F" w14:textId="77777777" w:rsidTr="00936264">
        <w:tblPrEx>
          <w:tblCellMar>
            <w:top w:w="0" w:type="dxa"/>
            <w:bottom w:w="0" w:type="dxa"/>
          </w:tblCellMar>
        </w:tblPrEx>
        <w:tc>
          <w:tcPr>
            <w:tcW w:w="579" w:type="pct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AED54C" w14:textId="77777777" w:rsidR="0015124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Verificable</w:t>
            </w:r>
          </w:p>
        </w:tc>
        <w:tc>
          <w:tcPr>
            <w:tcW w:w="1079" w:type="pct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397DB4" w14:textId="77777777" w:rsidR="00151248" w:rsidRDefault="00000000">
            <w:r>
              <w:rPr>
                <w:sz w:val="18"/>
                <w:szCs w:val="18"/>
              </w:rPr>
              <w:t>Su cumplimiento puede confirmarse por inspección, análisis, demostración o prueba.</w:t>
            </w:r>
          </w:p>
        </w:tc>
        <w:tc>
          <w:tcPr>
            <w:tcW w:w="778" w:type="pct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984BF8" w14:textId="77777777" w:rsidR="00151248" w:rsidRDefault="00000000">
            <w:r>
              <w:rPr>
                <w:sz w:val="18"/>
                <w:szCs w:val="18"/>
              </w:rPr>
              <w:t>Índice de Verificabilidad (IV)</w:t>
            </w:r>
          </w:p>
        </w:tc>
        <w:tc>
          <w:tcPr>
            <w:tcW w:w="1619" w:type="pct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A71A06" w14:textId="77777777" w:rsidR="00151248" w:rsidRDefault="00000000">
            <w:pPr>
              <w:spacing w:after="60"/>
            </w:pPr>
            <w:r>
              <w:rPr>
                <w:sz w:val="18"/>
                <w:szCs w:val="18"/>
              </w:rPr>
              <w:t xml:space="preserve">IV = </w:t>
            </w:r>
            <w:proofErr w:type="spellStart"/>
            <w:r>
              <w:rPr>
                <w:sz w:val="18"/>
                <w:szCs w:val="18"/>
              </w:rPr>
              <w:t>RF_con_criterio_aceptación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RF_total</w:t>
            </w:r>
            <w:proofErr w:type="spellEnd"/>
            <w:r>
              <w:rPr>
                <w:sz w:val="18"/>
                <w:szCs w:val="18"/>
              </w:rPr>
              <w:t xml:space="preserve"> × 100</w:t>
            </w:r>
          </w:p>
          <w:p w14:paraId="189E231C" w14:textId="77777777" w:rsidR="00151248" w:rsidRDefault="00000000">
            <w:r>
              <w:rPr>
                <w:sz w:val="18"/>
                <w:szCs w:val="18"/>
              </w:rPr>
              <w:t>Meta: 100%</w:t>
            </w:r>
          </w:p>
        </w:tc>
        <w:tc>
          <w:tcPr>
            <w:tcW w:w="946" w:type="pct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B5B53A" w14:textId="77777777" w:rsidR="00151248" w:rsidRDefault="00000000">
            <w:r>
              <w:rPr>
                <w:sz w:val="18"/>
                <w:szCs w:val="18"/>
              </w:rPr>
              <w:t>Criterios de aceptación (BDD/</w:t>
            </w:r>
            <w:proofErr w:type="spellStart"/>
            <w:r>
              <w:rPr>
                <w:sz w:val="18"/>
                <w:szCs w:val="18"/>
              </w:rPr>
              <w:t>Gherkin</w:t>
            </w:r>
            <w:proofErr w:type="spellEnd"/>
            <w:r>
              <w:rPr>
                <w:sz w:val="18"/>
                <w:szCs w:val="18"/>
              </w:rPr>
              <w:t>); casos de prueba derivados; ISO/IEC 25010 §4</w:t>
            </w:r>
          </w:p>
        </w:tc>
      </w:tr>
      <w:tr w:rsidR="00151248" w14:paraId="0B7716B8" w14:textId="77777777" w:rsidTr="00936264">
        <w:tblPrEx>
          <w:tblCellMar>
            <w:top w:w="0" w:type="dxa"/>
            <w:bottom w:w="0" w:type="dxa"/>
          </w:tblCellMar>
        </w:tblPrEx>
        <w:tc>
          <w:tcPr>
            <w:tcW w:w="579" w:type="pct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24C559" w14:textId="77777777" w:rsidR="0015124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Trazable</w:t>
            </w:r>
          </w:p>
        </w:tc>
        <w:tc>
          <w:tcPr>
            <w:tcW w:w="1079" w:type="pct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B3BD59" w14:textId="77777777" w:rsidR="00151248" w:rsidRDefault="00000000">
            <w:r>
              <w:rPr>
                <w:sz w:val="18"/>
                <w:szCs w:val="18"/>
              </w:rPr>
              <w:t>Existe vínculo documentado hacia su origen y hacia los artefactos que lo implementan.</w:t>
            </w:r>
          </w:p>
        </w:tc>
        <w:tc>
          <w:tcPr>
            <w:tcW w:w="778" w:type="pct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73ED40" w14:textId="77777777" w:rsidR="00151248" w:rsidRDefault="00000000">
            <w:r>
              <w:rPr>
                <w:sz w:val="18"/>
                <w:szCs w:val="18"/>
              </w:rPr>
              <w:t>Cobertura de Trazabilidad (CT)</w:t>
            </w:r>
          </w:p>
        </w:tc>
        <w:tc>
          <w:tcPr>
            <w:tcW w:w="1619" w:type="pct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619C12" w14:textId="77777777" w:rsidR="00151248" w:rsidRDefault="00000000">
            <w:pPr>
              <w:spacing w:after="60"/>
            </w:pPr>
            <w:r>
              <w:rPr>
                <w:sz w:val="18"/>
                <w:szCs w:val="18"/>
              </w:rPr>
              <w:t xml:space="preserve">CT = </w:t>
            </w:r>
            <w:proofErr w:type="spellStart"/>
            <w:r>
              <w:rPr>
                <w:sz w:val="18"/>
                <w:szCs w:val="18"/>
              </w:rPr>
              <w:t>RF_trazados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RF_total</w:t>
            </w:r>
            <w:proofErr w:type="spellEnd"/>
            <w:r>
              <w:rPr>
                <w:sz w:val="18"/>
                <w:szCs w:val="18"/>
              </w:rPr>
              <w:t xml:space="preserve"> × 100</w:t>
            </w:r>
          </w:p>
          <w:p w14:paraId="26AD46FE" w14:textId="77777777" w:rsidR="00151248" w:rsidRDefault="00000000">
            <w:r>
              <w:rPr>
                <w:sz w:val="18"/>
                <w:szCs w:val="18"/>
              </w:rPr>
              <w:t>Meta: 100%</w:t>
            </w:r>
          </w:p>
        </w:tc>
        <w:tc>
          <w:tcPr>
            <w:tcW w:w="946" w:type="pct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8939B1" w14:textId="77777777" w:rsidR="00151248" w:rsidRDefault="00000000">
            <w:r>
              <w:rPr>
                <w:sz w:val="18"/>
                <w:szCs w:val="18"/>
              </w:rPr>
              <w:t xml:space="preserve">Matriz de trazabilidad (RTM); herramientas ALM (Azure DevOps, Jira + </w:t>
            </w:r>
            <w:proofErr w:type="spellStart"/>
            <w:r>
              <w:rPr>
                <w:sz w:val="18"/>
                <w:szCs w:val="18"/>
              </w:rPr>
              <w:t>plugins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151248" w14:paraId="6A4D7009" w14:textId="77777777" w:rsidTr="00936264">
        <w:tblPrEx>
          <w:tblCellMar>
            <w:top w:w="0" w:type="dxa"/>
            <w:bottom w:w="0" w:type="dxa"/>
          </w:tblCellMar>
        </w:tblPrEx>
        <w:tc>
          <w:tcPr>
            <w:tcW w:w="579" w:type="pct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AF3508" w14:textId="77777777" w:rsidR="0015124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Modificable</w:t>
            </w:r>
          </w:p>
        </w:tc>
        <w:tc>
          <w:tcPr>
            <w:tcW w:w="1079" w:type="pct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9269D8" w14:textId="77777777" w:rsidR="00151248" w:rsidRDefault="00000000">
            <w:r>
              <w:rPr>
                <w:sz w:val="18"/>
                <w:szCs w:val="18"/>
              </w:rPr>
              <w:t>Puede actualizarse sin afectar innecesariamente otros RF; cada RF aparece una sola vez.</w:t>
            </w:r>
          </w:p>
        </w:tc>
        <w:tc>
          <w:tcPr>
            <w:tcW w:w="778" w:type="pct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F359B5" w14:textId="77777777" w:rsidR="00151248" w:rsidRDefault="00000000">
            <w:r>
              <w:rPr>
                <w:sz w:val="18"/>
                <w:szCs w:val="18"/>
              </w:rPr>
              <w:t>Índice de Duplicación (ID) + Tasa de Impacto de Cambio (TIC)</w:t>
            </w:r>
          </w:p>
        </w:tc>
        <w:tc>
          <w:tcPr>
            <w:tcW w:w="1619" w:type="pct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C57795" w14:textId="77777777" w:rsidR="00151248" w:rsidRDefault="00000000">
            <w:pPr>
              <w:spacing w:after="60"/>
            </w:pPr>
            <w:r>
              <w:rPr>
                <w:sz w:val="18"/>
                <w:szCs w:val="18"/>
              </w:rPr>
              <w:t xml:space="preserve">ID = </w:t>
            </w:r>
            <w:proofErr w:type="spellStart"/>
            <w:r>
              <w:rPr>
                <w:sz w:val="18"/>
                <w:szCs w:val="18"/>
              </w:rPr>
              <w:t>RF_duplicados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RF_total</w:t>
            </w:r>
            <w:proofErr w:type="spellEnd"/>
          </w:p>
          <w:p w14:paraId="3D89484D" w14:textId="77777777" w:rsidR="00151248" w:rsidRDefault="00000000">
            <w:pPr>
              <w:spacing w:after="60"/>
            </w:pPr>
            <w:r>
              <w:rPr>
                <w:sz w:val="18"/>
                <w:szCs w:val="18"/>
              </w:rPr>
              <w:t xml:space="preserve">TIC = </w:t>
            </w:r>
            <w:proofErr w:type="spellStart"/>
            <w:r>
              <w:rPr>
                <w:sz w:val="18"/>
                <w:szCs w:val="18"/>
              </w:rPr>
              <w:t>RF_afectados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RF_modificados</w:t>
            </w:r>
            <w:proofErr w:type="spellEnd"/>
          </w:p>
          <w:p w14:paraId="56A77C27" w14:textId="77777777" w:rsidR="00151248" w:rsidRDefault="00000000">
            <w:r>
              <w:rPr>
                <w:sz w:val="18"/>
                <w:szCs w:val="18"/>
              </w:rPr>
              <w:t>Meta: ID = 0; TIC &lt; 1.5</w:t>
            </w:r>
          </w:p>
        </w:tc>
        <w:tc>
          <w:tcPr>
            <w:tcW w:w="946" w:type="pct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52B743" w14:textId="77777777" w:rsidR="00151248" w:rsidRDefault="00000000">
            <w:r>
              <w:rPr>
                <w:sz w:val="18"/>
                <w:szCs w:val="18"/>
              </w:rPr>
              <w:t>Análisis de duplicados en repositorio SRS; análisis de impacto en herramientas ALM</w:t>
            </w:r>
          </w:p>
        </w:tc>
      </w:tr>
      <w:tr w:rsidR="00151248" w14:paraId="606F29E0" w14:textId="77777777" w:rsidTr="00936264">
        <w:tblPrEx>
          <w:tblCellMar>
            <w:top w:w="0" w:type="dxa"/>
            <w:bottom w:w="0" w:type="dxa"/>
          </w:tblCellMar>
        </w:tblPrEx>
        <w:tc>
          <w:tcPr>
            <w:tcW w:w="579" w:type="pct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CFFC49" w14:textId="77777777" w:rsidR="0015124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Priorizado</w:t>
            </w:r>
          </w:p>
        </w:tc>
        <w:tc>
          <w:tcPr>
            <w:tcW w:w="1079" w:type="pct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0E4F64" w14:textId="77777777" w:rsidR="00151248" w:rsidRDefault="00000000">
            <w:r>
              <w:rPr>
                <w:sz w:val="18"/>
                <w:szCs w:val="18"/>
              </w:rPr>
              <w:t>Tiene nivel de importancia/urgencia relativa para decidir alcance bajo restricciones.</w:t>
            </w:r>
          </w:p>
        </w:tc>
        <w:tc>
          <w:tcPr>
            <w:tcW w:w="778" w:type="pct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08851F" w14:textId="77777777" w:rsidR="00151248" w:rsidRDefault="00000000">
            <w:r>
              <w:rPr>
                <w:sz w:val="18"/>
                <w:szCs w:val="18"/>
              </w:rPr>
              <w:t>Cobertura de Priorización (CP)</w:t>
            </w:r>
          </w:p>
        </w:tc>
        <w:tc>
          <w:tcPr>
            <w:tcW w:w="1619" w:type="pct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E7CF47" w14:textId="77777777" w:rsidR="00151248" w:rsidRDefault="00000000">
            <w:pPr>
              <w:spacing w:after="60"/>
            </w:pPr>
            <w:r>
              <w:rPr>
                <w:sz w:val="18"/>
                <w:szCs w:val="18"/>
              </w:rPr>
              <w:t xml:space="preserve">CP = </w:t>
            </w:r>
            <w:proofErr w:type="spellStart"/>
            <w:r>
              <w:rPr>
                <w:sz w:val="18"/>
                <w:szCs w:val="18"/>
              </w:rPr>
              <w:t>RF_con_prioridad_asignada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RF_total</w:t>
            </w:r>
            <w:proofErr w:type="spellEnd"/>
            <w:r>
              <w:rPr>
                <w:sz w:val="18"/>
                <w:szCs w:val="18"/>
              </w:rPr>
              <w:t xml:space="preserve"> × 100</w:t>
            </w:r>
          </w:p>
          <w:p w14:paraId="1A07A88B" w14:textId="77777777" w:rsidR="00151248" w:rsidRDefault="00000000">
            <w:r>
              <w:rPr>
                <w:sz w:val="18"/>
                <w:szCs w:val="18"/>
              </w:rPr>
              <w:t>Meta: 100%</w:t>
            </w:r>
          </w:p>
        </w:tc>
        <w:tc>
          <w:tcPr>
            <w:tcW w:w="946" w:type="pct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D9967E" w14:textId="77777777" w:rsidR="00151248" w:rsidRDefault="00000000">
            <w:r>
              <w:rPr>
                <w:sz w:val="18"/>
                <w:szCs w:val="18"/>
              </w:rPr>
              <w:t xml:space="preserve">Técnicas MoSCoW, Kano, AHP; </w:t>
            </w:r>
            <w:proofErr w:type="spellStart"/>
            <w:r>
              <w:rPr>
                <w:sz w:val="18"/>
                <w:szCs w:val="18"/>
              </w:rPr>
              <w:t>product</w:t>
            </w:r>
            <w:proofErr w:type="spellEnd"/>
            <w:r>
              <w:rPr>
                <w:sz w:val="18"/>
                <w:szCs w:val="18"/>
              </w:rPr>
              <w:t xml:space="preserve"> backlog priorizado (Scrum); valor de negocio ponderado</w:t>
            </w:r>
          </w:p>
        </w:tc>
      </w:tr>
      <w:tr w:rsidR="00151248" w14:paraId="767B8081" w14:textId="77777777" w:rsidTr="00936264">
        <w:tblPrEx>
          <w:tblCellMar>
            <w:top w:w="0" w:type="dxa"/>
            <w:bottom w:w="0" w:type="dxa"/>
          </w:tblCellMar>
        </w:tblPrEx>
        <w:tc>
          <w:tcPr>
            <w:tcW w:w="579" w:type="pct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A668DE" w14:textId="77777777" w:rsidR="0015124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Factible</w:t>
            </w:r>
          </w:p>
        </w:tc>
        <w:tc>
          <w:tcPr>
            <w:tcW w:w="1079" w:type="pct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11D51B" w14:textId="77777777" w:rsidR="00151248" w:rsidRDefault="00000000">
            <w:r>
              <w:rPr>
                <w:sz w:val="18"/>
                <w:szCs w:val="18"/>
              </w:rPr>
              <w:t>Es técnica y económicamente realizable dentro de las restricciones conocidas del proyecto.</w:t>
            </w:r>
          </w:p>
        </w:tc>
        <w:tc>
          <w:tcPr>
            <w:tcW w:w="778" w:type="pct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293916" w14:textId="77777777" w:rsidR="00151248" w:rsidRDefault="00000000">
            <w:r>
              <w:rPr>
                <w:sz w:val="18"/>
                <w:szCs w:val="18"/>
              </w:rPr>
              <w:t>Tasa de Factibilidad Confirmada (TFC)</w:t>
            </w:r>
          </w:p>
        </w:tc>
        <w:tc>
          <w:tcPr>
            <w:tcW w:w="1619" w:type="pct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7FD762" w14:textId="77777777" w:rsidR="00151248" w:rsidRDefault="00000000">
            <w:pPr>
              <w:spacing w:after="60"/>
            </w:pPr>
            <w:r>
              <w:rPr>
                <w:sz w:val="18"/>
                <w:szCs w:val="18"/>
              </w:rPr>
              <w:t xml:space="preserve">TFC = </w:t>
            </w:r>
            <w:proofErr w:type="spellStart"/>
            <w:r>
              <w:rPr>
                <w:sz w:val="18"/>
                <w:szCs w:val="18"/>
              </w:rPr>
              <w:t>RF_validados_técnicamente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RF_total</w:t>
            </w:r>
            <w:proofErr w:type="spellEnd"/>
            <w:r>
              <w:rPr>
                <w:sz w:val="18"/>
                <w:szCs w:val="18"/>
              </w:rPr>
              <w:t xml:space="preserve"> × 100</w:t>
            </w:r>
          </w:p>
          <w:p w14:paraId="7476B4FF" w14:textId="77777777" w:rsidR="00151248" w:rsidRDefault="00000000">
            <w:r>
              <w:rPr>
                <w:sz w:val="18"/>
                <w:szCs w:val="18"/>
              </w:rPr>
              <w:t xml:space="preserve">Meta: 100% antes de </w:t>
            </w:r>
            <w:proofErr w:type="spellStart"/>
            <w:r>
              <w:rPr>
                <w:sz w:val="18"/>
                <w:szCs w:val="18"/>
              </w:rPr>
              <w:t>baseline</w:t>
            </w:r>
            <w:proofErr w:type="spellEnd"/>
          </w:p>
        </w:tc>
        <w:tc>
          <w:tcPr>
            <w:tcW w:w="946" w:type="pct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0A9825" w14:textId="77777777" w:rsidR="00151248" w:rsidRDefault="00000000">
            <w:r>
              <w:rPr>
                <w:sz w:val="18"/>
                <w:szCs w:val="18"/>
              </w:rPr>
              <w:t>Revisión de arquitectura (</w:t>
            </w:r>
            <w:proofErr w:type="spellStart"/>
            <w:r>
              <w:rPr>
                <w:sz w:val="18"/>
                <w:szCs w:val="18"/>
              </w:rPr>
              <w:t>spike</w:t>
            </w:r>
            <w:proofErr w:type="spellEnd"/>
            <w:r>
              <w:rPr>
                <w:sz w:val="18"/>
                <w:szCs w:val="18"/>
              </w:rPr>
              <w:t>/prototipo); estudio de factibilidad técnica; CMMI GP 2.2</w:t>
            </w:r>
          </w:p>
        </w:tc>
      </w:tr>
    </w:tbl>
    <w:p w14:paraId="7AFDD67C" w14:textId="77777777" w:rsidR="00151248" w:rsidRDefault="00000000">
      <w:pPr>
        <w:spacing w:before="200" w:after="60"/>
      </w:pPr>
      <w:r>
        <w:rPr>
          <w:b/>
          <w:bCs/>
          <w:color w:val="333333"/>
          <w:sz w:val="18"/>
          <w:szCs w:val="18"/>
        </w:rPr>
        <w:t>Notas de uso</w:t>
      </w:r>
    </w:p>
    <w:p w14:paraId="771A5C8A" w14:textId="77777777" w:rsidR="00151248" w:rsidRDefault="00000000">
      <w:pPr>
        <w:spacing w:before="60" w:after="60"/>
      </w:pPr>
      <w:r>
        <w:rPr>
          <w:b/>
          <w:bCs/>
          <w:color w:val="444444"/>
          <w:sz w:val="16"/>
          <w:szCs w:val="16"/>
        </w:rPr>
        <w:t xml:space="preserve">Referencias normativas: </w:t>
      </w:r>
      <w:r>
        <w:rPr>
          <w:color w:val="444444"/>
          <w:sz w:val="16"/>
          <w:szCs w:val="16"/>
        </w:rPr>
        <w:t>IEEE-STD-830, IEEE 1028, ISO/IEC 25010, CMMI-DEV v2.0, SWEBOK v4.</w:t>
      </w:r>
    </w:p>
    <w:p w14:paraId="495CFFF6" w14:textId="77777777" w:rsidR="00151248" w:rsidRPr="00E13061" w:rsidRDefault="00000000">
      <w:pPr>
        <w:spacing w:before="60" w:after="60"/>
        <w:rPr>
          <w:lang w:val="en-US"/>
        </w:rPr>
      </w:pPr>
      <w:proofErr w:type="spellStart"/>
      <w:r w:rsidRPr="00E13061">
        <w:rPr>
          <w:b/>
          <w:bCs/>
          <w:color w:val="444444"/>
          <w:sz w:val="16"/>
          <w:szCs w:val="16"/>
          <w:lang w:val="en-US"/>
        </w:rPr>
        <w:t>Abreviaciones</w:t>
      </w:r>
      <w:proofErr w:type="spellEnd"/>
      <w:r w:rsidRPr="00E13061">
        <w:rPr>
          <w:b/>
          <w:bCs/>
          <w:color w:val="444444"/>
          <w:sz w:val="16"/>
          <w:szCs w:val="16"/>
          <w:lang w:val="en-US"/>
        </w:rPr>
        <w:t xml:space="preserve">: </w:t>
      </w:r>
      <w:r w:rsidRPr="00E13061">
        <w:rPr>
          <w:color w:val="444444"/>
          <w:sz w:val="16"/>
          <w:szCs w:val="16"/>
          <w:lang w:val="en-US"/>
        </w:rPr>
        <w:t xml:space="preserve">RF = </w:t>
      </w:r>
      <w:proofErr w:type="spellStart"/>
      <w:r w:rsidRPr="00E13061">
        <w:rPr>
          <w:color w:val="444444"/>
          <w:sz w:val="16"/>
          <w:szCs w:val="16"/>
          <w:lang w:val="en-US"/>
        </w:rPr>
        <w:t>Requisito</w:t>
      </w:r>
      <w:proofErr w:type="spellEnd"/>
      <w:r w:rsidRPr="00E13061">
        <w:rPr>
          <w:color w:val="444444"/>
          <w:sz w:val="16"/>
          <w:szCs w:val="16"/>
          <w:lang w:val="en-US"/>
        </w:rPr>
        <w:t xml:space="preserve"> </w:t>
      </w:r>
      <w:proofErr w:type="spellStart"/>
      <w:r w:rsidRPr="00E13061">
        <w:rPr>
          <w:color w:val="444444"/>
          <w:sz w:val="16"/>
          <w:szCs w:val="16"/>
          <w:lang w:val="en-US"/>
        </w:rPr>
        <w:t>Funcional</w:t>
      </w:r>
      <w:proofErr w:type="spellEnd"/>
      <w:r w:rsidRPr="00E13061">
        <w:rPr>
          <w:color w:val="444444"/>
          <w:sz w:val="16"/>
          <w:szCs w:val="16"/>
          <w:lang w:val="en-US"/>
        </w:rPr>
        <w:t>; RTM = Requirements Traceability Matrix; ALM = Application Lifecycle Management; BDD = Behavior-Driven Development.</w:t>
      </w:r>
    </w:p>
    <w:p w14:paraId="0FD45484" w14:textId="77777777" w:rsidR="00151248" w:rsidRDefault="00000000">
      <w:pPr>
        <w:spacing w:before="60" w:after="60"/>
      </w:pPr>
      <w:r>
        <w:rPr>
          <w:b/>
          <w:bCs/>
          <w:color w:val="444444"/>
          <w:sz w:val="16"/>
          <w:szCs w:val="16"/>
        </w:rPr>
        <w:t xml:space="preserve">Meta de calidad: </w:t>
      </w:r>
      <w:r>
        <w:rPr>
          <w:color w:val="444444"/>
          <w:sz w:val="16"/>
          <w:szCs w:val="16"/>
        </w:rPr>
        <w:t>Los valores objetivo son referencia de industria; deben calibrarse según dominio, criticidad y madurez organizacional (CMMI nivel).</w:t>
      </w:r>
    </w:p>
    <w:sectPr w:rsidR="00151248" w:rsidSect="00E13061">
      <w:pgSz w:w="15840" w:h="122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B4898"/>
    <w:multiLevelType w:val="hybridMultilevel"/>
    <w:tmpl w:val="FB188AA6"/>
    <w:lvl w:ilvl="0" w:tplc="9232354E">
      <w:start w:val="1"/>
      <w:numFmt w:val="bullet"/>
      <w:lvlText w:val="●"/>
      <w:lvlJc w:val="left"/>
      <w:pPr>
        <w:ind w:left="720" w:hanging="360"/>
      </w:pPr>
    </w:lvl>
    <w:lvl w:ilvl="1" w:tplc="400C8AD8">
      <w:start w:val="1"/>
      <w:numFmt w:val="bullet"/>
      <w:lvlText w:val="○"/>
      <w:lvlJc w:val="left"/>
      <w:pPr>
        <w:ind w:left="1440" w:hanging="360"/>
      </w:pPr>
    </w:lvl>
    <w:lvl w:ilvl="2" w:tplc="0AE69BEC">
      <w:start w:val="1"/>
      <w:numFmt w:val="bullet"/>
      <w:lvlText w:val="■"/>
      <w:lvlJc w:val="left"/>
      <w:pPr>
        <w:ind w:left="2160" w:hanging="360"/>
      </w:pPr>
    </w:lvl>
    <w:lvl w:ilvl="3" w:tplc="43045906">
      <w:start w:val="1"/>
      <w:numFmt w:val="bullet"/>
      <w:lvlText w:val="●"/>
      <w:lvlJc w:val="left"/>
      <w:pPr>
        <w:ind w:left="2880" w:hanging="360"/>
      </w:pPr>
    </w:lvl>
    <w:lvl w:ilvl="4" w:tplc="D11A8752">
      <w:start w:val="1"/>
      <w:numFmt w:val="bullet"/>
      <w:lvlText w:val="○"/>
      <w:lvlJc w:val="left"/>
      <w:pPr>
        <w:ind w:left="3600" w:hanging="360"/>
      </w:pPr>
    </w:lvl>
    <w:lvl w:ilvl="5" w:tplc="BEEE60A0">
      <w:start w:val="1"/>
      <w:numFmt w:val="bullet"/>
      <w:lvlText w:val="■"/>
      <w:lvlJc w:val="left"/>
      <w:pPr>
        <w:ind w:left="4320" w:hanging="360"/>
      </w:pPr>
    </w:lvl>
    <w:lvl w:ilvl="6" w:tplc="5DE0B9EC">
      <w:start w:val="1"/>
      <w:numFmt w:val="bullet"/>
      <w:lvlText w:val="●"/>
      <w:lvlJc w:val="left"/>
      <w:pPr>
        <w:ind w:left="5040" w:hanging="360"/>
      </w:pPr>
    </w:lvl>
    <w:lvl w:ilvl="7" w:tplc="0360C45E">
      <w:start w:val="1"/>
      <w:numFmt w:val="bullet"/>
      <w:lvlText w:val="●"/>
      <w:lvlJc w:val="left"/>
      <w:pPr>
        <w:ind w:left="5760" w:hanging="360"/>
      </w:pPr>
    </w:lvl>
    <w:lvl w:ilvl="8" w:tplc="BB683280">
      <w:start w:val="1"/>
      <w:numFmt w:val="bullet"/>
      <w:lvlText w:val="●"/>
      <w:lvlJc w:val="left"/>
      <w:pPr>
        <w:ind w:left="6480" w:hanging="360"/>
      </w:pPr>
    </w:lvl>
  </w:abstractNum>
  <w:num w:numId="1" w16cid:durableId="19333898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1248"/>
    <w:rsid w:val="000E0785"/>
    <w:rsid w:val="00151248"/>
    <w:rsid w:val="00936264"/>
    <w:rsid w:val="00E13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5D56EC"/>
  <w15:docId w15:val="{078D9B34-BD59-420A-B82F-8D732D4B7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6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180" w:after="12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5E27CE-65F9-478A-9B8D-517600B2E8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484</Words>
  <Characters>2663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CESAR ALFONSO BOLADO SILVA</cp:lastModifiedBy>
  <cp:revision>2</cp:revision>
  <dcterms:created xsi:type="dcterms:W3CDTF">2026-06-12T20:19:00Z</dcterms:created>
  <dcterms:modified xsi:type="dcterms:W3CDTF">2026-06-12T20:38:00Z</dcterms:modified>
</cp:coreProperties>
</file>