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Portal</w:t>
      </w:r>
      <w:r>
        <w:t xml:space="preserve"> </w:t>
      </w:r>
      <w:r>
        <w:t xml:space="preserve">institucional</w:t>
      </w:r>
      <w:r>
        <w:t xml:space="preserve"> </w:t>
      </w:r>
      <w:r>
        <w:t xml:space="preserve">(CMS)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sitio_web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ortal-institucional-cms"/>
      <w:r>
        <w:t xml:space="preserve">Portal institucional (CMS)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t xml:space="preserve">Administrador del sitio (ADMIN/EDITOR) que publica y mantiene el contenido del portal Gov.co.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sitio_web</w:t>
      </w:r>
      <w:r>
        <w:t xml:space="preserve"> </w:t>
      </w:r>
      <w:r>
        <w:t xml:space="preserve">(núcleo, siempre activo). No depende de otros módulos.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Gestionar el portal público de la entidad conforme a la guía Gov.co: páginas, menú de navegación, noticias, banners/slider y la configuración general del sitio.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Inicie sesión en</w:t>
      </w:r>
      <w:r>
        <w:t xml:space="preserve"> </w:t>
      </w:r>
      <w:r>
        <w:rPr>
          <w:b/>
        </w:rPr>
        <w:t xml:space="preserve">/login</w:t>
      </w:r>
      <w:r>
        <w:t xml:space="preserve"> </w:t>
      </w:r>
      <w:r>
        <w:t xml:space="preserve">y abra el panel</w:t>
      </w:r>
      <w:r>
        <w:t xml:space="preserve"> </w:t>
      </w:r>
      <w:r>
        <w:rPr>
          <w:b/>
        </w:rPr>
        <w:t xml:space="preserve">/admin</w:t>
      </w:r>
      <w:r>
        <w:t xml:space="preserve">. En el menú lateral encontrará: Contenido, Páginas, Noticias, Slider, Menú y Configuración.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publicar-una-noticia"/>
      <w:r>
        <w:t xml:space="preserve">Publicar una noticia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Vaya a</w:t>
      </w:r>
      <w:r>
        <w:t xml:space="preserve"> </w:t>
      </w:r>
      <w:r>
        <w:rPr>
          <w:b/>
        </w:rPr>
        <w:t xml:space="preserve">Noticias → Nueva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Complete título, resumen, contenido (editor enriquecido), imagen destacada y categoría.</w:t>
      </w:r>
    </w:p>
    <w:p>
      <w:pPr>
        <w:numPr>
          <w:ilvl w:val="0"/>
          <w:numId w:val="1001"/>
        </w:numPr>
        <w:pStyle w:val="Compact"/>
      </w:pPr>
      <w:r>
        <w:t xml:space="preserve">Defina estado</w:t>
      </w:r>
      <w:r>
        <w:t xml:space="preserve"> </w:t>
      </w:r>
      <w:r>
        <w:rPr>
          <w:b/>
        </w:rPr>
        <w:t xml:space="preserve">Publicada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Borrador</w:t>
      </w:r>
      <w:r>
        <w:t xml:space="preserve"> </w:t>
      </w:r>
      <w:r>
        <w:t xml:space="preserve">y guarde.</w:t>
      </w:r>
    </w:p>
    <w:p>
      <w:pPr>
        <w:numPr>
          <w:ilvl w:val="0"/>
          <w:numId w:val="1001"/>
        </w:numPr>
        <w:pStyle w:val="Compact"/>
      </w:pPr>
      <w:r>
        <w:t xml:space="preserve">La noticia queda disponible en</w:t>
      </w:r>
      <w:r>
        <w:t xml:space="preserve"> </w:t>
      </w:r>
      <w:r>
        <w:rPr>
          <w:b/>
        </w:rPr>
        <w:t xml:space="preserve">/noticias</w:t>
      </w:r>
      <w:r>
        <w:t xml:space="preserve"> </w:t>
      </w:r>
      <w:r>
        <w:t xml:space="preserve">del portal público.</w:t>
      </w:r>
    </w:p>
    <w:p>
      <w:pPr>
        <w:pStyle w:val="Heading3"/>
      </w:pPr>
      <w:bookmarkStart w:id="27" w:name="crear-o-editar-una-página"/>
      <w:r>
        <w:t xml:space="preserve">Crear o editar una página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Páginas → Nueva</w:t>
      </w:r>
      <w:r>
        <w:t xml:space="preserve"> </w:t>
      </w:r>
      <w:r>
        <w:t xml:space="preserve">(o seleccione una existente).</w:t>
      </w:r>
    </w:p>
    <w:p>
      <w:pPr>
        <w:numPr>
          <w:ilvl w:val="0"/>
          <w:numId w:val="1002"/>
        </w:numPr>
        <w:pStyle w:val="Compact"/>
      </w:pPr>
      <w:r>
        <w:t xml:space="preserve">Edite las</w:t>
      </w:r>
      <w:r>
        <w:t xml:space="preserve"> </w:t>
      </w:r>
      <w:r>
        <w:rPr>
          <w:b/>
        </w:rPr>
        <w:t xml:space="preserve">secciones</w:t>
      </w:r>
      <w:r>
        <w:t xml:space="preserve"> </w:t>
      </w:r>
      <w:r>
        <w:t xml:space="preserve">de la página (bloques de contenido).</w:t>
      </w:r>
    </w:p>
    <w:p>
      <w:pPr>
        <w:numPr>
          <w:ilvl w:val="0"/>
          <w:numId w:val="1002"/>
        </w:numPr>
        <w:pStyle w:val="Compact"/>
      </w:pPr>
      <w:r>
        <w:t xml:space="preserve">Guarde; la página queda enlazada desde el menú si así se configura.</w:t>
      </w:r>
    </w:p>
    <w:p>
      <w:pPr>
        <w:pStyle w:val="Heading3"/>
      </w:pPr>
      <w:bookmarkStart w:id="28" w:name="administrar-el-menú"/>
      <w:r>
        <w:t xml:space="preserve">Administrar el menú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Menú</w:t>
      </w:r>
      <w:r>
        <w:t xml:space="preserve">: agregue, ordene o elimine entradas del menú principal.</w:t>
      </w:r>
    </w:p>
    <w:p>
      <w:pPr>
        <w:numPr>
          <w:ilvl w:val="0"/>
          <w:numId w:val="1003"/>
        </w:numPr>
        <w:pStyle w:val="Compact"/>
      </w:pPr>
      <w:r>
        <w:t xml:space="preserve">Cada entrada apunta a una página, sección o URL.</w:t>
      </w:r>
    </w:p>
    <w:p>
      <w:pPr>
        <w:pStyle w:val="Heading3"/>
      </w:pPr>
      <w:bookmarkStart w:id="29" w:name="slider-y-banners"/>
      <w:r>
        <w:t xml:space="preserve">Slider y banners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Slider</w:t>
      </w:r>
      <w:r>
        <w:t xml:space="preserve">: cargue imágenes de portada, defina orden y enlace.</w:t>
      </w:r>
    </w:p>
    <w:p>
      <w:pPr>
        <w:numPr>
          <w:ilvl w:val="0"/>
          <w:numId w:val="1004"/>
        </w:numPr>
        <w:pStyle w:val="Compact"/>
      </w:pPr>
      <w:r>
        <w:t xml:space="preserve">Configure banners emergentes desde el mismo panel.</w:t>
      </w:r>
    </w:p>
    <w:p>
      <w:pPr>
        <w:pStyle w:val="Heading3"/>
      </w:pPr>
      <w:bookmarkStart w:id="30" w:name="configuración-del-sitio"/>
      <w:r>
        <w:t xml:space="preserve">Configuración del sitio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Configuración</w:t>
      </w:r>
      <w:r>
        <w:t xml:space="preserve">: datos de la entidad, logos, colores, redes y textos legales.</w:t>
      </w:r>
    </w:p>
    <w:p>
      <w:pPr>
        <w:pStyle w:val="Heading2"/>
      </w:pPr>
      <w:bookmarkStart w:id="31" w:name="notas-generales"/>
      <w:r>
        <w:t xml:space="preserve">Notas generales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(términos legales) respetan la</w:t>
      </w:r>
      <w:r>
        <w:t xml:space="preserve"> </w:t>
      </w:r>
      <w:r>
        <w:rPr>
          <w:b/>
        </w:rPr>
        <w:t xml:space="preserve">Ley Emiliani</w:t>
      </w:r>
      <w:r>
        <w:t xml:space="preserve">: se excluyen sábados, domingos y festivos colombianos, con traslado de festivos al lunes. El cálculo es central (</w:t>
      </w:r>
      <w:r>
        <w:rPr>
          <w:rStyle w:val="VerbatimChar"/>
        </w:rPr>
        <w:t xml:space="preserve">dias-habiles.ts</w:t>
      </w:r>
      <w:r>
        <w:t xml:space="preserve">) y consistente entre módulos.</w:t>
      </w:r>
    </w:p>
    <w:p>
      <w:pPr>
        <w:numPr>
          <w:ilvl w:val="0"/>
          <w:numId w:val="1006"/>
        </w:numPr>
        <w:pStyle w:val="Compact"/>
      </w:pPr>
      <w:r>
        <w:t xml:space="preserve">Donde interviene</w:t>
      </w:r>
      <w:r>
        <w:t xml:space="preserve"> </w:t>
      </w:r>
      <w:r>
        <w:rPr>
          <w:b/>
        </w:rPr>
        <w:t xml:space="preserve">IA</w:t>
      </w:r>
      <w:r>
        <w:t xml:space="preserve">, el principio es</w:t>
      </w:r>
      <w:r>
        <w:t xml:space="preserve"> </w:t>
      </w:r>
      <w:r>
        <w:rPr>
          <w:b/>
        </w:rPr>
        <w:t xml:space="preserve">la IA sugiere y el funcionario decide</w:t>
      </w:r>
      <w:r>
        <w:t xml:space="preserve">: ninguna acción legal se ejecuta sin confirmación humana.</w:t>
      </w:r>
    </w:p>
    <w:p>
      <w:pPr>
        <w:numPr>
          <w:ilvl w:val="0"/>
          <w:numId w:val="1006"/>
        </w:numPr>
        <w:pStyle w:val="Compact"/>
      </w:pPr>
      <w:r>
        <w:t xml:space="preserve">Los roles del sistema son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 Cada manual indica qué rol realiza cada tarea.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Portal institucional (CMS)</dc:title>
  <dc:creator>Plataforma PublicEnt</dc:creator>
  <cp:keywords/>
  <dcterms:created xsi:type="dcterms:W3CDTF">2026-06-03T20:25:07Z</dcterms:created>
  <dcterms:modified xsi:type="dcterms:W3CDTF">2026-06-03T20:25:07Z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sitio_web</vt:lpwstr>
  </property>
</Properties>
</file>