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usuario</w:t>
      </w:r>
      <w:r>
        <w:t xml:space="preserve"> </w:t>
      </w:r>
      <w:r>
        <w:t xml:space="preserve">—</w:t>
      </w:r>
      <w:r>
        <w:t xml:space="preserve"> </w:t>
      </w:r>
      <w:r>
        <w:t xml:space="preserve">Tesorería</w:t>
      </w:r>
    </w:p>
    <w:p>
      <w:pPr>
        <w:pStyle w:val="Author"/>
      </w:pPr>
      <w:r>
        <w:t xml:space="preserve">Plataforma</w:t>
      </w:r>
      <w:r>
        <w:t xml:space="preserve"> </w:t>
      </w:r>
      <w:r>
        <w:t xml:space="preserve">PublicEnt</w:t>
      </w:r>
    </w:p>
    <w:p>
      <w:pPr>
        <w:pStyle w:val="Date"/>
      </w:pPr>
      <w:r>
        <w:t xml:space="preserve">Módulo:</w:t>
      </w:r>
      <w:r>
        <w:t xml:space="preserve"> </w:t>
      </w:r>
      <w:r>
        <w:t xml:space="preserve">tesoreria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tesorería"/>
      <w:r>
        <w:t xml:space="preserve">Tesorería</w:t>
      </w:r>
      <w:bookmarkEnd w:id="20"/>
    </w:p>
    <w:p>
      <w:pPr>
        <w:pStyle w:val="Heading2"/>
      </w:pPr>
      <w:bookmarkStart w:id="21" w:name="para-quién"/>
      <w:r>
        <w:t xml:space="preserve">Para quién</w:t>
      </w:r>
      <w:bookmarkEnd w:id="21"/>
    </w:p>
    <w:p>
      <w:pPr>
        <w:pStyle w:val="FirstParagraph"/>
      </w:pPr>
      <w:r>
        <w:rPr>
          <w:b/>
        </w:rPr>
        <w:t xml:space="preserve">Tesorero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Administrador financiero</w:t>
      </w:r>
      <w:r>
        <w:t xml:space="preserve"> </w:t>
      </w:r>
      <w:r>
        <w:t xml:space="preserve">(ADMIN).</w:t>
      </w:r>
    </w:p>
    <w:p>
      <w:pPr>
        <w:pStyle w:val="Heading2"/>
      </w:pPr>
      <w:bookmarkStart w:id="22" w:name="requisitos"/>
      <w:r>
        <w:t xml:space="preserve">Requisitos</w:t>
      </w:r>
      <w:bookmarkEnd w:id="22"/>
    </w:p>
    <w:p>
      <w:pPr>
        <w:pStyle w:val="FirstParagraph"/>
      </w:pPr>
      <w:r>
        <w:t xml:space="preserve">Módulo</w:t>
      </w:r>
      <w:r>
        <w:t xml:space="preserve"> </w:t>
      </w:r>
      <w:r>
        <w:rPr>
          <w:b/>
        </w:rPr>
        <w:t xml:space="preserve">tesoreria</w:t>
      </w:r>
      <w:r>
        <w:t xml:space="preserve">. Depende de</w:t>
      </w:r>
      <w:r>
        <w:t xml:space="preserve"> </w:t>
      </w:r>
      <w:r>
        <w:rPr>
          <w:b/>
        </w:rPr>
        <w:t xml:space="preserve">presupuesto_ejecucion</w:t>
      </w:r>
      <w:r>
        <w:t xml:space="preserve">.</w:t>
      </w:r>
    </w:p>
    <w:p>
      <w:pPr>
        <w:pStyle w:val="Heading2"/>
      </w:pPr>
      <w:bookmarkStart w:id="23" w:name="qué-permite"/>
      <w:r>
        <w:t xml:space="preserve">Qué permite</w:t>
      </w:r>
      <w:bookmarkEnd w:id="23"/>
    </w:p>
    <w:p>
      <w:pPr>
        <w:pStyle w:val="FirstParagraph"/>
      </w:pPr>
      <w:r>
        <w:t xml:space="preserve">Gestionar</w:t>
      </w:r>
      <w:r>
        <w:t xml:space="preserve"> </w:t>
      </w:r>
      <w:r>
        <w:rPr>
          <w:b/>
        </w:rPr>
        <w:t xml:space="preserve">cuentas bancarias</w:t>
      </w:r>
      <w:r>
        <w:t xml:space="preserve">, registrar</w:t>
      </w:r>
      <w:r>
        <w:t xml:space="preserve"> </w:t>
      </w:r>
      <w:r>
        <w:rPr>
          <w:b/>
        </w:rPr>
        <w:t xml:space="preserve">movimientos</w:t>
      </w:r>
      <w:r>
        <w:t xml:space="preserve"> </w:t>
      </w:r>
      <w:r>
        <w:t xml:space="preserve">del libro, cargar</w:t>
      </w:r>
      <w:r>
        <w:t xml:space="preserve"> </w:t>
      </w:r>
      <w:r>
        <w:rPr>
          <w:b/>
        </w:rPr>
        <w:t xml:space="preserve">extractos</w:t>
      </w:r>
      <w:r>
        <w:t xml:space="preserve"> </w:t>
      </w:r>
      <w:r>
        <w:t xml:space="preserve">y realizar</w:t>
      </w:r>
      <w:r>
        <w:t xml:space="preserve"> </w:t>
      </w:r>
      <w:r>
        <w:rPr>
          <w:b/>
        </w:rPr>
        <w:t xml:space="preserve">conciliación</w:t>
      </w:r>
      <w:r>
        <w:t xml:space="preserve"> </w:t>
      </w:r>
      <w:r>
        <w:t xml:space="preserve">par a par.</w:t>
      </w:r>
    </w:p>
    <w:p>
      <w:pPr>
        <w:pStyle w:val="Heading2"/>
      </w:pPr>
      <w:bookmarkStart w:id="24" w:name="acceso"/>
      <w:r>
        <w:t xml:space="preserve">Acceso</w:t>
      </w:r>
      <w:bookmarkEnd w:id="24"/>
    </w:p>
    <w:p>
      <w:pPr>
        <w:pStyle w:val="FirstParagraph"/>
      </w:pPr>
      <w:r>
        <w:t xml:space="preserve">Panel</w:t>
      </w:r>
      <w:r>
        <w:t xml:space="preserve"> </w:t>
      </w:r>
      <w:r>
        <w:rPr>
          <w:b/>
        </w:rPr>
        <w:t xml:space="preserve">/admin → Tesorería</w:t>
      </w:r>
      <w:r>
        <w:t xml:space="preserve">: KPIs</w:t>
      </w:r>
      <w:r>
        <w:t xml:space="preserve"> </w:t>
      </w:r>
      <w:r>
        <w:rPr>
          <w:b/>
        </w:rPr>
        <w:t xml:space="preserve">Saldo total en banco</w:t>
      </w:r>
      <w:r>
        <w:t xml:space="preserve">,</w:t>
      </w:r>
      <w:r>
        <w:t xml:space="preserve"> </w:t>
      </w:r>
      <w:r>
        <w:rPr>
          <w:b/>
        </w:rPr>
        <w:t xml:space="preserve">Movimientos pendientes de conciliar</w:t>
      </w:r>
      <w:r>
        <w:t xml:space="preserve"> </w:t>
      </w:r>
      <w:r>
        <w:t xml:space="preserve">y total de cuentas; tabla de cuentas con</w:t>
      </w:r>
      <w:r>
        <w:t xml:space="preserve"> </w:t>
      </w:r>
      <w:r>
        <w:rPr>
          <w:b/>
        </w:rPr>
        <w:t xml:space="preserve">Saldo libro</w:t>
      </w:r>
      <w:r>
        <w:t xml:space="preserve"> </w:t>
      </w:r>
      <w:r>
        <w:t xml:space="preserve">y botón</w:t>
      </w:r>
      <w:r>
        <w:t xml:space="preserve"> </w:t>
      </w:r>
      <w:r>
        <w:rPr>
          <w:b/>
        </w:rPr>
        <w:t xml:space="preserve">Conciliar</w:t>
      </w:r>
      <w:r>
        <w:t xml:space="preserve">.</w:t>
      </w:r>
    </w:p>
    <w:p>
      <w:pPr>
        <w:pStyle w:val="Heading2"/>
      </w:pPr>
      <w:bookmarkStart w:id="25" w:name="tareas"/>
      <w:r>
        <w:t xml:space="preserve">Tareas</w:t>
      </w:r>
      <w:bookmarkEnd w:id="25"/>
    </w:p>
    <w:p>
      <w:pPr>
        <w:pStyle w:val="Heading3"/>
      </w:pPr>
      <w:bookmarkStart w:id="26" w:name="crear-cuenta-bancaria"/>
      <w:r>
        <w:t xml:space="preserve">Crear cuenta bancaria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Nueva cuenta bancaria</w:t>
      </w:r>
      <w:r>
        <w:t xml:space="preserve">: nombre interno, banco, NIT banco, número, tipo y</w:t>
      </w:r>
      <w:r>
        <w:t xml:space="preserve"> </w:t>
      </w:r>
      <w:r>
        <w:rPr>
          <w:b/>
        </w:rPr>
        <w:t xml:space="preserve">cuenta CGC (111*)</w:t>
      </w:r>
      <w:r>
        <w:t xml:space="preserve">.</w:t>
      </w:r>
    </w:p>
    <w:p>
      <w:pPr>
        <w:pStyle w:val="Heading3"/>
      </w:pPr>
      <w:bookmarkStart w:id="27" w:name="registrar-movimiento"/>
      <w:r>
        <w:t xml:space="preserve">Registrar movimiento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Registrar movimiento</w:t>
      </w:r>
      <w:r>
        <w:t xml:space="preserve">: cuenta, tipo</w:t>
      </w:r>
      <w:r>
        <w:t xml:space="preserve"> </w:t>
      </w:r>
      <w:r>
        <w:rPr>
          <w:b/>
        </w:rPr>
        <w:t xml:space="preserve">Ingreso (crédito)</w:t>
      </w:r>
      <w:r>
        <w:t xml:space="preserve"> </w:t>
      </w:r>
      <w:r>
        <w:t xml:space="preserve">o</w:t>
      </w:r>
      <w:r>
        <w:t xml:space="preserve"> </w:t>
      </w:r>
      <w:r>
        <w:rPr>
          <w:b/>
        </w:rPr>
        <w:t xml:space="preserve">Egreso (débito)</w:t>
      </w:r>
      <w:r>
        <w:t xml:space="preserve">, fecha, valor, número (OR/OE), descripción y tercero.</w:t>
      </w:r>
    </w:p>
    <w:p>
      <w:pPr>
        <w:numPr>
          <w:ilvl w:val="0"/>
          <w:numId w:val="1002"/>
        </w:numPr>
        <w:pStyle w:val="Compact"/>
      </w:pPr>
      <w:r>
        <w:t xml:space="preserve">El</w:t>
      </w:r>
      <w:r>
        <w:t xml:space="preserve"> </w:t>
      </w:r>
      <w:r>
        <w:rPr>
          <w:b/>
        </w:rPr>
        <w:t xml:space="preserve">saldo libro</w:t>
      </w:r>
      <w:r>
        <w:t xml:space="preserve"> </w:t>
      </w:r>
      <w:r>
        <w:t xml:space="preserve">se calcula al vuelo (Σ ingresos − Σ egresos).</w:t>
      </w:r>
    </w:p>
    <w:p>
      <w:pPr>
        <w:pStyle w:val="Heading3"/>
      </w:pPr>
      <w:bookmarkStart w:id="28" w:name="cargar-extracto"/>
      <w:r>
        <w:t xml:space="preserve">Cargar extracto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Cargar extracto bancario</w:t>
      </w:r>
      <w:r>
        <w:t xml:space="preserve">: indique periodo</w:t>
      </w:r>
      <w:r>
        <w:t xml:space="preserve"> </w:t>
      </w:r>
      <w:r>
        <w:rPr>
          <w:rStyle w:val="VerbatimChar"/>
        </w:rPr>
        <w:t xml:space="preserve">YYYY-MM</w:t>
      </w:r>
      <w:r>
        <w:t xml:space="preserve">, saldo inicial y final.</w:t>
      </w:r>
    </w:p>
    <w:p>
      <w:pPr>
        <w:numPr>
          <w:ilvl w:val="0"/>
          <w:numId w:val="1003"/>
        </w:numPr>
        <w:pStyle w:val="Compact"/>
      </w:pPr>
      <w:r>
        <w:t xml:space="preserve">Pegue o seleccione el archivo</w:t>
      </w:r>
      <w:r>
        <w:t xml:space="preserve"> </w:t>
      </w:r>
      <w:r>
        <w:rPr>
          <w:b/>
        </w:rPr>
        <w:t xml:space="preserve">CSV/TSV/TXT</w:t>
      </w:r>
      <w:r>
        <w:t xml:space="preserve"> </w:t>
      </w:r>
      <w:r>
        <w:t xml:space="preserve">con las líneas (fecha, descripción, referencia, débito, crédito, saldo).</w:t>
      </w:r>
    </w:p>
    <w:p>
      <w:pPr>
        <w:pStyle w:val="Heading3"/>
      </w:pPr>
      <w:bookmarkStart w:id="29" w:name="conciliar"/>
      <w:r>
        <w:t xml:space="preserve">Conciliar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En el panel de conciliación, seleccione un</w:t>
      </w:r>
      <w:r>
        <w:t xml:space="preserve"> </w:t>
      </w:r>
      <w:r>
        <w:rPr>
          <w:b/>
        </w:rPr>
        <w:t xml:space="preserve">movimiento pendiente</w:t>
      </w:r>
      <w:r>
        <w:t xml:space="preserve"> </w:t>
      </w:r>
      <w:r>
        <w:t xml:space="preserve">(izquierda) y la</w:t>
      </w:r>
      <w:r>
        <w:t xml:space="preserve"> </w:t>
      </w:r>
      <w:r>
        <w:rPr>
          <w:b/>
        </w:rPr>
        <w:t xml:space="preserve">línea de extracto</w:t>
      </w:r>
      <w:r>
        <w:t xml:space="preserve"> </w:t>
      </w:r>
      <w:r>
        <w:t xml:space="preserve">correspondiente (derecha).</w:t>
      </w:r>
    </w:p>
    <w:p>
      <w:pPr>
        <w:numPr>
          <w:ilvl w:val="0"/>
          <w:numId w:val="1004"/>
        </w:numPr>
        <w:pStyle w:val="Compact"/>
      </w:pPr>
      <w:r>
        <w:t xml:space="preserve">Pulse</w:t>
      </w:r>
      <w:r>
        <w:t xml:space="preserve"> </w:t>
      </w:r>
      <w:r>
        <w:rPr>
          <w:b/>
        </w:rPr>
        <w:t xml:space="preserve">Conciliar par seleccionado</w:t>
      </w:r>
      <w:r>
        <w:t xml:space="preserve">. El sistema valida misma cuenta, tipo coherente y diferencia ≤ 0,5 COP.</w:t>
      </w:r>
    </w:p>
    <w:p>
      <w:pPr>
        <w:pStyle w:val="Heading2"/>
      </w:pPr>
      <w:bookmarkStart w:id="30" w:name="notas-generales"/>
      <w:r>
        <w:t xml:space="preserve">Notas generales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Los</w:t>
      </w:r>
      <w:r>
        <w:t xml:space="preserve"> </w:t>
      </w:r>
      <w:r>
        <w:rPr>
          <w:b/>
        </w:rPr>
        <w:t xml:space="preserve">plazos en días hábiles</w:t>
      </w:r>
      <w:r>
        <w:t xml:space="preserve"> </w:t>
      </w:r>
      <w:r>
        <w:t xml:space="preserve">respetan la</w:t>
      </w:r>
      <w:r>
        <w:t xml:space="preserve"> </w:t>
      </w:r>
      <w:r>
        <w:rPr>
          <w:b/>
        </w:rPr>
        <w:t xml:space="preserve">Ley Emiliani</w:t>
      </w:r>
      <w:r>
        <w:t xml:space="preserve"> </w:t>
      </w:r>
      <w:r>
        <w:t xml:space="preserve">(festivos + traslado a lunes), vía cálculo central.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La IA sugiere y el funcionario decide</w:t>
      </w:r>
      <w:r>
        <w:t xml:space="preserve">; el motor contable de doble partida y los saldos son validaciones determinísticas, sin IA.</w:t>
      </w:r>
    </w:p>
    <w:p>
      <w:pPr>
        <w:numPr>
          <w:ilvl w:val="0"/>
          <w:numId w:val="1005"/>
        </w:numPr>
        <w:pStyle w:val="Compact"/>
      </w:pPr>
      <w:r>
        <w:t xml:space="preserve">Roles:</w:t>
      </w:r>
      <w:r>
        <w:t xml:space="preserve"> </w:t>
      </w:r>
      <w:r>
        <w:rPr>
          <w:b/>
        </w:rPr>
        <w:t xml:space="preserve">SUPER_ADMIN, ADMIN, EDITOR, USER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Tesorería</dc:title>
  <dc:creator>Plataforma PublicEnt</dc:creator>
  <cp:keywords/>
  <dcterms:created xsi:type="dcterms:W3CDTF">2026-06-03T20:25:08Z</dcterms:created>
  <dcterms:modified xsi:type="dcterms:W3CDTF">2026-06-03T20:25:08Z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Módulo: tesoreria</vt:lpwstr>
  </property>
</Properties>
</file>