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Nómina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nomina_publica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ómina-pública"/>
      <w:r>
        <w:t xml:space="preserve">Nómina pública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Talento humano / Nómina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</w:t>
      </w:r>
      <w:r>
        <w:t xml:space="preserve"> </w:t>
      </w:r>
      <w:r>
        <w:t xml:space="preserve">(ADMIN).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nomina_publica</w:t>
      </w:r>
      <w:r>
        <w:t xml:space="preserve">. Depende de</w:t>
      </w:r>
      <w:r>
        <w:t xml:space="preserve"> </w:t>
      </w:r>
      <w:r>
        <w:rPr>
          <w:b/>
        </w:rPr>
        <w:t xml:space="preserve">contabilidad_publica</w:t>
      </w:r>
      <w:r>
        <w:t xml:space="preserve">. Al activarlo se siembran</w:t>
      </w:r>
      <w:r>
        <w:t xml:space="preserve"> </w:t>
      </w:r>
      <w:r>
        <w:rPr>
          <w:b/>
        </w:rPr>
        <w:t xml:space="preserve">24 conceptos</w:t>
      </w:r>
      <w:r>
        <w:t xml:space="preserve"> </w:t>
      </w:r>
      <w:r>
        <w:t xml:space="preserve">(devengados, deducciones, aportes patronales, prestaciones).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Gestionar</w:t>
      </w:r>
      <w:r>
        <w:t xml:space="preserve"> </w:t>
      </w:r>
      <w:r>
        <w:rPr>
          <w:b/>
        </w:rPr>
        <w:t xml:space="preserve">empleados</w:t>
      </w:r>
      <w:r>
        <w:t xml:space="preserve">,</w:t>
      </w:r>
      <w:r>
        <w:t xml:space="preserve"> </w:t>
      </w:r>
      <w:r>
        <w:rPr>
          <w:b/>
        </w:rPr>
        <w:t xml:space="preserve">periodos</w:t>
      </w:r>
      <w:r>
        <w:t xml:space="preserve"> </w:t>
      </w:r>
      <w:r>
        <w:t xml:space="preserve">mensuales,</w:t>
      </w:r>
      <w:r>
        <w:t xml:space="preserve"> </w:t>
      </w:r>
      <w:r>
        <w:rPr>
          <w:b/>
        </w:rPr>
        <w:t xml:space="preserve">liquidación</w:t>
      </w:r>
      <w:r>
        <w:t xml:space="preserve"> </w:t>
      </w:r>
      <w:r>
        <w:t xml:space="preserve">con motor de cálculo y el</w:t>
      </w:r>
      <w:r>
        <w:t xml:space="preserve"> </w:t>
      </w:r>
      <w:r>
        <w:rPr>
          <w:b/>
        </w:rPr>
        <w:t xml:space="preserve">pago</w:t>
      </w:r>
      <w:r>
        <w:t xml:space="preserve"> </w:t>
      </w:r>
      <w:r>
        <w:t xml:space="preserve">que genera el comprobante contable, además de los</w:t>
      </w:r>
      <w:r>
        <w:t xml:space="preserve"> </w:t>
      </w:r>
      <w:r>
        <w:rPr>
          <w:b/>
        </w:rPr>
        <w:t xml:space="preserve">pasivos</w:t>
      </w:r>
      <w:r>
        <w:t xml:space="preserve"> </w:t>
      </w:r>
      <w:r>
        <w:t xml:space="preserve">a terceros (EPS/AFP/DIAN/parafiscales).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Nómina</w:t>
      </w:r>
      <w:r>
        <w:t xml:space="preserve">: KPIs (empleados activos, último periodo, neto y aportes), tabla de periodos con estado, y tabla de empleados.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registrar-empleado"/>
      <w:r>
        <w:t xml:space="preserve">Registrar empleado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Empleado</w:t>
      </w:r>
      <w:r>
        <w:t xml:space="preserve">: documento, vinculación (Planta, Trabajador oficial,</w:t>
      </w:r>
      <w:r>
        <w:t xml:space="preserve"> </w:t>
      </w:r>
      <w:r>
        <w:rPr>
          <w:b/>
        </w:rPr>
        <w:t xml:space="preserve">Contratista</w:t>
      </w:r>
      <w:r>
        <w:t xml:space="preserve">, Supernumerario,</w:t>
      </w:r>
      <w:r>
        <w:t xml:space="preserve"> </w:t>
      </w:r>
      <w:r>
        <w:rPr>
          <w:b/>
        </w:rPr>
        <w:t xml:space="preserve">Aprendiz</w:t>
      </w:r>
      <w:r>
        <w:t xml:space="preserve">), salario, banca, EPS/AFP/ARL/caja y dependencia.</w:t>
      </w:r>
    </w:p>
    <w:p>
      <w:pPr>
        <w:pStyle w:val="Heading3"/>
      </w:pPr>
      <w:bookmarkStart w:id="27" w:name="liquidar-un-periodo"/>
      <w:r>
        <w:t xml:space="preserve">Liquidar un periodo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Cree el</w:t>
      </w:r>
      <w:r>
        <w:t xml:space="preserve"> </w:t>
      </w:r>
      <w:r>
        <w:rPr>
          <w:b/>
        </w:rPr>
        <w:t xml:space="preserve">periodo</w:t>
      </w:r>
      <w:r>
        <w:t xml:space="preserve"> </w:t>
      </w:r>
      <w:r>
        <w:t xml:space="preserve">(</w:t>
      </w:r>
      <w:r>
        <w:rPr>
          <w:rStyle w:val="VerbatimChar"/>
        </w:rPr>
        <w:t xml:space="preserve">YYYY-MM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Liquidar</w:t>
      </w:r>
      <w:r>
        <w:t xml:space="preserve">: el motor calcula devengados, deducciones, aportes y prestaciones (3 pasadas) y muestra el resumen. El periodo pasa a</w:t>
      </w:r>
      <w:r>
        <w:t xml:space="preserve"> </w:t>
      </w:r>
      <w:r>
        <w:rPr>
          <w:b/>
        </w:rPr>
        <w:t xml:space="preserve">LIQUIDADO</w:t>
      </w:r>
      <w:r>
        <w:t xml:space="preserve">.</w:t>
      </w:r>
    </w:p>
    <w:p>
      <w:pPr>
        <w:pStyle w:val="Heading3"/>
      </w:pPr>
      <w:bookmarkStart w:id="28" w:name="pagar"/>
      <w:r>
        <w:t xml:space="preserve">Pagar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Pagar</w:t>
      </w:r>
      <w:r>
        <w:t xml:space="preserve">: genera</w:t>
      </w:r>
      <w:r>
        <w:t xml:space="preserve"> </w:t>
      </w:r>
      <w:r>
        <w:rPr>
          <w:b/>
        </w:rPr>
        <w:t xml:space="preserve">un comprobante EGRESO</w:t>
      </w:r>
      <w:r>
        <w:t xml:space="preserve"> </w:t>
      </w:r>
      <w:r>
        <w:t xml:space="preserve">que agrega todas las liquidaciones; el periodo pasa a</w:t>
      </w:r>
      <w:r>
        <w:t xml:space="preserve"> </w:t>
      </w:r>
      <w:r>
        <w:rPr>
          <w:b/>
        </w:rPr>
        <w:t xml:space="preserve">PAGADO</w:t>
      </w:r>
      <w:r>
        <w:t xml:space="preserve">.</w:t>
      </w:r>
    </w:p>
    <w:p>
      <w:pPr>
        <w:pStyle w:val="Heading3"/>
      </w:pPr>
      <w:bookmarkStart w:id="29" w:name="pasivos"/>
      <w:r>
        <w:t xml:space="preserve">Pasivos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Consulte</w:t>
      </w:r>
      <w:r>
        <w:t xml:space="preserve"> </w:t>
      </w:r>
      <w:r>
        <w:rPr>
          <w:b/>
        </w:rPr>
        <w:t xml:space="preserve">pasivos pendientes</w:t>
      </w:r>
      <w:r>
        <w:t xml:space="preserve"> </w:t>
      </w:r>
      <w:r>
        <w:t xml:space="preserve">del periodo y registre el</w:t>
      </w:r>
      <w:r>
        <w:t xml:space="preserve"> </w:t>
      </w:r>
      <w:r>
        <w:rPr>
          <w:b/>
        </w:rPr>
        <w:t xml:space="preserve">pago a cada tercero</w:t>
      </w:r>
      <w:r>
        <w:t xml:space="preserve"> </w:t>
      </w:r>
      <w:r>
        <w:t xml:space="preserve">(EPS/AFP/DIAN), con valor parcial permitido. Cada pago genera su comprobante (D pasivo / C banco).</w:t>
      </w:r>
    </w:p>
    <w:p>
      <w:pPr>
        <w:pStyle w:val="Heading2"/>
      </w:pPr>
      <w:bookmarkStart w:id="30" w:name="notas-generales"/>
      <w:r>
        <w:t xml:space="preserve">Notas generales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respetan la</w:t>
      </w:r>
      <w:r>
        <w:t xml:space="preserve"> </w:t>
      </w:r>
      <w:r>
        <w:rPr>
          <w:b/>
        </w:rPr>
        <w:t xml:space="preserve">Ley Emiliani</w:t>
      </w:r>
      <w:r>
        <w:t xml:space="preserve"> </w:t>
      </w:r>
      <w:r>
        <w:t xml:space="preserve">(festivos + traslado a lunes), vía cálculo central.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 IA sugiere y el funcionario decide</w:t>
      </w:r>
      <w:r>
        <w:t xml:space="preserve">; el motor contable de doble partida y los saldos son validaciones determinísticas, sin IA.</w:t>
      </w:r>
    </w:p>
    <w:p>
      <w:pPr>
        <w:numPr>
          <w:ilvl w:val="0"/>
          <w:numId w:val="1005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Nómina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nomina_publica</vt:lpwstr>
  </property>
</Properties>
</file>