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6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68.999999999998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6"/>
        <w:gridCol w:w="342"/>
        <w:gridCol w:w="227"/>
        <w:gridCol w:w="1137"/>
        <w:gridCol w:w="1422"/>
        <w:gridCol w:w="427"/>
        <w:gridCol w:w="508"/>
        <w:gridCol w:w="1909"/>
        <w:gridCol w:w="1781"/>
        <w:tblGridChange w:id="0">
          <w:tblGrid>
            <w:gridCol w:w="3316"/>
            <w:gridCol w:w="342"/>
            <w:gridCol w:w="227"/>
            <w:gridCol w:w="1137"/>
            <w:gridCol w:w="1422"/>
            <w:gridCol w:w="427"/>
            <w:gridCol w:w="508"/>
            <w:gridCol w:w="1909"/>
            <w:gridCol w:w="1781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Cesar Augusto Ascanio Méndez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Cedula de Identidad: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12142020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 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Representante Comercial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Maracay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Vehículo Utilizado: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Chevrolet Impala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Kilómetros recorridos (Aprox.):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Asignación de vehículos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100$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TOTAL DE GASTOS DECLARADOS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César Ascanio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jba5geuwbm6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Paubla Briceño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BE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17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JLJKjhTWP+JXAyFs431gkU0bA==">CgMxLjAyDmguamJhNWdldXdibTZoOAByITFISWNzOGl3bjN1OWdVa05nTURMRHYyaUlSNXhNaXpoSQ==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