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Soporte de gastos desde el 01 al 26 de julio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Actividad: Charla de inducción al personal del Hospital Central de Maracay. Aforo de 30 participantes: Especialistas, Residentes y Pediatras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Fecha: 04/07/2025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Hora: 10:00 a.m.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Total gasto: 1.105,51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Soporte: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209550</wp:posOffset>
            </wp:positionV>
            <wp:extent cx="4493369" cy="4486003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3369" cy="44860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Actividad: Impresión de Certificados para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highlight w:val="white"/>
          <w:rtl w:val="0"/>
        </w:rPr>
        <w:t xml:space="preserve">Jornada "ABC de la Lactancia Humana" (19 de julio)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Fecha: 16/07/2025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Hora: 08:30 a.m.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Total gasto: 4.999,47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Soporte: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952500</wp:posOffset>
            </wp:positionH>
            <wp:positionV relativeFrom="paragraph">
              <wp:posOffset>171450</wp:posOffset>
            </wp:positionV>
            <wp:extent cx="3306128" cy="5626428"/>
            <wp:effectExtent b="0" l="0" r="0" t="0"/>
            <wp:wrapNone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4954" l="21351" r="19614" t="4993"/>
                    <a:stretch>
                      <a:fillRect/>
                    </a:stretch>
                  </pic:blipFill>
                  <pic:spPr>
                    <a:xfrm>
                      <a:off x="0" y="0"/>
                      <a:ext cx="3306128" cy="56264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3. Actividad: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Charla a Personal de Farmacias SAAS C.C. Maracay Plaza (17 de julio)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Fecha: 17/07/2025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Hora: 02:00 p.m.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Total gasto: 757,32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Soporte: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304800</wp:posOffset>
            </wp:positionH>
            <wp:positionV relativeFrom="paragraph">
              <wp:posOffset>419100</wp:posOffset>
            </wp:positionV>
            <wp:extent cx="4372928" cy="6071398"/>
            <wp:effectExtent b="0" l="0" r="0" t="0"/>
            <wp:wrapNone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9410" r="1053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2928" cy="60713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536.5748031496071" w:top="708.661417322834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VE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