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Cocina vintage simple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Estilo: vintage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Color: blanco interior puertas gris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Herrajes: herrajes con freno tanto en bisagras y telescopicas, incluye basurero.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Tirador ochava.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Seca plato.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