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Placard 120*180*55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cajones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 cubos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percheros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puertas corredizas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Color blanco o madera.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