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Placard tv 250x250x60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bauleras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 estantes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percheros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espacio tv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Puertas de abrir.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