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Vestidor enfrentados 250x200x250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 cajones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percheros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estantes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 cubos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Blanco o color madera.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