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3723907470703" w:lineRule="auto"/>
        <w:ind w:left="280.1808166503906" w:right="171.6845703125" w:firstLine="0"/>
        <w:jc w:val="center"/>
        <w:rPr>
          <w:rFonts w:ascii="Play" w:cs="Play" w:eastAsia="Play" w:hAnsi="Play"/>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Play" w:cs="Play" w:eastAsia="Play" w:hAnsi="Play"/>
          <w:b w:val="0"/>
          <w:bCs w:val="0"/>
          <w:i w:val="0"/>
          <w:iCs w:val="0"/>
          <w:smallCaps w:val="0"/>
          <w:strike w:val="0"/>
          <w:color w:val="000000"/>
          <w:sz w:val="55.91999816894531"/>
          <w:szCs w:val="55.91999816894531"/>
          <w:u w:val="none"/>
          <w:shd w:fill="auto" w:val="clear"/>
          <w:vertAlign w:val="baseline"/>
          <w:rtl w:val="0"/>
        </w:rPr>
        <w:t xml:space="preserve">Prototipo de sistema de seguridad para  cocinas industriales, mediante el  monitoreo de variables en el entorno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41162109375" w:line="282.51171112060547" w:lineRule="auto"/>
        <w:ind w:left="4.799957275390625" w:right="1.32080078125" w:firstLine="33.36013793945312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"¿Cómo diseñar un sistema de ventilación IoT para cocinas industriales a gas  (GLP/butano) que regule la temperatura y extraiga gases inflamables de manera segura,  sin interferir con la presión establecida por las normas de seguridad, los detectores de  gas y las válvulas de corte existentes, garantizando la evacuación eficiente de aire  contaminado y evitando recirculación de gases peligrosos?"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0810546875" w:line="240" w:lineRule="auto"/>
        <w:ind w:left="25.120849609375" w:right="0" w:firstLine="0"/>
        <w:jc w:val="left"/>
        <w:rPr>
          <w:rFonts w:ascii="Arial" w:cs="Arial" w:eastAsia="Arial" w:hAnsi="Arial"/>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079999923706055"/>
          <w:szCs w:val="28.079999923706055"/>
          <w:u w:val="none"/>
          <w:shd w:fill="auto" w:val="clear"/>
          <w:vertAlign w:val="baseline"/>
          <w:rtl w:val="0"/>
        </w:rPr>
        <w:t xml:space="preserve">Objetivo General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83.053503036499" w:lineRule="auto"/>
        <w:ind w:left="17.27996826171875" w:right="4.8828125" w:firstLine="2.160034179687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Diseñar un prototipo de sistema IoT de ventilación y seguridad para cocinas  industriales a gas (GLP/butano) que monitoree variables críticas, detecte condiciones  de riesgo, ejecute acciones automáticas de emergencia.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662109375" w:line="240" w:lineRule="auto"/>
        <w:ind w:left="25.120849609375" w:right="0" w:firstLine="0"/>
        <w:jc w:val="left"/>
        <w:rPr>
          <w:rFonts w:ascii="Arial" w:cs="Arial" w:eastAsia="Arial" w:hAnsi="Arial"/>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079999923706055"/>
          <w:szCs w:val="28.079999923706055"/>
          <w:u w:val="none"/>
          <w:shd w:fill="auto" w:val="clear"/>
          <w:vertAlign w:val="baseline"/>
          <w:rtl w:val="0"/>
        </w:rPr>
        <w:t xml:space="preserve">Objetivos específicos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57373046875" w:line="281.88743591308594" w:lineRule="auto"/>
        <w:ind w:left="742.7200317382812" w:right="3.64013671875" w:hanging="346.3200378417969"/>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Identificar las variables del entorno y el proceso que afectan la seguridad en  una cocina industrial a gas.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3974609375" w:line="281.8872928619385" w:lineRule="auto"/>
        <w:ind w:left="739.3600463867188" w:right="0.240478515625" w:hanging="372.4800109863281"/>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Caracterizar los escenarios de riesgos más relevantes como lo es fuga leve,  fuga crítica y posible incendio y las respuestas esperadas del sistema en cada  caso.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82.38697052001953" w:lineRule="auto"/>
        <w:ind w:left="737.2000122070312" w:right="0" w:hanging="363.1199645996094"/>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Diseñar la arquitectura (sensado, control, actuación y visualización) para  integrar ventilación normal, ventilación de emergencia y alertas.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82470703125" w:line="281.8872928619385" w:lineRule="auto"/>
        <w:ind w:left="739.3600463867188" w:right="0.240478515625" w:hanging="369.8399353027344"/>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Implementar un prototipo que integre sensores, actuadores  (ventiladores/alarma) y pantalla de monitoreo para demostrar el  funcionamiento en tiempo real.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81.8871784210205" w:lineRule="auto"/>
        <w:ind w:left="740.3201293945312" w:right="3.160400390625" w:hanging="366.000061035156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Validar el prototipo mediante pruebas controladas para medir tiempos de  detección/respuestas y comportamiento ante fallas.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4658203125" w:right="0" w:firstLine="0"/>
        <w:jc w:val="left"/>
        <w:rPr>
          <w:rFonts w:ascii="Arial" w:cs="Arial" w:eastAsia="Arial" w:hAnsi="Arial"/>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079999923706055"/>
          <w:szCs w:val="28.079999923706055"/>
          <w:u w:val="none"/>
          <w:shd w:fill="auto" w:val="clear"/>
          <w:vertAlign w:val="baseline"/>
          <w:rtl w:val="0"/>
        </w:rPr>
        <w:t xml:space="preserve">Justificación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82.6368522644043" w:lineRule="auto"/>
        <w:ind w:left="6.959991455078125" w:right="3.9208984375" w:firstLine="12.48001098632812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Las cocinas industriales que operan con gas combustible (GLP/butano) se caracterizan  por trabajar de forma continua con altas temperaturas, presencia de llamas abiertas,  equipos eléctricos y acumulación de grasa en campanas y ductos. En este contexto,  una fuga de gas puede evolucionar rápidamente a un evento crítico, ya que el butano  es altamente inflamable, puede formar mezclas inflamables con el aire y sus vapores  pueden desplazarse hasta una fuente de ignición y provocar retroceso de llama (“flash  back”). Adicionalmente, al ser más pesado que el aire, el gas puede acumularse en  zonas bajas o espacios confinados, dificultando su dispersión natural y aumentando el  riesgo en ambientes cerrados (BP, 2021; Global-Pak, 2021; CCOHS, 2022).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282958984375" w:line="282.81280517578125" w:lineRule="auto"/>
        <w:ind w:left="2.64007568359375" w:right="0.48095703125" w:firstLine="16.799926757812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Por lo anterior, resulta pertinente desarrollar un sistema que no dependa únicamente  de la reacción humana, sino que integre detección temprana, ventilación inteligente y  alertas claras. El proyecto propuesto se justifica al complementar el extractor  tradicional con un esquema de ventilación de tres ventiladores (inyección constante y  extracción de emergencia), acciones automáticas ante fuga (por ejemplo, señalización  y reducción de riesgo) y una pantalla informativa que muestre el estado de los sensores  y el nivel de criticidad. Esto permite reducir el tiempo entre la detección y la respuesta,  mejorar la comunicación del riesgo (normal/alerta/crítico) y apoyar decisiones como la  evacuación, disminuyendo la probabilidad de accidentes y afectaciones a la salud del  personal (CCOHS, 2022; Global-Pak, 2021).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06591796875" w:line="282.8312873840332" w:lineRule="auto"/>
        <w:ind w:left="0" w:right="4.599609375" w:hanging="2.6400756835937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Además, la ventilación y la protección contra incendios en cocinas comerciales están  respaldadas por estándares técnicos que buscan reducir el peligro de incendio  asociado a operaciones de cocción, incluyendo elementos como campanas, ductos,  ventiladores y prácticas de operación e inspección. En ese sentido, un diseño que  considere estas buenas prácticas fortalece la pertinencia técnica del proyecto y su  alineación con criterios de seguridad industrial (NFPA, s. f.). De igual forma, en  Colombia existen reglamentos técnicos para instalaciones internas de gas  combustible, lo que refuerza que cualquier solución debe concebirse con enfoque de  cumplimiento normativo y criterios de seguridad desde el diseño (Ministerio de Minas  y Energía, 2013).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868770599365" w:lineRule="auto"/>
        <w:ind w:left="16.56005859375" w:right="5.1220703125" w:firstLine="2.8799438476562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Finalmente, el desarrollo del prototipo aporta valor académico y práctico: permite  integrar sensores, control y visualización en un sistema embebido/IoT, y validar su  desempeño mediante pruebas controladas (tiempos de respuesta, estabilidad, falsas  alarmas, comportamiento ante fallas). Como delimitación responsable, cualquier  intervención física sobre elementos críticos (p. ej., válvula principal de gas y sistemas  contra incendio) debe plantearse como integración con equipos certificados e  instalación profesional, sin reemplazar soluciones normativas existentes, priorizando  la seguridad de las personas y la viabilidad real del proyecto (Ministerio de Minas y  Energía, 2013; NFPA, s. f.).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33935546875" w:line="240" w:lineRule="auto"/>
        <w:ind w:left="17.5199890136718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Lista de Materiales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2626953125" w:line="240" w:lineRule="auto"/>
        <w:ind w:left="3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Esp32 vedikit v4 ~ 18.549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Sensor MQ -6 ~ 6.259~2.776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9.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Sensor Temperatura DS18b20 ~3.593*2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19.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Sensor KY 026 ~ 13000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1.75994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Ventilador 12 v ~ 12000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3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 – lo tengo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1.75994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Válvula selenoide ~13.880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3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OLED 0.96~10000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3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Boton recev ~2.980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31.4399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Fuente 12v ~ 25000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3.52005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Convertidor Buck ~9.180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0805664062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~134.980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8486328125" w:line="240" w:lineRule="auto"/>
        <w:ind w:left="71.520080566406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Cronograma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Pr>
        <w:drawing>
          <wp:inline distB="19050" distT="19050" distL="19050" distR="19050">
            <wp:extent cx="5612131" cy="41154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2131" cy="411543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73046875" w:line="240" w:lineRule="auto"/>
        <w:ind w:left="23.52005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Cesar Daniel Avila Barbosa- 2224642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3.52005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Carlos Eduardo Ayala Moreno-2224648</w:t>
      </w:r>
    </w:p>
    <w:sectPr>
      <w:pgSz w:h="15840" w:w="12240" w:orient="portrait"/>
      <w:pgMar w:bottom="2244.4000244140625" w:top="1399.600830078125" w:left="1691.2799072265625" w:right="1650.63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