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D711" w14:textId="77777777" w:rsidR="00724A63" w:rsidRDefault="00724A63" w:rsidP="00374570">
      <w:pPr>
        <w:jc w:val="both"/>
      </w:pPr>
    </w:p>
    <w:p w14:paraId="0DCDD472" w14:textId="77777777" w:rsidR="008E06D5" w:rsidRDefault="008E06D5" w:rsidP="00374570">
      <w:pPr>
        <w:jc w:val="both"/>
      </w:pPr>
    </w:p>
    <w:p w14:paraId="32952AF4" w14:textId="77777777" w:rsidR="008E06D5" w:rsidRDefault="00724A63" w:rsidP="00374570">
      <w:pPr>
        <w:jc w:val="both"/>
      </w:pPr>
      <w:r w:rsidRPr="008E06D5">
        <w:rPr>
          <w:b/>
          <w:bCs/>
        </w:rPr>
        <w:t>Contexto</w:t>
      </w:r>
    </w:p>
    <w:p w14:paraId="635C8115" w14:textId="01D5937D" w:rsidR="00724A63" w:rsidRDefault="00724A63" w:rsidP="00374570">
      <w:pPr>
        <w:jc w:val="both"/>
      </w:pPr>
      <w:r>
        <w:t>Derivado de la crisis de microchips y el confinamiento</w:t>
      </w:r>
      <w:r w:rsidR="004E2FF2">
        <w:t xml:space="preserve"> por la pandemia</w:t>
      </w:r>
      <w:r>
        <w:t xml:space="preserve">, la producción de automóviles a nivel global cambio radicalmente, antes de la pandemia existían inventarios </w:t>
      </w:r>
      <w:r w:rsidR="004E2FF2">
        <w:t>de autos en e</w:t>
      </w:r>
      <w:r>
        <w:t>l mundo, eso era normal, durante la pandemia los inventarios de autos, literalmente se acabaron y ahora los autos son apartados y se mandan a producir, dicho lo anterior se les explica el nuevo modelo de administración de NEMAK</w:t>
      </w:r>
      <w:r w:rsidR="004E2FF2">
        <w:t xml:space="preserve"> SAB</w:t>
      </w:r>
    </w:p>
    <w:p w14:paraId="61CB698B" w14:textId="77777777" w:rsidR="00724A63" w:rsidRDefault="00724A63" w:rsidP="00374570">
      <w:pPr>
        <w:jc w:val="both"/>
      </w:pPr>
    </w:p>
    <w:p w14:paraId="3A5EA5B2" w14:textId="3769728E" w:rsidR="00724A63" w:rsidRPr="00374570" w:rsidRDefault="00724A63" w:rsidP="00374570">
      <w:pPr>
        <w:jc w:val="both"/>
        <w:rPr>
          <w:b/>
          <w:bCs/>
        </w:rPr>
      </w:pPr>
      <w:r w:rsidRPr="00374570">
        <w:rPr>
          <w:b/>
          <w:bCs/>
        </w:rPr>
        <w:t xml:space="preserve">-El ciclo de conversión de efectivo </w:t>
      </w:r>
    </w:p>
    <w:p w14:paraId="6D6D5BBD" w14:textId="119CD57B" w:rsidR="00724A63" w:rsidRDefault="00724A63" w:rsidP="00374570">
      <w:pPr>
        <w:jc w:val="both"/>
      </w:pPr>
      <w:r>
        <w:t>El proceso OTC (</w:t>
      </w:r>
      <w:proofErr w:type="spellStart"/>
      <w:r>
        <w:t>order</w:t>
      </w:r>
      <w:proofErr w:type="spellEnd"/>
      <w:r>
        <w:t>-</w:t>
      </w:r>
      <w:proofErr w:type="spellStart"/>
      <w:r>
        <w:t>to</w:t>
      </w:r>
      <w:proofErr w:type="spellEnd"/>
      <w:r>
        <w:t>-ca</w:t>
      </w:r>
      <w:r w:rsidR="00374570">
        <w:t xml:space="preserve">sh) de Nemak, esta construido en un pago previo cuando se hace la orden de compra y una vez facturado los componentes según el proveedor no dan mas de 40 días de crédito. </w:t>
      </w:r>
    </w:p>
    <w:p w14:paraId="5C078344" w14:textId="48B69A3D" w:rsidR="00724A63" w:rsidRPr="00374570" w:rsidRDefault="00724A63" w:rsidP="00374570">
      <w:pPr>
        <w:jc w:val="both"/>
        <w:rPr>
          <w:b/>
          <w:bCs/>
        </w:rPr>
      </w:pPr>
      <w:r w:rsidRPr="00374570">
        <w:rPr>
          <w:b/>
          <w:bCs/>
        </w:rPr>
        <w:t>-Administración de inventarios</w:t>
      </w:r>
    </w:p>
    <w:p w14:paraId="2047E5BC" w14:textId="3F668C1E" w:rsidR="00374570" w:rsidRDefault="00374570" w:rsidP="00374570">
      <w:pPr>
        <w:jc w:val="both"/>
      </w:pPr>
      <w:r>
        <w:t>Los inventarios producidos ya están vendidos, dado el contexto previo y el tema del “</w:t>
      </w:r>
      <w:proofErr w:type="spellStart"/>
      <w:r>
        <w:t>near</w:t>
      </w:r>
      <w:proofErr w:type="spellEnd"/>
      <w:r>
        <w:t xml:space="preserve"> </w:t>
      </w:r>
      <w:proofErr w:type="spellStart"/>
      <w:r>
        <w:t>souring</w:t>
      </w:r>
      <w:proofErr w:type="spellEnd"/>
      <w:r>
        <w:t>” que está cambiando las cadenas de valor desde inicios del 2022, dicho de otra manera, el inventario es 0.</w:t>
      </w:r>
    </w:p>
    <w:p w14:paraId="40FD061C" w14:textId="2DA9B601" w:rsidR="00374570" w:rsidRPr="00374570" w:rsidRDefault="00724A63" w:rsidP="00374570">
      <w:pPr>
        <w:jc w:val="both"/>
        <w:rPr>
          <w:b/>
          <w:bCs/>
        </w:rPr>
      </w:pPr>
      <w:r w:rsidRPr="00374570">
        <w:rPr>
          <w:b/>
          <w:bCs/>
        </w:rPr>
        <w:t>-Administración de cuentas por cobrar</w:t>
      </w:r>
    </w:p>
    <w:p w14:paraId="62B8100A" w14:textId="6324EE80" w:rsidR="00374570" w:rsidRDefault="00374570" w:rsidP="00374570">
      <w:pPr>
        <w:jc w:val="both"/>
      </w:pPr>
      <w:r>
        <w:t>Cobran un porcentaje al momento en que los clientes compran componentes y su política en función del cliente no va más allá de 90 días de crédito, teniendo una cartera sana.</w:t>
      </w:r>
    </w:p>
    <w:p w14:paraId="6A598EFE" w14:textId="18C93E51" w:rsidR="00724A63" w:rsidRPr="00374570" w:rsidRDefault="00724A63" w:rsidP="00374570">
      <w:pPr>
        <w:jc w:val="both"/>
        <w:rPr>
          <w:b/>
          <w:bCs/>
        </w:rPr>
      </w:pPr>
      <w:r w:rsidRPr="00374570">
        <w:rPr>
          <w:b/>
          <w:bCs/>
        </w:rPr>
        <w:t>-Administración de ingresos y egresos</w:t>
      </w:r>
    </w:p>
    <w:p w14:paraId="7B686DE8" w14:textId="084A7083" w:rsidR="00374570" w:rsidRDefault="00374570" w:rsidP="00374570">
      <w:pPr>
        <w:jc w:val="both"/>
      </w:pPr>
      <w:r>
        <w:t>Los egresos de la compañía están distribuidos en función de la demanda de sus componentes y son extremadamente variables, ya que el aluminio es un bien básico que cotiza en diferentes bolsas del mundo y por lo tanto el precio cambia a cada segundo, para tener bien controlado este proceso, la dirección de auditoría interna tiene políticas establecidas y controles que ayudan a evitar malversaciones de activos.</w:t>
      </w:r>
    </w:p>
    <w:p w14:paraId="56A08E96" w14:textId="738BDF2B" w:rsidR="002750AA" w:rsidRDefault="00724A63" w:rsidP="00374570">
      <w:pPr>
        <w:jc w:val="both"/>
      </w:pPr>
      <w:r>
        <w:t>-</w:t>
      </w:r>
      <w:r w:rsidRPr="00374570">
        <w:rPr>
          <w:b/>
          <w:bCs/>
        </w:rPr>
        <w:t>Administración de pasivos circulantes</w:t>
      </w:r>
    </w:p>
    <w:p w14:paraId="63BDAAF5" w14:textId="1B6EBDE1" w:rsidR="0058160D" w:rsidRDefault="00374570" w:rsidP="00724A63">
      <w:r>
        <w:t xml:space="preserve">Tienen una línea de crédito a nivel global la cual administra la tesorería y abastecen a todas sus subsidiarias a nivel global, de tal manera que los pagos a corto plazo son cubiertos con esta línea global a una tasa LIBOR </w:t>
      </w:r>
      <w:r w:rsidR="0058160D">
        <w:t>más</w:t>
      </w:r>
      <w:r>
        <w:t xml:space="preserve"> un spread.</w:t>
      </w:r>
    </w:p>
    <w:p w14:paraId="5A33CAF3" w14:textId="77777777" w:rsidR="008E06D5" w:rsidRDefault="008E06D5" w:rsidP="00724A63"/>
    <w:p w14:paraId="13E59B87" w14:textId="77777777" w:rsidR="008E06D5" w:rsidRDefault="008E06D5" w:rsidP="00724A63"/>
    <w:p w14:paraId="0722B5CE" w14:textId="7238E32E" w:rsidR="0058160D" w:rsidRPr="008E06D5" w:rsidRDefault="0058160D" w:rsidP="00724A63">
      <w:pPr>
        <w:rPr>
          <w:sz w:val="20"/>
          <w:szCs w:val="20"/>
        </w:rPr>
      </w:pPr>
      <w:r w:rsidRPr="008E06D5">
        <w:rPr>
          <w:sz w:val="20"/>
          <w:szCs w:val="20"/>
        </w:rPr>
        <w:t>Referencias:</w:t>
      </w:r>
    </w:p>
    <w:p w14:paraId="52FCC350" w14:textId="7C9335D5" w:rsidR="0008183D" w:rsidRPr="008E06D5" w:rsidRDefault="00422BD9" w:rsidP="00724A63">
      <w:pPr>
        <w:rPr>
          <w:sz w:val="20"/>
          <w:szCs w:val="20"/>
        </w:rPr>
      </w:pPr>
      <w:r w:rsidRPr="008E06D5">
        <w:rPr>
          <w:sz w:val="20"/>
          <w:szCs w:val="20"/>
        </w:rPr>
        <w:t>Informe anual</w:t>
      </w:r>
      <w:r w:rsidR="008A035D" w:rsidRPr="008E06D5">
        <w:rPr>
          <w:sz w:val="20"/>
          <w:szCs w:val="20"/>
        </w:rPr>
        <w:t xml:space="preserve"> </w:t>
      </w:r>
      <w:r w:rsidR="00EB2814" w:rsidRPr="008E06D5">
        <w:rPr>
          <w:sz w:val="20"/>
          <w:szCs w:val="20"/>
        </w:rPr>
        <w:t xml:space="preserve">2021 </w:t>
      </w:r>
      <w:r w:rsidR="00954209" w:rsidRPr="008E06D5">
        <w:rPr>
          <w:sz w:val="20"/>
          <w:szCs w:val="20"/>
        </w:rPr>
        <w:t>(</w:t>
      </w:r>
      <w:r w:rsidR="008A035D" w:rsidRPr="008E06D5">
        <w:rPr>
          <w:sz w:val="20"/>
          <w:szCs w:val="20"/>
        </w:rPr>
        <w:t>2021</w:t>
      </w:r>
      <w:r w:rsidR="00954209" w:rsidRPr="008E06D5">
        <w:rPr>
          <w:sz w:val="20"/>
          <w:szCs w:val="20"/>
        </w:rPr>
        <w:t>).</w:t>
      </w:r>
      <w:r w:rsidR="008A035D" w:rsidRPr="008E06D5">
        <w:rPr>
          <w:sz w:val="20"/>
          <w:szCs w:val="20"/>
        </w:rPr>
        <w:t xml:space="preserve"> Nemak SAB.</w:t>
      </w:r>
      <w:r w:rsidR="00EB2814" w:rsidRPr="008E06D5">
        <w:rPr>
          <w:sz w:val="20"/>
          <w:szCs w:val="20"/>
        </w:rPr>
        <w:t xml:space="preserve"> </w:t>
      </w:r>
      <w:r w:rsidR="0008183D" w:rsidRPr="008E06D5">
        <w:rPr>
          <w:sz w:val="20"/>
          <w:szCs w:val="20"/>
        </w:rPr>
        <w:t>p.129. Consulta en</w:t>
      </w:r>
      <w:r w:rsidR="008E06D5" w:rsidRPr="008E06D5">
        <w:rPr>
          <w:sz w:val="20"/>
          <w:szCs w:val="20"/>
        </w:rPr>
        <w:t xml:space="preserve"> </w:t>
      </w:r>
      <w:hyperlink r:id="rId4" w:history="1">
        <w:r w:rsidR="008E06D5" w:rsidRPr="008E06D5">
          <w:rPr>
            <w:rStyle w:val="Hipervnculo"/>
            <w:sz w:val="20"/>
            <w:szCs w:val="20"/>
          </w:rPr>
          <w:t>https://investorcloud.s3.amazonaws.com/nemak/InformacionFinanciera/ReportesAnuales/IA-2021.pdf</w:t>
        </w:r>
      </w:hyperlink>
    </w:p>
    <w:p w14:paraId="0A4F5D77" w14:textId="60B0C51E" w:rsidR="0058160D" w:rsidRPr="008E06D5" w:rsidRDefault="008B6DA0" w:rsidP="00724A63">
      <w:pPr>
        <w:rPr>
          <w:sz w:val="20"/>
          <w:szCs w:val="20"/>
        </w:rPr>
      </w:pPr>
      <w:r w:rsidRPr="008E06D5">
        <w:rPr>
          <w:sz w:val="20"/>
          <w:szCs w:val="20"/>
        </w:rPr>
        <w:t xml:space="preserve">Reporte anual 2021 (2021). Nemak </w:t>
      </w:r>
      <w:r w:rsidR="00B0173D" w:rsidRPr="008E06D5">
        <w:rPr>
          <w:sz w:val="20"/>
          <w:szCs w:val="20"/>
        </w:rPr>
        <w:t xml:space="preserve">SAB p.186. Consulta en </w:t>
      </w:r>
      <w:r w:rsidR="0008183D" w:rsidRPr="008E06D5">
        <w:rPr>
          <w:sz w:val="20"/>
          <w:szCs w:val="20"/>
        </w:rPr>
        <w:t xml:space="preserve"> </w:t>
      </w:r>
      <w:r w:rsidR="00954209" w:rsidRPr="008E06D5">
        <w:rPr>
          <w:sz w:val="20"/>
          <w:szCs w:val="20"/>
        </w:rPr>
        <w:t xml:space="preserve"> </w:t>
      </w:r>
      <w:r w:rsidR="008A035D" w:rsidRPr="008E06D5">
        <w:rPr>
          <w:sz w:val="20"/>
          <w:szCs w:val="20"/>
        </w:rPr>
        <w:t xml:space="preserve"> </w:t>
      </w:r>
      <w:hyperlink r:id="rId5" w:history="1">
        <w:r w:rsidR="00B0173D" w:rsidRPr="008E06D5">
          <w:rPr>
            <w:rStyle w:val="Hipervnculo"/>
            <w:sz w:val="20"/>
            <w:szCs w:val="20"/>
          </w:rPr>
          <w:t>https://investorcloud.s3.amazonaws.com/nemak/InformacionFinanciera/ReportesAnuales/RA-2021.pdf</w:t>
        </w:r>
      </w:hyperlink>
    </w:p>
    <w:p w14:paraId="6A2C687D" w14:textId="77777777" w:rsidR="00B0173D" w:rsidRDefault="00B0173D" w:rsidP="00724A63"/>
    <w:sectPr w:rsidR="00B0173D" w:rsidSect="001D7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63"/>
    <w:rsid w:val="0008183D"/>
    <w:rsid w:val="0015487F"/>
    <w:rsid w:val="001D70AC"/>
    <w:rsid w:val="002750AA"/>
    <w:rsid w:val="003333E9"/>
    <w:rsid w:val="00374570"/>
    <w:rsid w:val="00422BD9"/>
    <w:rsid w:val="004E2FF2"/>
    <w:rsid w:val="0058160D"/>
    <w:rsid w:val="00724A63"/>
    <w:rsid w:val="008A035D"/>
    <w:rsid w:val="008B6DA0"/>
    <w:rsid w:val="008E06D5"/>
    <w:rsid w:val="00954209"/>
    <w:rsid w:val="00A30597"/>
    <w:rsid w:val="00B0173D"/>
    <w:rsid w:val="00E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D4F3"/>
  <w15:chartTrackingRefBased/>
  <w15:docId w15:val="{CC3B55EE-AF60-41F9-82F2-D1872AF6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18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1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vestorcloud.s3.amazonaws.com/nemak/InformacionFinanciera/ReportesAnuales/RA-2021.pdf" TargetMode="External"/><Relationship Id="rId4" Type="http://schemas.openxmlformats.org/officeDocument/2006/relationships/hyperlink" Target="https://investorcloud.s3.amazonaws.com/nemak/InformacionFinanciera/ReportesAnuales/IA-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J. Flores Maya</dc:creator>
  <cp:keywords/>
  <dc:description/>
  <cp:lastModifiedBy>Cesar J. Flores Maya</cp:lastModifiedBy>
  <cp:revision>12</cp:revision>
  <dcterms:created xsi:type="dcterms:W3CDTF">2022-12-09T02:52:00Z</dcterms:created>
  <dcterms:modified xsi:type="dcterms:W3CDTF">2022-12-09T03:21:00Z</dcterms:modified>
</cp:coreProperties>
</file>