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Relatório completo — todos os 36 achados</w:t>
      </w:r>
    </w:p>
    <w:p>
      <w:pPr>
        <w:spacing w:after="300"/>
      </w:pPr>
      <w:r>
        <w:rPr>
          <w:i/>
          <w:iCs/>
          <w:color w:val="555555"/>
          <w:sz w:val="24"/>
          <w:szCs w:val="24"/>
        </w:rPr>
        <w:t xml:space="preserve">Por status e criticidade — wallet-sbx-financiamentos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Atualizado após o lote 2 de correções aplicado nesta sessão: SBXW-28, 08 e 30 saíram de "parcial" para "resolvido"; SBXW-18 saiu de "não resolvido" para "resolvido". Lote 1 (sessão anterior a este): SBXW-32, 07, 17, 29 e 19 resolvidos; SBXW-31 parcialmente resolvido.</w:t>
      </w:r>
    </w:p>
    <w:p>
      <w:pPr>
        <w:spacing w:after="160"/>
      </w:pPr>
      <w:r>
        <w:t xml:space="preserve">Mesma régua de criticidade: </w:t>
      </w:r>
      <w:r>
        <w:rPr>
          <w:b/>
          <w:bCs/>
        </w:rPr>
        <w:t xml:space="preserve">Crítica</w:t>
      </w:r>
      <w:r>
        <w:t xml:space="preserve"> (prioridade 1), </w:t>
      </w:r>
      <w:r>
        <w:rPr>
          <w:b/>
          <w:bCs/>
        </w:rPr>
        <w:t xml:space="preserve">Alta</w:t>
      </w:r>
      <w:r>
        <w:t xml:space="preserve"> (prioridade 2), </w:t>
      </w:r>
      <w:r>
        <w:rPr>
          <w:b/>
          <w:bCs/>
        </w:rPr>
        <w:t xml:space="preserve">Média</w:t>
      </w:r>
      <w:r>
        <w:t xml:space="preserve"> (prioridade 3), </w:t>
      </w:r>
      <w:r>
        <w:rPr>
          <w:b/>
          <w:bCs/>
        </w:rPr>
        <w:t xml:space="preserve">Baixa</w:t>
      </w:r>
      <w:r>
        <w:t xml:space="preserve"> (prioridade 4), mais o rótulo </w:t>
      </w:r>
      <w:r>
        <w:rPr>
          <w:b/>
          <w:bCs/>
        </w:rPr>
        <w:t xml:space="preserve">Processo</w:t>
      </w:r>
      <w:r>
        <w:t xml:space="preserve"> para os dois achados sobre verificabilidade repo↔ambiente (SBXW-26/27).</w:t>
      </w:r>
    </w:p>
    <w:p>
      <w:pPr>
        <w:spacing w:after="120"/>
      </w:pPr>
      <w:r>
        <w:rPr>
          <w:b/>
          <w:bCs/>
        </w:rPr>
        <w:t xml:space="preserve">Ressalva de sempre: </w:t>
      </w:r>
      <w:r>
        <w:t xml:space="preserve">o laudo aponta o projeto Supabase </w:t>
      </w:r>
      <w:r>
        <w:rPr>
          <w:rFonts w:ascii="Consolas" w:cs="Consolas" w:eastAsia="Consolas" w:hAnsi="Consolas"/>
          <w:sz w:val="20"/>
          <w:szCs w:val="20"/>
        </w:rPr>
        <w:t xml:space="preserve">qadgbfhjtgufioxtyamq</w:t>
      </w:r>
      <w:r>
        <w:t xml:space="preserve">; eu só tenho acesso para consultar </w:t>
      </w:r>
      <w:r>
        <w:rPr>
          <w:rFonts w:ascii="Consolas" w:cs="Consolas" w:eastAsia="Consolas" w:hAnsi="Consolas"/>
          <w:sz w:val="20"/>
          <w:szCs w:val="20"/>
        </w:rPr>
        <w:t xml:space="preserve">ldzutiojmcawhwdhojlo</w:t>
      </w:r>
      <w:r>
        <w:t xml:space="preserve"> ("wallet-sbx-financiamentos"). Checagens de código valem para o repositório; checagens de banco (GRANT/RLS) valem só para o projeto que consigo consultar.</w:t>
      </w:r>
    </w:p>
    <w:p>
      <w:pPr>
        <w:pStyle w:val="Heading1"/>
        <w:spacing w:after="200" w:before="320"/>
      </w:pPr>
      <w:r>
        <w:t xml:space="preserve">✅ Resolvidos (24)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3300"/>
        <w:gridCol w:w="4300"/>
      </w:tblGrid>
      <w:tr>
        <w:trPr>
          <w:tblHeader/>
        </w:trPr>
        <w:tc>
          <w:tcPr>
            <w:tcW w:type="dxa" w:w="900"/>
            <w:shd w:fill="2F2F2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900"/>
            <w:shd w:fill="2F2F2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Criticidade</w:t>
            </w:r>
          </w:p>
        </w:tc>
        <w:tc>
          <w:tcPr>
            <w:tcW w:type="dxa" w:w="3300"/>
            <w:shd w:fill="2F2F2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Achado</w:t>
            </w:r>
          </w:p>
        </w:tc>
        <w:tc>
          <w:tcPr>
            <w:tcW w:type="dxa" w:w="4300"/>
            <w:shd w:fill="2F2F2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Evidência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SBXW-15</w:t>
            </w:r>
          </w:p>
        </w:tc>
        <w:tc>
          <w:tcPr>
            <w:tcW w:type="dxa" w:w="900"/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Crítica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Curinga "*" anulava CORS e proteção de redirect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_shared/security.ts</w:t>
            </w:r>
            <w:r>
              <w:rPr>
                <w:sz w:val="20"/>
                <w:szCs w:val="20"/>
              </w:rPr>
              <w:t xml:space="preserve"> v4.0.0 — allowlist estrita por sufixo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SBXW-09</w:t>
            </w:r>
          </w:p>
        </w:tc>
        <w:tc>
          <w:tcPr>
            <w:tcW w:type="dxa" w:w="900"/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Crítica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Perímetro de autenticação declarativo nunca era aplicado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registry.ts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server.ts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authMode</w:t>
            </w:r>
            <w:r>
              <w:rPr>
                <w:sz w:val="20"/>
                <w:szCs w:val="20"/>
              </w:rPr>
              <w:t xml:space="preserve"> real, checado antes do handler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SBXW-13</w:t>
            </w:r>
          </w:p>
        </w:tc>
        <w:tc>
          <w:tcPr>
            <w:tcW w:type="dxa" w:w="900"/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Crítica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notification-system-message</w:t>
            </w:r>
            <w:r>
              <w:rPr>
                <w:sz w:val="20"/>
                <w:szCs w:val="20"/>
              </w:rPr>
              <w:t xml:space="preserve"> anônima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Consequência de SBXW-09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SBXW-14</w:t>
            </w:r>
          </w:p>
        </w:tc>
        <w:tc>
          <w:tcPr>
            <w:tcW w:type="dxa" w:w="900"/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Crítica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notification-dispatcher</w:t>
            </w:r>
            <w:r>
              <w:rPr>
                <w:sz w:val="20"/>
                <w:szCs w:val="20"/>
              </w:rPr>
              <w:t xml:space="preserve"> (service-role) sem autenticação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requiresHmac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enforcement: wrapper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SBXW-01</w:t>
            </w:r>
          </w:p>
        </w:tc>
        <w:tc>
          <w:tcPr>
            <w:tcW w:type="dxa" w:w="900"/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Crítica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Hook de geo autorizava por anon key pública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Rota antiga removida; slug atual exige HMAC via Vault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SBXW-04</w:t>
            </w:r>
          </w:p>
        </w:tc>
        <w:tc>
          <w:tcPr>
            <w:tcW w:type="dxa" w:w="900"/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Crítica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Admin check via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ILIKE</w:t>
            </w:r>
            <w:r>
              <w:rPr>
                <w:sz w:val="20"/>
                <w:szCs w:val="20"/>
              </w:rPr>
              <w:t xml:space="preserve"> sobre e-mail do usuário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.eq()</w:t>
            </w:r>
            <w:r>
              <w:rPr>
                <w:sz w:val="20"/>
                <w:szCs w:val="20"/>
              </w:rPr>
              <w:t xml:space="preserve"> normalizado, servidor e cliente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SBXW-32</w:t>
            </w:r>
          </w:p>
        </w:tc>
        <w:tc>
          <w:tcPr>
            <w:tcW w:type="dxa" w:w="900"/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Crítica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Regex do cookie de sessão sem âncora (fixação de sessão)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Corrigido nesta sessão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_shared/auth.ts</w:t>
            </w:r>
            <w:r>
              <w:rPr>
                <w:sz w:val="20"/>
                <w:szCs w:val="20"/>
              </w:rPr>
              <w:t xml:space="preserve">: extração agora compara nome exato do cookie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split(";")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startsWith("session_token=")</w:t>
            </w:r>
            <w:r>
              <w:rPr>
                <w:sz w:val="20"/>
                <w:szCs w:val="20"/>
              </w:rPr>
              <w:t xml:space="preserve">), não mais regex sem âncora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SBXW-28</w:t>
            </w:r>
          </w:p>
        </w:tc>
        <w:tc>
          <w:tcPr>
            <w:tcW w:type="dxa" w:w="900"/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Crítica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Token de handoff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s2s.ts</w:t>
            </w:r>
            <w:r>
              <w:rPr>
                <w:sz w:val="20"/>
                <w:szCs w:val="20"/>
              </w:rPr>
              <w:t xml:space="preserve">) aceito como sessão válida com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userId</w:t>
            </w:r>
            <w:r>
              <w:rPr>
                <w:sz w:val="20"/>
                <w:szCs w:val="20"/>
              </w:rPr>
              <w:t xml:space="preserve"> vazio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Corrigido nesta sessão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_shared/jwt.ts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verifySessionToken</w:t>
            </w:r>
            <w:r>
              <w:rPr>
                <w:sz w:val="20"/>
                <w:szCs w:val="20"/>
              </w:rPr>
              <w:t xml:space="preserve"> agora rejeita quando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userId</w:t>
            </w:r>
            <w:r>
              <w:rPr>
                <w:sz w:val="20"/>
                <w:szCs w:val="20"/>
              </w:rPr>
              <w:t xml:space="preserve"> vem vazio/ausente, além da checagem de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typ</w:t>
            </w:r>
            <w:r>
              <w:rPr>
                <w:sz w:val="20"/>
                <w:szCs w:val="20"/>
              </w:rPr>
              <w:t xml:space="preserve"> já existente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SBXW-22</w:t>
            </w:r>
          </w:p>
        </w:tc>
        <w:tc>
          <w:tcPr>
            <w:tcW w:type="dxa" w:w="900"/>
            <w:shd w:fill="FDE3C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D35400"/>
                <w:sz w:val="20"/>
                <w:szCs w:val="20"/>
              </w:rPr>
              <w:t xml:space="preserve">Alta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Open redirect no login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redirect_uri</w:t>
            </w:r>
            <w:r>
              <w:rPr>
                <w:sz w:val="20"/>
                <w:szCs w:val="20"/>
              </w:rPr>
              <w:t xml:space="preserve">) pós-autenticação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"Open Redirect Shield" no contrato da rota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SBXW-06</w:t>
            </w:r>
          </w:p>
        </w:tc>
        <w:tc>
          <w:tcPr>
            <w:tcW w:type="dxa" w:w="900"/>
            <w:shd w:fill="FDE3C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D35400"/>
                <w:sz w:val="20"/>
                <w:szCs w:val="20"/>
              </w:rPr>
              <w:t xml:space="preserve">Alta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Auditoria forjável no evento "blocked"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RPC lê identidade via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auth.email()</w:t>
            </w:r>
            <w:r>
              <w:rPr>
                <w:sz w:val="20"/>
                <w:szCs w:val="20"/>
              </w:rPr>
              <w:t xml:space="preserve">, sem exceção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SBXW-12</w:t>
            </w:r>
          </w:p>
        </w:tc>
        <w:tc>
          <w:tcPr>
            <w:tcW w:type="dxa" w:w="900"/>
            <w:shd w:fill="FDE3C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D35400"/>
                <w:sz w:val="20"/>
                <w:szCs w:val="20"/>
              </w:rPr>
              <w:t xml:space="preserve">Alta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Open redirect no orchestrator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target_url</w:t>
            </w:r>
            <w:r>
              <w:rPr>
                <w:sz w:val="20"/>
                <w:szCs w:val="20"/>
              </w:rPr>
              <w:t xml:space="preserve">)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getSafeRedirectUrl(...)</w:t>
            </w:r>
            <w:r>
              <w:rPr>
                <w:sz w:val="20"/>
                <w:szCs w:val="20"/>
              </w:rPr>
              <w:t xml:space="preserve"> no servidor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SBXW-02</w:t>
            </w:r>
          </w:p>
        </w:tc>
        <w:tc>
          <w:tcPr>
            <w:tcW w:type="dxa" w:w="900"/>
            <w:shd w:fill="FDE3C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D35400"/>
                <w:sz w:val="20"/>
                <w:szCs w:val="20"/>
              </w:rPr>
              <w:t xml:space="preserve">Alta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XSS refletido via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environment</w:t>
            </w:r>
            <w:r>
              <w:rPr>
                <w:sz w:val="20"/>
                <w:szCs w:val="20"/>
              </w:rPr>
              <w:t xml:space="preserve"> no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financial-gateway-gate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Ponte HTML+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&lt;script&gt;</w:t>
            </w:r>
            <w:r>
              <w:rPr>
                <w:sz w:val="20"/>
                <w:szCs w:val="20"/>
              </w:rPr>
              <w:t xml:space="preserve"> inline removida — cookie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HttpOnly</w:t>
            </w:r>
            <w:r>
              <w:rPr>
                <w:sz w:val="20"/>
                <w:szCs w:val="20"/>
              </w:rPr>
              <w:t xml:space="preserve"> (AJAX) ou redirect 302 com token no fragmento (não-AJAX)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SBXW-07</w:t>
            </w:r>
          </w:p>
        </w:tc>
        <w:tc>
          <w:tcPr>
            <w:tcW w:type="dxa" w:w="900"/>
            <w:shd w:fill="FDE3C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D35400"/>
                <w:sz w:val="20"/>
                <w:szCs w:val="20"/>
              </w:rPr>
              <w:t xml:space="preserve">Alta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Open redirect em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financialGatewayGate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return_uri</w:t>
            </w:r>
            <w:r>
              <w:rPr>
                <w:sz w:val="20"/>
                <w:szCs w:val="20"/>
              </w:rPr>
              <w:t xml:space="preserve">)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Corrigido nesta sessão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return_uri</w:t>
            </w:r>
            <w:r>
              <w:rPr>
                <w:sz w:val="20"/>
                <w:szCs w:val="20"/>
              </w:rPr>
              <w:t xml:space="preserve"> sanitizado no contrato da rota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validateSearch</w:t>
            </w:r>
            <w:r>
              <w:rPr>
                <w:sz w:val="20"/>
                <w:szCs w:val="20"/>
              </w:rPr>
              <w:t xml:space="preserve">), mesmo critério de SBXW-22/12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SBXW-17</w:t>
            </w:r>
          </w:p>
        </w:tc>
        <w:tc>
          <w:tcPr>
            <w:tcW w:type="dxa" w:w="900"/>
            <w:shd w:fill="FDE3C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D35400"/>
                <w:sz w:val="20"/>
                <w:szCs w:val="20"/>
              </w:rPr>
              <w:t xml:space="preserve">Alta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IP de auditoria/rate-limit resolvido por header do cliente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Corrigido nesta sessão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_shared/infrastructure.ts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cf-connecting-ip</w:t>
            </w:r>
            <w:r>
              <w:rPr>
                <w:sz w:val="20"/>
                <w:szCs w:val="20"/>
              </w:rPr>
              <w:t xml:space="preserve"> agora vem primeiro;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x-client-ip</w:t>
            </w:r>
            <w:r>
              <w:rPr>
                <w:sz w:val="20"/>
                <w:szCs w:val="20"/>
              </w:rPr>
              <w:t xml:space="preserve"> caiu para fallback (propagação interna)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SBXW-29</w:t>
            </w:r>
          </w:p>
        </w:tc>
        <w:tc>
          <w:tcPr>
            <w:tcW w:type="dxa" w:w="900"/>
            <w:shd w:fill="FDE3C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D35400"/>
                <w:sz w:val="20"/>
                <w:szCs w:val="20"/>
              </w:rPr>
              <w:t xml:space="preserve">Alta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Origin/Referer usado para resolver a origem confiável do front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Corrigido nesta sessão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financial-gateway-gate/index.ts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frontendOrigin</w:t>
            </w:r>
            <w:r>
              <w:rPr>
                <w:sz w:val="20"/>
                <w:szCs w:val="20"/>
              </w:rPr>
              <w:t xml:space="preserve"> agora vem de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FRONTEND_URL</w:t>
            </w:r>
            <w:r>
              <w:rPr>
                <w:sz w:val="20"/>
                <w:szCs w:val="20"/>
              </w:rPr>
              <w:t xml:space="preserve"> primeiro; header do cliente removido da resolução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SBXW-11</w:t>
            </w:r>
          </w:p>
        </w:tc>
        <w:tc>
          <w:tcPr>
            <w:tcW w:type="dxa" w:w="9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8A6D00"/>
                <w:sz w:val="20"/>
                <w:szCs w:val="20"/>
              </w:rPr>
              <w:t xml:space="preserve">Média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GRANT de INSERT anônimo em 16/29 tabelas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Zero grants de INSERT para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anon</w:t>
            </w:r>
            <w:r>
              <w:rPr>
                <w:sz w:val="20"/>
                <w:szCs w:val="20"/>
              </w:rPr>
              <w:t xml:space="preserve"> no schema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SBXW-23</w:t>
            </w:r>
          </w:p>
        </w:tc>
        <w:tc>
          <w:tcPr>
            <w:tcW w:type="dxa" w:w="9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8A6D00"/>
                <w:sz w:val="20"/>
                <w:szCs w:val="20"/>
              </w:rPr>
              <w:t xml:space="preserve">Média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Código morto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autoLoginProponentFromUrl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Arquivo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proponent.ts</w:t>
            </w:r>
            <w:r>
              <w:rPr>
                <w:sz w:val="20"/>
                <w:szCs w:val="20"/>
              </w:rPr>
              <w:t xml:space="preserve"> não existe mais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SBXW-24</w:t>
            </w:r>
          </w:p>
        </w:tc>
        <w:tc>
          <w:tcPr>
            <w:tcW w:type="dxa" w:w="9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8A6D00"/>
                <w:sz w:val="20"/>
                <w:szCs w:val="20"/>
              </w:rPr>
              <w:t xml:space="preserve">Média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Config de segurança gravável direto do navegador (só RLS)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Só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postgres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service_role</w:t>
            </w:r>
            <w:r>
              <w:rPr>
                <w:sz w:val="20"/>
                <w:szCs w:val="20"/>
              </w:rPr>
              <w:t xml:space="preserve"> têm qualquer grant nas 3 tabelas —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anon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authenticated</w:t>
            </w:r>
            <w:r>
              <w:rPr>
                <w:sz w:val="20"/>
                <w:szCs w:val="20"/>
              </w:rPr>
              <w:t xml:space="preserve"> sem privilégio algum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SBXW-08</w:t>
            </w:r>
          </w:p>
        </w:tc>
        <w:tc>
          <w:tcPr>
            <w:tcW w:type="dxa" w:w="900"/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8A6D00"/>
                <w:sz w:val="20"/>
                <w:szCs w:val="20"/>
              </w:rPr>
              <w:t xml:space="preserve">Média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Sem allowlist explícita de algoritmo no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jwtVerify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Corrigido nesta sessão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_shared/jwt.ts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{ algorithms: ["HS256"] }</w:t>
            </w:r>
            <w:r>
              <w:rPr>
                <w:sz w:val="20"/>
                <w:szCs w:val="20"/>
              </w:rPr>
              <w:t xml:space="preserve"> explícito nas duas verificações; estendido também a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_shared/s2s.ts</w:t>
            </w:r>
            <w:r>
              <w:rPr>
                <w:sz w:val="20"/>
                <w:szCs w:val="20"/>
              </w:rPr>
              <w:t xml:space="preserve"> (mesma secret). </w:t>
            </w:r>
            <w:r>
              <w:rPr>
                <w:i/>
                <w:iCs/>
                <w:sz w:val="20"/>
                <w:szCs w:val="20"/>
              </w:rPr>
              <w:t xml:space="preserve">Resta uma melhoria não crítica, fora do escopo desta correção: sessão usa `userId` sequencial do provedor upstream, sem ID opaco/revogável — não é vulnerabilidade, é robustez.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SBXW-36</w:t>
            </w:r>
          </w:p>
        </w:tc>
        <w:tc>
          <w:tcPr>
            <w:tcW w:type="dxa" w:w="900"/>
            <w:shd w:fill="E2E3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Baixa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Evento "blocked" enviado a função 404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Migrado para RPC real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SBXW-10</w:t>
            </w:r>
          </w:p>
        </w:tc>
        <w:tc>
          <w:tcPr>
            <w:tcW w:type="dxa" w:w="900"/>
            <w:shd w:fill="E2E3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Baixa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Token de outro projeto versionado em texto puro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Migration não existe mais; nenhum JWT em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supabase/migrations/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SBXW-19</w:t>
            </w:r>
          </w:p>
        </w:tc>
        <w:tc>
          <w:tcPr>
            <w:tcW w:type="dxa" w:w="900"/>
            <w:shd w:fill="E2E3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Baixa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Exceção crua devolvida ao cliente no fallback do wrapper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Corrigido nesta sessão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_shared/server.ts</w:t>
            </w:r>
            <w:r>
              <w:rPr>
                <w:sz w:val="20"/>
                <w:szCs w:val="20"/>
              </w:rPr>
              <w:t xml:space="preserve">: catch-all devolve mensagem genérica +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correlationId</w:t>
            </w:r>
            <w:r>
              <w:rPr>
                <w:sz w:val="20"/>
                <w:szCs w:val="20"/>
              </w:rPr>
              <w:t xml:space="preserve">, não mais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err.message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SBXW-30</w:t>
            </w:r>
          </w:p>
        </w:tc>
        <w:tc>
          <w:tcPr>
            <w:tcW w:type="dxa" w:w="900"/>
            <w:shd w:fill="E2E3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Baixa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Segredo em texto claro no log;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deepRedact</w:t>
            </w:r>
            <w:r>
              <w:rPr>
                <w:sz w:val="20"/>
                <w:szCs w:val="20"/>
              </w:rPr>
              <w:t xml:space="preserve"> não examinava escalares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Corrigido nesta sessão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_shared/logger.ts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deepRedact</w:t>
            </w:r>
            <w:r>
              <w:rPr>
                <w:sz w:val="20"/>
                <w:szCs w:val="20"/>
              </w:rPr>
              <w:t xml:space="preserve"> agora redige string solta por padrão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'[REDACTED:scalar-string]'</w:t>
            </w:r>
            <w:r>
              <w:rPr>
                <w:sz w:val="20"/>
                <w:szCs w:val="20"/>
              </w:rPr>
              <w:t xml:space="preserve">). </w:t>
            </w:r>
            <w:r>
              <w:rPr>
                <w:i/>
                <w:iCs/>
                <w:sz w:val="20"/>
                <w:szCs w:val="20"/>
              </w:rPr>
              <w:t xml:space="preserve">Pendente fora do código: confirmar com quem administra os secrets do Supabase se `NOTIFICATION_GATEWAY_SECRET` já foi rotacionado.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SBXW-18</w:t>
            </w:r>
          </w:p>
        </w:tc>
        <w:tc>
          <w:tcPr>
            <w:tcW w:type="dxa" w:w="900"/>
            <w:shd w:fill="E2E3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Baixa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Nenhuma edge function emitia CSP/X-Frame-Options/Referrer-Policy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Corrigido nesta sessão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_shared/server.ts</w:t>
            </w:r>
            <w:r>
              <w:rPr>
                <w:sz w:val="20"/>
                <w:szCs w:val="20"/>
              </w:rPr>
              <w:t xml:space="preserve">: os 3 headers agora saem centralizados em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corsHeaders</w:t>
            </w:r>
            <w:r>
              <w:rPr>
                <w:sz w:val="20"/>
                <w:szCs w:val="20"/>
              </w:rPr>
              <w:t xml:space="preserve">, cobrindo as 14 functions</w:t>
            </w:r>
          </w:p>
        </w:tc>
      </w:tr>
    </w:tbl>
    <w:p>
      <w:pPr>
        <w:spacing w:after="200"/>
      </w:pPr>
    </w:p>
    <w:p>
      <w:pPr>
        <w:pStyle w:val="Heading1"/>
        <w:spacing w:after="200" w:before="320"/>
      </w:pPr>
      <w:r>
        <w:t xml:space="preserve">🟡 Parcialmente resolvidos (2) — com plano</w:t>
      </w:r>
    </w:p>
    <w:p>
      <w:pPr>
        <w:shd w:fill="FFF3CD" w:val="clear"/>
        <w:spacing w:after="100" w:before="240"/>
      </w:pPr>
      <w:r>
        <w:rPr>
          <w:b/>
          <w:bCs/>
          <w:sz w:val="24"/>
          <w:szCs w:val="24"/>
        </w:rPr>
        <w:t xml:space="preserve">SBXW-35 — </w:t>
      </w:r>
      <w:r>
        <w:rPr>
          <w:b/>
          <w:bCs/>
          <w:color w:val="8A6D00"/>
          <w:sz w:val="24"/>
          <w:szCs w:val="24"/>
        </w:rPr>
        <w:t xml:space="preserve">Média</w:t>
      </w:r>
    </w:p>
    <w:p>
      <w:pPr>
        <w:spacing w:after="120"/>
      </w:pPr>
      <w:r>
        <w:rPr>
          <w:b/>
          <w:bCs/>
        </w:rPr>
        <w:t xml:space="preserve">O que foi feito: </w:t>
      </w:r>
      <w:r>
        <w:t xml:space="preserve">backend (</w:t>
      </w:r>
      <w:r>
        <w:rPr>
          <w:rFonts w:ascii="Consolas" w:cs="Consolas" w:eastAsia="Consolas" w:hAnsi="Consolas"/>
          <w:sz w:val="20"/>
          <w:szCs w:val="20"/>
        </w:rPr>
        <w:t xml:space="preserve">financial-gateway-gate</w:t>
      </w:r>
      <w:r>
        <w:t xml:space="preserve">) entrega cookie </w:t>
      </w:r>
      <w:r>
        <w:rPr>
          <w:rFonts w:ascii="Consolas" w:cs="Consolas" w:eastAsia="Consolas" w:hAnsi="Consolas"/>
          <w:sz w:val="20"/>
          <w:szCs w:val="20"/>
        </w:rPr>
        <w:t xml:space="preserve">HttpOnly</w:t>
      </w:r>
      <w:r>
        <w:t xml:space="preserve"> sempre, e só devolve o token no corpo quando front e API não compartilham domínio-raiz.</w:t>
      </w:r>
    </w:p>
    <w:p>
      <w:pPr>
        <w:spacing w:after="120"/>
      </w:pPr>
      <w:r>
        <w:rPr>
          <w:b/>
          <w:bCs/>
        </w:rPr>
        <w:t xml:space="preserve">O que falta: </w:t>
      </w:r>
      <w:r>
        <w:t xml:space="preserve">no front, </w:t>
      </w:r>
      <w:r>
        <w:rPr>
          <w:rFonts w:ascii="Consolas" w:cs="Consolas" w:eastAsia="Consolas" w:hAnsi="Consolas"/>
          <w:sz w:val="20"/>
          <w:szCs w:val="20"/>
        </w:rPr>
        <w:t xml:space="preserve">USE_COOKIE</w:t>
      </w:r>
      <w:r>
        <w:t xml:space="preserve"> continua </w:t>
      </w:r>
      <w:r>
        <w:rPr>
          <w:rFonts w:ascii="Consolas" w:cs="Consolas" w:eastAsia="Consolas" w:hAnsi="Consolas"/>
          <w:sz w:val="20"/>
          <w:szCs w:val="20"/>
        </w:rPr>
        <w:t xml:space="preserve">false</w:t>
      </w:r>
      <w:r>
        <w:t xml:space="preserve"> hoje (front em </w:t>
      </w:r>
      <w:r>
        <w:rPr>
          <w:rFonts w:ascii="Consolas" w:cs="Consolas" w:eastAsia="Consolas" w:hAnsi="Consolas"/>
          <w:sz w:val="20"/>
          <w:szCs w:val="20"/>
        </w:rPr>
        <w:t xml:space="preserve">lovable.app</w:t>
      </w:r>
      <w:r>
        <w:t xml:space="preserve">, API em </w:t>
      </w:r>
      <w:r>
        <w:rPr>
          <w:rFonts w:ascii="Consolas" w:cs="Consolas" w:eastAsia="Consolas" w:hAnsi="Consolas"/>
          <w:sz w:val="20"/>
          <w:szCs w:val="20"/>
        </w:rPr>
        <w:t xml:space="preserve">supabase.co</w:t>
      </w:r>
      <w:r>
        <w:t xml:space="preserve">, raízes diferentes) — token cai em </w:t>
      </w:r>
      <w:r>
        <w:rPr>
          <w:rFonts w:ascii="Consolas" w:cs="Consolas" w:eastAsia="Consolas" w:hAnsi="Consolas"/>
          <w:sz w:val="20"/>
          <w:szCs w:val="20"/>
        </w:rPr>
        <w:t xml:space="preserve">sessionStorage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Plano: </w:t>
      </w:r>
      <w:r>
        <w:t xml:space="preserve">servir a API sob o mesmo domínio-raiz do front, ou reforçar CSP (SBXW-18) enquanto isso não ocorrer.</w:t>
      </w:r>
    </w:p>
    <w:p>
      <w:pPr>
        <w:shd w:fill="E2E3E5" w:val="clear"/>
        <w:spacing w:after="100" w:before="240"/>
      </w:pPr>
      <w:r>
        <w:rPr>
          <w:b/>
          <w:bCs/>
          <w:sz w:val="24"/>
          <w:szCs w:val="24"/>
        </w:rPr>
        <w:t xml:space="preserve">SBXW-31 — </w:t>
      </w:r>
      <w:r>
        <w:rPr>
          <w:b/>
          <w:bCs/>
          <w:color w:val="555555"/>
          <w:sz w:val="24"/>
          <w:szCs w:val="24"/>
        </w:rPr>
        <w:t xml:space="preserve">Baixa</w:t>
      </w:r>
    </w:p>
    <w:p>
      <w:pPr>
        <w:spacing w:after="120"/>
      </w:pPr>
      <w:r>
        <w:rPr>
          <w:b/>
          <w:bCs/>
        </w:rPr>
        <w:t xml:space="preserve">O que foi feito: </w:t>
      </w:r>
      <w:r>
        <w:rPr>
          <w:b/>
          <w:bCs/>
        </w:rPr>
        <w:t xml:space="preserve">corrigido nesta sessão</w:t>
      </w:r>
      <w:r>
        <w:t xml:space="preserve"> — versão do </w:t>
      </w:r>
      <w:r>
        <w:rPr>
          <w:rFonts w:ascii="Consolas" w:cs="Consolas" w:eastAsia="Consolas" w:hAnsi="Consolas"/>
          <w:sz w:val="20"/>
          <w:szCs w:val="20"/>
        </w:rPr>
        <w:t xml:space="preserve">postgres.js</w:t>
      </w:r>
      <w:r>
        <w:t xml:space="preserve"> fixada em </w:t>
      </w:r>
      <w:r>
        <w:rPr>
          <w:rFonts w:ascii="Consolas" w:cs="Consolas" w:eastAsia="Consolas" w:hAnsi="Consolas"/>
          <w:sz w:val="20"/>
          <w:szCs w:val="20"/>
        </w:rPr>
        <w:t xml:space="preserve">v3.4.8</w:t>
      </w:r>
      <w:r>
        <w:t xml:space="preserve">, tanto no import direto (</w:t>
      </w:r>
      <w:r>
        <w:rPr>
          <w:rFonts w:ascii="Consolas" w:cs="Consolas" w:eastAsia="Consolas" w:hAnsi="Consolas"/>
          <w:sz w:val="20"/>
          <w:szCs w:val="20"/>
        </w:rPr>
        <w:t xml:space="preserve">_shared/db.ts</w:t>
      </w:r>
      <w:r>
        <w:t xml:space="preserve">) quanto no alias do </w:t>
      </w:r>
      <w:r>
        <w:rPr>
          <w:rFonts w:ascii="Consolas" w:cs="Consolas" w:eastAsia="Consolas" w:hAnsi="Consolas"/>
          <w:sz w:val="20"/>
          <w:szCs w:val="20"/>
        </w:rPr>
        <w:t xml:space="preserve">deno.json</w:t>
      </w:r>
      <w:r>
        <w:t xml:space="preserve"> da raiz.</w:t>
      </w:r>
    </w:p>
    <w:p>
      <w:pPr>
        <w:spacing w:after="120"/>
      </w:pPr>
      <w:r>
        <w:rPr>
          <w:b/>
          <w:bCs/>
        </w:rPr>
        <w:t xml:space="preserve">O que falta: </w:t>
      </w:r>
      <w:r>
        <w:t xml:space="preserve">gerar e versionar o </w:t>
      </w:r>
      <w:r>
        <w:rPr>
          <w:rFonts w:ascii="Consolas" w:cs="Consolas" w:eastAsia="Consolas" w:hAnsi="Consolas"/>
          <w:sz w:val="20"/>
          <w:szCs w:val="20"/>
        </w:rPr>
        <w:t xml:space="preserve">deno.lock</w:t>
      </w:r>
      <w:r>
        <w:t xml:space="preserve">. Não foi possível fazer isso aqui: Deno CLI não está instalado no ambiente do bridge, e o egress está bloqueado para </w:t>
      </w:r>
      <w:r>
        <w:rPr>
          <w:rFonts w:ascii="Consolas" w:cs="Consolas" w:eastAsia="Consolas" w:hAnsi="Consolas"/>
          <w:sz w:val="20"/>
          <w:szCs w:val="20"/>
        </w:rPr>
        <w:t xml:space="preserve">deno.land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github.com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jsr.io</w:t>
      </w:r>
      <w:r>
        <w:t xml:space="preserve"> e </w:t>
      </w:r>
      <w:r>
        <w:rPr>
          <w:rFonts w:ascii="Consolas" w:cs="Consolas" w:eastAsia="Consolas" w:hAnsi="Consolas"/>
          <w:sz w:val="20"/>
          <w:szCs w:val="20"/>
        </w:rPr>
        <w:t xml:space="preserve">registry.npmjs.org</w:t>
      </w:r>
      <w:r>
        <w:t xml:space="preserve"> tanto no bridge quanto no container — gerar um lock file com hash inventado seria pior que não ter nenhum (o Deno usa esse hash pra verificar integridade).</w:t>
      </w:r>
    </w:p>
    <w:p>
      <w:pPr>
        <w:spacing w:after="120"/>
      </w:pPr>
      <w:r>
        <w:rPr>
          <w:b/>
          <w:bCs/>
        </w:rPr>
        <w:t xml:space="preserve">Plano: </w:t>
      </w:r>
      <w:r>
        <w:t xml:space="preserve">rodar </w:t>
      </w:r>
      <w:r>
        <w:rPr>
          <w:rFonts w:ascii="Consolas" w:cs="Consolas" w:eastAsia="Consolas" w:hAnsi="Consolas"/>
          <w:sz w:val="20"/>
          <w:szCs w:val="20"/>
        </w:rPr>
        <w:t xml:space="preserve">deno cache --lock=deno.lock --lock-write supabase/functions/_shared/db.ts</w:t>
      </w:r>
      <w:r>
        <w:t xml:space="preserve"> em algum ambiente com Deno instalado e rede liberada (sua máquina fora deste sandbox, ou o pipeline de CI/deploy), e comitar o arquivo gerado.</w:t>
      </w:r>
    </w:p>
    <w:p>
      <w:pPr>
        <w:pStyle w:val="Heading1"/>
        <w:spacing w:after="200" w:before="320"/>
      </w:pPr>
      <w:r>
        <w:t xml:space="preserve">❌ Não resolvidos (7)</w:t>
      </w:r>
    </w:p>
    <w:p>
      <w:pPr>
        <w:shd w:fill="FDE3CF" w:val="clear"/>
        <w:spacing w:after="100" w:before="240"/>
      </w:pPr>
      <w:r>
        <w:rPr>
          <w:b/>
          <w:bCs/>
          <w:sz w:val="24"/>
          <w:szCs w:val="24"/>
        </w:rPr>
        <w:t xml:space="preserve">SBXW-33 — </w:t>
      </w:r>
      <w:r>
        <w:rPr>
          <w:b/>
          <w:bCs/>
          <w:color w:val="D35400"/>
          <w:sz w:val="24"/>
          <w:szCs w:val="24"/>
        </w:rPr>
        <w:t xml:space="preserve">Alta</w:t>
      </w:r>
    </w:p>
    <w:p>
      <w:pPr>
        <w:spacing w:after="160"/>
      </w:pPr>
      <w:r>
        <w:rPr>
          <w:b/>
          <w:bCs/>
        </w:rPr>
        <w:t xml:space="preserve">Allowlist ainda aceita qualquer subdomínio de hospedagem compartilhada.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_shared/security.ts:43-45</w:t>
      </w:r>
      <w:r>
        <w:t xml:space="preserve"> — </w:t>
      </w:r>
      <w:r>
        <w:rPr>
          <w:rFonts w:ascii="Consolas" w:cs="Consolas" w:eastAsia="Consolas" w:hAnsi="Consolas"/>
          <w:sz w:val="20"/>
          <w:szCs w:val="20"/>
        </w:rPr>
        <w:t xml:space="preserve">lovable.app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lovableproject.com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lovable.dev</w:t>
      </w:r>
      <w:r>
        <w:t xml:space="preserve"> continuam como sufixos genéricos.</w:t>
      </w:r>
    </w:p>
    <w:p>
      <w:pPr>
        <w:spacing w:after="120"/>
      </w:pPr>
      <w:r>
        <w:rPr>
          <w:b/>
          <w:bCs/>
        </w:rPr>
        <w:t xml:space="preserve">Plano: </w:t>
      </w:r>
      <w:r>
        <w:t xml:space="preserve">trocar por hostnames exatos de preview conhecidos; tirar </w:t>
      </w:r>
      <w:r>
        <w:rPr>
          <w:rFonts w:ascii="Consolas" w:cs="Consolas" w:eastAsia="Consolas" w:hAnsi="Consolas"/>
          <w:sz w:val="20"/>
          <w:szCs w:val="20"/>
        </w:rPr>
        <w:t xml:space="preserve">localhost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127.0.0.1</w:t>
      </w:r>
      <w:r>
        <w:t xml:space="preserve"> de produção.</w:t>
      </w:r>
    </w:p>
    <w:p>
      <w:pPr>
        <w:shd w:fill="FDE3CF" w:val="clear"/>
        <w:spacing w:after="100" w:before="240"/>
      </w:pPr>
      <w:r>
        <w:rPr>
          <w:b/>
          <w:bCs/>
          <w:sz w:val="24"/>
          <w:szCs w:val="24"/>
        </w:rPr>
        <w:t xml:space="preserve">SBXW-25 — </w:t>
      </w:r>
      <w:r>
        <w:rPr>
          <w:b/>
          <w:bCs/>
          <w:color w:val="D35400"/>
          <w:sz w:val="24"/>
          <w:szCs w:val="24"/>
        </w:rPr>
        <w:t xml:space="preserve">Alta</w:t>
      </w:r>
    </w:p>
    <w:p>
      <w:pPr>
        <w:spacing w:after="160"/>
      </w:pPr>
      <w:r>
        <w:rPr>
          <w:b/>
          <w:bCs/>
        </w:rPr>
        <w:t xml:space="preserve">Rota `/sandbox` sem restrição de ambiente.</w:t>
      </w:r>
      <w:r>
        <w:t xml:space="preserve"> Não encontrei checagem de </w:t>
      </w:r>
      <w:r>
        <w:rPr>
          <w:rFonts w:ascii="Consolas" w:cs="Consolas" w:eastAsia="Consolas" w:hAnsi="Consolas"/>
          <w:sz w:val="20"/>
          <w:szCs w:val="20"/>
        </w:rPr>
        <w:t xml:space="preserve">MODE</w:t>
      </w:r>
      <w:r>
        <w:t xml:space="preserve">/ambiente de build no arquivo da rota — nada indica que ela foi excluída do bundle de produção.</w:t>
      </w:r>
    </w:p>
    <w:p>
      <w:pPr>
        <w:spacing w:after="120"/>
      </w:pPr>
      <w:r>
        <w:rPr>
          <w:b/>
          <w:bCs/>
        </w:rPr>
        <w:t xml:space="preserve">Plano: </w:t>
      </w:r>
      <w:r>
        <w:t xml:space="preserve">confirmar se a rota é servida em produção hoje; se sim, restringir por ambiente ou remover do build.</w:t>
      </w:r>
    </w:p>
    <w:p>
      <w:pPr>
        <w:shd w:fill="FFF3CD" w:val="clear"/>
        <w:spacing w:after="100" w:before="240"/>
      </w:pPr>
      <w:r>
        <w:rPr>
          <w:b/>
          <w:bCs/>
          <w:sz w:val="24"/>
          <w:szCs w:val="24"/>
        </w:rPr>
        <w:t xml:space="preserve">SBXW-34 — </w:t>
      </w:r>
      <w:r>
        <w:rPr>
          <w:b/>
          <w:bCs/>
          <w:color w:val="8A6D00"/>
          <w:sz w:val="24"/>
          <w:szCs w:val="24"/>
        </w:rPr>
        <w:t xml:space="preserve">Média</w:t>
      </w:r>
    </w:p>
    <w:p>
      <w:pPr>
        <w:spacing w:after="160"/>
      </w:pPr>
      <w:r>
        <w:rPr>
          <w:b/>
          <w:bCs/>
        </w:rPr>
        <w:t xml:space="preserve">Login de produção ainda usa `grant_type=password`.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sbx-auth/index.ts:121</w:t>
      </w:r>
      <w:r>
        <w:t xml:space="preserve"> — inalterado.</w:t>
      </w:r>
    </w:p>
    <w:p>
      <w:pPr>
        <w:spacing w:after="120"/>
      </w:pPr>
      <w:r>
        <w:rPr>
          <w:b/>
          <w:bCs/>
        </w:rPr>
        <w:t xml:space="preserve">Plano: </w:t>
      </w:r>
      <w:r>
        <w:t xml:space="preserve">migrar para Authorization Code + PKCE via </w:t>
      </w:r>
      <w:r>
        <w:rPr>
          <w:rFonts w:ascii="Consolas" w:cs="Consolas" w:eastAsia="Consolas" w:hAnsi="Consolas"/>
          <w:sz w:val="20"/>
          <w:szCs w:val="20"/>
        </w:rPr>
        <w:t xml:space="preserve">sbx-auth-exchange</w:t>
      </w:r>
      <w:r>
        <w:t xml:space="preserve">, que já existe e hoje só serve o sandbox.</w:t>
      </w:r>
    </w:p>
    <w:p>
      <w:pPr>
        <w:shd w:fill="E2E3E5" w:val="clear"/>
        <w:spacing w:after="100" w:before="240"/>
      </w:pPr>
      <w:r>
        <w:rPr>
          <w:b/>
          <w:bCs/>
          <w:sz w:val="24"/>
          <w:szCs w:val="24"/>
        </w:rPr>
        <w:t xml:space="preserve">SBXW-20 — </w:t>
      </w:r>
      <w:r>
        <w:rPr>
          <w:b/>
          <w:bCs/>
          <w:color w:val="555555"/>
          <w:sz w:val="24"/>
          <w:szCs w:val="24"/>
        </w:rPr>
        <w:t xml:space="preserve">Baixa</w:t>
      </w:r>
    </w:p>
    <w:p>
      <w:pPr>
        <w:spacing w:after="160"/>
      </w:pPr>
      <w:r>
        <w:rPr>
          <w:b/>
          <w:bCs/>
        </w:rPr>
        <w:t xml:space="preserve">Atributo `Secure` do cookie condicionado a campo do corpo.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sbx-auth/index.ts:308-309</w:t>
      </w:r>
      <w:r>
        <w:t xml:space="preserve"> e </w:t>
      </w:r>
      <w:r>
        <w:rPr>
          <w:rFonts w:ascii="Consolas" w:cs="Consolas" w:eastAsia="Consolas" w:hAnsi="Consolas"/>
          <w:sz w:val="20"/>
          <w:szCs w:val="20"/>
        </w:rPr>
        <w:t xml:space="preserve">sbx-auth-exchange/index.ts:100</w:t>
      </w:r>
      <w:r>
        <w:t xml:space="preserve"> — </w:t>
      </w:r>
      <w:r>
        <w:rPr>
          <w:rFonts w:ascii="Consolas" w:cs="Consolas" w:eastAsia="Consolas" w:hAnsi="Consolas"/>
          <w:sz w:val="20"/>
          <w:szCs w:val="20"/>
        </w:rPr>
        <w:t xml:space="preserve">isProd = environment === "production"</w:t>
      </w:r>
      <w:r>
        <w:t xml:space="preserve"> (campo do cliente) decide o </w:t>
      </w:r>
      <w:r>
        <w:rPr>
          <w:rFonts w:ascii="Consolas" w:cs="Consolas" w:eastAsia="Consolas" w:hAnsi="Consolas"/>
          <w:sz w:val="20"/>
          <w:szCs w:val="20"/>
        </w:rPr>
        <w:t xml:space="preserve">Secure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Plano: </w:t>
      </w:r>
      <w:r>
        <w:t xml:space="preserve">marcar </w:t>
      </w:r>
      <w:r>
        <w:rPr>
          <w:rFonts w:ascii="Consolas" w:cs="Consolas" w:eastAsia="Consolas" w:hAnsi="Consolas"/>
          <w:sz w:val="20"/>
          <w:szCs w:val="20"/>
        </w:rPr>
        <w:t xml:space="preserve">Secure</w:t>
      </w:r>
      <w:r>
        <w:t xml:space="preserve"> sempre, incondicionalmente.</w:t>
      </w:r>
    </w:p>
    <w:p>
      <w:pPr>
        <w:shd w:fill="E2E3E5" w:val="clear"/>
        <w:spacing w:after="100" w:before="240"/>
      </w:pPr>
      <w:r>
        <w:rPr>
          <w:b/>
          <w:bCs/>
          <w:sz w:val="24"/>
          <w:szCs w:val="24"/>
        </w:rPr>
        <w:t xml:space="preserve">SBXW-21 — </w:t>
      </w:r>
      <w:r>
        <w:rPr>
          <w:b/>
          <w:bCs/>
          <w:color w:val="555555"/>
          <w:sz w:val="24"/>
          <w:szCs w:val="24"/>
        </w:rPr>
        <w:t xml:space="preserve">Baixa</w:t>
      </w:r>
    </w:p>
    <w:p>
      <w:pPr>
        <w:spacing w:after="160"/>
      </w:pPr>
      <w:r>
        <w:rPr>
          <w:b/>
          <w:bCs/>
        </w:rPr>
        <w:t xml:space="preserve">Consulta de geolocalização em texto claro.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_shared/infrastructure.ts:149</w:t>
      </w:r>
      <w:r>
        <w:t xml:space="preserve"> — ainda </w:t>
      </w:r>
      <w:r>
        <w:rPr>
          <w:rFonts w:ascii="Consolas" w:cs="Consolas" w:eastAsia="Consolas" w:hAnsi="Consolas"/>
          <w:sz w:val="20"/>
          <w:szCs w:val="20"/>
        </w:rPr>
        <w:t xml:space="preserve">http://ip-api.com/...</w:t>
      </w:r>
      <w:r>
        <w:t xml:space="preserve"> (HTTP puro), IP interpolado direto na URL.</w:t>
      </w:r>
    </w:p>
    <w:p>
      <w:pPr>
        <w:spacing w:after="120"/>
      </w:pPr>
      <w:r>
        <w:rPr>
          <w:b/>
          <w:bCs/>
        </w:rPr>
        <w:t xml:space="preserve">Plano: </w:t>
      </w:r>
      <w:r>
        <w:t xml:space="preserve">decisão de privacidade/LGPD primeiro; se mantida, TLS + codificação do valor.</w:t>
      </w:r>
    </w:p>
    <w:p>
      <w:pPr>
        <w:shd w:fill="E2E3E5" w:val="clear"/>
        <w:spacing w:after="100" w:before="240"/>
      </w:pPr>
      <w:r>
        <w:rPr>
          <w:b/>
          <w:bCs/>
          <w:sz w:val="24"/>
          <w:szCs w:val="24"/>
        </w:rPr>
        <w:t xml:space="preserve">SBXW-26 e SBXW-27 — </w:t>
      </w:r>
      <w:r>
        <w:rPr>
          <w:b/>
          <w:bCs/>
          <w:color w:val="555555"/>
          <w:sz w:val="24"/>
          <w:szCs w:val="24"/>
        </w:rPr>
        <w:t xml:space="preserve">Processo</w:t>
      </w:r>
    </w:p>
    <w:p>
      <w:pPr>
        <w:spacing w:after="160"/>
      </w:pPr>
      <w:r>
        <w:rPr>
          <w:b/>
          <w:bCs/>
        </w:rPr>
        <w:t xml:space="preserve">Divergência repo↔ambiente / caminho de auth não documentado.</w:t>
      </w:r>
      <w:r>
        <w:t xml:space="preserve"> Nenhum mecanismo de CI/CD ou verificação de drift encontrado no repositório.</w:t>
      </w:r>
    </w:p>
    <w:p>
      <w:pPr>
        <w:spacing w:after="120"/>
      </w:pPr>
      <w:r>
        <w:rPr>
          <w:b/>
          <w:bCs/>
        </w:rPr>
        <w:t xml:space="preserve">Plano: </w:t>
      </w:r>
      <w:r>
        <w:t xml:space="preserve">ainda vale como pré-requisito de processo. Antes de fechar qualquer item deste relatório como "corrigido em produção", confirmar que o deploy publicou o código atual.</w:t>
      </w:r>
    </w:p>
    <w:p>
      <w:pPr>
        <w:pStyle w:val="Heading1"/>
        <w:spacing w:after="200" w:before="320"/>
      </w:pPr>
      <w:r>
        <w:t xml:space="preserve">❓ Não verificável só pelo código (3)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</w:rPr>
        <w:t xml:space="preserve">SBXW-05 </w:t>
      </w:r>
      <w:r>
        <w:t xml:space="preserve">(cadastro público aberto) — </w:t>
      </w:r>
      <w:r>
        <w:t xml:space="preserve">configuração do provedor de Auth (painel Supabase/GoTrue), não aparece no repositório.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</w:rPr>
        <w:t xml:space="preserve">SBXW-16 </w:t>
      </w:r>
      <w:r>
        <w:t xml:space="preserve">(rate limit no `sbx-auth`) — </w:t>
      </w:r>
      <w:r>
        <w:t xml:space="preserve">há tratamento de resposta </w:t>
      </w:r>
      <w:r>
        <w:rPr>
          <w:rFonts w:ascii="Consolas" w:cs="Consolas" w:eastAsia="Consolas" w:hAnsi="Consolas"/>
          <w:sz w:val="20"/>
          <w:szCs w:val="20"/>
        </w:rPr>
        <w:t xml:space="preserve">429</w:t>
      </w:r>
      <w:r>
        <w:t xml:space="preserve">, mas pode ser só a tradução de um 429 que já vem do provedor de identidade upstream. Precisaria de teste ao vivo.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</w:rPr>
        <w:t xml:space="preserve">SBXW-03 </w:t>
      </w:r>
      <w:r>
        <w:t xml:space="preserve">(HMAC do webhook não cobre o corpo) — </w:t>
      </w:r>
      <w:r>
        <w:t xml:space="preserve">função foi reestruturada (assinatura agora vem de segmentos do path via </w:t>
      </w:r>
      <w:r>
        <w:rPr>
          <w:rFonts w:ascii="Consolas" w:cs="Consolas" w:eastAsia="Consolas" w:hAnsi="Consolas"/>
          <w:sz w:val="20"/>
          <w:szCs w:val="20"/>
        </w:rPr>
        <w:t xml:space="preserve">fandi-service.ts</w:t>
      </w:r>
      <w:r>
        <w:t xml:space="preserve">) e não confirmei, só lendo o código, se o hash do corpo entra no material assinado.</w:t>
      </w:r>
    </w:p>
    <w:p>
      <w:pPr>
        <w:pStyle w:val="Heading1"/>
        <w:spacing w:after="200" w:before="320"/>
      </w:pPr>
      <w:r>
        <w:t xml:space="preserve">Contagem final</w:t>
      </w:r>
    </w:p>
    <w:p>
      <w:pPr>
        <w:spacing w:after="160"/>
      </w:pPr>
      <w:r>
        <w:rPr>
          <w:b/>
          <w:bCs/>
        </w:rPr>
        <w:t xml:space="preserve">24 resolvidos</w:t>
      </w:r>
      <w:r>
        <w:t xml:space="preserve"> (8 críticos, 7 altos, 4 médios, 5 baixos) · </w:t>
      </w:r>
      <w:r>
        <w:rPr>
          <w:b/>
          <w:bCs/>
        </w:rPr>
        <w:t xml:space="preserve">2 parciais</w:t>
      </w:r>
      <w:r>
        <w:t xml:space="preserve"> (1 médio, 1 baixo) · </w:t>
      </w:r>
      <w:r>
        <w:rPr>
          <w:b/>
          <w:bCs/>
        </w:rPr>
        <w:t xml:space="preserve">7 não resolvidos</w:t>
      </w:r>
      <w:r>
        <w:t xml:space="preserve"> (2 altos, 1 médio, 2 baixos, 2 de processo) · </w:t>
      </w:r>
      <w:r>
        <w:rPr>
          <w:b/>
          <w:bCs/>
        </w:rPr>
        <w:t xml:space="preserve">3 não verificáveis</w:t>
      </w:r>
      <w:r>
        <w:t xml:space="preserve">.</w:t>
      </w:r>
    </w:p>
    <w:p>
      <w:pPr>
        <w:spacing w:after="200"/>
      </w:pPr>
      <w:r>
        <w:t xml:space="preserve">Não há mais nenhum item </w:t>
      </w:r>
      <w:r>
        <w:rPr>
          <w:b/>
          <w:bCs/>
        </w:rPr>
        <w:t xml:space="preserve">crítico</w:t>
      </w:r>
      <w:r>
        <w:t xml:space="preserve"> pendente (parcial ou não resolvido) neste relatório.</w:t>
      </w:r>
    </w:p>
    <w:p>
      <w:pPr>
        <w:pStyle w:val="Heading1"/>
        <w:spacing w:after="200" w:before="320"/>
      </w:pPr>
      <w:r>
        <w:t xml:space="preserve">Prioridade prática pro que ainda falta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SBXW-33 e SBXW-25</w:t>
      </w:r>
      <w:r>
        <w:t xml:space="preserve"> (altos, não resolvidos) — últimas duas pontas da família de open-redirect/origem confiável; as outras seis (15, 22, 12, 02, 07, 17, 29) já foram fechadas.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SBXW-35</w:t>
      </w:r>
      <w:r>
        <w:t xml:space="preserve"> (médio, parcial) — depende de infraestrutura (mesmo domínio-raiz front/API), não é só código; SBXW-18 (já resolvido) é a mitigação que sobra enquanto isso não acontece.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SBXW-31</w:t>
      </w:r>
      <w:r>
        <w:t xml:space="preserve"> (parcial) — só falta gerar o </w:t>
      </w:r>
      <w:r>
        <w:rPr>
          <w:rFonts w:ascii="Consolas" w:cs="Consolas" w:eastAsia="Consolas" w:hAnsi="Consolas"/>
          <w:sz w:val="20"/>
          <w:szCs w:val="20"/>
        </w:rPr>
        <w:t xml:space="preserve">deno.lock</w:t>
      </w:r>
      <w:r>
        <w:t xml:space="preserve"> fora deste ambiente.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SBXW-34, 20, 21</w:t>
      </w:r>
      <w:r>
        <w:t xml:space="preserve"> — baratos, cabem numa mesma PR de hardening.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SBXW-26/27</w:t>
      </w:r>
      <w:r>
        <w:t xml:space="preserve"> (processo) — decidir como garantir que repo e ambiente publicado sejam a mesma coisa, antes de assinar qualquer item deste relatório como "fechado em produção".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completo — pentest wallet-sbx-financiamentos</dc:title>
  <dc:creator>Claude</dc:creator>
  <cp:lastModifiedBy>Un-named</cp:lastModifiedBy>
  <cp:revision>1</cp:revision>
  <dcterms:created xsi:type="dcterms:W3CDTF">2026-09-26T01:47:08.174Z</dcterms:created>
  <dcterms:modified xsi:type="dcterms:W3CDTF">2026-09-26T01:47:08.185Z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