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24"/>
          <w:szCs w:val="24"/>
        </w:rPr>
        <w:t xml:space="preserve">UNIVERSIDAD ANTONIO JOSÉ CAMACHO — UNIAJC</w:t>
      </w:r>
    </w:p>
    <w:p>
      <w:pPr>
        <w:spacing w:after="200"/>
        <w:jc w:val="center"/>
      </w:pPr>
      <w:r>
        <w:rPr>
          <w:sz w:val="20"/>
          <w:szCs w:val="20"/>
        </w:rPr>
        <w:t xml:space="preserve">Facultad de Ingeniería — Programa de Ingeniería de Sistemas</w:t>
      </w:r>
    </w:p>
    <w:p>
      <w:pPr>
        <w:pBdr>
          <w:bottom w:val="single" w:color="1F4E79" w:sz="12" w:space="1"/>
        </w:pBdr>
        <w:spacing w:after="300"/>
        <w:jc w:val="center"/>
      </w:pPr>
      <w:r>
        <w:rPr>
          <w:b/>
          <w:bCs/>
          <w:color w:val="1F4E79"/>
          <w:sz w:val="36"/>
          <w:szCs w:val="36"/>
        </w:rPr>
        <w:t xml:space="preserve">ESTRUCTURA DE MICROSERVICIOS — EPS</w:t>
      </w:r>
    </w:p>
    <w:p>
      <w:pPr>
        <w:spacing w:after="400"/>
        <w:jc w:val="center"/>
      </w:pPr>
      <w:r>
        <w:rPr>
          <w:i/>
          <w:iCs/>
          <w:color w:val="666666"/>
          <w:sz w:val="20"/>
          <w:szCs w:val="20"/>
        </w:rPr>
        <w:t xml:space="preserve">Documento de estructura del repositorio evaluacionGit</w:t>
      </w:r>
    </w:p>
    <w:p>
      <w:pPr>
        <w:pStyle w:val="Heading1"/>
      </w:pPr>
      <w:r>
        <w:t xml:space="preserve">1. Introducción</w:t>
      </w:r>
    </w:p>
    <w:p>
      <w:pPr>
        <w:spacing w:after="200"/>
      </w:pPr>
      <w:r>
        <w:t xml:space="preserve">Este documento describe la estructura de carpetas del proyecto de microservicios para una Entidad Promotora de Salud (EPS). La arquitectura se basa en el patrón de microservicios, donde cada servicio es independiente, desplegable por separado y responsable de un dominio de negocio específico.</w:t>
      </w:r>
    </w:p>
    <w:p>
      <w:pPr>
        <w:spacing w:after="200"/>
      </w:pPr>
      <w:r>
        <w:t xml:space="preserve">El repositorio contiene únicamente el esqueleto de carpetas (sin código de implementación), con el objetivo de organizar el trabajo en ramas de Git (main, desarrollo y pruebas).</w:t>
      </w:r>
    </w:p>
    <w:p>
      <w:pPr>
        <w:pStyle w:val="Heading1"/>
      </w:pPr>
      <w:r>
        <w:t xml:space="preserve">2. Estructura de carpetas</w:t>
      </w:r>
    </w:p>
    <w:p>
      <w:pPr>
        <w:spacing w:after="150"/>
      </w:pPr>
      <w:r>
        <w:rPr>
          <w:b/>
          <w:bCs/>
        </w:rPr>
        <w:t xml:space="preserve">eps-microservicios/</w:t>
      </w:r>
    </w:p>
    <w:p>
      <w:pPr>
        <w:spacing w:after="80"/>
        <w:ind w:left="360"/>
      </w:pPr>
      <w:r>
        <w:t xml:space="preserve">├── api-gateway/</w:t>
      </w:r>
    </w:p>
    <w:p>
      <w:pPr>
        <w:spacing w:after="80"/>
        <w:ind w:left="360"/>
      </w:pPr>
      <w:r>
        <w:t xml:space="preserve">├── servicio-afiliados/</w:t>
      </w:r>
    </w:p>
    <w:p>
      <w:pPr>
        <w:spacing w:after="80"/>
        <w:ind w:left="360"/>
      </w:pPr>
      <w:r>
        <w:t xml:space="preserve">├── servicio-citas/</w:t>
      </w:r>
    </w:p>
    <w:p>
      <w:pPr>
        <w:spacing w:after="80"/>
        <w:ind w:left="360"/>
      </w:pPr>
      <w:r>
        <w:t xml:space="preserve">├── servicio-facturacion/</w:t>
      </w:r>
    </w:p>
    <w:p>
      <w:pPr>
        <w:spacing w:after="80"/>
        <w:ind w:left="360"/>
      </w:pPr>
      <w:r>
        <w:t xml:space="preserve">├── servicio-historias-clinicas/</w:t>
      </w:r>
    </w:p>
    <w:p>
      <w:pPr>
        <w:spacing w:after="80"/>
        <w:ind w:left="360"/>
      </w:pPr>
      <w:r>
        <w:t xml:space="preserve">├── servicio-autorizaciones/</w:t>
      </w:r>
    </w:p>
    <w:p>
      <w:pPr>
        <w:spacing w:after="80"/>
        <w:ind w:left="360"/>
      </w:pPr>
      <w:r>
        <w:t xml:space="preserve">├── servicio-notificaciones/</w:t>
      </w:r>
    </w:p>
    <w:p>
      <w:pPr>
        <w:spacing w:after="300"/>
        <w:ind w:left="360"/>
      </w:pPr>
      <w:r>
        <w:t xml:space="preserve">└── shared/</w:t>
      </w:r>
    </w:p>
    <w:p>
      <w:pPr>
        <w:pStyle w:val="Heading1"/>
      </w:pPr>
      <w:r>
        <w:t xml:space="preserve">3. Descripción de cada microservicio</w:t>
      </w:r>
    </w:p>
    <w:p>
      <w:pPr>
        <w:pStyle w:val="Heading2"/>
      </w:pPr>
      <w:r>
        <w:t xml:space="preserve">3.1. api-gateway</w:t>
      </w:r>
    </w:p>
    <w:p>
      <w:pPr>
        <w:spacing w:after="200"/>
      </w:pPr>
      <w:r>
        <w:t xml:space="preserve">Punto de entrada único de la arquitectura. Recibe todas las peticiones de clientes (aplicaciones web, móviles o sistemas externos), realiza autenticación/autorización básica, enruta las solicitudes al microservicio correspondiente y aplica políticas de rate-limiting y logging centralizado.</w:t>
      </w:r>
    </w:p>
    <w:p>
      <w:pPr>
        <w:pStyle w:val="Heading2"/>
      </w:pPr>
      <w:r>
        <w:t xml:space="preserve">3.2. servicio-afiliados</w:t>
      </w:r>
    </w:p>
    <w:p>
      <w:pPr>
        <w:spacing w:after="200"/>
      </w:pPr>
      <w:r>
        <w:t xml:space="preserve">Gestiona el ciclo de vida de los afiliados de la EPS: registro, actualización de datos personales, cambio de estado (activo, suspendido, retirado), consulta de cobertura y vínculo con el grupo familiar. Es el servicio maestro de identidad de usuarios.</w:t>
      </w:r>
    </w:p>
    <w:p>
      <w:pPr>
        <w:pStyle w:val="Heading2"/>
      </w:pPr>
      <w:r>
        <w:t xml:space="preserve">3.3. servicio-citas</w:t>
      </w:r>
    </w:p>
    <w:p>
      <w:pPr>
        <w:spacing w:after="200"/>
      </w:pPr>
      <w:r>
        <w:t xml:space="preserve">Responsable de la agenda médica: disponibilidad de profesionales, reserva, cancelación y reprogramación de citas. Integra información de especialidades, sedes y horarios. Notifica al servicio de notificaciones cuando se confirma o cancela una cita.</w:t>
      </w:r>
    </w:p>
    <w:p>
      <w:pPr>
        <w:pStyle w:val="Heading2"/>
      </w:pPr>
      <w:r>
        <w:t xml:space="preserve">3.4. servicio-facturacion</w:t>
      </w:r>
    </w:p>
    <w:p>
      <w:pPr>
        <w:spacing w:after="200"/>
      </w:pPr>
      <w:r>
        <w:t xml:space="preserve">Administra los procesos de liquidación, generación de facturas, cobros a usuarios y liquidaciones con prestadores de servicios de salud. Calcula copagos, cuotas moderadoras y valores de recobro según la normativa vigente.</w:t>
      </w:r>
    </w:p>
    <w:p>
      <w:pPr>
        <w:pStyle w:val="Heading2"/>
      </w:pPr>
      <w:r>
        <w:t xml:space="preserve">3.5. servicio-historias-clinicas</w:t>
      </w:r>
    </w:p>
    <w:p>
      <w:pPr>
        <w:spacing w:after="200"/>
      </w:pPr>
      <w:r>
        <w:t xml:space="preserve">Almacena y gestiona las historias clínicas electrónicas de los afiliados. Permite el registro de evoluciones, diagnósticos, tratamientos y anexos clínicos. Cumple con los estándares de interoperabilidad y privacidad de datos de salud.</w:t>
      </w:r>
    </w:p>
    <w:p>
      <w:pPr>
        <w:pStyle w:val="Heading2"/>
      </w:pPr>
      <w:r>
        <w:t xml:space="preserve">3.6. servicio-autorizaciones</w:t>
      </w:r>
    </w:p>
    <w:p>
      <w:pPr>
        <w:spacing w:after="200"/>
      </w:pPr>
      <w:r>
        <w:t xml:space="preserve">Gestiona las autorizaciones de servicios de salud de alto costo, procedimientos quirúrgicos, medicamentos especiales y traslados. Aplica reglas de negocio y validaciones de cobertura según el plan de beneficios del afiliado.</w:t>
      </w:r>
    </w:p>
    <w:p>
      <w:pPr>
        <w:pStyle w:val="Heading2"/>
      </w:pPr>
      <w:r>
        <w:t xml:space="preserve">3.7. servicio-notificaciones</w:t>
      </w:r>
    </w:p>
    <w:p>
      <w:pPr>
        <w:spacing w:after="200"/>
      </w:pPr>
      <w:r>
        <w:t xml:space="preserve">Servicio transversal encargado de enviar notificaciones por correo electrónico, SMS y push. Recibe eventos de los demás microservicios (citas confirmadas, autorizaciones aprobadas, recordatorios de pago, etc.) y los despacha a los canales correspondientes.</w:t>
      </w:r>
    </w:p>
    <w:p>
      <w:pPr>
        <w:pStyle w:val="Heading2"/>
      </w:pPr>
      <w:r>
        <w:t xml:space="preserve">3.8. shared</w:t>
      </w:r>
    </w:p>
    <w:p>
      <w:pPr>
        <w:spacing w:after="200"/>
      </w:pPr>
      <w:r>
        <w:t xml:space="preserve">Carpeta de utilidades y componentes compartidos entre microservicios: librerías comunes, DTOs, validadores, clientes HTTP reutilizables y configuraciones base. No constituye un microservicio desplegable por sí mismo.</w:t>
      </w:r>
    </w:p>
    <w:p>
      <w:pPr>
        <w:pStyle w:val="Heading1"/>
      </w:pPr>
      <w:r>
        <w:t xml:space="preserve">4. Notas técnicas</w:t>
      </w:r>
    </w:p>
    <w:p>
      <w:pPr>
        <w:pStyle w:val="ListParagraph"/>
        <w:numPr>
          <w:ilvl w:val="0"/>
          <w:numId w:val="2"/>
        </w:numPr>
      </w:pPr>
      <w:r>
        <w:t xml:space="preserve">Cada carpeta contiene un archivo .gitkeep para que Git versionar las carpetas vacías.</w:t>
      </w:r>
    </w:p>
    <w:p>
      <w:pPr>
        <w:pStyle w:val="ListParagraph"/>
        <w:numPr>
          <w:ilvl w:val="0"/>
          <w:numId w:val="2"/>
        </w:numPr>
      </w:pPr>
      <w:r>
        <w:t xml:space="preserve">No se incluye código fuente de implementación; solo la estructura organizacional.</w:t>
      </w:r>
    </w:p>
    <w:p>
      <w:pPr>
        <w:pStyle w:val="ListParagraph"/>
        <w:numPr>
          <w:ilvl w:val="0"/>
          <w:numId w:val="2"/>
        </w:numPr>
      </w:pPr>
      <w:r>
        <w:t xml:space="preserve">La estructura se mantiene idéntica en las ramas main, desarrollo y pruebas.</w:t>
      </w:r>
    </w:p>
    <w:p>
      <w:pPr>
        <w:pStyle w:val="ListParagraph"/>
        <w:numPr>
          <w:ilvl w:val="0"/>
          <w:numId w:val="2"/>
        </w:numPr>
        <w:spacing w:after="200"/>
      </w:pPr>
      <w:r>
        <w:t xml:space="preserve">Los contenidos exclusivos de cada rama (Docs y Algoritmos_pruebas) se gestionan por separado.</w:t>
      </w:r>
    </w:p>
    <w:p>
      <w:pPr>
        <w:spacing w:before="400"/>
        <w:jc w:val="center"/>
      </w:pPr>
      <w:r>
        <w:rPr>
          <w:i/>
          <w:iCs/>
          <w:color w:val="666666"/>
          <w:sz w:val="20"/>
          <w:szCs w:val="20"/>
        </w:rPr>
        <w:t xml:space="preserve">— Fin del documento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color w:val="666666"/>
        <w:sz w:val="18"/>
        <w:szCs w:val="18"/>
      </w:rPr>
      <w:t xml:space="preserve"> | Universidad Antonio José Camacho — UNIAJC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8"/>
        <w:szCs w:val="18"/>
      </w:rPr>
      <w:t xml:space="preserve">EPS Microservicios — Estructura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2026-09-25T01:55:04.807Z</dcterms:created>
  <dcterms:modified xsi:type="dcterms:W3CDTF">2026-09-25T01:55:04.807Z</dcterms:modified>
</cp:coreProperties>
</file>

<file path=docProps/custom.xml><?xml version="1.0" encoding="utf-8"?>
<Properties xmlns="http://schemas.openxmlformats.org/officeDocument/2006/custom-properties" xmlns:vt="http://schemas.openxmlformats.org/officeDocument/2006/docPropsVTypes"/>
</file>