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94" w:type="dxa"/>
        <w:tblLook w:val="04A0" w:firstRow="1" w:lastRow="0" w:firstColumn="1" w:lastColumn="0" w:noHBand="0" w:noVBand="1"/>
      </w:tblPr>
      <w:tblGrid>
        <w:gridCol w:w="5524"/>
        <w:gridCol w:w="5244"/>
        <w:gridCol w:w="1953"/>
        <w:gridCol w:w="1273"/>
      </w:tblGrid>
      <w:tr w:rsidR="008B7567" w14:paraId="5ECE120B" w14:textId="7D2A4337" w:rsidTr="00704DED">
        <w:tc>
          <w:tcPr>
            <w:tcW w:w="5524" w:type="dxa"/>
          </w:tcPr>
          <w:p w14:paraId="79A095D5" w14:textId="4352B920" w:rsidR="008B7567" w:rsidRDefault="00085F7F" w:rsidP="00CE3B64">
            <w:pPr>
              <w:jc w:val="both"/>
            </w:pPr>
            <w:r>
              <w:t xml:space="preserve">INVENTARIOS – Los inventarios de la empresa generalmente representan un rubro importante en relación con el total de activos, usualmente US$5 a 6 millones, 25% a 30% de los activos totales. </w:t>
            </w:r>
            <w:r w:rsidR="009C4C63">
              <w:t>La empresa no registra reserva para deterioro de inventarios.</w:t>
            </w:r>
          </w:p>
        </w:tc>
        <w:tc>
          <w:tcPr>
            <w:tcW w:w="5244" w:type="dxa"/>
          </w:tcPr>
          <w:p w14:paraId="20A115CD" w14:textId="31963952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085D2E2A" w14:textId="35E87326" w:rsidR="000909AC" w:rsidRDefault="000909AC" w:rsidP="00417620">
            <w:pPr>
              <w:jc w:val="center"/>
            </w:pPr>
          </w:p>
        </w:tc>
        <w:tc>
          <w:tcPr>
            <w:tcW w:w="1273" w:type="dxa"/>
          </w:tcPr>
          <w:p w14:paraId="59619196" w14:textId="78BD11B4" w:rsidR="008B7567" w:rsidRDefault="008B7567" w:rsidP="00CE3B64">
            <w:pPr>
              <w:jc w:val="both"/>
            </w:pPr>
          </w:p>
        </w:tc>
      </w:tr>
      <w:tr w:rsidR="005A3D90" w14:paraId="67E95236" w14:textId="77777777" w:rsidTr="00704DED">
        <w:tc>
          <w:tcPr>
            <w:tcW w:w="5524" w:type="dxa"/>
          </w:tcPr>
          <w:p w14:paraId="14EFC639" w14:textId="276C1991" w:rsidR="005A3D90" w:rsidRDefault="005A3D90" w:rsidP="00CE3B64">
            <w:pPr>
              <w:jc w:val="both"/>
            </w:pPr>
            <w:r>
              <w:t xml:space="preserve">INVENTARIO DE BOBINAS – </w:t>
            </w:r>
            <w:proofErr w:type="spellStart"/>
            <w:r>
              <w:t>Grafimpac</w:t>
            </w:r>
            <w:proofErr w:type="spellEnd"/>
            <w:r>
              <w:t xml:space="preserve"> cambió el método de valuación de las bobinas que constituyen su materia prima, hasta el año 2020 utilizó costo promedio y para el 2021 cerrarán el año aplicando el método de identificación especifica.</w:t>
            </w:r>
          </w:p>
        </w:tc>
        <w:tc>
          <w:tcPr>
            <w:tcW w:w="5244" w:type="dxa"/>
          </w:tcPr>
          <w:p w14:paraId="4D944476" w14:textId="77777777" w:rsidR="005A3D90" w:rsidRDefault="005A3D90" w:rsidP="00CE3B64">
            <w:pPr>
              <w:jc w:val="both"/>
            </w:pPr>
          </w:p>
        </w:tc>
        <w:tc>
          <w:tcPr>
            <w:tcW w:w="1953" w:type="dxa"/>
          </w:tcPr>
          <w:p w14:paraId="4C132ED8" w14:textId="77777777" w:rsidR="005A3D90" w:rsidRDefault="005A3D90" w:rsidP="00417620">
            <w:pPr>
              <w:jc w:val="center"/>
            </w:pPr>
          </w:p>
        </w:tc>
        <w:tc>
          <w:tcPr>
            <w:tcW w:w="1273" w:type="dxa"/>
          </w:tcPr>
          <w:p w14:paraId="16F8F55B" w14:textId="77777777" w:rsidR="005A3D90" w:rsidRDefault="005A3D90" w:rsidP="00CE3B64">
            <w:pPr>
              <w:jc w:val="both"/>
            </w:pPr>
          </w:p>
        </w:tc>
      </w:tr>
      <w:tr w:rsidR="00D54885" w14:paraId="31434594" w14:textId="77777777" w:rsidTr="00704DED">
        <w:tc>
          <w:tcPr>
            <w:tcW w:w="5524" w:type="dxa"/>
          </w:tcPr>
          <w:p w14:paraId="5E7D0610" w14:textId="791DA5B1" w:rsidR="00D54885" w:rsidRDefault="00D54885" w:rsidP="00CE3B64">
            <w:pPr>
              <w:jc w:val="both"/>
            </w:pPr>
            <w:r>
              <w:t>COSTO DE VENTAS – La empresa ha crecido y diversificado su portafolio, sin embargo</w:t>
            </w:r>
            <w:r w:rsidR="005A3D90">
              <w:t>,</w:t>
            </w:r>
            <w:r>
              <w:t xml:space="preserve"> el costo de producción y ventas se realiza utilizando hojas de Excel lo que puede originar errores.</w:t>
            </w:r>
          </w:p>
        </w:tc>
        <w:tc>
          <w:tcPr>
            <w:tcW w:w="5244" w:type="dxa"/>
          </w:tcPr>
          <w:p w14:paraId="7D5E8480" w14:textId="77777777" w:rsidR="00D54885" w:rsidRDefault="00D54885" w:rsidP="00CE3B64">
            <w:pPr>
              <w:jc w:val="both"/>
            </w:pPr>
          </w:p>
        </w:tc>
        <w:tc>
          <w:tcPr>
            <w:tcW w:w="1953" w:type="dxa"/>
          </w:tcPr>
          <w:p w14:paraId="2E0E29E6" w14:textId="77777777" w:rsidR="00D54885" w:rsidRDefault="00D54885" w:rsidP="00417620">
            <w:pPr>
              <w:jc w:val="center"/>
            </w:pPr>
          </w:p>
        </w:tc>
        <w:tc>
          <w:tcPr>
            <w:tcW w:w="1273" w:type="dxa"/>
          </w:tcPr>
          <w:p w14:paraId="706A18B8" w14:textId="77777777" w:rsidR="00D54885" w:rsidRDefault="00D54885" w:rsidP="00CE3B64">
            <w:pPr>
              <w:jc w:val="both"/>
            </w:pPr>
          </w:p>
        </w:tc>
      </w:tr>
      <w:tr w:rsidR="007F43B6" w14:paraId="2C8110B4" w14:textId="77777777" w:rsidTr="00704DED">
        <w:tc>
          <w:tcPr>
            <w:tcW w:w="5524" w:type="dxa"/>
          </w:tcPr>
          <w:p w14:paraId="10E1D442" w14:textId="555A760A" w:rsidR="007F43B6" w:rsidRDefault="009C4C63" w:rsidP="00CE3B64">
            <w:pPr>
              <w:jc w:val="both"/>
            </w:pPr>
            <w:r>
              <w:t>CUENTAS POR COBRAR – La reserva para deterioro de cuentas por cobrar asciende a US$198 mil</w:t>
            </w:r>
            <w:r w:rsidR="00FE6DB4">
              <w:t>, sin embargo, no hemos identificados cartera de dudosa recuperación por este importe.</w:t>
            </w:r>
            <w:r>
              <w:t xml:space="preserve"> </w:t>
            </w:r>
          </w:p>
        </w:tc>
        <w:tc>
          <w:tcPr>
            <w:tcW w:w="5244" w:type="dxa"/>
          </w:tcPr>
          <w:p w14:paraId="42989FCC" w14:textId="77777777" w:rsidR="007F43B6" w:rsidRDefault="007F43B6" w:rsidP="00CE3B64">
            <w:pPr>
              <w:jc w:val="both"/>
            </w:pPr>
          </w:p>
        </w:tc>
        <w:tc>
          <w:tcPr>
            <w:tcW w:w="1953" w:type="dxa"/>
          </w:tcPr>
          <w:p w14:paraId="74373B4F" w14:textId="77777777" w:rsidR="007F43B6" w:rsidRDefault="007F43B6" w:rsidP="00417620">
            <w:pPr>
              <w:jc w:val="center"/>
            </w:pPr>
          </w:p>
        </w:tc>
        <w:tc>
          <w:tcPr>
            <w:tcW w:w="1273" w:type="dxa"/>
          </w:tcPr>
          <w:p w14:paraId="05EB3C9D" w14:textId="77777777" w:rsidR="007F43B6" w:rsidRDefault="007F43B6" w:rsidP="00CE3B64">
            <w:pPr>
              <w:jc w:val="both"/>
            </w:pPr>
          </w:p>
        </w:tc>
      </w:tr>
      <w:tr w:rsidR="00203465" w14:paraId="684ED363" w14:textId="77777777" w:rsidTr="00704DED">
        <w:tc>
          <w:tcPr>
            <w:tcW w:w="5524" w:type="dxa"/>
          </w:tcPr>
          <w:p w14:paraId="28109552" w14:textId="2A582296" w:rsidR="00203465" w:rsidRDefault="00FE6DB4" w:rsidP="00CE3B64">
            <w:pPr>
              <w:jc w:val="both"/>
            </w:pPr>
            <w:r>
              <w:t xml:space="preserve">TRANSACCIONES CON PARTES RELACIONADAS – Principalmente con la compañía Sabella S.A. por pago de arriendo del inmueble donde opera </w:t>
            </w:r>
            <w:proofErr w:type="spellStart"/>
            <w:r>
              <w:t>Grafimpac</w:t>
            </w:r>
            <w:proofErr w:type="spellEnd"/>
            <w:r w:rsidR="00D90F9C">
              <w:t xml:space="preserve"> y facturación de servicios prestados por los Accionistas</w:t>
            </w:r>
            <w:r w:rsidR="00652528">
              <w:t xml:space="preserve"> y familiares.</w:t>
            </w:r>
          </w:p>
        </w:tc>
        <w:tc>
          <w:tcPr>
            <w:tcW w:w="5244" w:type="dxa"/>
          </w:tcPr>
          <w:p w14:paraId="1F3D302D" w14:textId="77777777" w:rsidR="00203465" w:rsidRDefault="00203465" w:rsidP="00CE3B64">
            <w:pPr>
              <w:jc w:val="both"/>
            </w:pPr>
          </w:p>
        </w:tc>
        <w:tc>
          <w:tcPr>
            <w:tcW w:w="1953" w:type="dxa"/>
          </w:tcPr>
          <w:p w14:paraId="096DE978" w14:textId="77777777" w:rsidR="00203465" w:rsidRDefault="00203465" w:rsidP="00417620">
            <w:pPr>
              <w:jc w:val="center"/>
            </w:pPr>
          </w:p>
        </w:tc>
        <w:tc>
          <w:tcPr>
            <w:tcW w:w="1273" w:type="dxa"/>
          </w:tcPr>
          <w:p w14:paraId="58A26022" w14:textId="77777777" w:rsidR="00203465" w:rsidRDefault="00203465" w:rsidP="00CE3B64">
            <w:pPr>
              <w:jc w:val="both"/>
            </w:pPr>
          </w:p>
        </w:tc>
      </w:tr>
      <w:tr w:rsidR="008B7567" w14:paraId="1ADFA223" w14:textId="0F1B0408" w:rsidTr="00704DED">
        <w:tc>
          <w:tcPr>
            <w:tcW w:w="5524" w:type="dxa"/>
          </w:tcPr>
          <w:p w14:paraId="22970F28" w14:textId="0BAF3410" w:rsidR="008B7567" w:rsidRDefault="00652528" w:rsidP="00CE3B64">
            <w:pPr>
              <w:jc w:val="both"/>
            </w:pPr>
            <w:r>
              <w:t xml:space="preserve">OTRAS CUENTAS POR PAGAR – Incluye saldos con proveedores pendientes de pago desde años anteriores y que no han sido ajustados, así como provisiones de gastos de importaciones que no se liquidan en el mes que se recibe la mercadería. </w:t>
            </w:r>
          </w:p>
        </w:tc>
        <w:tc>
          <w:tcPr>
            <w:tcW w:w="5244" w:type="dxa"/>
          </w:tcPr>
          <w:p w14:paraId="182D3F3C" w14:textId="15A37FE3" w:rsidR="008B7567" w:rsidRDefault="008B7567" w:rsidP="00C755BA">
            <w:pPr>
              <w:jc w:val="both"/>
            </w:pPr>
          </w:p>
        </w:tc>
        <w:tc>
          <w:tcPr>
            <w:tcW w:w="1953" w:type="dxa"/>
          </w:tcPr>
          <w:p w14:paraId="71A5D92C" w14:textId="2CFA112D" w:rsidR="00297A83" w:rsidRDefault="00297A83" w:rsidP="00417620">
            <w:pPr>
              <w:jc w:val="center"/>
            </w:pPr>
          </w:p>
        </w:tc>
        <w:tc>
          <w:tcPr>
            <w:tcW w:w="1273" w:type="dxa"/>
          </w:tcPr>
          <w:p w14:paraId="1A7666E6" w14:textId="79C0B9D3" w:rsidR="008B7567" w:rsidRDefault="008B7567" w:rsidP="00CE3B64">
            <w:pPr>
              <w:jc w:val="both"/>
            </w:pPr>
          </w:p>
        </w:tc>
      </w:tr>
      <w:tr w:rsidR="008B7567" w14:paraId="6839C67A" w14:textId="4B563DAD" w:rsidTr="00704DED">
        <w:tc>
          <w:tcPr>
            <w:tcW w:w="5524" w:type="dxa"/>
          </w:tcPr>
          <w:p w14:paraId="105BDB2E" w14:textId="7F8BAAFF" w:rsidR="008B7567" w:rsidRDefault="00652528" w:rsidP="00CE3B64">
            <w:pPr>
              <w:jc w:val="both"/>
            </w:pPr>
            <w:r>
              <w:lastRenderedPageBreak/>
              <w:t>SOFTWARE CONTABLE – Desde el año 2014 se utiliza LUCAS un ERP provisto por un tercero, sin embargo</w:t>
            </w:r>
            <w:r w:rsidR="00C0764F">
              <w:t>,</w:t>
            </w:r>
            <w:r>
              <w:t xml:space="preserve"> a partir de enero del 2022 </w:t>
            </w:r>
            <w:r w:rsidR="00C0764F">
              <w:t>prevén implementar</w:t>
            </w:r>
            <w:r>
              <w:t xml:space="preserve"> SAP</w:t>
            </w:r>
            <w:r w:rsidR="00C0764F">
              <w:t>. Se ha descontinuado el pago de mantenimiento al proveedor de LUCAS y el departamento de Sistemas de la empresa ha realizado modificaciones al software, lo que ha resultado en algunos casos en errores en los reportes financieros.</w:t>
            </w:r>
          </w:p>
        </w:tc>
        <w:tc>
          <w:tcPr>
            <w:tcW w:w="5244" w:type="dxa"/>
          </w:tcPr>
          <w:p w14:paraId="2EF42B9C" w14:textId="3DEADC5D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6B62B0E0" w14:textId="09027262" w:rsidR="00297A83" w:rsidRDefault="00297A83" w:rsidP="00417620">
            <w:pPr>
              <w:jc w:val="center"/>
            </w:pPr>
          </w:p>
        </w:tc>
        <w:tc>
          <w:tcPr>
            <w:tcW w:w="1273" w:type="dxa"/>
          </w:tcPr>
          <w:p w14:paraId="4688F18F" w14:textId="02896134" w:rsidR="008B7567" w:rsidRDefault="008B7567" w:rsidP="00CE3B64">
            <w:pPr>
              <w:jc w:val="both"/>
            </w:pPr>
          </w:p>
        </w:tc>
      </w:tr>
      <w:tr w:rsidR="008B7567" w14:paraId="367E3FA8" w14:textId="0EA7E161" w:rsidTr="00704DED">
        <w:tc>
          <w:tcPr>
            <w:tcW w:w="5524" w:type="dxa"/>
          </w:tcPr>
          <w:p w14:paraId="0B80291D" w14:textId="1DB7FB03" w:rsidR="008B7567" w:rsidRDefault="00180B3F" w:rsidP="00CE3B64">
            <w:pPr>
              <w:jc w:val="both"/>
            </w:pPr>
            <w:r>
              <w:t>GASTO DE IMPUESTO A LA RENTA – La provisión por el impuesto a la renta se calcula únicamente al final del ejercicio y no se refleja en los estados financieros mensuales.</w:t>
            </w:r>
          </w:p>
        </w:tc>
        <w:tc>
          <w:tcPr>
            <w:tcW w:w="5244" w:type="dxa"/>
          </w:tcPr>
          <w:p w14:paraId="4EB5FB80" w14:textId="34DAB9C2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5D4E3E10" w14:textId="39E22CBA" w:rsidR="00297A83" w:rsidRPr="00297A83" w:rsidRDefault="00297A83" w:rsidP="00417620">
            <w:pPr>
              <w:jc w:val="center"/>
            </w:pPr>
          </w:p>
        </w:tc>
        <w:tc>
          <w:tcPr>
            <w:tcW w:w="1273" w:type="dxa"/>
          </w:tcPr>
          <w:p w14:paraId="597E0554" w14:textId="442868EE" w:rsidR="008B7567" w:rsidRDefault="008B7567" w:rsidP="00CE3B64">
            <w:pPr>
              <w:jc w:val="both"/>
            </w:pPr>
          </w:p>
        </w:tc>
      </w:tr>
    </w:tbl>
    <w:p w14:paraId="5E8BF4AD" w14:textId="77777777" w:rsidR="002A66E8" w:rsidRDefault="002A66E8" w:rsidP="00036740">
      <w:pPr>
        <w:jc w:val="both"/>
      </w:pPr>
    </w:p>
    <w:p w14:paraId="1DF369EA" w14:textId="13457770" w:rsidR="00CE3B64" w:rsidRDefault="00092BE5" w:rsidP="00036740">
      <w:pPr>
        <w:jc w:val="both"/>
      </w:pPr>
      <w:r>
        <w:t xml:space="preserve">NOTA – En el </w:t>
      </w:r>
      <w:r w:rsidRPr="00036740">
        <w:rPr>
          <w:color w:val="FF0000"/>
          <w:sz w:val="28"/>
          <w:szCs w:val="28"/>
        </w:rPr>
        <w:t>PT 4003</w:t>
      </w:r>
      <w:r w:rsidRPr="00036740">
        <w:rPr>
          <w:color w:val="FF0000"/>
        </w:rPr>
        <w:t xml:space="preserve"> </w:t>
      </w:r>
      <w:r>
        <w:t xml:space="preserve">detallamos las pruebas y procedimientos esenciales de </w:t>
      </w:r>
      <w:r w:rsidR="002A66E8">
        <w:t>auditoría</w:t>
      </w:r>
      <w:r>
        <w:t xml:space="preserve"> que realizaremos en cada una de las áreas de los estados financieros.</w:t>
      </w:r>
    </w:p>
    <w:p w14:paraId="1C56E836" w14:textId="20AFF0A7" w:rsidR="004A2504" w:rsidRDefault="00036740" w:rsidP="00036740">
      <w:pPr>
        <w:spacing w:after="0"/>
      </w:pPr>
      <w:r>
        <w:t>Preparado por: Carlos G Almeida, Socio</w:t>
      </w:r>
    </w:p>
    <w:p w14:paraId="18AFF696" w14:textId="2DE107EE" w:rsidR="00036740" w:rsidRDefault="00036740" w:rsidP="00036740">
      <w:pPr>
        <w:spacing w:after="0"/>
      </w:pPr>
      <w:r>
        <w:t>Fecha: 2</w:t>
      </w:r>
      <w:r w:rsidR="00722EA7">
        <w:t>3</w:t>
      </w:r>
      <w:r>
        <w:t xml:space="preserve"> de </w:t>
      </w:r>
      <w:r w:rsidR="00722EA7">
        <w:t>noviem</w:t>
      </w:r>
      <w:r>
        <w:t>bre del 202</w:t>
      </w:r>
      <w:r w:rsidR="002A66E8">
        <w:t>1</w:t>
      </w:r>
    </w:p>
    <w:p w14:paraId="47924C17" w14:textId="77777777" w:rsidR="00036740" w:rsidRPr="004A2504" w:rsidRDefault="00036740" w:rsidP="004A2504"/>
    <w:p w14:paraId="0C74ACAA" w14:textId="7310BBAA" w:rsidR="004A2504" w:rsidRPr="004A2504" w:rsidRDefault="004A2504" w:rsidP="004A2504"/>
    <w:p w14:paraId="63FC54A7" w14:textId="62487A16" w:rsidR="004A2504" w:rsidRPr="004A2504" w:rsidRDefault="004A2504" w:rsidP="004A2504"/>
    <w:p w14:paraId="11807BA8" w14:textId="016A653A" w:rsidR="004A2504" w:rsidRPr="004A2504" w:rsidRDefault="004A2504" w:rsidP="004A2504">
      <w:pPr>
        <w:tabs>
          <w:tab w:val="left" w:pos="1365"/>
        </w:tabs>
      </w:pPr>
    </w:p>
    <w:sectPr w:rsidR="004A2504" w:rsidRPr="004A2504" w:rsidSect="00CE3B64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CAA8" w14:textId="77777777" w:rsidR="009B2391" w:rsidRDefault="009B2391" w:rsidP="00CE3B64">
      <w:pPr>
        <w:spacing w:after="0" w:line="240" w:lineRule="auto"/>
      </w:pPr>
      <w:r>
        <w:separator/>
      </w:r>
    </w:p>
  </w:endnote>
  <w:endnote w:type="continuationSeparator" w:id="0">
    <w:p w14:paraId="1042CEC6" w14:textId="77777777" w:rsidR="009B2391" w:rsidRDefault="009B2391" w:rsidP="00C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80F5" w14:textId="37E15D30" w:rsidR="00297A83" w:rsidRDefault="008B7567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>Aseveraciones</w:t>
    </w:r>
    <w:r w:rsidR="004A2504">
      <w:rPr>
        <w:b/>
        <w:bCs/>
        <w:i/>
        <w:iCs/>
        <w:sz w:val="24"/>
        <w:szCs w:val="24"/>
      </w:rPr>
      <w:t xml:space="preserve"> de los estados financieros</w:t>
    </w:r>
    <w:r w:rsidRPr="00297A83">
      <w:rPr>
        <w:b/>
        <w:bCs/>
        <w:i/>
        <w:iCs/>
        <w:sz w:val="24"/>
        <w:szCs w:val="24"/>
      </w:rPr>
      <w:t xml:space="preserve">: </w:t>
    </w:r>
  </w:p>
  <w:p w14:paraId="3593BB28" w14:textId="4EDBC536" w:rsidR="008B7567" w:rsidRPr="00297A83" w:rsidRDefault="003A7E9F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 xml:space="preserve">EV = Exactitud y valuación, C = Corte, </w:t>
    </w:r>
    <w:r w:rsidR="00297A83" w:rsidRPr="00297A83">
      <w:rPr>
        <w:b/>
        <w:bCs/>
        <w:i/>
        <w:iCs/>
        <w:sz w:val="24"/>
        <w:szCs w:val="24"/>
      </w:rPr>
      <w:t xml:space="preserve">DO = Derechos y obligaciones, </w:t>
    </w:r>
    <w:r w:rsidR="008B7567" w:rsidRPr="00297A83">
      <w:rPr>
        <w:b/>
        <w:bCs/>
        <w:i/>
        <w:iCs/>
        <w:sz w:val="24"/>
        <w:szCs w:val="24"/>
      </w:rPr>
      <w:t>I = Integridad</w:t>
    </w:r>
    <w:r w:rsidRPr="00297A83">
      <w:rPr>
        <w:b/>
        <w:bCs/>
        <w:i/>
        <w:iCs/>
        <w:sz w:val="24"/>
        <w:szCs w:val="24"/>
      </w:rPr>
      <w:t>,</w:t>
    </w:r>
    <w:r w:rsidR="008B7567" w:rsidRPr="00297A83">
      <w:rPr>
        <w:b/>
        <w:bCs/>
        <w:i/>
        <w:iCs/>
        <w:sz w:val="24"/>
        <w:szCs w:val="24"/>
      </w:rPr>
      <w:t xml:space="preserve"> E = Existencia, P = Presentación, </w:t>
    </w:r>
    <w:proofErr w:type="spellStart"/>
    <w:r w:rsidR="00297A83" w:rsidRPr="00297A83">
      <w:rPr>
        <w:b/>
        <w:bCs/>
        <w:i/>
        <w:iCs/>
        <w:sz w:val="24"/>
        <w:szCs w:val="24"/>
      </w:rPr>
      <w:t>All</w:t>
    </w:r>
    <w:proofErr w:type="spellEnd"/>
    <w:r w:rsidR="00297A83" w:rsidRPr="00297A83">
      <w:rPr>
        <w:b/>
        <w:bCs/>
        <w:i/>
        <w:iCs/>
        <w:sz w:val="24"/>
        <w:szCs w:val="24"/>
      </w:rPr>
      <w:t xml:space="preserve"> = Todas las aseveraciones</w:t>
    </w:r>
  </w:p>
  <w:p w14:paraId="636BB373" w14:textId="77777777" w:rsidR="008B7567" w:rsidRDefault="008B7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705D" w14:textId="77777777" w:rsidR="009B2391" w:rsidRDefault="009B2391" w:rsidP="00CE3B64">
      <w:pPr>
        <w:spacing w:after="0" w:line="240" w:lineRule="auto"/>
      </w:pPr>
      <w:r>
        <w:separator/>
      </w:r>
    </w:p>
  </w:footnote>
  <w:footnote w:type="continuationSeparator" w:id="0">
    <w:p w14:paraId="0C9F2019" w14:textId="77777777" w:rsidR="009B2391" w:rsidRDefault="009B2391" w:rsidP="00CE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1AC0" w14:textId="0DB65E3C" w:rsidR="005F76DB" w:rsidRPr="00BD50FD" w:rsidRDefault="00722EA7">
    <w:pPr>
      <w:pStyle w:val="Header"/>
      <w:rPr>
        <w:u w:val="single"/>
      </w:rPr>
    </w:pPr>
    <w:r>
      <w:rPr>
        <w:u w:val="single"/>
      </w:rPr>
      <w:t>GRAFIMPAC</w:t>
    </w:r>
    <w:r w:rsidR="005F76DB" w:rsidRPr="00BD50FD">
      <w:rPr>
        <w:u w:val="single"/>
      </w:rPr>
      <w:t xml:space="preserve"> S.A.</w:t>
    </w:r>
  </w:p>
  <w:p w14:paraId="0A8907C1" w14:textId="71E399CB" w:rsidR="005F76DB" w:rsidRDefault="00417620">
    <w:pPr>
      <w:pStyle w:val="Header"/>
    </w:pPr>
    <w:r>
      <w:t>RIESGOS IDENTIFICADOS Y NUESTRA RESPUESTA DE AUDITORIA</w:t>
    </w:r>
  </w:p>
  <w:p w14:paraId="711ECE88" w14:textId="0D957625" w:rsidR="005F76DB" w:rsidRDefault="005F76DB">
    <w:pPr>
      <w:pStyle w:val="Header"/>
    </w:pPr>
    <w:r>
      <w:t>Al 31 de diciembre del 202</w:t>
    </w:r>
    <w:r w:rsidR="00417620">
      <w:t>1</w:t>
    </w:r>
  </w:p>
  <w:p w14:paraId="6C1BAF62" w14:textId="7D243A2F" w:rsidR="008B7567" w:rsidRDefault="008B7567">
    <w:pPr>
      <w:pStyle w:val="Header"/>
    </w:pPr>
  </w:p>
  <w:tbl>
    <w:tblPr>
      <w:tblStyle w:val="TableGrid"/>
      <w:tblW w:w="13994" w:type="dxa"/>
      <w:tblLook w:val="04A0" w:firstRow="1" w:lastRow="0" w:firstColumn="1" w:lastColumn="0" w:noHBand="0" w:noVBand="1"/>
    </w:tblPr>
    <w:tblGrid>
      <w:gridCol w:w="5524"/>
      <w:gridCol w:w="5244"/>
      <w:gridCol w:w="1953"/>
      <w:gridCol w:w="1273"/>
    </w:tblGrid>
    <w:tr w:rsidR="008B7567" w:rsidRPr="00CE3B64" w14:paraId="5241B589" w14:textId="77777777" w:rsidTr="00FE4E94">
      <w:tc>
        <w:tcPr>
          <w:tcW w:w="5524" w:type="dxa"/>
        </w:tcPr>
        <w:p w14:paraId="66984534" w14:textId="77777777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Riesgos identificados</w:t>
          </w:r>
        </w:p>
      </w:tc>
      <w:tc>
        <w:tcPr>
          <w:tcW w:w="5244" w:type="dxa"/>
        </w:tcPr>
        <w:p w14:paraId="7AA3C191" w14:textId="6582D5F6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Nuestra respuesta</w:t>
          </w:r>
          <w:r w:rsidR="003A7E9F">
            <w:rPr>
              <w:b/>
              <w:bCs/>
            </w:rPr>
            <w:t xml:space="preserve"> de auditoria </w:t>
          </w:r>
        </w:p>
      </w:tc>
      <w:tc>
        <w:tcPr>
          <w:tcW w:w="1953" w:type="dxa"/>
        </w:tcPr>
        <w:p w14:paraId="7745C42B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Aseveraciones</w:t>
          </w:r>
        </w:p>
        <w:p w14:paraId="4A83A66C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asociadas</w:t>
          </w:r>
        </w:p>
      </w:tc>
      <w:tc>
        <w:tcPr>
          <w:tcW w:w="1273" w:type="dxa"/>
        </w:tcPr>
        <w:p w14:paraId="3794605E" w14:textId="2E6D65D5" w:rsidR="008B7567" w:rsidRPr="00CE3B64" w:rsidRDefault="008B7567" w:rsidP="00704DED">
          <w:pPr>
            <w:ind w:right="-143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Referencia  </w:t>
          </w:r>
        </w:p>
      </w:tc>
    </w:tr>
  </w:tbl>
  <w:p w14:paraId="71D91961" w14:textId="77777777" w:rsidR="008B7567" w:rsidRDefault="008B7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4"/>
    <w:rsid w:val="0000438D"/>
    <w:rsid w:val="00036740"/>
    <w:rsid w:val="00085F7F"/>
    <w:rsid w:val="000909AC"/>
    <w:rsid w:val="00092BE5"/>
    <w:rsid w:val="0010733C"/>
    <w:rsid w:val="00180B3F"/>
    <w:rsid w:val="00203465"/>
    <w:rsid w:val="00297A83"/>
    <w:rsid w:val="002A66E8"/>
    <w:rsid w:val="002B1635"/>
    <w:rsid w:val="003A7E9F"/>
    <w:rsid w:val="00417620"/>
    <w:rsid w:val="0046363F"/>
    <w:rsid w:val="004A2504"/>
    <w:rsid w:val="005936D9"/>
    <w:rsid w:val="005A3D90"/>
    <w:rsid w:val="005F76DB"/>
    <w:rsid w:val="00652528"/>
    <w:rsid w:val="00704DED"/>
    <w:rsid w:val="00722EA7"/>
    <w:rsid w:val="00786993"/>
    <w:rsid w:val="007F43B6"/>
    <w:rsid w:val="008701C7"/>
    <w:rsid w:val="008B7567"/>
    <w:rsid w:val="008D1258"/>
    <w:rsid w:val="00917CE4"/>
    <w:rsid w:val="009B1D23"/>
    <w:rsid w:val="009B2391"/>
    <w:rsid w:val="009C4C63"/>
    <w:rsid w:val="00B50AA6"/>
    <w:rsid w:val="00B759D6"/>
    <w:rsid w:val="00BD50FD"/>
    <w:rsid w:val="00C0764F"/>
    <w:rsid w:val="00C755BA"/>
    <w:rsid w:val="00CE3B64"/>
    <w:rsid w:val="00D046BE"/>
    <w:rsid w:val="00D54885"/>
    <w:rsid w:val="00D90F9C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D39"/>
  <w15:chartTrackingRefBased/>
  <w15:docId w15:val="{1BC19441-8175-47CB-8E50-0E95393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64"/>
  </w:style>
  <w:style w:type="paragraph" w:styleId="Footer">
    <w:name w:val="footer"/>
    <w:basedOn w:val="Normal"/>
    <w:link w:val="Foot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64"/>
  </w:style>
  <w:style w:type="table" w:styleId="TableGrid">
    <w:name w:val="Table Grid"/>
    <w:basedOn w:val="TableNormal"/>
    <w:uiPriority w:val="39"/>
    <w:rsid w:val="00C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17</cp:revision>
  <dcterms:created xsi:type="dcterms:W3CDTF">2020-11-24T16:43:00Z</dcterms:created>
  <dcterms:modified xsi:type="dcterms:W3CDTF">2021-11-25T16:09:00Z</dcterms:modified>
</cp:coreProperties>
</file>