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77777777" w:rsidR="00B07B13" w:rsidRPr="00BE3D1C" w:rsidRDefault="008A306B" w:rsidP="005257F6">
      <w:pPr>
        <w:spacing w:after="0"/>
        <w:rPr>
          <w:rFonts w:ascii="Verdana" w:hAnsi="Verdana"/>
          <w:b/>
          <w:sz w:val="40"/>
          <w:szCs w:val="40"/>
        </w:rPr>
      </w:pPr>
      <w:r w:rsidRPr="00BE3D1C">
        <w:rPr>
          <w:rFonts w:ascii="Verdana" w:hAnsi="Verdana"/>
          <w:b/>
          <w:sz w:val="40"/>
          <w:szCs w:val="40"/>
        </w:rPr>
        <w:t>GRAFICAS IMPACTO GRAFIMPAC S.A.</w:t>
      </w:r>
    </w:p>
    <w:p w14:paraId="7E97A323" w14:textId="7FD8EF73" w:rsidR="00B07B13" w:rsidRPr="00D83F06" w:rsidRDefault="008A306B" w:rsidP="00BE3D1C">
      <w:pPr>
        <w:spacing w:after="0"/>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5D4652A5" w14:textId="7B9DDB4D" w:rsidR="00AF73CE"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sidR="00771862">
        <w:rPr>
          <w:rFonts w:ascii="Verdana" w:hAnsi="Verdana" w:cs="Arial"/>
          <w:color w:val="000000"/>
        </w:rPr>
        <w:t xml:space="preserve">                                                        1-3</w:t>
      </w:r>
      <w:r>
        <w:rPr>
          <w:rFonts w:ascii="Verdana" w:hAnsi="Verdana" w:cs="Arial"/>
          <w:color w:val="000000"/>
        </w:rPr>
        <w:tab/>
        <w:t xml:space="preserve"> </w:t>
      </w: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3D8B80AD"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situación financiera</w:t>
      </w:r>
      <w:r w:rsidR="008A306B">
        <w:rPr>
          <w:rFonts w:ascii="Verdana" w:hAnsi="Verdana" w:cs="Arial"/>
          <w:color w:val="000000"/>
        </w:rPr>
        <w:tab/>
      </w:r>
      <w:r w:rsidR="00771862">
        <w:rPr>
          <w:rFonts w:ascii="Verdana" w:hAnsi="Verdana" w:cs="Arial"/>
          <w:color w:val="000000"/>
        </w:rPr>
        <w:t xml:space="preserve">    4</w:t>
      </w:r>
    </w:p>
    <w:p w14:paraId="56A04403" w14:textId="4CE5CD87"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resultado</w:t>
      </w:r>
      <w:r w:rsidR="00771862">
        <w:rPr>
          <w:rFonts w:ascii="Verdana" w:hAnsi="Verdana" w:cs="Arial"/>
          <w:color w:val="000000"/>
        </w:rPr>
        <w:t>s</w:t>
      </w:r>
      <w:r w:rsidR="008A306B">
        <w:rPr>
          <w:rFonts w:ascii="Verdana" w:hAnsi="Verdana" w:cs="Arial"/>
          <w:color w:val="000000"/>
        </w:rPr>
        <w:t xml:space="preserve"> integral</w:t>
      </w:r>
      <w:r w:rsidR="00771862">
        <w:rPr>
          <w:rFonts w:ascii="Verdana" w:hAnsi="Verdana" w:cs="Arial"/>
          <w:color w:val="000000"/>
        </w:rPr>
        <w:t>es</w:t>
      </w:r>
      <w:r w:rsidR="008A306B">
        <w:rPr>
          <w:rFonts w:ascii="Verdana" w:hAnsi="Verdana" w:cs="Arial"/>
          <w:color w:val="000000"/>
        </w:rPr>
        <w:tab/>
      </w:r>
      <w:r w:rsidR="00771862">
        <w:rPr>
          <w:rFonts w:ascii="Verdana" w:hAnsi="Verdana" w:cs="Arial"/>
          <w:color w:val="000000"/>
        </w:rPr>
        <w:t xml:space="preserve">    5</w:t>
      </w:r>
    </w:p>
    <w:p w14:paraId="5D5DFBD5" w14:textId="1D03E83D"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cambios en el patrimonio neto de los accionistas</w:t>
      </w:r>
      <w:r w:rsidR="008A306B">
        <w:rPr>
          <w:rFonts w:ascii="Verdana" w:hAnsi="Verdana" w:cs="Arial"/>
          <w:color w:val="000000"/>
        </w:rPr>
        <w:tab/>
      </w:r>
      <w:r w:rsidR="00771862">
        <w:rPr>
          <w:rFonts w:ascii="Verdana" w:hAnsi="Verdana" w:cs="Arial"/>
          <w:color w:val="000000"/>
        </w:rPr>
        <w:t xml:space="preserve">    6</w:t>
      </w:r>
    </w:p>
    <w:p w14:paraId="799304EC" w14:textId="5690CE8A"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flujos de efectivo</w:t>
      </w:r>
      <w:r w:rsidR="008A306B">
        <w:rPr>
          <w:rFonts w:ascii="Verdana" w:hAnsi="Verdana" w:cs="Arial"/>
          <w:color w:val="000000"/>
        </w:rPr>
        <w:tab/>
        <w:t xml:space="preserve"> </w:t>
      </w:r>
      <w:r w:rsidR="00771862">
        <w:rPr>
          <w:rFonts w:ascii="Verdana" w:hAnsi="Verdana" w:cs="Arial"/>
          <w:color w:val="000000"/>
        </w:rPr>
        <w:t xml:space="preserve">  7</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37EAD523" w:rsidR="00B07B13" w:rsidRPr="00480CCC" w:rsidRDefault="008A306B" w:rsidP="004D38AE">
      <w:pPr>
        <w:pStyle w:val="Ttulo8"/>
        <w:tabs>
          <w:tab w:val="center" w:pos="8505"/>
        </w:tabs>
        <w:spacing w:before="0"/>
        <w:rPr>
          <w:rFonts w:ascii="Verdana" w:hAnsi="Verdana" w:cs="Arial"/>
          <w:b/>
          <w:color w:val="000000"/>
          <w:u w:val="single"/>
        </w:rPr>
      </w:pPr>
      <w:r w:rsidRPr="00480CCC">
        <w:rPr>
          <w:rFonts w:ascii="Verdana" w:hAnsi="Verdana" w:cs="Arial"/>
          <w:color w:val="000000"/>
        </w:rPr>
        <w:t>Notas a los estados financieros</w:t>
      </w:r>
      <w:r w:rsidR="00771862">
        <w:rPr>
          <w:rFonts w:ascii="Verdana" w:hAnsi="Verdana" w:cs="Arial"/>
          <w:color w:val="000000"/>
        </w:rPr>
        <w:t xml:space="preserve">                                                                     8-26</w:t>
      </w:r>
    </w:p>
    <w:p w14:paraId="4E7C7DC8" w14:textId="7819B4C0" w:rsidR="00B07B13" w:rsidRDefault="00B07B13" w:rsidP="004D38AE">
      <w:pPr>
        <w:spacing w:after="0"/>
        <w:rPr>
          <w:rFonts w:ascii="Verdana" w:hAnsi="Verdana"/>
          <w:b/>
          <w:sz w:val="20"/>
          <w:szCs w:val="20"/>
          <w:u w:val="single"/>
        </w:rPr>
      </w:pPr>
    </w:p>
    <w:p w14:paraId="4B855DD9" w14:textId="2F793800"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Apéndices:</w:t>
      </w:r>
    </w:p>
    <w:p w14:paraId="1D76DE70" w14:textId="0374F3E7" w:rsidR="00AF73CE" w:rsidRPr="00673062" w:rsidRDefault="00AF73CE" w:rsidP="004D38AE">
      <w:pPr>
        <w:pStyle w:val="Prrafodelista"/>
        <w:numPr>
          <w:ilvl w:val="0"/>
          <w:numId w:val="32"/>
        </w:numPr>
        <w:rPr>
          <w:rFonts w:ascii="Verdana" w:hAnsi="Verdana"/>
          <w:bCs/>
          <w:sz w:val="21"/>
          <w:szCs w:val="21"/>
        </w:rPr>
      </w:pPr>
      <w:r>
        <w:rPr>
          <w:rFonts w:ascii="Verdana" w:hAnsi="Verdana"/>
          <w:bCs/>
          <w:sz w:val="21"/>
          <w:szCs w:val="21"/>
        </w:rPr>
        <w:t xml:space="preserve">Anexo </w:t>
      </w:r>
      <w:r w:rsidR="00E1105F">
        <w:rPr>
          <w:rFonts w:ascii="Verdana" w:hAnsi="Verdana"/>
          <w:bCs/>
          <w:sz w:val="21"/>
          <w:szCs w:val="21"/>
        </w:rPr>
        <w:t>A</w:t>
      </w:r>
      <w:r>
        <w:rPr>
          <w:rFonts w:ascii="Verdana" w:hAnsi="Verdana"/>
          <w:bCs/>
          <w:sz w:val="21"/>
          <w:szCs w:val="21"/>
        </w:rPr>
        <w:t xml:space="preserve"> </w:t>
      </w:r>
      <w:r w:rsidR="00771862">
        <w:rPr>
          <w:rFonts w:ascii="Verdana" w:hAnsi="Verdana"/>
          <w:bCs/>
          <w:sz w:val="21"/>
          <w:szCs w:val="21"/>
        </w:rPr>
        <w:t>–</w:t>
      </w:r>
      <w:r>
        <w:rPr>
          <w:rFonts w:ascii="Verdana" w:hAnsi="Verdana"/>
          <w:bCs/>
          <w:sz w:val="21"/>
          <w:szCs w:val="21"/>
        </w:rPr>
        <w:t xml:space="preserve"> Abreviaturas</w:t>
      </w:r>
      <w:r w:rsidR="00771862">
        <w:rPr>
          <w:rFonts w:ascii="Verdana" w:hAnsi="Verdana"/>
          <w:bCs/>
          <w:sz w:val="21"/>
          <w:szCs w:val="21"/>
        </w:rPr>
        <w:t xml:space="preserve">                                                                       27</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3EC87FB" w:rsidR="00B07B13" w:rsidRPr="00C066D5" w:rsidRDefault="008A306B" w:rsidP="003E1FD4">
      <w:pPr>
        <w:spacing w:after="0" w:line="240" w:lineRule="auto"/>
        <w:jc w:val="center"/>
        <w:rPr>
          <w:rFonts w:ascii="Verdana" w:hAnsi="Verdana"/>
          <w:b/>
          <w:sz w:val="21"/>
          <w:szCs w:val="21"/>
        </w:rPr>
      </w:pPr>
      <w:r w:rsidRPr="00C066D5">
        <w:rPr>
          <w:rFonts w:ascii="Verdana" w:hAnsi="Verdana"/>
          <w:b/>
          <w:sz w:val="21"/>
          <w:szCs w:val="21"/>
        </w:rPr>
        <w:lastRenderedPageBreak/>
        <w:t>INFORME DE LOS AUDITORES INDEPENDIENTES</w:t>
      </w:r>
      <w:r w:rsidR="001521C6">
        <w:rPr>
          <w:rFonts w:ascii="Verdana" w:hAnsi="Verdana"/>
          <w:b/>
          <w:sz w:val="21"/>
          <w:szCs w:val="21"/>
        </w:rPr>
        <w:t xml:space="preserve"> SOBRE LOS ESTADOS FINANCIEROS DE GRAFICAS IMPACTO GRAFIMPAC S.A.</w:t>
      </w:r>
    </w:p>
    <w:p w14:paraId="1DC893B9" w14:textId="77777777" w:rsidR="00B07B13" w:rsidRDefault="00B07B13">
      <w:pPr>
        <w:spacing w:after="0" w:line="240" w:lineRule="auto"/>
        <w:rPr>
          <w:rFonts w:ascii="Verdana" w:hAnsi="Verdana"/>
          <w:b/>
          <w:sz w:val="20"/>
          <w:szCs w:val="20"/>
        </w:rPr>
      </w:pPr>
    </w:p>
    <w:p w14:paraId="1C3719E1" w14:textId="5518BC48" w:rsidR="00B07B13" w:rsidRPr="001521C6" w:rsidRDefault="008A306B">
      <w:pPr>
        <w:spacing w:after="0" w:line="240" w:lineRule="auto"/>
        <w:rPr>
          <w:rFonts w:ascii="Verdana" w:hAnsi="Verdana"/>
          <w:b/>
          <w:bCs/>
          <w:sz w:val="21"/>
          <w:szCs w:val="21"/>
        </w:rPr>
      </w:pPr>
      <w:r w:rsidRPr="001521C6">
        <w:rPr>
          <w:rFonts w:ascii="Verdana" w:hAnsi="Verdana"/>
          <w:b/>
          <w:bCs/>
          <w:sz w:val="21"/>
          <w:szCs w:val="21"/>
        </w:rPr>
        <w:t>A los señores Accionistas de</w:t>
      </w:r>
      <w:r w:rsidR="001521C6" w:rsidRPr="001521C6">
        <w:rPr>
          <w:rFonts w:ascii="Verdana" w:hAnsi="Verdana"/>
          <w:b/>
          <w:bCs/>
          <w:sz w:val="21"/>
          <w:szCs w:val="21"/>
        </w:rPr>
        <w:t xml:space="preserve"> Gráficas</w:t>
      </w:r>
      <w:r w:rsidRPr="001521C6">
        <w:rPr>
          <w:rFonts w:ascii="Verdana" w:hAnsi="Verdana"/>
          <w:b/>
          <w:bCs/>
          <w:sz w:val="21"/>
          <w:szCs w:val="21"/>
        </w:rPr>
        <w:t xml:space="preserve"> I</w:t>
      </w:r>
      <w:r w:rsidR="001521C6" w:rsidRPr="001521C6">
        <w:rPr>
          <w:rFonts w:ascii="Verdana" w:hAnsi="Verdana"/>
          <w:b/>
          <w:bCs/>
          <w:sz w:val="21"/>
          <w:szCs w:val="21"/>
        </w:rPr>
        <w:t>mpacto</w:t>
      </w:r>
      <w:r w:rsidRPr="001521C6">
        <w:rPr>
          <w:rFonts w:ascii="Verdana" w:hAnsi="Verdana"/>
          <w:b/>
          <w:bCs/>
          <w:sz w:val="21"/>
          <w:szCs w:val="21"/>
        </w:rPr>
        <w:t xml:space="preserve"> GRAFIMPAC S.A.:</w:t>
      </w:r>
    </w:p>
    <w:p w14:paraId="08E88CBB" w14:textId="77777777" w:rsidR="00B07B13" w:rsidRDefault="00B07B13">
      <w:pPr>
        <w:spacing w:after="0" w:line="240" w:lineRule="auto"/>
        <w:rPr>
          <w:rFonts w:ascii="Verdana" w:hAnsi="Verdana"/>
          <w:sz w:val="20"/>
          <w:szCs w:val="20"/>
        </w:rPr>
      </w:pPr>
    </w:p>
    <w:p w14:paraId="0F00068A"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0F079B3A" w14:textId="77777777" w:rsidR="00B07B13" w:rsidRDefault="00B07B13">
      <w:pPr>
        <w:spacing w:after="0"/>
        <w:ind w:left="1134" w:hanging="567"/>
        <w:jc w:val="both"/>
        <w:rPr>
          <w:rFonts w:ascii="Verdana" w:hAnsi="Verdana" w:cs="Arial"/>
          <w:b/>
          <w:i/>
          <w:iCs/>
          <w:color w:val="000000"/>
          <w:sz w:val="21"/>
          <w:szCs w:val="21"/>
        </w:rPr>
      </w:pPr>
    </w:p>
    <w:p w14:paraId="31DAB14D" w14:textId="77777777" w:rsidR="00B07B13" w:rsidRDefault="008A306B" w:rsidP="00423F83">
      <w:pPr>
        <w:spacing w:after="0" w:line="240" w:lineRule="auto"/>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Default="00B07B13">
      <w:pPr>
        <w:spacing w:after="0"/>
        <w:jc w:val="both"/>
        <w:rPr>
          <w:rFonts w:ascii="Verdana" w:hAnsi="Verdana" w:cs="Arial"/>
          <w:color w:val="000000"/>
          <w:sz w:val="21"/>
          <w:szCs w:val="21"/>
        </w:rPr>
      </w:pPr>
    </w:p>
    <w:p w14:paraId="364D7914" w14:textId="77777777" w:rsidR="00B07B13" w:rsidRDefault="008A306B" w:rsidP="00423F83">
      <w:pPr>
        <w:spacing w:after="0"/>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w:t>
      </w:r>
    </w:p>
    <w:p w14:paraId="552AB740" w14:textId="77777777" w:rsidR="00B07B13" w:rsidRDefault="00B07B13">
      <w:pPr>
        <w:tabs>
          <w:tab w:val="left" w:pos="6521"/>
        </w:tabs>
        <w:spacing w:after="0"/>
        <w:jc w:val="both"/>
        <w:rPr>
          <w:rFonts w:ascii="Verdana" w:hAnsi="Verdana" w:cs="Arial"/>
          <w:b/>
          <w:color w:val="000000"/>
          <w:sz w:val="21"/>
          <w:szCs w:val="21"/>
        </w:rPr>
      </w:pPr>
    </w:p>
    <w:p w14:paraId="62C4FAEC"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39DB266C" w14:textId="77777777" w:rsidR="00B07B13" w:rsidRDefault="008A306B">
      <w:pPr>
        <w:spacing w:after="0"/>
        <w:jc w:val="both"/>
        <w:rPr>
          <w:rFonts w:ascii="Verdana" w:hAnsi="Verdana" w:cs="Arial"/>
          <w:b/>
          <w:color w:val="000000"/>
          <w:sz w:val="21"/>
          <w:szCs w:val="21"/>
          <w:u w:val="single"/>
        </w:rPr>
      </w:pPr>
      <w:r>
        <w:rPr>
          <w:rFonts w:ascii="Verdana" w:hAnsi="Verdana" w:cs="Arial"/>
          <w:color w:val="000000"/>
          <w:sz w:val="21"/>
          <w:szCs w:val="21"/>
        </w:rPr>
        <w:t xml:space="preserve">   </w:t>
      </w:r>
    </w:p>
    <w:p w14:paraId="275DCC49" w14:textId="77777777" w:rsidR="00B07B13" w:rsidRDefault="008A306B" w:rsidP="00423F83">
      <w:pPr>
        <w:spacing w:after="0" w:line="240" w:lineRule="auto"/>
        <w:jc w:val="both"/>
        <w:rPr>
          <w:rFonts w:ascii="Verdana" w:eastAsia="Times New Roman" w:hAnsi="Verdana" w:cs="Arial"/>
          <w:color w:val="000000"/>
          <w:sz w:val="21"/>
          <w:szCs w:val="21"/>
          <w:lang w:val="es-ES" w:eastAsia="es-ES"/>
        </w:rPr>
      </w:pPr>
      <w:r>
        <w:rPr>
          <w:rFonts w:ascii="Verdana" w:eastAsia="Times New Roman" w:hAnsi="Verdana" w:cs="Times New Roman"/>
          <w:color w:val="000000"/>
          <w:sz w:val="21"/>
          <w:szCs w:val="21"/>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eastAsia="Times New Roman" w:hAnsi="Verdana" w:cs="Arial"/>
          <w:color w:val="000000"/>
          <w:sz w:val="21"/>
          <w:szCs w:val="21"/>
          <w:lang w:val="es-ES" w:eastAsia="es-ES"/>
        </w:rPr>
        <w:t>Consideramos que la evidencia de auditoría que hemos obtenido es suficiente y apropiada para proporcionar una base razonable para nuestra opinión.</w:t>
      </w:r>
    </w:p>
    <w:p w14:paraId="5472D832" w14:textId="77777777" w:rsidR="00B07B13" w:rsidRDefault="00B07B13">
      <w:pPr>
        <w:tabs>
          <w:tab w:val="left" w:pos="6521"/>
        </w:tabs>
        <w:spacing w:after="0"/>
        <w:jc w:val="both"/>
        <w:rPr>
          <w:rFonts w:ascii="Verdana" w:hAnsi="Verdana" w:cs="Arial"/>
          <w:b/>
          <w:color w:val="000000"/>
          <w:sz w:val="21"/>
          <w:szCs w:val="21"/>
        </w:rPr>
      </w:pPr>
    </w:p>
    <w:p w14:paraId="54DCE189" w14:textId="77777777"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 la Administración por los Estados Financieros:</w:t>
      </w:r>
    </w:p>
    <w:p w14:paraId="38C529C6" w14:textId="77777777" w:rsidR="00B07B13" w:rsidRDefault="00B07B13">
      <w:pPr>
        <w:spacing w:after="0"/>
        <w:ind w:left="567"/>
        <w:jc w:val="both"/>
        <w:rPr>
          <w:rFonts w:ascii="Verdana" w:hAnsi="Verdana" w:cs="OpenSans-Light"/>
          <w:color w:val="000000"/>
          <w:sz w:val="21"/>
          <w:szCs w:val="21"/>
          <w:lang w:eastAsia="es-EC"/>
        </w:rPr>
      </w:pPr>
    </w:p>
    <w:p w14:paraId="7EE0651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Default="00B07B13">
      <w:pPr>
        <w:spacing w:after="0"/>
        <w:ind w:left="567"/>
        <w:jc w:val="both"/>
        <w:rPr>
          <w:rFonts w:ascii="Verdana" w:hAnsi="Verdana" w:cs="OpenSans-Light"/>
          <w:color w:val="000000"/>
          <w:sz w:val="21"/>
          <w:szCs w:val="21"/>
          <w:lang w:eastAsia="es-EC"/>
        </w:rPr>
      </w:pPr>
    </w:p>
    <w:p w14:paraId="67EF630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Default="00B07B13">
      <w:pPr>
        <w:spacing w:after="0"/>
        <w:ind w:left="567"/>
        <w:jc w:val="both"/>
        <w:rPr>
          <w:rFonts w:ascii="Verdana" w:hAnsi="Verdana" w:cs="OpenSans-Light"/>
          <w:b/>
          <w:color w:val="000000"/>
          <w:sz w:val="21"/>
          <w:szCs w:val="21"/>
          <w:lang w:eastAsia="es-EC"/>
        </w:rPr>
      </w:pPr>
    </w:p>
    <w:p w14:paraId="460471C1" w14:textId="48155C5E"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del Auditor en relación con la Auditoria de los Estados Financieros:</w:t>
      </w:r>
    </w:p>
    <w:p w14:paraId="338CD93F" w14:textId="77777777" w:rsidR="00B07B13" w:rsidRDefault="00B07B13">
      <w:pPr>
        <w:spacing w:after="0"/>
        <w:ind w:left="567"/>
        <w:jc w:val="both"/>
        <w:rPr>
          <w:rFonts w:ascii="Verdana" w:hAnsi="Verdana" w:cs="OpenSans-Light"/>
          <w:color w:val="000000"/>
          <w:sz w:val="21"/>
          <w:szCs w:val="21"/>
          <w:lang w:eastAsia="es-EC"/>
        </w:rPr>
      </w:pPr>
    </w:p>
    <w:p w14:paraId="3D772173" w14:textId="4A6C0D4D"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w:t>
      </w:r>
      <w:r>
        <w:rPr>
          <w:rFonts w:ascii="Verdana" w:hAnsi="Verdana" w:cs="OpenSans-Light"/>
          <w:color w:val="000000"/>
          <w:sz w:val="21"/>
          <w:szCs w:val="21"/>
          <w:lang w:eastAsia="es-EC"/>
        </w:rPr>
        <w:lastRenderedPageBreak/>
        <w:t>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2E47116D" w14:textId="77777777" w:rsidR="00423F83" w:rsidRDefault="00423F83" w:rsidP="00423F83">
      <w:pPr>
        <w:spacing w:after="0" w:line="240" w:lineRule="auto"/>
        <w:ind w:left="567"/>
        <w:jc w:val="both"/>
        <w:rPr>
          <w:rFonts w:ascii="Verdana" w:hAnsi="Verdana" w:cs="OpenSans-Light"/>
          <w:color w:val="000000"/>
          <w:sz w:val="21"/>
          <w:szCs w:val="21"/>
          <w:lang w:eastAsia="es-EC"/>
        </w:rPr>
      </w:pPr>
    </w:p>
    <w:p w14:paraId="03A6AB37" w14:textId="77777777" w:rsidR="007A1C03"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Como parte de una auditoría de conformidad con las Normas Internacionales de Auditoria, aplicamos juicio profesional y mantuvimos una actitud de escepticismo profesional durante toda la auditoría. También, como parte de nuestra auditoria:</w:t>
      </w:r>
    </w:p>
    <w:p w14:paraId="0BFD114B" w14:textId="77777777" w:rsidR="007A1C03"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p>
    <w:p w14:paraId="0FC89078" w14:textId="1C5B072A"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Se identificaron y evaluaron los riesgos de errores materiales en los estados</w:t>
      </w:r>
      <w:r w:rsidR="007A1C03">
        <w:rPr>
          <w:rFonts w:ascii="Verdana" w:hAnsi="Verdana" w:cs="Calibri"/>
          <w:sz w:val="21"/>
          <w:szCs w:val="21"/>
        </w:rPr>
        <w:t xml:space="preserve"> </w:t>
      </w:r>
      <w:r w:rsidRPr="007A1C03">
        <w:rPr>
          <w:rFonts w:ascii="Verdana" w:hAnsi="Verdana" w:cs="Calibri"/>
          <w:sz w:val="21"/>
          <w:szCs w:val="21"/>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p>
    <w:p w14:paraId="3C2067F7"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7A1C03" w:rsidRDefault="007A1C03" w:rsidP="007A1C03">
      <w:pPr>
        <w:pStyle w:val="Prrafodelista"/>
        <w:rPr>
          <w:rFonts w:ascii="Verdana" w:hAnsi="Verdana" w:cs="Calibri"/>
          <w:sz w:val="21"/>
          <w:szCs w:val="21"/>
        </w:rPr>
      </w:pPr>
    </w:p>
    <w:p w14:paraId="3835CBDC"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Evaluamos lo adecuado de las políticas contables aplicadas y la razonabilidad de las estimaciones contables y la correspondiente información revelada por la Administración.</w:t>
      </w:r>
    </w:p>
    <w:p w14:paraId="02DA7617" w14:textId="77777777" w:rsidR="007A1C03" w:rsidRPr="007A1C03" w:rsidRDefault="007A1C03" w:rsidP="007A1C03">
      <w:pPr>
        <w:pStyle w:val="Prrafodelista"/>
        <w:rPr>
          <w:rFonts w:ascii="Verdana" w:hAnsi="Verdana" w:cs="Calibri"/>
          <w:sz w:val="21"/>
          <w:szCs w:val="21"/>
        </w:rPr>
      </w:pPr>
    </w:p>
    <w:p w14:paraId="04CFBA9A"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7A1C03" w:rsidRDefault="007A1C03" w:rsidP="007A1C03">
      <w:pPr>
        <w:pStyle w:val="Prrafodelista"/>
        <w:rPr>
          <w:rFonts w:ascii="Verdana" w:hAnsi="Verdana" w:cs="Calibri"/>
          <w:sz w:val="21"/>
          <w:szCs w:val="21"/>
        </w:rPr>
      </w:pPr>
    </w:p>
    <w:p w14:paraId="244FC1C9"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7A1C03" w:rsidRDefault="007A1C03" w:rsidP="007A1C03">
      <w:pPr>
        <w:pStyle w:val="Prrafodelista"/>
        <w:rPr>
          <w:rFonts w:ascii="Verdana" w:hAnsi="Verdana" w:cs="Calibri"/>
          <w:sz w:val="21"/>
          <w:szCs w:val="21"/>
        </w:rPr>
      </w:pPr>
    </w:p>
    <w:p w14:paraId="6F2B73E3"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7A1C03" w:rsidRDefault="007A1C03" w:rsidP="007A1C03">
      <w:pPr>
        <w:pStyle w:val="Prrafodelista"/>
        <w:rPr>
          <w:rFonts w:ascii="Verdana" w:hAnsi="Verdana" w:cs="Calibri"/>
          <w:sz w:val="21"/>
          <w:szCs w:val="21"/>
        </w:rPr>
      </w:pPr>
    </w:p>
    <w:p w14:paraId="07F7A451" w14:textId="2A53E2AB" w:rsidR="00423F83" w:rsidRP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4DBB9D99" w14:textId="15AFD7F3" w:rsidR="00D67D11" w:rsidRPr="00D67D11" w:rsidRDefault="0075273D" w:rsidP="00D67D11">
      <w:pPr>
        <w:spacing w:after="0" w:line="240" w:lineRule="auto"/>
        <w:jc w:val="both"/>
        <w:rPr>
          <w:rFonts w:ascii="Verdana" w:hAnsi="Verdana" w:cs="Arial"/>
          <w:b/>
          <w:i/>
          <w:iCs/>
          <w:color w:val="000000"/>
          <w:sz w:val="21"/>
          <w:szCs w:val="21"/>
        </w:rPr>
      </w:pPr>
      <w:r>
        <w:rPr>
          <w:rFonts w:ascii="Verdana" w:hAnsi="Verdana" w:cs="Arial"/>
          <w:b/>
          <w:i/>
          <w:iCs/>
          <w:color w:val="000000"/>
          <w:sz w:val="21"/>
          <w:szCs w:val="21"/>
        </w:rPr>
        <w:lastRenderedPageBreak/>
        <w:t>É</w:t>
      </w:r>
      <w:r w:rsidRPr="00D67D11">
        <w:rPr>
          <w:rFonts w:ascii="Verdana" w:hAnsi="Verdana" w:cs="Arial"/>
          <w:b/>
          <w:i/>
          <w:iCs/>
          <w:color w:val="000000"/>
          <w:sz w:val="21"/>
          <w:szCs w:val="21"/>
        </w:rPr>
        <w:t>nfasis</w:t>
      </w:r>
      <w:r w:rsidR="00D67D11" w:rsidRPr="00D67D11">
        <w:rPr>
          <w:rFonts w:ascii="Verdana" w:hAnsi="Verdana" w:cs="Arial"/>
          <w:b/>
          <w:i/>
          <w:iCs/>
          <w:color w:val="000000"/>
          <w:sz w:val="21"/>
          <w:szCs w:val="21"/>
        </w:rPr>
        <w:t>:</w:t>
      </w:r>
    </w:p>
    <w:p w14:paraId="0CE8B6E6" w14:textId="15FC4C16" w:rsidR="00B07B13" w:rsidRDefault="00B07B13">
      <w:pPr>
        <w:spacing w:after="0"/>
        <w:jc w:val="both"/>
        <w:rPr>
          <w:rFonts w:ascii="Verdana" w:hAnsi="Verdana" w:cs="Arial"/>
          <w:b/>
          <w:color w:val="000000"/>
          <w:sz w:val="21"/>
          <w:szCs w:val="21"/>
        </w:rPr>
      </w:pPr>
    </w:p>
    <w:p w14:paraId="0AFFB46C" w14:textId="01FEA9C1" w:rsidR="0075273D" w:rsidRPr="0075273D" w:rsidRDefault="0075273D">
      <w:pPr>
        <w:spacing w:after="0"/>
        <w:jc w:val="both"/>
        <w:rPr>
          <w:rFonts w:ascii="Verdana" w:hAnsi="Verdana" w:cs="Arial"/>
          <w:bCs/>
          <w:color w:val="000000"/>
          <w:sz w:val="21"/>
          <w:szCs w:val="21"/>
        </w:rPr>
      </w:pPr>
      <w:r>
        <w:rPr>
          <w:rFonts w:ascii="Verdana" w:hAnsi="Verdana" w:cs="Arial"/>
          <w:bCs/>
          <w:color w:val="000000"/>
          <w:sz w:val="21"/>
          <w:szCs w:val="21"/>
        </w:rPr>
        <w:t>Sin que constituya una modificación de nuestra opinión, hacemos referencia al hecho de que la Compañía ha realizado transacciones significativas con parres relacionadas, tal como se explica detalladamente en la nota 23.</w:t>
      </w:r>
    </w:p>
    <w:p w14:paraId="766CF3AE" w14:textId="77777777" w:rsidR="0075273D" w:rsidRDefault="0075273D">
      <w:pPr>
        <w:spacing w:after="0"/>
        <w:jc w:val="both"/>
        <w:rPr>
          <w:rFonts w:ascii="Verdana" w:hAnsi="Verdana" w:cs="Arial"/>
          <w:b/>
          <w:color w:val="000000"/>
          <w:sz w:val="21"/>
          <w:szCs w:val="21"/>
        </w:rPr>
      </w:pPr>
    </w:p>
    <w:p w14:paraId="53DF89F0" w14:textId="6F55EBF7" w:rsidR="0075273D" w:rsidRPr="0075273D" w:rsidRDefault="0075273D">
      <w:pPr>
        <w:spacing w:after="0"/>
        <w:jc w:val="both"/>
        <w:rPr>
          <w:rFonts w:ascii="Verdana" w:hAnsi="Verdana" w:cs="Arial"/>
          <w:b/>
          <w:i/>
          <w:iCs/>
          <w:color w:val="000000"/>
          <w:sz w:val="21"/>
          <w:szCs w:val="21"/>
        </w:rPr>
      </w:pPr>
      <w:r w:rsidRPr="0075273D">
        <w:rPr>
          <w:rFonts w:ascii="Verdana" w:hAnsi="Verdana" w:cs="Arial"/>
          <w:b/>
          <w:i/>
          <w:iCs/>
          <w:color w:val="000000"/>
          <w:sz w:val="21"/>
          <w:szCs w:val="21"/>
        </w:rPr>
        <w:t>Otro Asunto:</w:t>
      </w:r>
    </w:p>
    <w:p w14:paraId="54661CFD" w14:textId="77777777" w:rsidR="0075273D" w:rsidRDefault="0075273D">
      <w:pPr>
        <w:spacing w:after="0"/>
        <w:jc w:val="both"/>
        <w:rPr>
          <w:rFonts w:ascii="Verdana" w:hAnsi="Verdana" w:cs="Arial"/>
          <w:bCs/>
          <w:color w:val="000000"/>
          <w:sz w:val="21"/>
          <w:szCs w:val="21"/>
        </w:rPr>
      </w:pPr>
    </w:p>
    <w:p w14:paraId="46029160" w14:textId="41BB9594" w:rsidR="00D67D11" w:rsidRPr="00D67D11" w:rsidRDefault="0075273D">
      <w:pPr>
        <w:spacing w:after="0"/>
        <w:jc w:val="both"/>
        <w:rPr>
          <w:rFonts w:ascii="Verdana" w:hAnsi="Verdana" w:cs="Arial"/>
          <w:bCs/>
          <w:color w:val="000000"/>
          <w:sz w:val="21"/>
          <w:szCs w:val="21"/>
        </w:rPr>
      </w:pPr>
      <w:r>
        <w:rPr>
          <w:rFonts w:ascii="Verdana" w:hAnsi="Verdana" w:cs="Arial"/>
          <w:bCs/>
          <w:color w:val="000000"/>
          <w:sz w:val="21"/>
          <w:szCs w:val="21"/>
        </w:rPr>
        <w:t>L</w:t>
      </w:r>
      <w:r w:rsidR="00D67D11">
        <w:rPr>
          <w:rFonts w:ascii="Verdana" w:hAnsi="Verdana" w:cs="Arial"/>
          <w:bCs/>
          <w:color w:val="000000"/>
          <w:sz w:val="21"/>
          <w:szCs w:val="21"/>
        </w:rPr>
        <w:t xml:space="preserve">os estados financieros de GRAFICAS IMPACTO GRAFIMPAC S.A., al 31 de diciembre del 2020 y por el año terminado en esa fecha fueron examinados por otros auditores, cuyo informe de fecha </w:t>
      </w:r>
      <w:r w:rsidR="00985A29">
        <w:rPr>
          <w:rFonts w:ascii="Verdana" w:hAnsi="Verdana" w:cs="Arial"/>
          <w:bCs/>
          <w:color w:val="000000"/>
          <w:sz w:val="21"/>
          <w:szCs w:val="21"/>
        </w:rPr>
        <w:t>21</w:t>
      </w:r>
      <w:r w:rsidR="00D67D11">
        <w:rPr>
          <w:rFonts w:ascii="Verdana" w:hAnsi="Verdana" w:cs="Arial"/>
          <w:bCs/>
          <w:color w:val="000000"/>
          <w:sz w:val="21"/>
          <w:szCs w:val="21"/>
        </w:rPr>
        <w:t xml:space="preserve"> de </w:t>
      </w:r>
      <w:r w:rsidR="00985A29">
        <w:rPr>
          <w:rFonts w:ascii="Verdana" w:hAnsi="Verdana" w:cs="Arial"/>
          <w:bCs/>
          <w:color w:val="000000"/>
          <w:sz w:val="21"/>
          <w:szCs w:val="21"/>
        </w:rPr>
        <w:t>abril</w:t>
      </w:r>
      <w:r w:rsidR="00D67D11">
        <w:rPr>
          <w:rFonts w:ascii="Verdana" w:hAnsi="Verdana" w:cs="Arial"/>
          <w:bCs/>
          <w:color w:val="000000"/>
          <w:sz w:val="21"/>
          <w:szCs w:val="21"/>
        </w:rPr>
        <w:t xml:space="preserve"> del 202</w:t>
      </w:r>
      <w:r w:rsidR="00985A29">
        <w:rPr>
          <w:rFonts w:ascii="Verdana" w:hAnsi="Verdana" w:cs="Arial"/>
          <w:bCs/>
          <w:color w:val="000000"/>
          <w:sz w:val="21"/>
          <w:szCs w:val="21"/>
        </w:rPr>
        <w:t>1</w:t>
      </w:r>
      <w:r w:rsidR="00D67D11">
        <w:rPr>
          <w:rFonts w:ascii="Verdana" w:hAnsi="Verdana" w:cs="Arial"/>
          <w:bCs/>
          <w:color w:val="000000"/>
          <w:sz w:val="21"/>
          <w:szCs w:val="21"/>
        </w:rPr>
        <w:t xml:space="preserve"> expresó una opinión sin salvedades. Las cifras por el año terminado en esa fecha se incluyen únicamente para propósitos comparativos.</w:t>
      </w:r>
    </w:p>
    <w:p w14:paraId="56BD4DC0" w14:textId="1E8351EA" w:rsidR="00B07B13" w:rsidRDefault="00B07B13">
      <w:pPr>
        <w:spacing w:after="0"/>
        <w:jc w:val="both"/>
        <w:rPr>
          <w:rFonts w:ascii="Verdana" w:hAnsi="Verdana" w:cs="Arial"/>
          <w:b/>
          <w:color w:val="000000"/>
          <w:sz w:val="21"/>
          <w:szCs w:val="21"/>
        </w:rPr>
      </w:pPr>
    </w:p>
    <w:p w14:paraId="7C6230D8" w14:textId="77777777" w:rsidR="0075273D" w:rsidRDefault="0075273D" w:rsidP="0075273D">
      <w:pPr>
        <w:pStyle w:val="ColorfulList-Accent11"/>
        <w:tabs>
          <w:tab w:val="left" w:pos="567"/>
        </w:tabs>
        <w:ind w:left="0"/>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14:paraId="5DF8DA35" w14:textId="77777777" w:rsidR="0075273D" w:rsidRDefault="0075273D" w:rsidP="0075273D">
      <w:pPr>
        <w:spacing w:after="0"/>
        <w:jc w:val="both"/>
        <w:rPr>
          <w:rFonts w:ascii="Verdana" w:hAnsi="Verdana" w:cs="Arial"/>
          <w:b/>
          <w:color w:val="000000"/>
          <w:sz w:val="21"/>
          <w:szCs w:val="21"/>
          <w:u w:val="single"/>
        </w:rPr>
      </w:pPr>
    </w:p>
    <w:p w14:paraId="2ED81A51" w14:textId="77777777" w:rsidR="0075273D" w:rsidRDefault="0075273D" w:rsidP="0075273D">
      <w:pPr>
        <w:spacing w:after="0" w:line="240" w:lineRule="auto"/>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rPr>
        <w:t xml:space="preserve">de </w:t>
      </w:r>
      <w:r>
        <w:rPr>
          <w:rFonts w:ascii="Verdana" w:hAnsi="Verdana" w:cs="Arial"/>
          <w:b/>
          <w:color w:val="000000"/>
          <w:sz w:val="21"/>
          <w:szCs w:val="21"/>
        </w:rPr>
        <w:t>GRAFICAS IMPACTO GRAFIMPAC S.A.</w:t>
      </w:r>
      <w:r>
        <w:rPr>
          <w:rFonts w:ascii="Verdana" w:hAnsi="Verdana" w:cs="Arial"/>
          <w:color w:val="000000"/>
          <w:sz w:val="21"/>
          <w:szCs w:val="21"/>
        </w:rPr>
        <w:t xml:space="preserve"> por el año terminado el 31 de diciembre de 2021, no encontramos ninguna situación sobre tales hechos que requiera ser revelada por separado o como parte del presente informe y sus notas.</w:t>
      </w:r>
    </w:p>
    <w:p w14:paraId="2EEA3202" w14:textId="77777777" w:rsidR="00D67D11" w:rsidRDefault="00D67D11">
      <w:pPr>
        <w:spacing w:after="0"/>
        <w:jc w:val="both"/>
        <w:rPr>
          <w:rFonts w:ascii="Verdana" w:hAnsi="Verdana" w:cs="Arial"/>
          <w:b/>
          <w:color w:val="000000"/>
          <w:sz w:val="21"/>
          <w:szCs w:val="21"/>
        </w:rPr>
      </w:pPr>
    </w:p>
    <w:p w14:paraId="62DB9F83" w14:textId="77777777" w:rsidR="00D67D11" w:rsidRDefault="00D67D11">
      <w:pPr>
        <w:spacing w:after="0"/>
        <w:jc w:val="both"/>
        <w:rPr>
          <w:rFonts w:ascii="Verdana" w:hAnsi="Verdana" w:cs="Arial"/>
          <w:b/>
          <w:color w:val="000000"/>
          <w:sz w:val="21"/>
          <w:szCs w:val="21"/>
        </w:rPr>
      </w:pPr>
    </w:p>
    <w:p w14:paraId="375CA16E" w14:textId="77777777" w:rsidR="00B07B13" w:rsidRDefault="00B07B13">
      <w:pPr>
        <w:spacing w:after="0"/>
        <w:jc w:val="both"/>
        <w:rPr>
          <w:rFonts w:ascii="Verdana" w:hAnsi="Verdana" w:cs="Arial"/>
          <w:b/>
          <w:color w:val="000000"/>
          <w:sz w:val="21"/>
          <w:szCs w:val="21"/>
        </w:rPr>
      </w:pPr>
    </w:p>
    <w:p w14:paraId="77A9DB44" w14:textId="77777777" w:rsidR="00B07B13" w:rsidRDefault="008A306B">
      <w:pPr>
        <w:spacing w:after="0"/>
        <w:jc w:val="both"/>
        <w:rPr>
          <w:rFonts w:ascii="Verdana" w:hAnsi="Verdana" w:cs="Arial"/>
          <w:b/>
          <w:color w:val="000000"/>
          <w:sz w:val="21"/>
          <w:szCs w:val="21"/>
        </w:rPr>
      </w:pPr>
      <w:r>
        <w:rPr>
          <w:rFonts w:ascii="Verdana" w:hAnsi="Verdana" w:cs="Arial"/>
          <w:b/>
          <w:color w:val="000000"/>
          <w:sz w:val="21"/>
          <w:szCs w:val="21"/>
        </w:rPr>
        <w:t xml:space="preserve">                                                                                                                                                                                                                                                                                                                                                                                                             </w:t>
      </w:r>
    </w:p>
    <w:p w14:paraId="4A4DA588" w14:textId="77777777" w:rsidR="00B07B13" w:rsidRDefault="008A306B">
      <w:pPr>
        <w:tabs>
          <w:tab w:val="left" w:pos="5954"/>
        </w:tabs>
        <w:spacing w:after="0"/>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1FD4268E"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28D7C864"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792F5DA5" w14:textId="77777777" w:rsidR="00B07B13" w:rsidRDefault="008A306B">
      <w:pPr>
        <w:tabs>
          <w:tab w:val="left" w:pos="6521"/>
        </w:tabs>
        <w:spacing w:after="0"/>
        <w:jc w:val="both"/>
        <w:rPr>
          <w:rFonts w:ascii="Verdana" w:hAnsi="Verdana" w:cs="Arial"/>
          <w:sz w:val="21"/>
          <w:szCs w:val="21"/>
        </w:rPr>
      </w:pPr>
      <w:r>
        <w:rPr>
          <w:rFonts w:ascii="Verdana" w:hAnsi="Verdana" w:cs="Arial"/>
          <w:sz w:val="21"/>
          <w:szCs w:val="21"/>
        </w:rPr>
        <w:t>Abril XX del 2022</w:t>
      </w:r>
    </w:p>
    <w:p w14:paraId="2928816C" w14:textId="77777777" w:rsidR="00B07B13" w:rsidRDefault="008A306B">
      <w:pPr>
        <w:tabs>
          <w:tab w:val="left" w:pos="993"/>
        </w:tabs>
        <w:spacing w:after="0"/>
        <w:rPr>
          <w:rFonts w:ascii="Verdana" w:hAnsi="Verdana" w:cs="Arial"/>
          <w:color w:val="000000"/>
          <w:sz w:val="21"/>
          <w:szCs w:val="21"/>
        </w:rPr>
      </w:pPr>
      <w:r>
        <w:rPr>
          <w:rFonts w:ascii="Verdana" w:hAnsi="Verdana" w:cs="Arial"/>
          <w:color w:val="000000"/>
          <w:sz w:val="21"/>
          <w:szCs w:val="21"/>
        </w:rPr>
        <w:t>Guayaquil – Ecuador</w:t>
      </w:r>
    </w:p>
    <w:p w14:paraId="11F9D717" w14:textId="77777777" w:rsidR="00B07B13" w:rsidRDefault="008A306B">
      <w:pPr>
        <w:rPr>
          <w:rFonts w:ascii="Verdana" w:hAnsi="Verdana" w:cs="Arial"/>
          <w:color w:val="000000"/>
          <w:sz w:val="21"/>
          <w:szCs w:val="21"/>
        </w:rPr>
      </w:pPr>
      <w:r>
        <w:br w:type="page"/>
      </w:r>
    </w:p>
    <w:p w14:paraId="5582E1C3"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191BE76F"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SITUACION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48"/>
        <w:gridCol w:w="5125"/>
        <w:gridCol w:w="1499"/>
        <w:gridCol w:w="1499"/>
      </w:tblGrid>
      <w:tr w:rsidR="00B07B13" w14:paraId="2A36E657" w14:textId="77777777" w:rsidTr="0075273D">
        <w:tc>
          <w:tcPr>
            <w:tcW w:w="950"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222"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00"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9"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rsidTr="0075273D">
        <w:tc>
          <w:tcPr>
            <w:tcW w:w="950"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2"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00"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rsidTr="0075273D">
        <w:tc>
          <w:tcPr>
            <w:tcW w:w="950" w:type="dxa"/>
          </w:tcPr>
          <w:p w14:paraId="4A12570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u w:val="single"/>
              </w:rPr>
            </w:pPr>
          </w:p>
        </w:tc>
        <w:tc>
          <w:tcPr>
            <w:tcW w:w="5222" w:type="dxa"/>
          </w:tcPr>
          <w:p w14:paraId="3CA1DF0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ACTIVOS CORRIENTES:</w:t>
            </w:r>
          </w:p>
        </w:tc>
        <w:tc>
          <w:tcPr>
            <w:tcW w:w="1400" w:type="dxa"/>
          </w:tcPr>
          <w:p w14:paraId="28F68B0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c>
          <w:tcPr>
            <w:tcW w:w="1499" w:type="dxa"/>
          </w:tcPr>
          <w:p w14:paraId="153F6F5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r>
      <w:tr w:rsidR="00B07B13" w14:paraId="6F359394" w14:textId="77777777" w:rsidTr="0075273D">
        <w:tc>
          <w:tcPr>
            <w:tcW w:w="950" w:type="dxa"/>
          </w:tcPr>
          <w:p w14:paraId="7F151FE1" w14:textId="6899B2A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7,8</w:t>
            </w:r>
          </w:p>
        </w:tc>
        <w:tc>
          <w:tcPr>
            <w:tcW w:w="5222" w:type="dxa"/>
          </w:tcPr>
          <w:p w14:paraId="6874ECA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00" w:type="dxa"/>
          </w:tcPr>
          <w:p w14:paraId="68A6B9EC" w14:textId="7FBE37DD"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5,527,427</w:t>
            </w:r>
          </w:p>
        </w:tc>
        <w:tc>
          <w:tcPr>
            <w:tcW w:w="1499" w:type="dxa"/>
          </w:tcPr>
          <w:p w14:paraId="5F377FF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rsidTr="0075273D">
        <w:tc>
          <w:tcPr>
            <w:tcW w:w="950" w:type="dxa"/>
          </w:tcPr>
          <w:p w14:paraId="756B74F8" w14:textId="6B6815DF"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9</w:t>
            </w:r>
          </w:p>
        </w:tc>
        <w:tc>
          <w:tcPr>
            <w:tcW w:w="5222" w:type="dxa"/>
          </w:tcPr>
          <w:p w14:paraId="367356FD" w14:textId="2894CF72"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cobrar</w:t>
            </w:r>
          </w:p>
        </w:tc>
        <w:tc>
          <w:tcPr>
            <w:tcW w:w="1400" w:type="dxa"/>
          </w:tcPr>
          <w:p w14:paraId="01DCFC5C" w14:textId="2F870618"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6F4021">
              <w:rPr>
                <w:rFonts w:ascii="Verdana" w:hAnsi="Verdana" w:cs="Arial"/>
                <w:color w:val="000000"/>
                <w:sz w:val="20"/>
                <w:szCs w:val="20"/>
              </w:rPr>
              <w:t>527,841</w:t>
            </w:r>
          </w:p>
        </w:tc>
        <w:tc>
          <w:tcPr>
            <w:tcW w:w="1499" w:type="dxa"/>
          </w:tcPr>
          <w:p w14:paraId="15C9FDB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rsidTr="0075273D">
        <w:tc>
          <w:tcPr>
            <w:tcW w:w="950" w:type="dxa"/>
          </w:tcPr>
          <w:p w14:paraId="0CA5CCC2" w14:textId="33F9A3B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222" w:type="dxa"/>
          </w:tcPr>
          <w:p w14:paraId="4FACE22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00" w:type="dxa"/>
          </w:tcPr>
          <w:p w14:paraId="366DCA6D" w14:textId="4B46040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561,793</w:t>
            </w:r>
          </w:p>
        </w:tc>
        <w:tc>
          <w:tcPr>
            <w:tcW w:w="1499" w:type="dxa"/>
          </w:tcPr>
          <w:p w14:paraId="2CFB935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rsidTr="0075273D">
        <w:tc>
          <w:tcPr>
            <w:tcW w:w="950" w:type="dxa"/>
          </w:tcPr>
          <w:p w14:paraId="5929C514" w14:textId="3F004EF2"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11</w:t>
            </w:r>
          </w:p>
        </w:tc>
        <w:tc>
          <w:tcPr>
            <w:tcW w:w="5222" w:type="dxa"/>
          </w:tcPr>
          <w:p w14:paraId="327A67D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Inventarios</w:t>
            </w:r>
          </w:p>
        </w:tc>
        <w:tc>
          <w:tcPr>
            <w:tcW w:w="1400" w:type="dxa"/>
          </w:tcPr>
          <w:p w14:paraId="1CEF235D" w14:textId="695BEECE"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w:t>
            </w:r>
            <w:r w:rsidR="006F4021">
              <w:rPr>
                <w:rFonts w:ascii="Verdana" w:hAnsi="Verdana" w:cs="Arial"/>
                <w:color w:val="000000"/>
                <w:sz w:val="20"/>
                <w:szCs w:val="20"/>
              </w:rPr>
              <w:t>817,883</w:t>
            </w:r>
          </w:p>
        </w:tc>
        <w:tc>
          <w:tcPr>
            <w:tcW w:w="1499" w:type="dxa"/>
          </w:tcPr>
          <w:p w14:paraId="1D2C625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rsidTr="0075273D">
        <w:tc>
          <w:tcPr>
            <w:tcW w:w="950" w:type="dxa"/>
            <w:tcBorders>
              <w:bottom w:val="single" w:sz="4" w:space="0" w:color="000000"/>
            </w:tcBorders>
          </w:tcPr>
          <w:p w14:paraId="28FC8EA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bottom w:val="single" w:sz="4" w:space="0" w:color="000000"/>
            </w:tcBorders>
          </w:tcPr>
          <w:p w14:paraId="7BFA2CC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 activos corrientes</w:t>
            </w:r>
          </w:p>
        </w:tc>
        <w:tc>
          <w:tcPr>
            <w:tcW w:w="1400" w:type="dxa"/>
            <w:tcBorders>
              <w:bottom w:val="single" w:sz="4" w:space="0" w:color="000000"/>
            </w:tcBorders>
          </w:tcPr>
          <w:p w14:paraId="4795D040" w14:textId="49B34854"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1,181</w:t>
            </w:r>
          </w:p>
        </w:tc>
        <w:tc>
          <w:tcPr>
            <w:tcW w:w="1499" w:type="dxa"/>
            <w:tcBorders>
              <w:bottom w:val="single" w:sz="4" w:space="0" w:color="000000"/>
            </w:tcBorders>
          </w:tcPr>
          <w:p w14:paraId="5962F30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rsidTr="0075273D">
        <w:tc>
          <w:tcPr>
            <w:tcW w:w="950" w:type="dxa"/>
            <w:tcBorders>
              <w:top w:val="single" w:sz="4" w:space="0" w:color="000000"/>
              <w:bottom w:val="single" w:sz="4" w:space="0" w:color="000000"/>
            </w:tcBorders>
          </w:tcPr>
          <w:p w14:paraId="63D19F7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7BE052E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CORRIENTES</w:t>
            </w:r>
          </w:p>
        </w:tc>
        <w:tc>
          <w:tcPr>
            <w:tcW w:w="1400" w:type="dxa"/>
            <w:tcBorders>
              <w:top w:val="single" w:sz="4" w:space="0" w:color="000000"/>
              <w:bottom w:val="single" w:sz="4" w:space="0" w:color="000000"/>
            </w:tcBorders>
          </w:tcPr>
          <w:p w14:paraId="67DA4A1A" w14:textId="2A8999FB"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19,436,125</w:t>
            </w:r>
          </w:p>
        </w:tc>
        <w:tc>
          <w:tcPr>
            <w:tcW w:w="1499" w:type="dxa"/>
            <w:tcBorders>
              <w:top w:val="single" w:sz="4" w:space="0" w:color="000000"/>
              <w:bottom w:val="single" w:sz="4" w:space="0" w:color="000000"/>
            </w:tcBorders>
          </w:tcPr>
          <w:p w14:paraId="3C59B8F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rsidTr="0075273D">
        <w:tc>
          <w:tcPr>
            <w:tcW w:w="950" w:type="dxa"/>
            <w:tcBorders>
              <w:top w:val="single" w:sz="4" w:space="0" w:color="000000"/>
            </w:tcBorders>
          </w:tcPr>
          <w:p w14:paraId="45A8C9A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tcBorders>
          </w:tcPr>
          <w:p w14:paraId="774C6A1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00" w:type="dxa"/>
            <w:tcBorders>
              <w:top w:val="single" w:sz="4" w:space="0" w:color="000000"/>
            </w:tcBorders>
          </w:tcPr>
          <w:p w14:paraId="498F32E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15A0781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CA93551" w14:textId="77777777" w:rsidTr="002B73D4">
        <w:tc>
          <w:tcPr>
            <w:tcW w:w="950" w:type="dxa"/>
          </w:tcPr>
          <w:p w14:paraId="612FCC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Pr>
          <w:p w14:paraId="01D7C3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00" w:type="dxa"/>
          </w:tcPr>
          <w:p w14:paraId="4D79AAE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F9EDDA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2CBC342" w14:textId="77777777" w:rsidTr="002B73D4">
        <w:tc>
          <w:tcPr>
            <w:tcW w:w="950" w:type="dxa"/>
          </w:tcPr>
          <w:p w14:paraId="3557B074" w14:textId="77777777"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12</w:t>
            </w:r>
          </w:p>
          <w:p w14:paraId="226F3760" w14:textId="5F90FB2D" w:rsidR="00612E40"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13</w:t>
            </w:r>
          </w:p>
        </w:tc>
        <w:tc>
          <w:tcPr>
            <w:tcW w:w="5222" w:type="dxa"/>
          </w:tcPr>
          <w:p w14:paraId="1FAC144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5F18C92A" w:rsidR="00B07B13" w:rsidRDefault="00ED14A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w:t>
            </w:r>
            <w:r w:rsidR="008A306B">
              <w:rPr>
                <w:rFonts w:ascii="Verdana" w:hAnsi="Verdana" w:cs="Arial"/>
                <w:color w:val="000000"/>
                <w:sz w:val="20"/>
                <w:szCs w:val="20"/>
              </w:rPr>
              <w:t>mpuesto diferido</w:t>
            </w:r>
          </w:p>
          <w:p w14:paraId="3D9DC046" w14:textId="57CB68F0"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derechos de uso</w:t>
            </w:r>
          </w:p>
        </w:tc>
        <w:tc>
          <w:tcPr>
            <w:tcW w:w="1400" w:type="dxa"/>
          </w:tcPr>
          <w:p w14:paraId="487D942E" w14:textId="77777777"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8,385,285</w:t>
            </w:r>
          </w:p>
          <w:p w14:paraId="3AA6B90D" w14:textId="423E9118" w:rsidR="00341A0F"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38,</w:t>
            </w:r>
            <w:r w:rsidR="002B73D4">
              <w:rPr>
                <w:rFonts w:ascii="Verdana" w:hAnsi="Verdana" w:cs="Arial"/>
                <w:color w:val="000000"/>
                <w:sz w:val="20"/>
                <w:szCs w:val="20"/>
              </w:rPr>
              <w:t>397</w:t>
            </w:r>
          </w:p>
          <w:p w14:paraId="67E61A44" w14:textId="31B991CA" w:rsidR="00341A0F"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018A7E9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38,709</w:t>
            </w:r>
          </w:p>
          <w:p w14:paraId="0DA52010" w14:textId="02BB61C1"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 xml:space="preserve">                0</w:t>
            </w:r>
          </w:p>
        </w:tc>
      </w:tr>
      <w:tr w:rsidR="002B73D4" w14:paraId="58D98673" w14:textId="77777777" w:rsidTr="0075273D">
        <w:tc>
          <w:tcPr>
            <w:tcW w:w="950" w:type="dxa"/>
            <w:tcBorders>
              <w:bottom w:val="single" w:sz="4" w:space="0" w:color="000000"/>
            </w:tcBorders>
          </w:tcPr>
          <w:p w14:paraId="3E33BA7D" w14:textId="77777777"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bottom w:val="single" w:sz="4" w:space="0" w:color="000000"/>
            </w:tcBorders>
          </w:tcPr>
          <w:p w14:paraId="6186357C" w14:textId="3720443E"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w:t>
            </w:r>
          </w:p>
        </w:tc>
        <w:tc>
          <w:tcPr>
            <w:tcW w:w="1400" w:type="dxa"/>
            <w:tcBorders>
              <w:bottom w:val="single" w:sz="4" w:space="0" w:color="000000"/>
            </w:tcBorders>
          </w:tcPr>
          <w:p w14:paraId="74BEBB59" w14:textId="597721A9"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558</w:t>
            </w:r>
          </w:p>
        </w:tc>
        <w:tc>
          <w:tcPr>
            <w:tcW w:w="1499" w:type="dxa"/>
            <w:tcBorders>
              <w:bottom w:val="single" w:sz="4" w:space="0" w:color="000000"/>
            </w:tcBorders>
          </w:tcPr>
          <w:p w14:paraId="54263559" w14:textId="06C0E315"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rsidTr="0075273D">
        <w:tc>
          <w:tcPr>
            <w:tcW w:w="950" w:type="dxa"/>
            <w:tcBorders>
              <w:top w:val="single" w:sz="4" w:space="0" w:color="000000"/>
              <w:bottom w:val="single" w:sz="4" w:space="0" w:color="000000"/>
            </w:tcBorders>
          </w:tcPr>
          <w:p w14:paraId="2E0E6C5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7A5FAD6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NO CORRIENTES</w:t>
            </w:r>
          </w:p>
        </w:tc>
        <w:tc>
          <w:tcPr>
            <w:tcW w:w="1400" w:type="dxa"/>
            <w:tcBorders>
              <w:top w:val="single" w:sz="4" w:space="0" w:color="000000"/>
              <w:bottom w:val="single" w:sz="4" w:space="0" w:color="000000"/>
            </w:tcBorders>
          </w:tcPr>
          <w:p w14:paraId="438D5503" w14:textId="58F78951"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w:t>
            </w:r>
            <w:r w:rsidR="002B73D4">
              <w:rPr>
                <w:rFonts w:ascii="Verdana" w:hAnsi="Verdana" w:cs="Arial"/>
                <w:color w:val="000000"/>
                <w:sz w:val="20"/>
                <w:szCs w:val="20"/>
              </w:rPr>
              <w:t>604,240</w:t>
            </w:r>
          </w:p>
        </w:tc>
        <w:tc>
          <w:tcPr>
            <w:tcW w:w="1499" w:type="dxa"/>
            <w:tcBorders>
              <w:top w:val="single" w:sz="4" w:space="0" w:color="000000"/>
              <w:bottom w:val="single" w:sz="4" w:space="0" w:color="000000"/>
            </w:tcBorders>
          </w:tcPr>
          <w:p w14:paraId="20033E4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rsidTr="0075273D">
        <w:tc>
          <w:tcPr>
            <w:tcW w:w="950" w:type="dxa"/>
            <w:tcBorders>
              <w:top w:val="single" w:sz="4" w:space="0" w:color="000000"/>
              <w:bottom w:val="double" w:sz="4" w:space="0" w:color="000000"/>
            </w:tcBorders>
          </w:tcPr>
          <w:p w14:paraId="23C47EE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Borders>
              <w:top w:val="single" w:sz="4" w:space="0" w:color="000000"/>
              <w:bottom w:val="double" w:sz="4" w:space="0" w:color="000000"/>
            </w:tcBorders>
          </w:tcPr>
          <w:p w14:paraId="44455D7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00" w:type="dxa"/>
            <w:tcBorders>
              <w:top w:val="single" w:sz="4" w:space="0" w:color="000000"/>
              <w:bottom w:val="double" w:sz="4" w:space="0" w:color="000000"/>
            </w:tcBorders>
          </w:tcPr>
          <w:p w14:paraId="341EF672" w14:textId="777FFA48"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28,040,365</w:t>
            </w:r>
          </w:p>
        </w:tc>
        <w:tc>
          <w:tcPr>
            <w:tcW w:w="1499" w:type="dxa"/>
            <w:tcBorders>
              <w:top w:val="single" w:sz="4" w:space="0" w:color="000000"/>
              <w:bottom w:val="double" w:sz="4" w:space="0" w:color="000000"/>
            </w:tcBorders>
          </w:tcPr>
          <w:p w14:paraId="22E13BF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rsidTr="0075273D">
        <w:tc>
          <w:tcPr>
            <w:tcW w:w="950" w:type="dxa"/>
            <w:tcBorders>
              <w:top w:val="double" w:sz="4" w:space="0" w:color="000000"/>
            </w:tcBorders>
          </w:tcPr>
          <w:p w14:paraId="75B8A52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double" w:sz="4" w:space="0" w:color="000000"/>
            </w:tcBorders>
          </w:tcPr>
          <w:p w14:paraId="47A5270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00" w:type="dxa"/>
            <w:tcBorders>
              <w:top w:val="double" w:sz="4" w:space="0" w:color="000000"/>
            </w:tcBorders>
          </w:tcPr>
          <w:p w14:paraId="25D7319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double" w:sz="4" w:space="0" w:color="000000"/>
            </w:tcBorders>
          </w:tcPr>
          <w:p w14:paraId="4B96B6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50DEEDC9" w14:textId="77777777" w:rsidTr="0075273D">
        <w:tc>
          <w:tcPr>
            <w:tcW w:w="950" w:type="dxa"/>
          </w:tcPr>
          <w:p w14:paraId="0EE9D9B5"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Pr>
          <w:p w14:paraId="3C51AE8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00" w:type="dxa"/>
          </w:tcPr>
          <w:p w14:paraId="24A1263E"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5544F10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355C08C" w14:textId="77777777" w:rsidTr="0075273D">
        <w:tc>
          <w:tcPr>
            <w:tcW w:w="950" w:type="dxa"/>
          </w:tcPr>
          <w:p w14:paraId="13550ED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Pr>
          <w:p w14:paraId="4127FBC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00" w:type="dxa"/>
          </w:tcPr>
          <w:p w14:paraId="35F272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3131ECC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AA523F9" w14:textId="77777777" w:rsidTr="0075273D">
        <w:tc>
          <w:tcPr>
            <w:tcW w:w="950" w:type="dxa"/>
          </w:tcPr>
          <w:p w14:paraId="6BC8996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Pr>
          <w:p w14:paraId="09B2808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00" w:type="dxa"/>
          </w:tcPr>
          <w:p w14:paraId="1FFA839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689797B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4A7136F4" w14:textId="77777777" w:rsidTr="0075273D">
        <w:tc>
          <w:tcPr>
            <w:tcW w:w="950" w:type="dxa"/>
          </w:tcPr>
          <w:p w14:paraId="4C61DA07" w14:textId="5CE8D47B"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222" w:type="dxa"/>
          </w:tcPr>
          <w:p w14:paraId="60F61ED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w:t>
            </w:r>
          </w:p>
        </w:tc>
        <w:tc>
          <w:tcPr>
            <w:tcW w:w="1400" w:type="dxa"/>
          </w:tcPr>
          <w:p w14:paraId="5D096E26" w14:textId="70181140"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2,605,194</w:t>
            </w:r>
          </w:p>
        </w:tc>
        <w:tc>
          <w:tcPr>
            <w:tcW w:w="1499" w:type="dxa"/>
          </w:tcPr>
          <w:p w14:paraId="4DD39E6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7,198,396</w:t>
            </w:r>
          </w:p>
        </w:tc>
      </w:tr>
      <w:tr w:rsidR="0075273D" w14:paraId="1AD5254C" w14:textId="77777777" w:rsidTr="0075273D">
        <w:tc>
          <w:tcPr>
            <w:tcW w:w="950" w:type="dxa"/>
          </w:tcPr>
          <w:p w14:paraId="732B7AC3"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Pr>
          <w:p w14:paraId="66118558"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Anticipos de clientes</w:t>
            </w:r>
          </w:p>
        </w:tc>
        <w:tc>
          <w:tcPr>
            <w:tcW w:w="1400" w:type="dxa"/>
          </w:tcPr>
          <w:p w14:paraId="49358092" w14:textId="3DB62328" w:rsidR="0075273D"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161,502</w:t>
            </w:r>
          </w:p>
        </w:tc>
        <w:tc>
          <w:tcPr>
            <w:tcW w:w="1499" w:type="dxa"/>
          </w:tcPr>
          <w:p w14:paraId="249247B1"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98,117</w:t>
            </w:r>
          </w:p>
        </w:tc>
      </w:tr>
      <w:tr w:rsidR="00B07B13" w14:paraId="14A9FCAC" w14:textId="77777777" w:rsidTr="0075273D">
        <w:tc>
          <w:tcPr>
            <w:tcW w:w="950" w:type="dxa"/>
          </w:tcPr>
          <w:p w14:paraId="7455FE70" w14:textId="21E74FA8"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222" w:type="dxa"/>
          </w:tcPr>
          <w:p w14:paraId="220EF9B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00" w:type="dxa"/>
          </w:tcPr>
          <w:p w14:paraId="338D971A" w14:textId="3396AAAB"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219,087</w:t>
            </w:r>
          </w:p>
        </w:tc>
        <w:tc>
          <w:tcPr>
            <w:tcW w:w="1499" w:type="dxa"/>
          </w:tcPr>
          <w:p w14:paraId="59EA82D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75,784</w:t>
            </w:r>
          </w:p>
        </w:tc>
      </w:tr>
      <w:tr w:rsidR="002B73D4" w14:paraId="540AE84D" w14:textId="77777777" w:rsidTr="0075273D">
        <w:tc>
          <w:tcPr>
            <w:tcW w:w="950" w:type="dxa"/>
          </w:tcPr>
          <w:p w14:paraId="2AEA4322" w14:textId="77777777"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Pr>
          <w:p w14:paraId="781E2E37" w14:textId="6EE8A6BA"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arrendamientos</w:t>
            </w:r>
          </w:p>
        </w:tc>
        <w:tc>
          <w:tcPr>
            <w:tcW w:w="1400" w:type="dxa"/>
          </w:tcPr>
          <w:p w14:paraId="38DFDD08" w14:textId="79C1FF8D"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7F2F48DB" w14:textId="2275BD62"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r>
      <w:tr w:rsidR="00B07B13" w14:paraId="68AB38C5" w14:textId="77777777" w:rsidTr="0075273D">
        <w:tc>
          <w:tcPr>
            <w:tcW w:w="950" w:type="dxa"/>
          </w:tcPr>
          <w:p w14:paraId="584F1D69" w14:textId="7125F971"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15</w:t>
            </w:r>
          </w:p>
        </w:tc>
        <w:tc>
          <w:tcPr>
            <w:tcW w:w="5222" w:type="dxa"/>
          </w:tcPr>
          <w:p w14:paraId="6E28378F" w14:textId="44782F01"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w:t>
            </w:r>
            <w:r w:rsidR="0075273D">
              <w:rPr>
                <w:rFonts w:ascii="Verdana" w:hAnsi="Verdana" w:cs="Arial"/>
                <w:color w:val="000000"/>
                <w:sz w:val="20"/>
                <w:szCs w:val="20"/>
              </w:rPr>
              <w:t>tros pasivos corrientes</w:t>
            </w:r>
          </w:p>
        </w:tc>
        <w:tc>
          <w:tcPr>
            <w:tcW w:w="1400" w:type="dxa"/>
          </w:tcPr>
          <w:p w14:paraId="17E850CD" w14:textId="7608D137"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467,096</w:t>
            </w:r>
          </w:p>
        </w:tc>
        <w:tc>
          <w:tcPr>
            <w:tcW w:w="1499" w:type="dxa"/>
          </w:tcPr>
          <w:p w14:paraId="4670990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532,104</w:t>
            </w:r>
          </w:p>
        </w:tc>
      </w:tr>
      <w:tr w:rsidR="00B07B13" w14:paraId="2E3D3F77" w14:textId="77777777" w:rsidTr="0075273D">
        <w:tc>
          <w:tcPr>
            <w:tcW w:w="950" w:type="dxa"/>
            <w:tcBorders>
              <w:top w:val="single" w:sz="4" w:space="0" w:color="000000"/>
              <w:bottom w:val="single" w:sz="4" w:space="0" w:color="000000"/>
            </w:tcBorders>
          </w:tcPr>
          <w:p w14:paraId="7FAC6B8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14A509C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CORRIENTES</w:t>
            </w:r>
          </w:p>
        </w:tc>
        <w:tc>
          <w:tcPr>
            <w:tcW w:w="1400" w:type="dxa"/>
            <w:tcBorders>
              <w:top w:val="single" w:sz="4" w:space="0" w:color="000000"/>
              <w:bottom w:val="single" w:sz="4" w:space="0" w:color="000000"/>
            </w:tcBorders>
          </w:tcPr>
          <w:p w14:paraId="1A760ADD" w14:textId="05F5C26F"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3,632,879</w:t>
            </w:r>
          </w:p>
        </w:tc>
        <w:tc>
          <w:tcPr>
            <w:tcW w:w="1499" w:type="dxa"/>
            <w:tcBorders>
              <w:top w:val="single" w:sz="4" w:space="0" w:color="000000"/>
              <w:bottom w:val="single" w:sz="4" w:space="0" w:color="000000"/>
            </w:tcBorders>
          </w:tcPr>
          <w:p w14:paraId="3D8B90C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rsidTr="0075273D">
        <w:tc>
          <w:tcPr>
            <w:tcW w:w="950" w:type="dxa"/>
            <w:tcBorders>
              <w:top w:val="single" w:sz="4" w:space="0" w:color="000000"/>
            </w:tcBorders>
          </w:tcPr>
          <w:p w14:paraId="7EB87B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tcBorders>
          </w:tcPr>
          <w:p w14:paraId="066D14E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00" w:type="dxa"/>
            <w:tcBorders>
              <w:top w:val="single" w:sz="4" w:space="0" w:color="000000"/>
            </w:tcBorders>
          </w:tcPr>
          <w:p w14:paraId="21C6D9C7"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649D593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496493E" w14:textId="77777777" w:rsidTr="0075273D">
        <w:tc>
          <w:tcPr>
            <w:tcW w:w="950" w:type="dxa"/>
          </w:tcPr>
          <w:p w14:paraId="079892D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Pr>
          <w:p w14:paraId="0346553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00" w:type="dxa"/>
          </w:tcPr>
          <w:p w14:paraId="3C3F01C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58342C5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FFEFB55" w14:textId="77777777" w:rsidTr="0075273D">
        <w:tc>
          <w:tcPr>
            <w:tcW w:w="950" w:type="dxa"/>
          </w:tcPr>
          <w:p w14:paraId="7484B37A" w14:textId="09D448DE"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24</w:t>
            </w:r>
          </w:p>
        </w:tc>
        <w:tc>
          <w:tcPr>
            <w:tcW w:w="5222" w:type="dxa"/>
          </w:tcPr>
          <w:p w14:paraId="21E63500" w14:textId="0F81BBA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 parte relacionada</w:t>
            </w:r>
          </w:p>
        </w:tc>
        <w:tc>
          <w:tcPr>
            <w:tcW w:w="1400" w:type="dxa"/>
          </w:tcPr>
          <w:p w14:paraId="178C0736" w14:textId="45F3C7EC"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294,</w:t>
            </w:r>
            <w:r w:rsidR="006F4021">
              <w:rPr>
                <w:rFonts w:ascii="Verdana" w:hAnsi="Verdana" w:cs="Arial"/>
                <w:color w:val="000000"/>
                <w:sz w:val="20"/>
                <w:szCs w:val="20"/>
              </w:rPr>
              <w:t>510</w:t>
            </w:r>
          </w:p>
        </w:tc>
        <w:tc>
          <w:tcPr>
            <w:tcW w:w="1499" w:type="dxa"/>
          </w:tcPr>
          <w:p w14:paraId="71FD5D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rsidTr="0075273D">
        <w:tc>
          <w:tcPr>
            <w:tcW w:w="950" w:type="dxa"/>
            <w:tcBorders>
              <w:bottom w:val="single" w:sz="4" w:space="0" w:color="000000"/>
            </w:tcBorders>
          </w:tcPr>
          <w:p w14:paraId="13FCA4C1" w14:textId="784387F4"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16</w:t>
            </w:r>
          </w:p>
        </w:tc>
        <w:tc>
          <w:tcPr>
            <w:tcW w:w="5222" w:type="dxa"/>
            <w:tcBorders>
              <w:bottom w:val="single" w:sz="4" w:space="0" w:color="000000"/>
            </w:tcBorders>
          </w:tcPr>
          <w:p w14:paraId="5E492E6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00" w:type="dxa"/>
            <w:tcBorders>
              <w:bottom w:val="single" w:sz="4" w:space="0" w:color="000000"/>
            </w:tcBorders>
          </w:tcPr>
          <w:p w14:paraId="3886A274" w14:textId="56FC0A2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485,830</w:t>
            </w:r>
          </w:p>
        </w:tc>
        <w:tc>
          <w:tcPr>
            <w:tcW w:w="1499" w:type="dxa"/>
            <w:tcBorders>
              <w:bottom w:val="single" w:sz="4" w:space="0" w:color="000000"/>
            </w:tcBorders>
          </w:tcPr>
          <w:p w14:paraId="2012FEF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rsidTr="0075273D">
        <w:tc>
          <w:tcPr>
            <w:tcW w:w="950" w:type="dxa"/>
            <w:tcBorders>
              <w:top w:val="single" w:sz="4" w:space="0" w:color="000000"/>
              <w:bottom w:val="single" w:sz="4" w:space="0" w:color="000000"/>
            </w:tcBorders>
          </w:tcPr>
          <w:p w14:paraId="2ADF218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bottom w:val="single" w:sz="4" w:space="0" w:color="000000"/>
            </w:tcBorders>
          </w:tcPr>
          <w:p w14:paraId="4D1593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NO CORRIENTES</w:t>
            </w:r>
          </w:p>
        </w:tc>
        <w:tc>
          <w:tcPr>
            <w:tcW w:w="1400" w:type="dxa"/>
            <w:tcBorders>
              <w:top w:val="single" w:sz="4" w:space="0" w:color="000000"/>
              <w:bottom w:val="single" w:sz="4" w:space="0" w:color="000000"/>
            </w:tcBorders>
          </w:tcPr>
          <w:p w14:paraId="4FBEF755" w14:textId="2062AE94"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778,340</w:t>
            </w:r>
          </w:p>
        </w:tc>
        <w:tc>
          <w:tcPr>
            <w:tcW w:w="1499" w:type="dxa"/>
            <w:tcBorders>
              <w:top w:val="single" w:sz="4" w:space="0" w:color="000000"/>
              <w:bottom w:val="single" w:sz="4" w:space="0" w:color="000000"/>
            </w:tcBorders>
          </w:tcPr>
          <w:p w14:paraId="6C23661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rsidTr="0075273D">
        <w:tc>
          <w:tcPr>
            <w:tcW w:w="950" w:type="dxa"/>
            <w:tcBorders>
              <w:bottom w:val="single" w:sz="4" w:space="0" w:color="000000"/>
            </w:tcBorders>
          </w:tcPr>
          <w:p w14:paraId="0BFD10C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bottom w:val="single" w:sz="4" w:space="0" w:color="000000"/>
            </w:tcBorders>
          </w:tcPr>
          <w:p w14:paraId="06788B1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TOTALES</w:t>
            </w:r>
          </w:p>
        </w:tc>
        <w:tc>
          <w:tcPr>
            <w:tcW w:w="1400" w:type="dxa"/>
            <w:tcBorders>
              <w:bottom w:val="single" w:sz="4" w:space="0" w:color="000000"/>
            </w:tcBorders>
          </w:tcPr>
          <w:p w14:paraId="597CB610" w14:textId="16422CFE"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4,411,219</w:t>
            </w:r>
          </w:p>
        </w:tc>
        <w:tc>
          <w:tcPr>
            <w:tcW w:w="1499" w:type="dxa"/>
            <w:tcBorders>
              <w:bottom w:val="single" w:sz="4" w:space="0" w:color="000000"/>
            </w:tcBorders>
          </w:tcPr>
          <w:p w14:paraId="2061734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rsidTr="0075273D">
        <w:tc>
          <w:tcPr>
            <w:tcW w:w="950" w:type="dxa"/>
            <w:tcBorders>
              <w:top w:val="single" w:sz="4" w:space="0" w:color="000000"/>
            </w:tcBorders>
          </w:tcPr>
          <w:p w14:paraId="4481EA6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tcBorders>
          </w:tcPr>
          <w:p w14:paraId="470A127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00" w:type="dxa"/>
            <w:tcBorders>
              <w:top w:val="single" w:sz="4" w:space="0" w:color="000000"/>
            </w:tcBorders>
          </w:tcPr>
          <w:p w14:paraId="687316A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2239D49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4FE55E2D" w14:textId="77777777" w:rsidTr="0075273D">
        <w:tc>
          <w:tcPr>
            <w:tcW w:w="950" w:type="dxa"/>
          </w:tcPr>
          <w:p w14:paraId="5D059BE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Pr>
          <w:p w14:paraId="3B39FE0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00" w:type="dxa"/>
          </w:tcPr>
          <w:p w14:paraId="3AD30C9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D97B41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68FEA80C" w14:textId="77777777" w:rsidTr="0075273D">
        <w:tc>
          <w:tcPr>
            <w:tcW w:w="950" w:type="dxa"/>
          </w:tcPr>
          <w:p w14:paraId="2D5AD38B" w14:textId="59C28DD5"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17</w:t>
            </w:r>
          </w:p>
        </w:tc>
        <w:tc>
          <w:tcPr>
            <w:tcW w:w="5222" w:type="dxa"/>
          </w:tcPr>
          <w:p w14:paraId="107244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Capital social</w:t>
            </w:r>
          </w:p>
        </w:tc>
        <w:tc>
          <w:tcPr>
            <w:tcW w:w="1400" w:type="dxa"/>
          </w:tcPr>
          <w:p w14:paraId="0AB13367" w14:textId="3A68FDE2"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c>
          <w:tcPr>
            <w:tcW w:w="1499" w:type="dxa"/>
          </w:tcPr>
          <w:p w14:paraId="4B0DBC5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rsidTr="0075273D">
        <w:tc>
          <w:tcPr>
            <w:tcW w:w="950" w:type="dxa"/>
          </w:tcPr>
          <w:p w14:paraId="0C81C3C8" w14:textId="6D9325F9"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18</w:t>
            </w:r>
          </w:p>
        </w:tc>
        <w:tc>
          <w:tcPr>
            <w:tcW w:w="5222" w:type="dxa"/>
          </w:tcPr>
          <w:p w14:paraId="694086F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Reservas</w:t>
            </w:r>
          </w:p>
        </w:tc>
        <w:tc>
          <w:tcPr>
            <w:tcW w:w="1400" w:type="dxa"/>
          </w:tcPr>
          <w:p w14:paraId="6B861A6D" w14:textId="60EC62E5"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DA20E7">
              <w:rPr>
                <w:rFonts w:ascii="Verdana" w:hAnsi="Verdana" w:cs="Arial"/>
                <w:color w:val="000000"/>
                <w:sz w:val="20"/>
                <w:szCs w:val="20"/>
              </w:rPr>
              <w:t>13,798</w:t>
            </w:r>
          </w:p>
        </w:tc>
        <w:tc>
          <w:tcPr>
            <w:tcW w:w="1499" w:type="dxa"/>
          </w:tcPr>
          <w:p w14:paraId="12B0B4F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rsidTr="0075273D">
        <w:tc>
          <w:tcPr>
            <w:tcW w:w="950" w:type="dxa"/>
            <w:tcBorders>
              <w:bottom w:val="single" w:sz="4" w:space="0" w:color="000000"/>
            </w:tcBorders>
          </w:tcPr>
          <w:p w14:paraId="7A0CF345" w14:textId="35E4D315"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19</w:t>
            </w:r>
          </w:p>
        </w:tc>
        <w:tc>
          <w:tcPr>
            <w:tcW w:w="5222" w:type="dxa"/>
            <w:tcBorders>
              <w:bottom w:val="single" w:sz="4" w:space="0" w:color="000000"/>
            </w:tcBorders>
          </w:tcPr>
          <w:p w14:paraId="5DDDA7B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Resultados acumulados</w:t>
            </w:r>
          </w:p>
        </w:tc>
        <w:tc>
          <w:tcPr>
            <w:tcW w:w="1400" w:type="dxa"/>
            <w:tcBorders>
              <w:bottom w:val="single" w:sz="4" w:space="0" w:color="000000"/>
            </w:tcBorders>
          </w:tcPr>
          <w:p w14:paraId="1B77BE85" w14:textId="0F2BD979"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w:t>
            </w:r>
            <w:r w:rsidR="006F4021">
              <w:rPr>
                <w:rFonts w:ascii="Verdana" w:hAnsi="Verdana" w:cs="Arial"/>
                <w:color w:val="000000"/>
                <w:sz w:val="20"/>
                <w:szCs w:val="20"/>
              </w:rPr>
              <w:t>30</w:t>
            </w:r>
            <w:r w:rsidR="00DA20E7">
              <w:rPr>
                <w:rFonts w:ascii="Verdana" w:hAnsi="Verdana" w:cs="Arial"/>
                <w:color w:val="000000"/>
                <w:sz w:val="20"/>
                <w:szCs w:val="20"/>
              </w:rPr>
              <w:t>7,621</w:t>
            </w:r>
          </w:p>
        </w:tc>
        <w:tc>
          <w:tcPr>
            <w:tcW w:w="1499" w:type="dxa"/>
            <w:tcBorders>
              <w:bottom w:val="single" w:sz="4" w:space="0" w:color="000000"/>
            </w:tcBorders>
          </w:tcPr>
          <w:p w14:paraId="5BD4C02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rsidTr="0075273D">
        <w:tc>
          <w:tcPr>
            <w:tcW w:w="950" w:type="dxa"/>
            <w:tcBorders>
              <w:top w:val="single" w:sz="4" w:space="0" w:color="000000"/>
            </w:tcBorders>
          </w:tcPr>
          <w:p w14:paraId="168698B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222" w:type="dxa"/>
            <w:tcBorders>
              <w:top w:val="single" w:sz="4" w:space="0" w:color="000000"/>
            </w:tcBorders>
          </w:tcPr>
          <w:p w14:paraId="449DEC7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00" w:type="dxa"/>
            <w:tcBorders>
              <w:top w:val="single" w:sz="4" w:space="0" w:color="000000"/>
            </w:tcBorders>
          </w:tcPr>
          <w:p w14:paraId="79856359" w14:textId="45A58A6E"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13,</w:t>
            </w:r>
            <w:r w:rsidR="006F4021">
              <w:rPr>
                <w:rFonts w:ascii="Verdana" w:hAnsi="Verdana" w:cs="Arial"/>
                <w:color w:val="000000"/>
                <w:sz w:val="20"/>
                <w:szCs w:val="20"/>
              </w:rPr>
              <w:t>629,</w:t>
            </w:r>
            <w:r w:rsidR="00DA20E7">
              <w:rPr>
                <w:rFonts w:ascii="Verdana" w:hAnsi="Verdana" w:cs="Arial"/>
                <w:color w:val="000000"/>
                <w:sz w:val="20"/>
                <w:szCs w:val="20"/>
              </w:rPr>
              <w:t>719</w:t>
            </w:r>
          </w:p>
        </w:tc>
        <w:tc>
          <w:tcPr>
            <w:tcW w:w="1499" w:type="dxa"/>
            <w:tcBorders>
              <w:top w:val="single" w:sz="4" w:space="0" w:color="000000"/>
            </w:tcBorders>
          </w:tcPr>
          <w:p w14:paraId="0D41508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rsidTr="0075273D">
        <w:trPr>
          <w:trHeight w:val="363"/>
        </w:trPr>
        <w:tc>
          <w:tcPr>
            <w:tcW w:w="950" w:type="dxa"/>
            <w:tcBorders>
              <w:top w:val="single" w:sz="4" w:space="0" w:color="000000"/>
              <w:bottom w:val="double" w:sz="4" w:space="0" w:color="000000"/>
            </w:tcBorders>
          </w:tcPr>
          <w:p w14:paraId="3592FDF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222" w:type="dxa"/>
            <w:tcBorders>
              <w:top w:val="single" w:sz="4" w:space="0" w:color="000000"/>
              <w:bottom w:val="double" w:sz="4" w:space="0" w:color="000000"/>
            </w:tcBorders>
          </w:tcPr>
          <w:p w14:paraId="6324B94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00" w:type="dxa"/>
            <w:tcBorders>
              <w:top w:val="single" w:sz="4" w:space="0" w:color="000000"/>
              <w:bottom w:val="double" w:sz="4" w:space="0" w:color="000000"/>
            </w:tcBorders>
          </w:tcPr>
          <w:p w14:paraId="12E4B183" w14:textId="0E4D519C" w:rsidR="00B07B13" w:rsidRDefault="00CA0481"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28,</w:t>
            </w:r>
            <w:r w:rsidR="006F4021">
              <w:rPr>
                <w:rFonts w:ascii="Verdana" w:hAnsi="Verdana" w:cs="Arial"/>
                <w:b/>
                <w:bCs/>
                <w:color w:val="000000"/>
                <w:sz w:val="20"/>
                <w:szCs w:val="20"/>
              </w:rPr>
              <w:t>040,365</w:t>
            </w:r>
          </w:p>
        </w:tc>
        <w:tc>
          <w:tcPr>
            <w:tcW w:w="1499" w:type="dxa"/>
            <w:tcBorders>
              <w:top w:val="single" w:sz="4" w:space="0" w:color="000000"/>
              <w:bottom w:val="double" w:sz="4" w:space="0" w:color="000000"/>
            </w:tcBorders>
          </w:tcPr>
          <w:p w14:paraId="6A7AA47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4D5ED89B" w:rsidR="00B07B13" w:rsidRDefault="00B07B13">
      <w:pPr>
        <w:spacing w:after="0"/>
        <w:rPr>
          <w:rFonts w:ascii="Verdana" w:hAnsi="Verdana" w:cs="Univers for KPMG Light"/>
        </w:rPr>
      </w:pPr>
    </w:p>
    <w:p w14:paraId="4AA88CBF" w14:textId="5EAA29F7" w:rsidR="006F4021" w:rsidRDefault="006F4021">
      <w:pPr>
        <w:spacing w:after="0"/>
        <w:rPr>
          <w:rFonts w:ascii="Verdana" w:hAnsi="Verdana" w:cs="Univers for KPMG Light"/>
        </w:rPr>
      </w:pPr>
    </w:p>
    <w:p w14:paraId="4118BEAC" w14:textId="77777777" w:rsidR="006F4021" w:rsidRDefault="006F4021">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42FF3D6" w14:textId="77777777" w:rsidR="006F4021" w:rsidRDefault="006F4021">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3F2C5E71"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5257F6">
          <w:footerReference w:type="default" r:id="rId7"/>
          <w:pgSz w:w="11906" w:h="16838"/>
          <w:pgMar w:top="1418" w:right="1418" w:bottom="1418" w:left="1418" w:header="0" w:footer="1021" w:gutter="0"/>
          <w:pgNumType w:start="0"/>
          <w:cols w:space="720"/>
          <w:formProt w:val="0"/>
          <w:titlePg/>
          <w:docGrid w:linePitch="299" w:charSpace="4096"/>
        </w:sectPr>
      </w:pPr>
    </w:p>
    <w:p w14:paraId="3E96EC3E"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5BCFE886"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20</w:t>
            </w:r>
          </w:p>
        </w:tc>
        <w:tc>
          <w:tcPr>
            <w:tcW w:w="5018" w:type="dxa"/>
            <w:shd w:val="clear" w:color="auto" w:fill="auto"/>
          </w:tcPr>
          <w:p w14:paraId="7AE3F53C" w14:textId="63179D8C" w:rsidR="00B07B13" w:rsidRDefault="00F756AF">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Ventas netas</w:t>
            </w:r>
          </w:p>
        </w:tc>
        <w:tc>
          <w:tcPr>
            <w:tcW w:w="1594" w:type="dxa"/>
            <w:shd w:val="clear" w:color="auto" w:fill="auto"/>
          </w:tcPr>
          <w:p w14:paraId="164406F2" w14:textId="6D13C7EA"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30,667,548</w:t>
            </w:r>
          </w:p>
        </w:tc>
        <w:tc>
          <w:tcPr>
            <w:tcW w:w="1701" w:type="dxa"/>
            <w:shd w:val="clear" w:color="auto" w:fill="auto"/>
          </w:tcPr>
          <w:p w14:paraId="4ACB270A" w14:textId="3BE50545"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22,392,374</w:t>
            </w:r>
          </w:p>
        </w:tc>
      </w:tr>
      <w:tr w:rsidR="00B07B13" w14:paraId="3C13C29D" w14:textId="77777777">
        <w:tc>
          <w:tcPr>
            <w:tcW w:w="866" w:type="dxa"/>
            <w:tcBorders>
              <w:bottom w:val="single" w:sz="4" w:space="0" w:color="000000"/>
            </w:tcBorders>
            <w:shd w:val="clear" w:color="auto" w:fill="auto"/>
          </w:tcPr>
          <w:p w14:paraId="5D98D5FC" w14:textId="09E9F036"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21</w:t>
            </w: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0A150FA9"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25,</w:t>
            </w:r>
            <w:r w:rsidR="00306236">
              <w:rPr>
                <w:rFonts w:ascii="Verdana" w:hAnsi="Verdana" w:cs="Arial"/>
                <w:bCs/>
                <w:color w:val="000000"/>
                <w:sz w:val="20"/>
                <w:szCs w:val="20"/>
              </w:rPr>
              <w:t>170,396</w:t>
            </w:r>
          </w:p>
        </w:tc>
        <w:tc>
          <w:tcPr>
            <w:tcW w:w="1701" w:type="dxa"/>
            <w:tcBorders>
              <w:bottom w:val="single" w:sz="4" w:space="0" w:color="000000"/>
            </w:tcBorders>
            <w:shd w:val="clear" w:color="auto" w:fill="auto"/>
          </w:tcPr>
          <w:p w14:paraId="3FEB2C6A" w14:textId="4B8B5913" w:rsidR="00B07B13" w:rsidRDefault="006E796B" w:rsidP="006E79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8A306B">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4B6BF757"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5,</w:t>
            </w:r>
            <w:r w:rsidR="00306236">
              <w:rPr>
                <w:rFonts w:ascii="Verdana" w:hAnsi="Verdana" w:cs="Arial"/>
                <w:b/>
                <w:color w:val="000000"/>
                <w:sz w:val="20"/>
                <w:szCs w:val="20"/>
              </w:rPr>
              <w:t>497,15</w:t>
            </w:r>
            <w:r>
              <w:rPr>
                <w:rFonts w:ascii="Verdana" w:hAnsi="Verdana" w:cs="Arial"/>
                <w:b/>
                <w:color w:val="000000"/>
                <w:sz w:val="20"/>
                <w:szCs w:val="20"/>
              </w:rPr>
              <w:t>2</w:t>
            </w:r>
          </w:p>
        </w:tc>
        <w:tc>
          <w:tcPr>
            <w:tcW w:w="1701" w:type="dxa"/>
            <w:tcBorders>
              <w:top w:val="single" w:sz="4" w:space="0" w:color="000000"/>
            </w:tcBorders>
            <w:shd w:val="clear" w:color="auto" w:fill="auto"/>
          </w:tcPr>
          <w:p w14:paraId="374CDFE9" w14:textId="5516175E"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085707F" w:rsidR="00B07B13" w:rsidRDefault="00B07B13" w:rsidP="00F756AF">
            <w:pPr>
              <w:tabs>
                <w:tab w:val="center" w:pos="6960"/>
                <w:tab w:val="center" w:pos="8400"/>
              </w:tabs>
              <w:spacing w:after="0" w:line="240" w:lineRule="auto"/>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536F1A72"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2,74</w:t>
            </w:r>
            <w:r w:rsidR="00306236">
              <w:rPr>
                <w:rFonts w:ascii="Verdana" w:hAnsi="Verdana" w:cs="Arial"/>
                <w:bCs/>
                <w:color w:val="000000"/>
                <w:sz w:val="20"/>
                <w:szCs w:val="20"/>
              </w:rPr>
              <w:t>7,374</w:t>
            </w:r>
          </w:p>
        </w:tc>
        <w:tc>
          <w:tcPr>
            <w:tcW w:w="1701" w:type="dxa"/>
            <w:shd w:val="clear" w:color="auto" w:fill="auto"/>
          </w:tcPr>
          <w:p w14:paraId="35ADB989" w14:textId="542CF2D3" w:rsidR="00B07B13"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1,827,739</w:t>
            </w:r>
          </w:p>
        </w:tc>
      </w:tr>
      <w:tr w:rsidR="00ED6DF2" w14:paraId="282AEED3" w14:textId="77777777">
        <w:tc>
          <w:tcPr>
            <w:tcW w:w="866" w:type="dxa"/>
            <w:tcBorders>
              <w:bottom w:val="single" w:sz="4" w:space="0" w:color="000000"/>
            </w:tcBorders>
            <w:shd w:val="clear" w:color="auto" w:fill="auto"/>
          </w:tcPr>
          <w:p w14:paraId="6B226A76" w14:textId="238431CD"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1C0DDB6F" w:rsidR="00ED6DF2"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46</w:t>
            </w:r>
            <w:r w:rsidR="00306236">
              <w:rPr>
                <w:rFonts w:ascii="Verdana" w:hAnsi="Verdana" w:cs="Arial"/>
                <w:bCs/>
                <w:color w:val="000000"/>
                <w:sz w:val="20"/>
                <w:szCs w:val="20"/>
              </w:rPr>
              <w:t>4,184</w:t>
            </w:r>
          </w:p>
        </w:tc>
        <w:tc>
          <w:tcPr>
            <w:tcW w:w="1701" w:type="dxa"/>
            <w:tcBorders>
              <w:bottom w:val="single" w:sz="4" w:space="0" w:color="000000"/>
            </w:tcBorders>
            <w:shd w:val="clear" w:color="auto" w:fill="auto"/>
          </w:tcPr>
          <w:p w14:paraId="17AECE3E" w14:textId="67B7F132"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570,923</w:t>
            </w:r>
          </w:p>
        </w:tc>
      </w:tr>
      <w:tr w:rsidR="00ED6DF2" w14:paraId="10DD8EF4" w14:textId="77777777">
        <w:tc>
          <w:tcPr>
            <w:tcW w:w="866" w:type="dxa"/>
            <w:tcBorders>
              <w:bottom w:val="single" w:sz="4" w:space="0" w:color="000000"/>
            </w:tcBorders>
            <w:shd w:val="clear" w:color="auto" w:fill="auto"/>
          </w:tcPr>
          <w:p w14:paraId="790D71C5" w14:textId="7AE0F99F" w:rsidR="00ED6DF2"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22</w:t>
            </w: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010110F8" w:rsidR="00ED6DF2"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3,2</w:t>
            </w:r>
            <w:r w:rsidR="00306236">
              <w:rPr>
                <w:rFonts w:ascii="Verdana" w:hAnsi="Verdana" w:cs="Arial"/>
                <w:bCs/>
                <w:color w:val="000000"/>
                <w:sz w:val="20"/>
                <w:szCs w:val="20"/>
              </w:rPr>
              <w:t>11,558</w:t>
            </w:r>
          </w:p>
        </w:tc>
        <w:tc>
          <w:tcPr>
            <w:tcW w:w="1701" w:type="dxa"/>
            <w:tcBorders>
              <w:bottom w:val="single" w:sz="4" w:space="0" w:color="000000"/>
            </w:tcBorders>
            <w:shd w:val="clear" w:color="auto" w:fill="auto"/>
          </w:tcPr>
          <w:p w14:paraId="680131BA" w14:textId="0272822F"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716C3BBE"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2,</w:t>
            </w:r>
            <w:r w:rsidR="00306236">
              <w:rPr>
                <w:rFonts w:ascii="Verdana" w:hAnsi="Verdana" w:cs="Arial"/>
                <w:b/>
                <w:color w:val="000000"/>
                <w:sz w:val="20"/>
                <w:szCs w:val="20"/>
              </w:rPr>
              <w:t>285,59</w:t>
            </w:r>
            <w:r>
              <w:rPr>
                <w:rFonts w:ascii="Verdana" w:hAnsi="Verdana" w:cs="Arial"/>
                <w:b/>
                <w:color w:val="000000"/>
                <w:sz w:val="20"/>
                <w:szCs w:val="20"/>
              </w:rPr>
              <w:t>4</w:t>
            </w:r>
          </w:p>
        </w:tc>
        <w:tc>
          <w:tcPr>
            <w:tcW w:w="1701" w:type="dxa"/>
            <w:tcBorders>
              <w:top w:val="single" w:sz="4" w:space="0" w:color="000000"/>
            </w:tcBorders>
            <w:shd w:val="clear" w:color="auto" w:fill="auto"/>
          </w:tcPr>
          <w:p w14:paraId="7C5DAA16" w14:textId="7DF903DC"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0A1BCD9C"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r w:rsidR="00306236">
              <w:rPr>
                <w:rFonts w:ascii="Verdana" w:hAnsi="Verdana" w:cs="Arial"/>
                <w:bCs/>
                <w:color w:val="000000"/>
                <w:sz w:val="20"/>
                <w:szCs w:val="20"/>
              </w:rPr>
              <w:t>, neto</w:t>
            </w:r>
          </w:p>
        </w:tc>
        <w:tc>
          <w:tcPr>
            <w:tcW w:w="1594" w:type="dxa"/>
            <w:shd w:val="clear" w:color="auto" w:fill="auto"/>
          </w:tcPr>
          <w:p w14:paraId="20254584" w14:textId="608A4BE6"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6,</w:t>
            </w:r>
            <w:r w:rsidR="00472EC0">
              <w:rPr>
                <w:rFonts w:ascii="Verdana" w:hAnsi="Verdana" w:cs="Arial"/>
                <w:bCs/>
                <w:color w:val="000000"/>
                <w:sz w:val="20"/>
                <w:szCs w:val="20"/>
              </w:rPr>
              <w:t>177</w:t>
            </w:r>
          </w:p>
        </w:tc>
        <w:tc>
          <w:tcPr>
            <w:tcW w:w="1701" w:type="dxa"/>
            <w:shd w:val="clear" w:color="auto" w:fill="auto"/>
          </w:tcPr>
          <w:p w14:paraId="50E8A095" w14:textId="62BE19CF"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59,682</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5E928B6A"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Otros </w:t>
            </w:r>
            <w:r w:rsidR="006E796B">
              <w:rPr>
                <w:rFonts w:ascii="Verdana" w:hAnsi="Verdana" w:cs="Arial"/>
                <w:bCs/>
                <w:color w:val="000000"/>
                <w:sz w:val="20"/>
                <w:szCs w:val="20"/>
              </w:rPr>
              <w:t>egresos</w:t>
            </w:r>
          </w:p>
        </w:tc>
        <w:tc>
          <w:tcPr>
            <w:tcW w:w="1594" w:type="dxa"/>
            <w:tcBorders>
              <w:bottom w:val="single" w:sz="4" w:space="0" w:color="000000"/>
            </w:tcBorders>
            <w:shd w:val="clear" w:color="auto" w:fill="auto"/>
          </w:tcPr>
          <w:p w14:paraId="4A7184C3" w14:textId="1C9CAD3A"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176,955</w:t>
            </w:r>
          </w:p>
        </w:tc>
        <w:tc>
          <w:tcPr>
            <w:tcW w:w="1701" w:type="dxa"/>
            <w:tcBorders>
              <w:bottom w:val="single" w:sz="4" w:space="0" w:color="000000"/>
            </w:tcBorders>
            <w:shd w:val="clear" w:color="auto" w:fill="auto"/>
          </w:tcPr>
          <w:p w14:paraId="7FFF0CAB" w14:textId="4C179F59"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13,316</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77777777"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PARTICIPACION DE TRABAJADORES E IMPUESTO A LA RENTA</w:t>
            </w:r>
          </w:p>
        </w:tc>
        <w:tc>
          <w:tcPr>
            <w:tcW w:w="1594" w:type="dxa"/>
            <w:tcBorders>
              <w:top w:val="single" w:sz="4" w:space="0" w:color="000000"/>
            </w:tcBorders>
            <w:shd w:val="clear" w:color="auto" w:fill="auto"/>
          </w:tcPr>
          <w:p w14:paraId="26CBC600" w14:textId="6FF070AA"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2,</w:t>
            </w:r>
            <w:r w:rsidR="00306236">
              <w:rPr>
                <w:rFonts w:ascii="Verdana" w:hAnsi="Verdana" w:cs="Arial"/>
                <w:b/>
                <w:color w:val="000000"/>
                <w:sz w:val="20"/>
                <w:szCs w:val="20"/>
              </w:rPr>
              <w:t>102,462</w:t>
            </w:r>
          </w:p>
        </w:tc>
        <w:tc>
          <w:tcPr>
            <w:tcW w:w="1701" w:type="dxa"/>
            <w:tcBorders>
              <w:top w:val="single" w:sz="4" w:space="0" w:color="000000"/>
            </w:tcBorders>
            <w:shd w:val="clear" w:color="auto" w:fill="auto"/>
          </w:tcPr>
          <w:p w14:paraId="7277BEC5" w14:textId="4148E815"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tc>
          <w:tcPr>
            <w:tcW w:w="866" w:type="dxa"/>
            <w:shd w:val="clear" w:color="auto" w:fill="auto"/>
          </w:tcPr>
          <w:p w14:paraId="638D49C5"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0C6D1ED9"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(315,369)</w:t>
            </w: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tc>
          <w:tcPr>
            <w:tcW w:w="866" w:type="dxa"/>
            <w:tcBorders>
              <w:bottom w:val="single" w:sz="4" w:space="0" w:color="000000"/>
            </w:tcBorders>
            <w:shd w:val="clear" w:color="auto" w:fill="auto"/>
          </w:tcPr>
          <w:p w14:paraId="454C6007" w14:textId="60684842" w:rsidR="00B07B13" w:rsidRDefault="008904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23</w:t>
            </w:r>
          </w:p>
        </w:tc>
        <w:tc>
          <w:tcPr>
            <w:tcW w:w="5018" w:type="dxa"/>
            <w:tcBorders>
              <w:bottom w:val="single" w:sz="4" w:space="0" w:color="000000"/>
            </w:tcBorders>
            <w:shd w:val="clear" w:color="auto" w:fill="auto"/>
          </w:tcPr>
          <w:p w14:paraId="1E0CB41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corriente</w:t>
            </w:r>
          </w:p>
          <w:p w14:paraId="68660ED4"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2E53BC80" w14:textId="7BFF725E"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(458,515)</w:t>
            </w:r>
          </w:p>
        </w:tc>
        <w:tc>
          <w:tcPr>
            <w:tcW w:w="1701" w:type="dxa"/>
            <w:tcBorders>
              <w:bottom w:val="single" w:sz="4" w:space="0" w:color="000000"/>
            </w:tcBorders>
            <w:shd w:val="clear" w:color="auto" w:fill="auto"/>
          </w:tcPr>
          <w:p w14:paraId="5D733A0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p w14:paraId="28866CAC"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0574767A" w:rsidR="00B07B13" w:rsidRDefault="00472EC0">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1,328,578</w:t>
            </w: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769C241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Ganancia actuarial</w:t>
            </w:r>
          </w:p>
        </w:tc>
        <w:tc>
          <w:tcPr>
            <w:tcW w:w="1594" w:type="dxa"/>
            <w:tcBorders>
              <w:bottom w:val="single" w:sz="4" w:space="0" w:color="000000"/>
            </w:tcBorders>
            <w:shd w:val="clear" w:color="auto" w:fill="auto"/>
          </w:tcPr>
          <w:p w14:paraId="0E2B477E"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p w14:paraId="55D9AA6F" w14:textId="1D1049B0" w:rsidR="00472EC0" w:rsidRDefault="00472EC0">
            <w:pPr>
              <w:tabs>
                <w:tab w:val="center" w:pos="6960"/>
                <w:tab w:val="center" w:pos="8400"/>
              </w:tabs>
              <w:spacing w:after="0" w:line="240" w:lineRule="auto"/>
              <w:jc w:val="right"/>
              <w:rPr>
                <w:rFonts w:ascii="Verdana" w:hAnsi="Verdana" w:cs="Arial"/>
                <w:bCs/>
                <w:color w:val="000000"/>
                <w:sz w:val="20"/>
                <w:szCs w:val="20"/>
                <w:highlight w:val="yellow"/>
              </w:rPr>
            </w:pPr>
            <w:r w:rsidRPr="00472EC0">
              <w:rPr>
                <w:rFonts w:ascii="Verdana" w:hAnsi="Verdana" w:cs="Arial"/>
                <w:bCs/>
                <w:color w:val="000000"/>
                <w:sz w:val="20"/>
                <w:szCs w:val="20"/>
              </w:rPr>
              <w:t>54,693</w:t>
            </w: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60625507"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p w14:paraId="0100A9FA" w14:textId="76FE9FF1" w:rsidR="00472EC0" w:rsidRDefault="00472EC0">
            <w:pPr>
              <w:tabs>
                <w:tab w:val="center" w:pos="6960"/>
                <w:tab w:val="center" w:pos="8400"/>
              </w:tabs>
              <w:spacing w:after="0" w:line="240" w:lineRule="auto"/>
              <w:jc w:val="right"/>
              <w:rPr>
                <w:rFonts w:ascii="Verdana" w:hAnsi="Verdana" w:cs="Arial"/>
                <w:b/>
                <w:color w:val="000000"/>
                <w:sz w:val="20"/>
                <w:szCs w:val="20"/>
                <w:highlight w:val="yellow"/>
              </w:rPr>
            </w:pPr>
            <w:r w:rsidRPr="00472EC0">
              <w:rPr>
                <w:rFonts w:ascii="Verdana" w:hAnsi="Verdana" w:cs="Arial"/>
                <w:b/>
                <w:color w:val="000000"/>
                <w:sz w:val="20"/>
                <w:szCs w:val="20"/>
              </w:rPr>
              <w:t>1,334,658</w:t>
            </w: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D1CEF3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8"/>
          <w:footerReference w:type="default" r:id="rId9"/>
          <w:pgSz w:w="11906" w:h="16838"/>
          <w:pgMar w:top="1418" w:right="1418" w:bottom="1418" w:left="1418" w:header="1021" w:footer="1021" w:gutter="0"/>
          <w:cols w:space="720"/>
          <w:formProt w:val="0"/>
          <w:docGrid w:linePitch="100" w:charSpace="4096"/>
        </w:sectPr>
      </w:pPr>
    </w:p>
    <w:p w14:paraId="797F6B23" w14:textId="77777777" w:rsidR="00B07B13" w:rsidRDefault="008A306B">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GRAFICAS IMPACTO GRAFIMPAC S.A.</w:t>
      </w:r>
    </w:p>
    <w:p w14:paraId="5C0DB20D" w14:textId="77777777" w:rsidR="00771862" w:rsidRDefault="00771862">
      <w:pPr>
        <w:spacing w:after="0" w:line="240" w:lineRule="auto"/>
        <w:rPr>
          <w:rFonts w:ascii="Verdana" w:eastAsia="Calibri" w:hAnsi="Verdana"/>
          <w:b/>
          <w:bCs/>
          <w:sz w:val="20"/>
          <w:szCs w:val="20"/>
        </w:rPr>
      </w:pPr>
    </w:p>
    <w:p w14:paraId="283E098A" w14:textId="38BD9519"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356"/>
        <w:gridCol w:w="1244"/>
        <w:gridCol w:w="1304"/>
        <w:gridCol w:w="1499"/>
        <w:gridCol w:w="1499"/>
      </w:tblGrid>
      <w:tr w:rsidR="00B07B13" w:rsidRPr="00375C41" w14:paraId="287835F3" w14:textId="77777777" w:rsidTr="005D58A5">
        <w:tc>
          <w:tcPr>
            <w:tcW w:w="2660" w:type="dxa"/>
          </w:tcPr>
          <w:p w14:paraId="2C618422" w14:textId="77777777" w:rsidR="00B07B13" w:rsidRPr="00375C41" w:rsidRDefault="00B07B13">
            <w:pPr>
              <w:spacing w:after="0" w:line="240" w:lineRule="auto"/>
              <w:jc w:val="center"/>
              <w:rPr>
                <w:rFonts w:ascii="Verdana" w:eastAsia="Calibri" w:hAnsi="Verdana"/>
                <w:sz w:val="20"/>
                <w:szCs w:val="20"/>
                <w:u w:val="single"/>
              </w:rPr>
            </w:pPr>
          </w:p>
        </w:tc>
        <w:tc>
          <w:tcPr>
            <w:tcW w:w="1356" w:type="dxa"/>
          </w:tcPr>
          <w:p w14:paraId="3416D02A" w14:textId="3DC9A374" w:rsidR="00B07B13" w:rsidRPr="00375C41" w:rsidRDefault="008A306B">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Capital social </w:t>
            </w:r>
            <w:r w:rsidRPr="00375C41">
              <w:rPr>
                <w:rFonts w:ascii="Verdana" w:eastAsia="Calibri" w:hAnsi="Verdana"/>
                <w:sz w:val="20"/>
                <w:szCs w:val="20"/>
              </w:rPr>
              <w:t xml:space="preserve">(Nota </w:t>
            </w:r>
            <w:r w:rsidR="002D724A" w:rsidRPr="00375C41">
              <w:rPr>
                <w:rFonts w:ascii="Verdana" w:eastAsia="Calibri" w:hAnsi="Verdana"/>
                <w:sz w:val="20"/>
                <w:szCs w:val="20"/>
              </w:rPr>
              <w:t>1</w:t>
            </w:r>
            <w:r w:rsidR="0089046B">
              <w:rPr>
                <w:rFonts w:ascii="Verdana" w:eastAsia="Calibri" w:hAnsi="Verdana"/>
                <w:sz w:val="20"/>
                <w:szCs w:val="20"/>
              </w:rPr>
              <w:t>7</w:t>
            </w:r>
            <w:r w:rsidRPr="00375C41">
              <w:rPr>
                <w:rFonts w:ascii="Verdana" w:eastAsia="Calibri" w:hAnsi="Verdana"/>
                <w:sz w:val="20"/>
                <w:szCs w:val="20"/>
              </w:rPr>
              <w:t>)</w:t>
            </w:r>
          </w:p>
        </w:tc>
        <w:tc>
          <w:tcPr>
            <w:tcW w:w="1244" w:type="dxa"/>
          </w:tcPr>
          <w:p w14:paraId="6A3C9D7E" w14:textId="77777777" w:rsidR="00B07B13" w:rsidRPr="00375C41" w:rsidRDefault="008A306B">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Reserva legal</w:t>
            </w:r>
          </w:p>
        </w:tc>
        <w:tc>
          <w:tcPr>
            <w:tcW w:w="1304" w:type="dxa"/>
          </w:tcPr>
          <w:p w14:paraId="3272DA7E" w14:textId="77777777" w:rsidR="00B07B13" w:rsidRPr="00375C41" w:rsidRDefault="008A306B">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Reserva facultativa</w:t>
            </w:r>
          </w:p>
        </w:tc>
        <w:tc>
          <w:tcPr>
            <w:tcW w:w="1499" w:type="dxa"/>
          </w:tcPr>
          <w:p w14:paraId="7B34E6F1" w14:textId="708F0DBB" w:rsidR="00B07B13" w:rsidRPr="00375C41" w:rsidRDefault="008A306B">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Resultados acumulados </w:t>
            </w:r>
            <w:r w:rsidRPr="00375C41">
              <w:rPr>
                <w:rFonts w:ascii="Verdana" w:eastAsia="Calibri" w:hAnsi="Verdana"/>
                <w:sz w:val="20"/>
                <w:szCs w:val="20"/>
              </w:rPr>
              <w:t xml:space="preserve">(Nota </w:t>
            </w:r>
            <w:r w:rsidR="002D724A" w:rsidRPr="00375C41">
              <w:rPr>
                <w:rFonts w:ascii="Verdana" w:eastAsia="Calibri" w:hAnsi="Verdana"/>
                <w:sz w:val="20"/>
                <w:szCs w:val="20"/>
              </w:rPr>
              <w:t>1</w:t>
            </w:r>
            <w:r w:rsidR="0089046B">
              <w:rPr>
                <w:rFonts w:ascii="Verdana" w:eastAsia="Calibri" w:hAnsi="Verdana"/>
                <w:sz w:val="20"/>
                <w:szCs w:val="20"/>
              </w:rPr>
              <w:t>9</w:t>
            </w:r>
            <w:r w:rsidRPr="00375C41">
              <w:rPr>
                <w:rFonts w:ascii="Verdana" w:eastAsia="Calibri" w:hAnsi="Verdana"/>
                <w:sz w:val="20"/>
                <w:szCs w:val="20"/>
              </w:rPr>
              <w:t>)</w:t>
            </w:r>
          </w:p>
        </w:tc>
        <w:tc>
          <w:tcPr>
            <w:tcW w:w="1499" w:type="dxa"/>
          </w:tcPr>
          <w:p w14:paraId="61A5572B" w14:textId="3A3E2DDC" w:rsidR="00375C41" w:rsidRPr="00375C41" w:rsidRDefault="00375C41">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Patrimonio</w:t>
            </w:r>
          </w:p>
          <w:p w14:paraId="378C9D38" w14:textId="7A27ABCE" w:rsidR="00B07B13" w:rsidRPr="00375C41" w:rsidRDefault="00375C41">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t</w:t>
            </w:r>
            <w:r w:rsidR="008A306B" w:rsidRPr="00375C41">
              <w:rPr>
                <w:rFonts w:ascii="Verdana" w:eastAsia="Calibri" w:hAnsi="Verdana"/>
                <w:sz w:val="20"/>
                <w:szCs w:val="20"/>
                <w:u w:val="single"/>
              </w:rPr>
              <w:t>otal</w:t>
            </w:r>
          </w:p>
        </w:tc>
      </w:tr>
      <w:tr w:rsidR="00375C41" w:rsidRPr="00375C41" w14:paraId="01685170" w14:textId="77777777" w:rsidTr="005D58A5">
        <w:tc>
          <w:tcPr>
            <w:tcW w:w="2660" w:type="dxa"/>
          </w:tcPr>
          <w:p w14:paraId="5A85813C" w14:textId="77777777" w:rsidR="00375C41" w:rsidRPr="00375C41" w:rsidRDefault="00375C41">
            <w:pPr>
              <w:spacing w:after="0" w:line="240" w:lineRule="auto"/>
              <w:jc w:val="center"/>
              <w:rPr>
                <w:rFonts w:ascii="Verdana" w:eastAsia="Calibri" w:hAnsi="Verdana"/>
                <w:sz w:val="20"/>
                <w:szCs w:val="20"/>
                <w:u w:val="single"/>
              </w:rPr>
            </w:pPr>
          </w:p>
        </w:tc>
        <w:tc>
          <w:tcPr>
            <w:tcW w:w="1356" w:type="dxa"/>
          </w:tcPr>
          <w:p w14:paraId="4EBBCDBC" w14:textId="77777777" w:rsidR="00375C41" w:rsidRPr="00375C41" w:rsidRDefault="00375C41">
            <w:pPr>
              <w:spacing w:after="0" w:line="240" w:lineRule="auto"/>
              <w:jc w:val="center"/>
              <w:rPr>
                <w:rFonts w:ascii="Verdana" w:eastAsia="Calibri" w:hAnsi="Verdana"/>
                <w:sz w:val="20"/>
                <w:szCs w:val="20"/>
                <w:u w:val="single"/>
              </w:rPr>
            </w:pPr>
          </w:p>
        </w:tc>
        <w:tc>
          <w:tcPr>
            <w:tcW w:w="1244" w:type="dxa"/>
          </w:tcPr>
          <w:p w14:paraId="15D09791" w14:textId="77777777" w:rsidR="00375C41" w:rsidRPr="00375C41" w:rsidRDefault="00375C41">
            <w:pPr>
              <w:spacing w:after="0" w:line="240" w:lineRule="auto"/>
              <w:jc w:val="center"/>
              <w:rPr>
                <w:rFonts w:ascii="Verdana" w:eastAsia="Calibri" w:hAnsi="Verdana"/>
                <w:sz w:val="20"/>
                <w:szCs w:val="20"/>
                <w:u w:val="single"/>
              </w:rPr>
            </w:pPr>
          </w:p>
        </w:tc>
        <w:tc>
          <w:tcPr>
            <w:tcW w:w="1304" w:type="dxa"/>
          </w:tcPr>
          <w:p w14:paraId="7E534939" w14:textId="77777777" w:rsidR="00375C41" w:rsidRPr="00375C41" w:rsidRDefault="00375C41">
            <w:pPr>
              <w:spacing w:after="0" w:line="240" w:lineRule="auto"/>
              <w:jc w:val="center"/>
              <w:rPr>
                <w:rFonts w:ascii="Verdana" w:eastAsia="Calibri" w:hAnsi="Verdana"/>
                <w:sz w:val="20"/>
                <w:szCs w:val="20"/>
                <w:u w:val="single"/>
              </w:rPr>
            </w:pPr>
          </w:p>
        </w:tc>
        <w:tc>
          <w:tcPr>
            <w:tcW w:w="1499" w:type="dxa"/>
          </w:tcPr>
          <w:p w14:paraId="5C2D0EB6" w14:textId="77777777" w:rsidR="00375C41" w:rsidRPr="00375C41" w:rsidRDefault="00375C41">
            <w:pPr>
              <w:spacing w:after="0" w:line="240" w:lineRule="auto"/>
              <w:jc w:val="center"/>
              <w:rPr>
                <w:rFonts w:ascii="Verdana" w:eastAsia="Calibri" w:hAnsi="Verdana"/>
                <w:sz w:val="20"/>
                <w:szCs w:val="20"/>
                <w:u w:val="single"/>
              </w:rPr>
            </w:pPr>
          </w:p>
        </w:tc>
        <w:tc>
          <w:tcPr>
            <w:tcW w:w="1499" w:type="dxa"/>
          </w:tcPr>
          <w:p w14:paraId="479A3176" w14:textId="77777777" w:rsidR="00375C41" w:rsidRPr="00375C41" w:rsidRDefault="00375C41">
            <w:pPr>
              <w:spacing w:after="0" w:line="240" w:lineRule="auto"/>
              <w:jc w:val="center"/>
              <w:rPr>
                <w:rFonts w:ascii="Verdana" w:eastAsia="Calibri" w:hAnsi="Verdana"/>
                <w:sz w:val="20"/>
                <w:szCs w:val="20"/>
                <w:u w:val="single"/>
              </w:rPr>
            </w:pPr>
          </w:p>
        </w:tc>
      </w:tr>
      <w:tr w:rsidR="00B07B13" w14:paraId="79E95060" w14:textId="77777777" w:rsidTr="005D58A5">
        <w:tc>
          <w:tcPr>
            <w:tcW w:w="2660" w:type="dxa"/>
            <w:tcBorders>
              <w:bottom w:val="single" w:sz="4" w:space="0" w:color="auto"/>
            </w:tcBorders>
          </w:tcPr>
          <w:p w14:paraId="26BA857E"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31/12/2019</w:t>
            </w:r>
          </w:p>
        </w:tc>
        <w:tc>
          <w:tcPr>
            <w:tcW w:w="1356" w:type="dxa"/>
            <w:tcBorders>
              <w:bottom w:val="single" w:sz="4" w:space="0" w:color="auto"/>
            </w:tcBorders>
          </w:tcPr>
          <w:p w14:paraId="5CA000E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44" w:type="dxa"/>
            <w:tcBorders>
              <w:bottom w:val="single" w:sz="4" w:space="0" w:color="auto"/>
            </w:tcBorders>
          </w:tcPr>
          <w:p w14:paraId="015048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521,901</w:t>
            </w:r>
          </w:p>
        </w:tc>
        <w:tc>
          <w:tcPr>
            <w:tcW w:w="1304" w:type="dxa"/>
            <w:tcBorders>
              <w:bottom w:val="single" w:sz="4" w:space="0" w:color="auto"/>
            </w:tcBorders>
          </w:tcPr>
          <w:p w14:paraId="0008D634" w14:textId="380FEEBF" w:rsidR="00B07B13" w:rsidRDefault="00FD5EF4">
            <w:pPr>
              <w:spacing w:after="0" w:line="240" w:lineRule="auto"/>
              <w:jc w:val="right"/>
              <w:rPr>
                <w:rFonts w:ascii="Verdana" w:eastAsia="Calibri" w:hAnsi="Verdana"/>
                <w:sz w:val="20"/>
                <w:szCs w:val="20"/>
              </w:rPr>
            </w:pPr>
            <w:r>
              <w:rPr>
                <w:rFonts w:ascii="Verdana" w:eastAsia="Calibri" w:hAnsi="Verdana"/>
                <w:sz w:val="20"/>
                <w:szCs w:val="20"/>
              </w:rPr>
              <w:t>7,000</w:t>
            </w:r>
          </w:p>
        </w:tc>
        <w:tc>
          <w:tcPr>
            <w:tcW w:w="1499" w:type="dxa"/>
            <w:tcBorders>
              <w:bottom w:val="single" w:sz="4" w:space="0" w:color="auto"/>
            </w:tcBorders>
          </w:tcPr>
          <w:p w14:paraId="6E0E4309"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499" w:type="dxa"/>
            <w:tcBorders>
              <w:bottom w:val="single" w:sz="4" w:space="0" w:color="auto"/>
            </w:tcBorders>
          </w:tcPr>
          <w:p w14:paraId="342E93D0"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B07B13" w14:paraId="5A69A381" w14:textId="77777777" w:rsidTr="005D58A5">
        <w:tc>
          <w:tcPr>
            <w:tcW w:w="2660" w:type="dxa"/>
            <w:tcBorders>
              <w:top w:val="single" w:sz="4" w:space="0" w:color="auto"/>
            </w:tcBorders>
          </w:tcPr>
          <w:p w14:paraId="06BD6D76" w14:textId="77777777" w:rsidR="00B07B13" w:rsidRDefault="00B07B13">
            <w:pPr>
              <w:spacing w:after="0" w:line="240" w:lineRule="auto"/>
              <w:rPr>
                <w:rFonts w:ascii="Verdana" w:eastAsia="Calibri" w:hAnsi="Verdana"/>
                <w:sz w:val="20"/>
                <w:szCs w:val="20"/>
              </w:rPr>
            </w:pPr>
          </w:p>
        </w:tc>
        <w:tc>
          <w:tcPr>
            <w:tcW w:w="1356" w:type="dxa"/>
            <w:tcBorders>
              <w:top w:val="single" w:sz="4" w:space="0" w:color="auto"/>
            </w:tcBorders>
          </w:tcPr>
          <w:p w14:paraId="2C1D01A3" w14:textId="77777777" w:rsidR="00B07B13" w:rsidRDefault="00B07B13">
            <w:pPr>
              <w:spacing w:after="0" w:line="240" w:lineRule="auto"/>
              <w:jc w:val="right"/>
              <w:rPr>
                <w:rFonts w:ascii="Verdana" w:eastAsia="Calibri" w:hAnsi="Verdana"/>
                <w:sz w:val="20"/>
                <w:szCs w:val="20"/>
              </w:rPr>
            </w:pPr>
          </w:p>
        </w:tc>
        <w:tc>
          <w:tcPr>
            <w:tcW w:w="1244" w:type="dxa"/>
            <w:tcBorders>
              <w:top w:val="single" w:sz="4" w:space="0" w:color="auto"/>
            </w:tcBorders>
          </w:tcPr>
          <w:p w14:paraId="6FD4A5C6" w14:textId="77777777" w:rsidR="00B07B13" w:rsidRDefault="00B07B13">
            <w:pPr>
              <w:spacing w:after="0" w:line="240" w:lineRule="auto"/>
              <w:jc w:val="right"/>
              <w:rPr>
                <w:rFonts w:ascii="Verdana" w:eastAsia="Calibri" w:hAnsi="Verdana"/>
                <w:sz w:val="20"/>
                <w:szCs w:val="20"/>
              </w:rPr>
            </w:pPr>
          </w:p>
        </w:tc>
        <w:tc>
          <w:tcPr>
            <w:tcW w:w="1304" w:type="dxa"/>
            <w:tcBorders>
              <w:top w:val="single" w:sz="4" w:space="0" w:color="auto"/>
            </w:tcBorders>
          </w:tcPr>
          <w:p w14:paraId="4BE89BC8" w14:textId="77777777" w:rsidR="00B07B13" w:rsidRDefault="00B07B13">
            <w:pPr>
              <w:spacing w:after="0" w:line="240" w:lineRule="auto"/>
              <w:jc w:val="right"/>
              <w:rPr>
                <w:rFonts w:ascii="Verdana" w:eastAsia="Calibri" w:hAnsi="Verdana"/>
                <w:sz w:val="20"/>
                <w:szCs w:val="20"/>
              </w:rPr>
            </w:pPr>
          </w:p>
        </w:tc>
        <w:tc>
          <w:tcPr>
            <w:tcW w:w="1499" w:type="dxa"/>
            <w:tcBorders>
              <w:top w:val="single" w:sz="4" w:space="0" w:color="auto"/>
            </w:tcBorders>
          </w:tcPr>
          <w:p w14:paraId="35AD356D" w14:textId="77777777" w:rsidR="00B07B13" w:rsidRDefault="00B07B13">
            <w:pPr>
              <w:spacing w:after="0" w:line="240" w:lineRule="auto"/>
              <w:jc w:val="right"/>
              <w:rPr>
                <w:rFonts w:ascii="Verdana" w:eastAsia="Calibri" w:hAnsi="Verdana"/>
                <w:sz w:val="20"/>
                <w:szCs w:val="20"/>
              </w:rPr>
            </w:pPr>
          </w:p>
        </w:tc>
        <w:tc>
          <w:tcPr>
            <w:tcW w:w="1499" w:type="dxa"/>
            <w:tcBorders>
              <w:top w:val="single" w:sz="4" w:space="0" w:color="auto"/>
            </w:tcBorders>
          </w:tcPr>
          <w:p w14:paraId="50E77468" w14:textId="77777777" w:rsidR="00B07B13" w:rsidRDefault="00B07B13">
            <w:pPr>
              <w:spacing w:after="0" w:line="240" w:lineRule="auto"/>
              <w:jc w:val="right"/>
              <w:rPr>
                <w:rFonts w:ascii="Verdana" w:eastAsia="Calibri" w:hAnsi="Verdana"/>
                <w:sz w:val="20"/>
                <w:szCs w:val="20"/>
              </w:rPr>
            </w:pPr>
          </w:p>
        </w:tc>
      </w:tr>
      <w:tr w:rsidR="00B07B13" w14:paraId="36E8F80A" w14:textId="77777777" w:rsidTr="005D58A5">
        <w:tc>
          <w:tcPr>
            <w:tcW w:w="2660" w:type="dxa"/>
          </w:tcPr>
          <w:p w14:paraId="21B27105"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356" w:type="dxa"/>
          </w:tcPr>
          <w:p w14:paraId="55A68889" w14:textId="77777777" w:rsidR="00B07B13" w:rsidRDefault="00B07B13">
            <w:pPr>
              <w:spacing w:after="0" w:line="240" w:lineRule="auto"/>
              <w:jc w:val="right"/>
              <w:rPr>
                <w:rFonts w:ascii="Verdana" w:eastAsia="Calibri" w:hAnsi="Verdana"/>
                <w:sz w:val="20"/>
                <w:szCs w:val="20"/>
              </w:rPr>
            </w:pPr>
          </w:p>
        </w:tc>
        <w:tc>
          <w:tcPr>
            <w:tcW w:w="1244" w:type="dxa"/>
          </w:tcPr>
          <w:p w14:paraId="70D0C0B0" w14:textId="77777777" w:rsidR="00B07B13" w:rsidRDefault="00B07B13">
            <w:pPr>
              <w:spacing w:after="0" w:line="240" w:lineRule="auto"/>
              <w:jc w:val="right"/>
              <w:rPr>
                <w:rFonts w:ascii="Verdana" w:eastAsia="Calibri" w:hAnsi="Verdana"/>
                <w:sz w:val="20"/>
                <w:szCs w:val="20"/>
              </w:rPr>
            </w:pPr>
          </w:p>
        </w:tc>
        <w:tc>
          <w:tcPr>
            <w:tcW w:w="1304" w:type="dxa"/>
          </w:tcPr>
          <w:p w14:paraId="137D26BD" w14:textId="77777777" w:rsidR="00B07B13" w:rsidRDefault="00B07B13">
            <w:pPr>
              <w:spacing w:after="0" w:line="240" w:lineRule="auto"/>
              <w:jc w:val="right"/>
              <w:rPr>
                <w:rFonts w:ascii="Verdana" w:eastAsia="Calibri" w:hAnsi="Verdana"/>
                <w:sz w:val="20"/>
                <w:szCs w:val="20"/>
              </w:rPr>
            </w:pPr>
          </w:p>
        </w:tc>
        <w:tc>
          <w:tcPr>
            <w:tcW w:w="1499" w:type="dxa"/>
          </w:tcPr>
          <w:p w14:paraId="4343CB7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499" w:type="dxa"/>
          </w:tcPr>
          <w:p w14:paraId="1AE0A36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r>
      <w:tr w:rsidR="00B07B13" w14:paraId="0F5A0AB2" w14:textId="77777777" w:rsidTr="005D58A5">
        <w:tc>
          <w:tcPr>
            <w:tcW w:w="2660" w:type="dxa"/>
          </w:tcPr>
          <w:p w14:paraId="228060C4" w14:textId="10443138"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r w:rsidR="0089046B">
              <w:rPr>
                <w:rFonts w:ascii="Verdana" w:eastAsia="Calibri" w:hAnsi="Verdana"/>
                <w:sz w:val="20"/>
                <w:szCs w:val="20"/>
              </w:rPr>
              <w:t xml:space="preserve"> (Nota 16)</w:t>
            </w:r>
          </w:p>
        </w:tc>
        <w:tc>
          <w:tcPr>
            <w:tcW w:w="1356" w:type="dxa"/>
          </w:tcPr>
          <w:p w14:paraId="320CFD78" w14:textId="77777777" w:rsidR="00B07B13" w:rsidRDefault="00B07B13">
            <w:pPr>
              <w:spacing w:after="0" w:line="240" w:lineRule="auto"/>
              <w:jc w:val="right"/>
              <w:rPr>
                <w:rFonts w:ascii="Verdana" w:eastAsia="Calibri" w:hAnsi="Verdana"/>
                <w:sz w:val="20"/>
                <w:szCs w:val="20"/>
              </w:rPr>
            </w:pPr>
          </w:p>
        </w:tc>
        <w:tc>
          <w:tcPr>
            <w:tcW w:w="1244" w:type="dxa"/>
          </w:tcPr>
          <w:p w14:paraId="3764BC43" w14:textId="77777777" w:rsidR="00B07B13" w:rsidRDefault="00B07B13">
            <w:pPr>
              <w:spacing w:after="0" w:line="240" w:lineRule="auto"/>
              <w:jc w:val="right"/>
              <w:rPr>
                <w:rFonts w:ascii="Verdana" w:eastAsia="Calibri" w:hAnsi="Verdana"/>
                <w:sz w:val="20"/>
                <w:szCs w:val="20"/>
              </w:rPr>
            </w:pPr>
          </w:p>
        </w:tc>
        <w:tc>
          <w:tcPr>
            <w:tcW w:w="1304" w:type="dxa"/>
          </w:tcPr>
          <w:p w14:paraId="2E971DBF" w14:textId="77777777" w:rsidR="00B07B13" w:rsidRDefault="00B07B13">
            <w:pPr>
              <w:spacing w:after="0" w:line="240" w:lineRule="auto"/>
              <w:jc w:val="right"/>
              <w:rPr>
                <w:rFonts w:ascii="Verdana" w:eastAsia="Calibri" w:hAnsi="Verdana"/>
                <w:sz w:val="20"/>
                <w:szCs w:val="20"/>
              </w:rPr>
            </w:pPr>
          </w:p>
        </w:tc>
        <w:tc>
          <w:tcPr>
            <w:tcW w:w="1499" w:type="dxa"/>
          </w:tcPr>
          <w:p w14:paraId="765D063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499" w:type="dxa"/>
          </w:tcPr>
          <w:p w14:paraId="69C395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r>
      <w:tr w:rsidR="00B07B13" w14:paraId="06B04729" w14:textId="77777777" w:rsidTr="005D58A5">
        <w:tc>
          <w:tcPr>
            <w:tcW w:w="2660" w:type="dxa"/>
          </w:tcPr>
          <w:p w14:paraId="0C59115B"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356" w:type="dxa"/>
          </w:tcPr>
          <w:p w14:paraId="4FFB767F" w14:textId="77777777" w:rsidR="00B07B13" w:rsidRDefault="00B07B13">
            <w:pPr>
              <w:spacing w:after="0" w:line="240" w:lineRule="auto"/>
              <w:jc w:val="right"/>
              <w:rPr>
                <w:rFonts w:ascii="Verdana" w:eastAsia="Calibri" w:hAnsi="Verdana"/>
                <w:sz w:val="20"/>
                <w:szCs w:val="20"/>
              </w:rPr>
            </w:pPr>
          </w:p>
        </w:tc>
        <w:tc>
          <w:tcPr>
            <w:tcW w:w="1244" w:type="dxa"/>
          </w:tcPr>
          <w:p w14:paraId="7CFDC6F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04" w:type="dxa"/>
          </w:tcPr>
          <w:p w14:paraId="2EC5FF77" w14:textId="77777777" w:rsidR="00B07B13" w:rsidRDefault="00B07B13">
            <w:pPr>
              <w:spacing w:after="0" w:line="240" w:lineRule="auto"/>
              <w:jc w:val="right"/>
              <w:rPr>
                <w:rFonts w:ascii="Verdana" w:eastAsia="Calibri" w:hAnsi="Verdana"/>
                <w:sz w:val="20"/>
                <w:szCs w:val="20"/>
              </w:rPr>
            </w:pPr>
          </w:p>
        </w:tc>
        <w:tc>
          <w:tcPr>
            <w:tcW w:w="1499" w:type="dxa"/>
          </w:tcPr>
          <w:p w14:paraId="7CE6521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2AE74E36"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w:t>
            </w:r>
          </w:p>
        </w:tc>
      </w:tr>
      <w:tr w:rsidR="00B07B13" w14:paraId="17B47150" w14:textId="77777777" w:rsidTr="005D58A5">
        <w:tc>
          <w:tcPr>
            <w:tcW w:w="2660" w:type="dxa"/>
          </w:tcPr>
          <w:p w14:paraId="33A6A5B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356" w:type="dxa"/>
          </w:tcPr>
          <w:p w14:paraId="1B2F612D" w14:textId="77777777" w:rsidR="00B07B13" w:rsidRDefault="00B07B13">
            <w:pPr>
              <w:spacing w:after="0" w:line="240" w:lineRule="auto"/>
              <w:jc w:val="right"/>
              <w:rPr>
                <w:rFonts w:ascii="Verdana" w:eastAsia="Calibri" w:hAnsi="Verdana"/>
                <w:sz w:val="20"/>
                <w:szCs w:val="20"/>
              </w:rPr>
            </w:pPr>
          </w:p>
        </w:tc>
        <w:tc>
          <w:tcPr>
            <w:tcW w:w="1244" w:type="dxa"/>
          </w:tcPr>
          <w:p w14:paraId="03AFC814" w14:textId="77777777" w:rsidR="00B07B13" w:rsidRDefault="00B07B13">
            <w:pPr>
              <w:spacing w:after="0" w:line="240" w:lineRule="auto"/>
              <w:jc w:val="right"/>
              <w:rPr>
                <w:rFonts w:ascii="Verdana" w:eastAsia="Calibri" w:hAnsi="Verdana"/>
                <w:sz w:val="20"/>
                <w:szCs w:val="20"/>
              </w:rPr>
            </w:pPr>
          </w:p>
        </w:tc>
        <w:tc>
          <w:tcPr>
            <w:tcW w:w="1304" w:type="dxa"/>
          </w:tcPr>
          <w:p w14:paraId="099B5ABF" w14:textId="77777777" w:rsidR="00B07B13" w:rsidRDefault="00B07B13">
            <w:pPr>
              <w:spacing w:after="0" w:line="240" w:lineRule="auto"/>
              <w:jc w:val="right"/>
              <w:rPr>
                <w:rFonts w:ascii="Verdana" w:eastAsia="Calibri" w:hAnsi="Verdana"/>
                <w:sz w:val="20"/>
                <w:szCs w:val="20"/>
              </w:rPr>
            </w:pPr>
          </w:p>
        </w:tc>
        <w:tc>
          <w:tcPr>
            <w:tcW w:w="1499" w:type="dxa"/>
          </w:tcPr>
          <w:p w14:paraId="27F4FCB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499" w:type="dxa"/>
          </w:tcPr>
          <w:p w14:paraId="7C8F120D"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r>
      <w:tr w:rsidR="00B07B13" w14:paraId="6FE9CBC9" w14:textId="77777777" w:rsidTr="005D58A5">
        <w:tc>
          <w:tcPr>
            <w:tcW w:w="2660" w:type="dxa"/>
            <w:tcBorders>
              <w:bottom w:val="single" w:sz="4" w:space="0" w:color="auto"/>
            </w:tcBorders>
          </w:tcPr>
          <w:p w14:paraId="006BD5D2" w14:textId="77777777" w:rsidR="00B07B13" w:rsidRDefault="00B07B13">
            <w:pPr>
              <w:spacing w:after="0" w:line="240" w:lineRule="auto"/>
              <w:rPr>
                <w:rFonts w:ascii="Verdana" w:eastAsia="Calibri" w:hAnsi="Verdana"/>
                <w:sz w:val="20"/>
                <w:szCs w:val="20"/>
              </w:rPr>
            </w:pPr>
          </w:p>
        </w:tc>
        <w:tc>
          <w:tcPr>
            <w:tcW w:w="1356" w:type="dxa"/>
            <w:tcBorders>
              <w:bottom w:val="single" w:sz="4" w:space="0" w:color="auto"/>
            </w:tcBorders>
          </w:tcPr>
          <w:p w14:paraId="43F67EE7" w14:textId="77777777" w:rsidR="00B07B13" w:rsidRDefault="00B07B13">
            <w:pPr>
              <w:spacing w:after="0" w:line="240" w:lineRule="auto"/>
              <w:jc w:val="right"/>
              <w:rPr>
                <w:rFonts w:ascii="Verdana" w:eastAsia="Calibri" w:hAnsi="Verdana"/>
                <w:sz w:val="20"/>
                <w:szCs w:val="20"/>
              </w:rPr>
            </w:pPr>
          </w:p>
        </w:tc>
        <w:tc>
          <w:tcPr>
            <w:tcW w:w="1244" w:type="dxa"/>
            <w:tcBorders>
              <w:bottom w:val="single" w:sz="4" w:space="0" w:color="auto"/>
            </w:tcBorders>
          </w:tcPr>
          <w:p w14:paraId="626F44CD" w14:textId="77777777" w:rsidR="00B07B13" w:rsidRDefault="00B07B13">
            <w:pPr>
              <w:spacing w:after="0" w:line="240" w:lineRule="auto"/>
              <w:jc w:val="right"/>
              <w:rPr>
                <w:rFonts w:ascii="Verdana" w:eastAsia="Calibri" w:hAnsi="Verdana"/>
                <w:sz w:val="20"/>
                <w:szCs w:val="20"/>
              </w:rPr>
            </w:pPr>
          </w:p>
        </w:tc>
        <w:tc>
          <w:tcPr>
            <w:tcW w:w="1304" w:type="dxa"/>
            <w:tcBorders>
              <w:bottom w:val="single" w:sz="4" w:space="0" w:color="auto"/>
            </w:tcBorders>
          </w:tcPr>
          <w:p w14:paraId="61AF4C74" w14:textId="77777777" w:rsidR="00B07B13" w:rsidRDefault="00B07B13">
            <w:pPr>
              <w:spacing w:after="0" w:line="240" w:lineRule="auto"/>
              <w:jc w:val="right"/>
              <w:rPr>
                <w:rFonts w:ascii="Verdana" w:eastAsia="Calibri" w:hAnsi="Verdana"/>
                <w:sz w:val="20"/>
                <w:szCs w:val="20"/>
              </w:rPr>
            </w:pPr>
          </w:p>
        </w:tc>
        <w:tc>
          <w:tcPr>
            <w:tcW w:w="1499" w:type="dxa"/>
            <w:tcBorders>
              <w:bottom w:val="single" w:sz="4" w:space="0" w:color="auto"/>
            </w:tcBorders>
          </w:tcPr>
          <w:p w14:paraId="1D14F222" w14:textId="77777777" w:rsidR="00B07B13" w:rsidRDefault="00B07B13">
            <w:pPr>
              <w:spacing w:after="0" w:line="240" w:lineRule="auto"/>
              <w:jc w:val="right"/>
              <w:rPr>
                <w:rFonts w:ascii="Verdana" w:eastAsia="Calibri" w:hAnsi="Verdana"/>
                <w:sz w:val="20"/>
                <w:szCs w:val="20"/>
              </w:rPr>
            </w:pPr>
          </w:p>
        </w:tc>
        <w:tc>
          <w:tcPr>
            <w:tcW w:w="1499" w:type="dxa"/>
            <w:tcBorders>
              <w:bottom w:val="single" w:sz="4" w:space="0" w:color="auto"/>
            </w:tcBorders>
          </w:tcPr>
          <w:p w14:paraId="4799BCB8" w14:textId="77777777" w:rsidR="00B07B13" w:rsidRDefault="00B07B13">
            <w:pPr>
              <w:spacing w:after="0" w:line="240" w:lineRule="auto"/>
              <w:jc w:val="right"/>
              <w:rPr>
                <w:rFonts w:ascii="Verdana" w:eastAsia="Calibri" w:hAnsi="Verdana"/>
                <w:sz w:val="20"/>
                <w:szCs w:val="20"/>
              </w:rPr>
            </w:pPr>
          </w:p>
        </w:tc>
      </w:tr>
      <w:tr w:rsidR="00B07B13" w14:paraId="1A3EAE6E" w14:textId="77777777" w:rsidTr="005D58A5">
        <w:tc>
          <w:tcPr>
            <w:tcW w:w="2660" w:type="dxa"/>
            <w:tcBorders>
              <w:top w:val="single" w:sz="4" w:space="0" w:color="auto"/>
            </w:tcBorders>
          </w:tcPr>
          <w:p w14:paraId="773BE24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356" w:type="dxa"/>
            <w:tcBorders>
              <w:top w:val="single" w:sz="4" w:space="0" w:color="auto"/>
            </w:tcBorders>
          </w:tcPr>
          <w:p w14:paraId="4F643B78"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44" w:type="dxa"/>
            <w:tcBorders>
              <w:top w:val="single" w:sz="4" w:space="0" w:color="auto"/>
            </w:tcBorders>
          </w:tcPr>
          <w:p w14:paraId="534A52AB" w14:textId="35083E5A"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w:t>
            </w:r>
            <w:r w:rsidR="00FD5EF4">
              <w:rPr>
                <w:rFonts w:ascii="Verdana" w:eastAsia="Calibri" w:hAnsi="Verdana"/>
                <w:sz w:val="20"/>
                <w:szCs w:val="20"/>
              </w:rPr>
              <w:t>19</w:t>
            </w:r>
            <w:r>
              <w:rPr>
                <w:rFonts w:ascii="Verdana" w:eastAsia="Calibri" w:hAnsi="Verdana"/>
                <w:sz w:val="20"/>
                <w:szCs w:val="20"/>
              </w:rPr>
              <w:t>,400</w:t>
            </w:r>
          </w:p>
        </w:tc>
        <w:tc>
          <w:tcPr>
            <w:tcW w:w="1304" w:type="dxa"/>
            <w:tcBorders>
              <w:top w:val="single" w:sz="4" w:space="0" w:color="auto"/>
            </w:tcBorders>
          </w:tcPr>
          <w:p w14:paraId="65524F6C" w14:textId="13E2172D" w:rsidR="00B07B13" w:rsidRDefault="00FD5EF4">
            <w:pPr>
              <w:spacing w:after="0" w:line="240" w:lineRule="auto"/>
              <w:jc w:val="right"/>
              <w:rPr>
                <w:rFonts w:ascii="Verdana" w:eastAsia="Calibri" w:hAnsi="Verdana"/>
                <w:sz w:val="20"/>
                <w:szCs w:val="20"/>
              </w:rPr>
            </w:pPr>
            <w:r>
              <w:rPr>
                <w:rFonts w:ascii="Verdana" w:eastAsia="Calibri" w:hAnsi="Verdana"/>
                <w:sz w:val="20"/>
                <w:szCs w:val="20"/>
              </w:rPr>
              <w:t>7,000</w:t>
            </w:r>
          </w:p>
        </w:tc>
        <w:tc>
          <w:tcPr>
            <w:tcW w:w="1499" w:type="dxa"/>
            <w:tcBorders>
              <w:top w:val="single" w:sz="4" w:space="0" w:color="auto"/>
            </w:tcBorders>
          </w:tcPr>
          <w:p w14:paraId="21BDD24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7,834,868</w:t>
            </w:r>
          </w:p>
        </w:tc>
        <w:tc>
          <w:tcPr>
            <w:tcW w:w="1499" w:type="dxa"/>
            <w:tcBorders>
              <w:top w:val="single" w:sz="4" w:space="0" w:color="auto"/>
            </w:tcBorders>
          </w:tcPr>
          <w:p w14:paraId="0A37D04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10,069,568</w:t>
            </w:r>
          </w:p>
        </w:tc>
      </w:tr>
      <w:tr w:rsidR="00B07B13" w14:paraId="1259FF65" w14:textId="77777777" w:rsidTr="005D58A5">
        <w:tc>
          <w:tcPr>
            <w:tcW w:w="2660" w:type="dxa"/>
          </w:tcPr>
          <w:p w14:paraId="71B67BFD" w14:textId="77777777" w:rsidR="00B07B13" w:rsidRDefault="00B07B13">
            <w:pPr>
              <w:spacing w:after="0" w:line="240" w:lineRule="auto"/>
              <w:rPr>
                <w:rFonts w:ascii="Verdana" w:eastAsia="Calibri" w:hAnsi="Verdana"/>
                <w:sz w:val="20"/>
                <w:szCs w:val="20"/>
              </w:rPr>
            </w:pPr>
          </w:p>
        </w:tc>
        <w:tc>
          <w:tcPr>
            <w:tcW w:w="1356" w:type="dxa"/>
          </w:tcPr>
          <w:p w14:paraId="00BF8470" w14:textId="77777777" w:rsidR="00B07B13" w:rsidRDefault="00B07B13">
            <w:pPr>
              <w:spacing w:after="0" w:line="240" w:lineRule="auto"/>
              <w:jc w:val="right"/>
              <w:rPr>
                <w:rFonts w:ascii="Verdana" w:eastAsia="Calibri" w:hAnsi="Verdana"/>
                <w:sz w:val="20"/>
                <w:szCs w:val="20"/>
              </w:rPr>
            </w:pPr>
          </w:p>
        </w:tc>
        <w:tc>
          <w:tcPr>
            <w:tcW w:w="1244" w:type="dxa"/>
          </w:tcPr>
          <w:p w14:paraId="4E4862FA" w14:textId="77777777" w:rsidR="00B07B13" w:rsidRDefault="00B07B13">
            <w:pPr>
              <w:spacing w:after="0" w:line="240" w:lineRule="auto"/>
              <w:jc w:val="right"/>
              <w:rPr>
                <w:rFonts w:ascii="Verdana" w:eastAsia="Calibri" w:hAnsi="Verdana"/>
                <w:sz w:val="20"/>
                <w:szCs w:val="20"/>
              </w:rPr>
            </w:pPr>
          </w:p>
        </w:tc>
        <w:tc>
          <w:tcPr>
            <w:tcW w:w="1304" w:type="dxa"/>
          </w:tcPr>
          <w:p w14:paraId="4A09E3B1" w14:textId="77777777" w:rsidR="00B07B13" w:rsidRDefault="00B07B13">
            <w:pPr>
              <w:spacing w:after="0" w:line="240" w:lineRule="auto"/>
              <w:jc w:val="right"/>
              <w:rPr>
                <w:rFonts w:ascii="Verdana" w:eastAsia="Calibri" w:hAnsi="Verdana"/>
                <w:sz w:val="20"/>
                <w:szCs w:val="20"/>
              </w:rPr>
            </w:pPr>
          </w:p>
        </w:tc>
        <w:tc>
          <w:tcPr>
            <w:tcW w:w="1499" w:type="dxa"/>
          </w:tcPr>
          <w:p w14:paraId="7870DE8E" w14:textId="77777777" w:rsidR="00B07B13" w:rsidRDefault="00B07B13">
            <w:pPr>
              <w:spacing w:after="0" w:line="240" w:lineRule="auto"/>
              <w:jc w:val="right"/>
              <w:rPr>
                <w:rFonts w:ascii="Verdana" w:eastAsia="Calibri" w:hAnsi="Verdana"/>
                <w:sz w:val="20"/>
                <w:szCs w:val="20"/>
              </w:rPr>
            </w:pPr>
          </w:p>
        </w:tc>
        <w:tc>
          <w:tcPr>
            <w:tcW w:w="1499" w:type="dxa"/>
          </w:tcPr>
          <w:p w14:paraId="1D16E4F3" w14:textId="77777777" w:rsidR="00B07B13" w:rsidRDefault="00B07B13">
            <w:pPr>
              <w:spacing w:after="0" w:line="240" w:lineRule="auto"/>
              <w:jc w:val="right"/>
              <w:rPr>
                <w:rFonts w:ascii="Verdana" w:eastAsia="Calibri" w:hAnsi="Verdana"/>
                <w:sz w:val="20"/>
                <w:szCs w:val="20"/>
              </w:rPr>
            </w:pPr>
          </w:p>
        </w:tc>
      </w:tr>
      <w:tr w:rsidR="00B07B13" w14:paraId="4390813E" w14:textId="77777777" w:rsidTr="005D58A5">
        <w:tc>
          <w:tcPr>
            <w:tcW w:w="2660" w:type="dxa"/>
          </w:tcPr>
          <w:p w14:paraId="21A7734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356" w:type="dxa"/>
          </w:tcPr>
          <w:p w14:paraId="2FFD2283" w14:textId="77777777" w:rsidR="00B07B13" w:rsidRDefault="00B07B13">
            <w:pPr>
              <w:spacing w:after="0" w:line="240" w:lineRule="auto"/>
              <w:jc w:val="right"/>
              <w:rPr>
                <w:rFonts w:ascii="Verdana" w:eastAsia="Calibri" w:hAnsi="Verdana"/>
                <w:sz w:val="20"/>
                <w:szCs w:val="20"/>
              </w:rPr>
            </w:pPr>
          </w:p>
        </w:tc>
        <w:tc>
          <w:tcPr>
            <w:tcW w:w="1244" w:type="dxa"/>
          </w:tcPr>
          <w:p w14:paraId="1D21C147" w14:textId="77777777" w:rsidR="00B07B13" w:rsidRDefault="00B07B13">
            <w:pPr>
              <w:spacing w:after="0" w:line="240" w:lineRule="auto"/>
              <w:jc w:val="right"/>
              <w:rPr>
                <w:rFonts w:ascii="Verdana" w:eastAsia="Calibri" w:hAnsi="Verdana"/>
                <w:sz w:val="20"/>
                <w:szCs w:val="20"/>
              </w:rPr>
            </w:pPr>
          </w:p>
        </w:tc>
        <w:tc>
          <w:tcPr>
            <w:tcW w:w="1304" w:type="dxa"/>
          </w:tcPr>
          <w:p w14:paraId="3300716C" w14:textId="77777777" w:rsidR="00B07B13" w:rsidRDefault="00B07B13">
            <w:pPr>
              <w:spacing w:after="0" w:line="240" w:lineRule="auto"/>
              <w:jc w:val="right"/>
              <w:rPr>
                <w:rFonts w:ascii="Verdana" w:eastAsia="Calibri" w:hAnsi="Verdana"/>
                <w:sz w:val="20"/>
                <w:szCs w:val="20"/>
              </w:rPr>
            </w:pPr>
          </w:p>
        </w:tc>
        <w:tc>
          <w:tcPr>
            <w:tcW w:w="1499" w:type="dxa"/>
          </w:tcPr>
          <w:p w14:paraId="330C11A7" w14:textId="71B80256" w:rsidR="00B07B13" w:rsidRDefault="00FD5EF4">
            <w:pPr>
              <w:spacing w:after="0" w:line="240" w:lineRule="auto"/>
              <w:jc w:val="right"/>
              <w:rPr>
                <w:rFonts w:ascii="Verdana" w:eastAsia="Calibri" w:hAnsi="Verdana"/>
                <w:sz w:val="20"/>
                <w:szCs w:val="20"/>
              </w:rPr>
            </w:pPr>
            <w:r>
              <w:rPr>
                <w:rFonts w:ascii="Verdana" w:eastAsia="Calibri" w:hAnsi="Verdana"/>
                <w:sz w:val="20"/>
                <w:szCs w:val="20"/>
              </w:rPr>
              <w:t>1,334,658</w:t>
            </w:r>
          </w:p>
        </w:tc>
        <w:tc>
          <w:tcPr>
            <w:tcW w:w="1499" w:type="dxa"/>
          </w:tcPr>
          <w:p w14:paraId="710E1034" w14:textId="6A8817BD" w:rsidR="00B07B13" w:rsidRDefault="00FD5EF4">
            <w:pPr>
              <w:spacing w:after="0" w:line="240" w:lineRule="auto"/>
              <w:jc w:val="right"/>
              <w:rPr>
                <w:rFonts w:ascii="Verdana" w:eastAsia="Calibri" w:hAnsi="Verdana"/>
                <w:sz w:val="20"/>
                <w:szCs w:val="20"/>
              </w:rPr>
            </w:pPr>
            <w:r>
              <w:rPr>
                <w:rFonts w:ascii="Verdana" w:eastAsia="Calibri" w:hAnsi="Verdana"/>
                <w:sz w:val="20"/>
                <w:szCs w:val="20"/>
              </w:rPr>
              <w:t>1,334,658</w:t>
            </w:r>
          </w:p>
        </w:tc>
      </w:tr>
      <w:tr w:rsidR="00B07B13" w14:paraId="386A906D" w14:textId="77777777" w:rsidTr="005D58A5">
        <w:tc>
          <w:tcPr>
            <w:tcW w:w="2660" w:type="dxa"/>
          </w:tcPr>
          <w:p w14:paraId="19BB0629" w14:textId="21C2DC7E"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r w:rsidR="0089046B">
              <w:rPr>
                <w:rFonts w:ascii="Verdana" w:eastAsia="Calibri" w:hAnsi="Verdana"/>
                <w:sz w:val="20"/>
                <w:szCs w:val="20"/>
              </w:rPr>
              <w:t xml:space="preserve"> (Nota 16)</w:t>
            </w:r>
          </w:p>
        </w:tc>
        <w:tc>
          <w:tcPr>
            <w:tcW w:w="1356" w:type="dxa"/>
          </w:tcPr>
          <w:p w14:paraId="36E8162E" w14:textId="77777777" w:rsidR="00B07B13" w:rsidRDefault="00B07B13">
            <w:pPr>
              <w:spacing w:after="0" w:line="240" w:lineRule="auto"/>
              <w:jc w:val="right"/>
              <w:rPr>
                <w:rFonts w:ascii="Verdana" w:eastAsia="Calibri" w:hAnsi="Verdana"/>
                <w:sz w:val="20"/>
                <w:szCs w:val="20"/>
              </w:rPr>
            </w:pPr>
          </w:p>
        </w:tc>
        <w:tc>
          <w:tcPr>
            <w:tcW w:w="1244" w:type="dxa"/>
          </w:tcPr>
          <w:p w14:paraId="00A7C0E6" w14:textId="77777777" w:rsidR="00B07B13" w:rsidRDefault="00B07B13">
            <w:pPr>
              <w:spacing w:after="0" w:line="240" w:lineRule="auto"/>
              <w:jc w:val="right"/>
              <w:rPr>
                <w:rFonts w:ascii="Verdana" w:eastAsia="Calibri" w:hAnsi="Verdana"/>
                <w:sz w:val="20"/>
                <w:szCs w:val="20"/>
              </w:rPr>
            </w:pPr>
          </w:p>
        </w:tc>
        <w:tc>
          <w:tcPr>
            <w:tcW w:w="1304" w:type="dxa"/>
          </w:tcPr>
          <w:p w14:paraId="3E9FF765" w14:textId="77777777" w:rsidR="00B07B13" w:rsidRDefault="00B07B13">
            <w:pPr>
              <w:spacing w:after="0" w:line="240" w:lineRule="auto"/>
              <w:jc w:val="right"/>
              <w:rPr>
                <w:rFonts w:ascii="Verdana" w:eastAsia="Calibri" w:hAnsi="Verdana"/>
                <w:sz w:val="20"/>
                <w:szCs w:val="20"/>
              </w:rPr>
            </w:pPr>
          </w:p>
        </w:tc>
        <w:tc>
          <w:tcPr>
            <w:tcW w:w="1499" w:type="dxa"/>
          </w:tcPr>
          <w:p w14:paraId="19E2AE3E" w14:textId="5218CB4B" w:rsidR="00B07B13" w:rsidRDefault="00FD5EF4">
            <w:pPr>
              <w:spacing w:after="0" w:line="240" w:lineRule="auto"/>
              <w:jc w:val="right"/>
              <w:rPr>
                <w:rFonts w:ascii="Verdana" w:eastAsia="Calibri" w:hAnsi="Verdana"/>
                <w:sz w:val="20"/>
                <w:szCs w:val="20"/>
              </w:rPr>
            </w:pPr>
            <w:r>
              <w:rPr>
                <w:rFonts w:ascii="Verdana" w:eastAsia="Calibri" w:hAnsi="Verdana"/>
                <w:sz w:val="20"/>
                <w:szCs w:val="20"/>
              </w:rPr>
              <w:t>54,693</w:t>
            </w:r>
          </w:p>
        </w:tc>
        <w:tc>
          <w:tcPr>
            <w:tcW w:w="1499" w:type="dxa"/>
          </w:tcPr>
          <w:p w14:paraId="28434995" w14:textId="52BD14C0" w:rsidR="00B07B13" w:rsidRDefault="00FD5EF4">
            <w:pPr>
              <w:spacing w:after="0" w:line="240" w:lineRule="auto"/>
              <w:jc w:val="right"/>
              <w:rPr>
                <w:rFonts w:ascii="Verdana" w:eastAsia="Calibri" w:hAnsi="Verdana"/>
                <w:sz w:val="20"/>
                <w:szCs w:val="20"/>
              </w:rPr>
            </w:pPr>
            <w:r>
              <w:rPr>
                <w:rFonts w:ascii="Verdana" w:eastAsia="Calibri" w:hAnsi="Verdana"/>
                <w:sz w:val="20"/>
                <w:szCs w:val="20"/>
              </w:rPr>
              <w:t>54,693</w:t>
            </w:r>
          </w:p>
        </w:tc>
      </w:tr>
      <w:tr w:rsidR="00B07B13" w14:paraId="4D3DD1FB" w14:textId="77777777" w:rsidTr="005D58A5">
        <w:tc>
          <w:tcPr>
            <w:tcW w:w="2660" w:type="dxa"/>
          </w:tcPr>
          <w:p w14:paraId="6B33816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356" w:type="dxa"/>
          </w:tcPr>
          <w:p w14:paraId="31F77A00" w14:textId="77777777" w:rsidR="00B07B13" w:rsidRDefault="00B07B13">
            <w:pPr>
              <w:spacing w:after="0" w:line="240" w:lineRule="auto"/>
              <w:jc w:val="right"/>
              <w:rPr>
                <w:rFonts w:ascii="Verdana" w:eastAsia="Calibri" w:hAnsi="Verdana"/>
                <w:sz w:val="20"/>
                <w:szCs w:val="20"/>
              </w:rPr>
            </w:pPr>
          </w:p>
        </w:tc>
        <w:tc>
          <w:tcPr>
            <w:tcW w:w="1244" w:type="dxa"/>
          </w:tcPr>
          <w:p w14:paraId="7E100CF7" w14:textId="6DD1E855"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304" w:type="dxa"/>
          </w:tcPr>
          <w:p w14:paraId="48CE5E0F" w14:textId="77777777" w:rsidR="00B07B13" w:rsidRDefault="00B07B13">
            <w:pPr>
              <w:spacing w:after="0" w:line="240" w:lineRule="auto"/>
              <w:jc w:val="right"/>
              <w:rPr>
                <w:rFonts w:ascii="Verdana" w:eastAsia="Calibri" w:hAnsi="Verdana"/>
                <w:sz w:val="20"/>
                <w:szCs w:val="20"/>
              </w:rPr>
            </w:pPr>
          </w:p>
        </w:tc>
        <w:tc>
          <w:tcPr>
            <w:tcW w:w="1499" w:type="dxa"/>
          </w:tcPr>
          <w:p w14:paraId="2FFB48E1" w14:textId="399933BF"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5627BB00" w14:textId="4562E7A6"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0</w:t>
            </w:r>
          </w:p>
        </w:tc>
      </w:tr>
      <w:tr w:rsidR="002D724A" w14:paraId="3E22517F" w14:textId="77777777" w:rsidTr="005D58A5">
        <w:tc>
          <w:tcPr>
            <w:tcW w:w="2660" w:type="dxa"/>
          </w:tcPr>
          <w:p w14:paraId="07E4C8E2" w14:textId="3E578404" w:rsidR="002D724A" w:rsidRDefault="002D724A">
            <w:pPr>
              <w:spacing w:after="0" w:line="240" w:lineRule="auto"/>
              <w:rPr>
                <w:rFonts w:ascii="Verdana" w:eastAsia="Calibri" w:hAnsi="Verdana"/>
                <w:sz w:val="20"/>
                <w:szCs w:val="20"/>
              </w:rPr>
            </w:pPr>
            <w:r>
              <w:rPr>
                <w:rFonts w:ascii="Verdana" w:eastAsia="Calibri" w:hAnsi="Verdana"/>
                <w:sz w:val="20"/>
                <w:szCs w:val="20"/>
              </w:rPr>
              <w:t>Corrección de errores de años anteriores (Nota 1</w:t>
            </w:r>
            <w:r w:rsidR="0089046B">
              <w:rPr>
                <w:rFonts w:ascii="Verdana" w:eastAsia="Calibri" w:hAnsi="Verdana"/>
                <w:sz w:val="20"/>
                <w:szCs w:val="20"/>
              </w:rPr>
              <w:t>9</w:t>
            </w:r>
            <w:r>
              <w:rPr>
                <w:rFonts w:ascii="Verdana" w:eastAsia="Calibri" w:hAnsi="Verdana"/>
                <w:sz w:val="20"/>
                <w:szCs w:val="20"/>
              </w:rPr>
              <w:t>)</w:t>
            </w:r>
          </w:p>
        </w:tc>
        <w:tc>
          <w:tcPr>
            <w:tcW w:w="1356" w:type="dxa"/>
          </w:tcPr>
          <w:p w14:paraId="6EFB39F3" w14:textId="77777777" w:rsidR="002D724A" w:rsidRDefault="002D724A">
            <w:pPr>
              <w:spacing w:after="0" w:line="240" w:lineRule="auto"/>
              <w:jc w:val="right"/>
              <w:rPr>
                <w:rFonts w:ascii="Verdana" w:eastAsia="Calibri" w:hAnsi="Verdana"/>
                <w:sz w:val="20"/>
                <w:szCs w:val="20"/>
              </w:rPr>
            </w:pPr>
          </w:p>
        </w:tc>
        <w:tc>
          <w:tcPr>
            <w:tcW w:w="1244" w:type="dxa"/>
          </w:tcPr>
          <w:p w14:paraId="36EB13CB" w14:textId="77777777" w:rsidR="002D724A" w:rsidRDefault="002D724A">
            <w:pPr>
              <w:spacing w:after="0" w:line="240" w:lineRule="auto"/>
              <w:jc w:val="right"/>
              <w:rPr>
                <w:rFonts w:ascii="Verdana" w:eastAsia="Calibri" w:hAnsi="Verdana"/>
                <w:sz w:val="20"/>
                <w:szCs w:val="20"/>
              </w:rPr>
            </w:pPr>
          </w:p>
        </w:tc>
        <w:tc>
          <w:tcPr>
            <w:tcW w:w="1304" w:type="dxa"/>
          </w:tcPr>
          <w:p w14:paraId="7363179A" w14:textId="77777777" w:rsidR="002D724A" w:rsidRDefault="002D724A">
            <w:pPr>
              <w:spacing w:after="0" w:line="240" w:lineRule="auto"/>
              <w:jc w:val="right"/>
              <w:rPr>
                <w:rFonts w:ascii="Verdana" w:eastAsia="Calibri" w:hAnsi="Verdana"/>
                <w:sz w:val="20"/>
                <w:szCs w:val="20"/>
              </w:rPr>
            </w:pPr>
          </w:p>
        </w:tc>
        <w:tc>
          <w:tcPr>
            <w:tcW w:w="1499" w:type="dxa"/>
          </w:tcPr>
          <w:p w14:paraId="62418CCB" w14:textId="77777777" w:rsidR="002D724A" w:rsidRDefault="002D724A">
            <w:pPr>
              <w:spacing w:after="0" w:line="240" w:lineRule="auto"/>
              <w:jc w:val="right"/>
              <w:rPr>
                <w:rFonts w:ascii="Verdana" w:eastAsia="Calibri" w:hAnsi="Verdana"/>
                <w:sz w:val="20"/>
                <w:szCs w:val="20"/>
              </w:rPr>
            </w:pPr>
          </w:p>
          <w:p w14:paraId="684796FC" w14:textId="77777777" w:rsidR="00375C41" w:rsidRDefault="00375C41">
            <w:pPr>
              <w:spacing w:after="0" w:line="240" w:lineRule="auto"/>
              <w:jc w:val="right"/>
              <w:rPr>
                <w:rFonts w:ascii="Verdana" w:eastAsia="Calibri" w:hAnsi="Verdana"/>
                <w:sz w:val="20"/>
                <w:szCs w:val="20"/>
              </w:rPr>
            </w:pPr>
          </w:p>
          <w:p w14:paraId="3B8D6C60" w14:textId="2EF716D3" w:rsidR="00375C41" w:rsidRDefault="00FD5EF4">
            <w:pPr>
              <w:spacing w:after="0" w:line="240" w:lineRule="auto"/>
              <w:jc w:val="right"/>
              <w:rPr>
                <w:rFonts w:ascii="Verdana" w:eastAsia="Calibri" w:hAnsi="Verdana"/>
                <w:sz w:val="20"/>
                <w:szCs w:val="20"/>
              </w:rPr>
            </w:pPr>
            <w:r>
              <w:rPr>
                <w:rFonts w:ascii="Verdana" w:eastAsia="Calibri" w:hAnsi="Verdana"/>
                <w:sz w:val="20"/>
                <w:szCs w:val="20"/>
              </w:rPr>
              <w:t>2,172,254</w:t>
            </w:r>
          </w:p>
        </w:tc>
        <w:tc>
          <w:tcPr>
            <w:tcW w:w="1499" w:type="dxa"/>
          </w:tcPr>
          <w:p w14:paraId="0F3F9218" w14:textId="77777777" w:rsidR="002D724A" w:rsidRDefault="002D724A">
            <w:pPr>
              <w:spacing w:after="0" w:line="240" w:lineRule="auto"/>
              <w:jc w:val="right"/>
              <w:rPr>
                <w:rFonts w:ascii="Verdana" w:eastAsia="Calibri" w:hAnsi="Verdana"/>
                <w:sz w:val="20"/>
                <w:szCs w:val="20"/>
              </w:rPr>
            </w:pPr>
          </w:p>
          <w:p w14:paraId="310FACEF" w14:textId="77777777" w:rsidR="00375C41" w:rsidRDefault="00375C41">
            <w:pPr>
              <w:spacing w:after="0" w:line="240" w:lineRule="auto"/>
              <w:jc w:val="right"/>
              <w:rPr>
                <w:rFonts w:ascii="Verdana" w:eastAsia="Calibri" w:hAnsi="Verdana"/>
                <w:sz w:val="20"/>
                <w:szCs w:val="20"/>
              </w:rPr>
            </w:pPr>
          </w:p>
          <w:p w14:paraId="3B837B69" w14:textId="4564CB95" w:rsidR="00375C41" w:rsidRDefault="00FD5EF4">
            <w:pPr>
              <w:spacing w:after="0" w:line="240" w:lineRule="auto"/>
              <w:jc w:val="right"/>
              <w:rPr>
                <w:rFonts w:ascii="Verdana" w:eastAsia="Calibri" w:hAnsi="Verdana"/>
                <w:sz w:val="20"/>
                <w:szCs w:val="20"/>
              </w:rPr>
            </w:pPr>
            <w:r>
              <w:rPr>
                <w:rFonts w:ascii="Verdana" w:eastAsia="Calibri" w:hAnsi="Verdana"/>
                <w:sz w:val="20"/>
                <w:szCs w:val="20"/>
              </w:rPr>
              <w:t>2,172,254</w:t>
            </w:r>
          </w:p>
        </w:tc>
      </w:tr>
      <w:tr w:rsidR="00B07B13" w14:paraId="60F468A9" w14:textId="77777777" w:rsidTr="005D58A5">
        <w:tc>
          <w:tcPr>
            <w:tcW w:w="2660" w:type="dxa"/>
            <w:tcBorders>
              <w:bottom w:val="single" w:sz="4" w:space="0" w:color="auto"/>
            </w:tcBorders>
          </w:tcPr>
          <w:p w14:paraId="57AD620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356" w:type="dxa"/>
            <w:tcBorders>
              <w:bottom w:val="single" w:sz="4" w:space="0" w:color="auto"/>
            </w:tcBorders>
          </w:tcPr>
          <w:p w14:paraId="31956F58" w14:textId="77777777" w:rsidR="00B07B13" w:rsidRDefault="00B07B13">
            <w:pPr>
              <w:spacing w:after="0" w:line="240" w:lineRule="auto"/>
              <w:jc w:val="right"/>
              <w:rPr>
                <w:rFonts w:ascii="Verdana" w:eastAsia="Calibri" w:hAnsi="Verdana"/>
                <w:sz w:val="20"/>
                <w:szCs w:val="20"/>
              </w:rPr>
            </w:pPr>
          </w:p>
        </w:tc>
        <w:tc>
          <w:tcPr>
            <w:tcW w:w="1244" w:type="dxa"/>
            <w:tcBorders>
              <w:bottom w:val="single" w:sz="4" w:space="0" w:color="auto"/>
            </w:tcBorders>
          </w:tcPr>
          <w:p w14:paraId="4CDD5889" w14:textId="77777777" w:rsidR="00B07B13" w:rsidRDefault="00B07B13">
            <w:pPr>
              <w:spacing w:after="0" w:line="240" w:lineRule="auto"/>
              <w:jc w:val="right"/>
              <w:rPr>
                <w:rFonts w:ascii="Verdana" w:eastAsia="Calibri" w:hAnsi="Verdana"/>
                <w:sz w:val="20"/>
                <w:szCs w:val="20"/>
              </w:rPr>
            </w:pPr>
          </w:p>
        </w:tc>
        <w:tc>
          <w:tcPr>
            <w:tcW w:w="1304" w:type="dxa"/>
            <w:tcBorders>
              <w:bottom w:val="single" w:sz="4" w:space="0" w:color="auto"/>
            </w:tcBorders>
          </w:tcPr>
          <w:p w14:paraId="629A6A3E" w14:textId="77777777" w:rsidR="00B07B13" w:rsidRDefault="00B07B13">
            <w:pPr>
              <w:spacing w:after="0" w:line="240" w:lineRule="auto"/>
              <w:jc w:val="right"/>
              <w:rPr>
                <w:rFonts w:ascii="Verdana" w:eastAsia="Calibri" w:hAnsi="Verdana"/>
                <w:sz w:val="20"/>
                <w:szCs w:val="20"/>
              </w:rPr>
            </w:pPr>
          </w:p>
        </w:tc>
        <w:tc>
          <w:tcPr>
            <w:tcW w:w="1499" w:type="dxa"/>
            <w:tcBorders>
              <w:bottom w:val="single" w:sz="4" w:space="0" w:color="auto"/>
            </w:tcBorders>
          </w:tcPr>
          <w:p w14:paraId="58EAAAA2" w14:textId="7C5766A0"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w:t>
            </w:r>
            <w:r w:rsidR="00FD5EF4">
              <w:rPr>
                <w:rFonts w:ascii="Verdana" w:eastAsia="Calibri" w:hAnsi="Verdana"/>
                <w:sz w:val="20"/>
                <w:szCs w:val="20"/>
              </w:rPr>
              <w:t>1,454</w:t>
            </w:r>
            <w:r>
              <w:rPr>
                <w:rFonts w:ascii="Verdana" w:eastAsia="Calibri" w:hAnsi="Verdana"/>
                <w:sz w:val="20"/>
                <w:szCs w:val="20"/>
              </w:rPr>
              <w:t>)</w:t>
            </w:r>
          </w:p>
        </w:tc>
        <w:tc>
          <w:tcPr>
            <w:tcW w:w="1499" w:type="dxa"/>
            <w:tcBorders>
              <w:bottom w:val="single" w:sz="4" w:space="0" w:color="auto"/>
            </w:tcBorders>
          </w:tcPr>
          <w:p w14:paraId="3DA0E816" w14:textId="23A95FB0" w:rsidR="00B07B13" w:rsidRDefault="00375C41">
            <w:pPr>
              <w:spacing w:after="0" w:line="240" w:lineRule="auto"/>
              <w:jc w:val="right"/>
              <w:rPr>
                <w:rFonts w:ascii="Verdana" w:eastAsia="Calibri" w:hAnsi="Verdana"/>
                <w:sz w:val="20"/>
                <w:szCs w:val="20"/>
              </w:rPr>
            </w:pPr>
            <w:r>
              <w:rPr>
                <w:rFonts w:ascii="Verdana" w:eastAsia="Calibri" w:hAnsi="Verdana"/>
                <w:sz w:val="20"/>
                <w:szCs w:val="20"/>
              </w:rPr>
              <w:t>(</w:t>
            </w:r>
            <w:r w:rsidR="00FD5EF4">
              <w:rPr>
                <w:rFonts w:ascii="Verdana" w:eastAsia="Calibri" w:hAnsi="Verdana"/>
                <w:sz w:val="20"/>
                <w:szCs w:val="20"/>
              </w:rPr>
              <w:t>1,454</w:t>
            </w:r>
            <w:r>
              <w:rPr>
                <w:rFonts w:ascii="Verdana" w:eastAsia="Calibri" w:hAnsi="Verdana"/>
                <w:sz w:val="20"/>
                <w:szCs w:val="20"/>
              </w:rPr>
              <w:t>)</w:t>
            </w:r>
          </w:p>
        </w:tc>
      </w:tr>
      <w:tr w:rsidR="00B07B13" w14:paraId="082B2F0F" w14:textId="77777777" w:rsidTr="005D58A5">
        <w:tc>
          <w:tcPr>
            <w:tcW w:w="2660" w:type="dxa"/>
            <w:tcBorders>
              <w:top w:val="single" w:sz="4" w:space="0" w:color="auto"/>
            </w:tcBorders>
          </w:tcPr>
          <w:p w14:paraId="1B5FFEFA" w14:textId="77777777" w:rsidR="00B07B13" w:rsidRDefault="00B07B13">
            <w:pPr>
              <w:spacing w:after="0" w:line="240" w:lineRule="auto"/>
              <w:rPr>
                <w:rFonts w:ascii="Verdana" w:eastAsia="Calibri" w:hAnsi="Verdana"/>
                <w:sz w:val="20"/>
                <w:szCs w:val="20"/>
              </w:rPr>
            </w:pPr>
          </w:p>
        </w:tc>
        <w:tc>
          <w:tcPr>
            <w:tcW w:w="1356" w:type="dxa"/>
            <w:tcBorders>
              <w:top w:val="single" w:sz="4" w:space="0" w:color="auto"/>
            </w:tcBorders>
          </w:tcPr>
          <w:p w14:paraId="4CC57FA8" w14:textId="77777777" w:rsidR="00B07B13" w:rsidRDefault="00B07B13">
            <w:pPr>
              <w:spacing w:after="0" w:line="240" w:lineRule="auto"/>
              <w:jc w:val="right"/>
              <w:rPr>
                <w:rFonts w:ascii="Verdana" w:eastAsia="Calibri" w:hAnsi="Verdana"/>
                <w:sz w:val="20"/>
                <w:szCs w:val="20"/>
              </w:rPr>
            </w:pPr>
          </w:p>
        </w:tc>
        <w:tc>
          <w:tcPr>
            <w:tcW w:w="1244" w:type="dxa"/>
            <w:tcBorders>
              <w:top w:val="single" w:sz="4" w:space="0" w:color="auto"/>
            </w:tcBorders>
          </w:tcPr>
          <w:p w14:paraId="4FBF2AC5" w14:textId="77777777" w:rsidR="00B07B13" w:rsidRDefault="00B07B13">
            <w:pPr>
              <w:spacing w:after="0" w:line="240" w:lineRule="auto"/>
              <w:jc w:val="right"/>
              <w:rPr>
                <w:rFonts w:ascii="Verdana" w:eastAsia="Calibri" w:hAnsi="Verdana"/>
                <w:sz w:val="20"/>
                <w:szCs w:val="20"/>
              </w:rPr>
            </w:pPr>
          </w:p>
        </w:tc>
        <w:tc>
          <w:tcPr>
            <w:tcW w:w="1304" w:type="dxa"/>
            <w:tcBorders>
              <w:top w:val="single" w:sz="4" w:space="0" w:color="auto"/>
            </w:tcBorders>
          </w:tcPr>
          <w:p w14:paraId="73D8A021" w14:textId="1218EC40" w:rsidR="00375C41" w:rsidRDefault="00375C41" w:rsidP="00375C41">
            <w:pPr>
              <w:spacing w:after="0" w:line="240" w:lineRule="auto"/>
              <w:rPr>
                <w:rFonts w:ascii="Verdana" w:eastAsia="Calibri" w:hAnsi="Verdana"/>
                <w:sz w:val="20"/>
                <w:szCs w:val="20"/>
              </w:rPr>
            </w:pPr>
          </w:p>
        </w:tc>
        <w:tc>
          <w:tcPr>
            <w:tcW w:w="1499" w:type="dxa"/>
            <w:tcBorders>
              <w:top w:val="single" w:sz="4" w:space="0" w:color="auto"/>
            </w:tcBorders>
          </w:tcPr>
          <w:p w14:paraId="588406A7" w14:textId="77777777" w:rsidR="00B07B13" w:rsidRDefault="00B07B13">
            <w:pPr>
              <w:spacing w:after="0" w:line="240" w:lineRule="auto"/>
              <w:jc w:val="right"/>
              <w:rPr>
                <w:rFonts w:ascii="Verdana" w:eastAsia="Calibri" w:hAnsi="Verdana"/>
                <w:sz w:val="20"/>
                <w:szCs w:val="20"/>
              </w:rPr>
            </w:pPr>
          </w:p>
        </w:tc>
        <w:tc>
          <w:tcPr>
            <w:tcW w:w="1499" w:type="dxa"/>
            <w:tcBorders>
              <w:top w:val="single" w:sz="4" w:space="0" w:color="auto"/>
            </w:tcBorders>
          </w:tcPr>
          <w:p w14:paraId="5C000776" w14:textId="77777777" w:rsidR="00B07B13" w:rsidRDefault="00B07B13">
            <w:pPr>
              <w:spacing w:after="0" w:line="240" w:lineRule="auto"/>
              <w:jc w:val="right"/>
              <w:rPr>
                <w:rFonts w:ascii="Verdana" w:eastAsia="Calibri" w:hAnsi="Verdana"/>
                <w:sz w:val="20"/>
                <w:szCs w:val="20"/>
              </w:rPr>
            </w:pPr>
          </w:p>
        </w:tc>
      </w:tr>
      <w:tr w:rsidR="00B07B13" w:rsidRPr="005D58A5" w14:paraId="3AA8E1ED" w14:textId="77777777" w:rsidTr="005D58A5">
        <w:tc>
          <w:tcPr>
            <w:tcW w:w="2660" w:type="dxa"/>
            <w:tcBorders>
              <w:bottom w:val="double" w:sz="4" w:space="0" w:color="auto"/>
            </w:tcBorders>
          </w:tcPr>
          <w:p w14:paraId="7BB90938" w14:textId="6A88114D" w:rsidR="00B07B13" w:rsidRPr="005D58A5" w:rsidRDefault="008A306B">
            <w:pPr>
              <w:spacing w:after="0" w:line="240" w:lineRule="auto"/>
              <w:rPr>
                <w:rFonts w:ascii="Verdana" w:eastAsia="Calibri" w:hAnsi="Verdana"/>
                <w:b/>
                <w:bCs/>
                <w:sz w:val="20"/>
                <w:szCs w:val="20"/>
              </w:rPr>
            </w:pPr>
            <w:r w:rsidRPr="005D58A5">
              <w:rPr>
                <w:rFonts w:ascii="Verdana" w:eastAsia="Calibri" w:hAnsi="Verdana"/>
                <w:b/>
                <w:bCs/>
                <w:sz w:val="20"/>
                <w:szCs w:val="20"/>
              </w:rPr>
              <w:t>Saldo al 31/12/202</w:t>
            </w:r>
            <w:r w:rsidR="005D58A5" w:rsidRPr="005D58A5">
              <w:rPr>
                <w:rFonts w:ascii="Verdana" w:eastAsia="Calibri" w:hAnsi="Verdana"/>
                <w:b/>
                <w:bCs/>
                <w:sz w:val="20"/>
                <w:szCs w:val="20"/>
              </w:rPr>
              <w:t>1</w:t>
            </w:r>
          </w:p>
        </w:tc>
        <w:tc>
          <w:tcPr>
            <w:tcW w:w="1356" w:type="dxa"/>
            <w:tcBorders>
              <w:bottom w:val="double" w:sz="4" w:space="0" w:color="auto"/>
            </w:tcBorders>
          </w:tcPr>
          <w:p w14:paraId="04A3A115" w14:textId="77777777" w:rsidR="00B07B13" w:rsidRPr="005D58A5" w:rsidRDefault="008A306B">
            <w:pPr>
              <w:spacing w:after="0" w:line="240" w:lineRule="auto"/>
              <w:jc w:val="right"/>
              <w:rPr>
                <w:rFonts w:ascii="Verdana" w:eastAsia="Calibri" w:hAnsi="Verdana"/>
                <w:b/>
                <w:bCs/>
                <w:sz w:val="20"/>
                <w:szCs w:val="20"/>
              </w:rPr>
            </w:pPr>
            <w:r w:rsidRPr="005D58A5">
              <w:rPr>
                <w:rFonts w:ascii="Verdana" w:eastAsia="Calibri" w:hAnsi="Verdana"/>
                <w:b/>
                <w:bCs/>
                <w:sz w:val="20"/>
                <w:szCs w:val="20"/>
              </w:rPr>
              <w:t>1,608,300</w:t>
            </w:r>
          </w:p>
        </w:tc>
        <w:tc>
          <w:tcPr>
            <w:tcW w:w="1244" w:type="dxa"/>
            <w:tcBorders>
              <w:bottom w:val="double" w:sz="4" w:space="0" w:color="auto"/>
            </w:tcBorders>
          </w:tcPr>
          <w:p w14:paraId="1467604C" w14:textId="2A08160C" w:rsidR="00B07B13" w:rsidRPr="005D58A5" w:rsidRDefault="005D58A5">
            <w:pPr>
              <w:spacing w:after="0" w:line="240" w:lineRule="auto"/>
              <w:jc w:val="right"/>
              <w:rPr>
                <w:rFonts w:ascii="Verdana" w:eastAsia="Calibri" w:hAnsi="Verdana"/>
                <w:b/>
                <w:bCs/>
                <w:sz w:val="20"/>
                <w:szCs w:val="20"/>
              </w:rPr>
            </w:pPr>
            <w:r w:rsidRPr="005D58A5">
              <w:rPr>
                <w:rFonts w:ascii="Verdana" w:eastAsia="Calibri" w:hAnsi="Verdana"/>
                <w:b/>
                <w:bCs/>
                <w:sz w:val="20"/>
                <w:szCs w:val="20"/>
              </w:rPr>
              <w:t>713,798</w:t>
            </w:r>
          </w:p>
        </w:tc>
        <w:tc>
          <w:tcPr>
            <w:tcW w:w="1304" w:type="dxa"/>
            <w:tcBorders>
              <w:bottom w:val="double" w:sz="4" w:space="0" w:color="auto"/>
            </w:tcBorders>
          </w:tcPr>
          <w:p w14:paraId="5CE609E4" w14:textId="1A89A254" w:rsidR="00B07B13" w:rsidRPr="005D58A5" w:rsidRDefault="005D58A5">
            <w:pPr>
              <w:spacing w:after="0" w:line="240" w:lineRule="auto"/>
              <w:jc w:val="right"/>
              <w:rPr>
                <w:rFonts w:ascii="Verdana" w:eastAsia="Calibri" w:hAnsi="Verdana"/>
                <w:b/>
                <w:bCs/>
                <w:sz w:val="20"/>
                <w:szCs w:val="20"/>
              </w:rPr>
            </w:pPr>
            <w:r w:rsidRPr="005D58A5">
              <w:rPr>
                <w:rFonts w:ascii="Verdana" w:eastAsia="Calibri" w:hAnsi="Verdana"/>
                <w:b/>
                <w:bCs/>
                <w:sz w:val="20"/>
                <w:szCs w:val="20"/>
              </w:rPr>
              <w:t>6,999</w:t>
            </w:r>
          </w:p>
        </w:tc>
        <w:tc>
          <w:tcPr>
            <w:tcW w:w="1499" w:type="dxa"/>
            <w:tcBorders>
              <w:bottom w:val="double" w:sz="4" w:space="0" w:color="auto"/>
            </w:tcBorders>
          </w:tcPr>
          <w:p w14:paraId="00165835" w14:textId="46901C31" w:rsidR="00B07B13" w:rsidRPr="005D58A5" w:rsidRDefault="005D58A5">
            <w:pPr>
              <w:spacing w:after="0" w:line="240" w:lineRule="auto"/>
              <w:jc w:val="right"/>
              <w:rPr>
                <w:rFonts w:ascii="Verdana" w:eastAsia="Calibri" w:hAnsi="Verdana"/>
                <w:b/>
                <w:bCs/>
                <w:sz w:val="20"/>
                <w:szCs w:val="20"/>
              </w:rPr>
            </w:pPr>
            <w:r w:rsidRPr="005D58A5">
              <w:rPr>
                <w:rFonts w:ascii="Verdana" w:eastAsia="Calibri" w:hAnsi="Verdana"/>
                <w:b/>
                <w:bCs/>
                <w:sz w:val="20"/>
                <w:szCs w:val="20"/>
              </w:rPr>
              <w:t>11,238,477</w:t>
            </w:r>
          </w:p>
        </w:tc>
        <w:tc>
          <w:tcPr>
            <w:tcW w:w="1499" w:type="dxa"/>
            <w:tcBorders>
              <w:bottom w:val="double" w:sz="4" w:space="0" w:color="auto"/>
            </w:tcBorders>
          </w:tcPr>
          <w:p w14:paraId="74429DB3" w14:textId="1670BE42" w:rsidR="00B07B13" w:rsidRPr="005D58A5" w:rsidRDefault="005D58A5">
            <w:pPr>
              <w:spacing w:after="0" w:line="240" w:lineRule="auto"/>
              <w:jc w:val="right"/>
              <w:rPr>
                <w:rFonts w:ascii="Verdana" w:eastAsia="Calibri" w:hAnsi="Verdana"/>
                <w:b/>
                <w:bCs/>
                <w:sz w:val="20"/>
                <w:szCs w:val="20"/>
              </w:rPr>
            </w:pPr>
            <w:r w:rsidRPr="005D58A5">
              <w:rPr>
                <w:rFonts w:ascii="Verdana" w:eastAsia="Calibri" w:hAnsi="Verdana"/>
                <w:b/>
                <w:bCs/>
                <w:sz w:val="20"/>
                <w:szCs w:val="20"/>
              </w:rPr>
              <w:t>13,567,575</w:t>
            </w: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77777777" w:rsidR="00B07B13" w:rsidRDefault="00B07B13">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0"/>
          <w:footerReference w:type="default" r:id="rId11"/>
          <w:pgSz w:w="11906" w:h="16838"/>
          <w:pgMar w:top="1078" w:right="1275" w:bottom="1418" w:left="1418" w:header="1021" w:footer="299" w:gutter="0"/>
          <w:cols w:space="720"/>
          <w:formProt w:val="0"/>
          <w:docGrid w:linePitch="299" w:charSpace="4096"/>
        </w:sectPr>
      </w:pPr>
    </w:p>
    <w:p w14:paraId="30DDAA14" w14:textId="77777777" w:rsidR="00B07B13" w:rsidRDefault="008A306B">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900" w:type="dxa"/>
        <w:tblLook w:val="04A0" w:firstRow="1" w:lastRow="0" w:firstColumn="1" w:lastColumn="0" w:noHBand="0" w:noVBand="1"/>
      </w:tblPr>
      <w:tblGrid>
        <w:gridCol w:w="875"/>
        <w:gridCol w:w="5750"/>
        <w:gridCol w:w="1698"/>
        <w:gridCol w:w="1577"/>
      </w:tblGrid>
      <w:tr w:rsidR="00B07B13" w14:paraId="3CE4665B" w14:textId="77777777">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49"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698"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49"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98"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98"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trPr>
          <w:trHeight w:val="487"/>
        </w:trPr>
        <w:tc>
          <w:tcPr>
            <w:tcW w:w="875" w:type="dxa"/>
          </w:tcPr>
          <w:p w14:paraId="51CDFB1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6625EB4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7BF1745" w14:textId="60A03DB0"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R</w:t>
            </w:r>
            <w:r w:rsidR="008A306B">
              <w:rPr>
                <w:rFonts w:ascii="Verdana" w:hAnsi="Verdana" w:cs="Arial"/>
                <w:color w:val="000000"/>
                <w:sz w:val="20"/>
                <w:szCs w:val="20"/>
                <w:lang w:val="es-ES_tradnl"/>
              </w:rPr>
              <w:t>ecibido de los clientes</w:t>
            </w:r>
          </w:p>
        </w:tc>
        <w:tc>
          <w:tcPr>
            <w:tcW w:w="1698" w:type="dxa"/>
          </w:tcPr>
          <w:p w14:paraId="58EC992B" w14:textId="1EE9E2E4"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31,305,364</w:t>
            </w:r>
          </w:p>
        </w:tc>
        <w:tc>
          <w:tcPr>
            <w:tcW w:w="1577" w:type="dxa"/>
          </w:tcPr>
          <w:p w14:paraId="07BCDE1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trPr>
          <w:trHeight w:val="243"/>
        </w:trPr>
        <w:tc>
          <w:tcPr>
            <w:tcW w:w="875" w:type="dxa"/>
          </w:tcPr>
          <w:p w14:paraId="5814AB0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2BF1C77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698" w:type="dxa"/>
          </w:tcPr>
          <w:p w14:paraId="757EFD1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23C07722" w14:textId="442179F5"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(19,</w:t>
            </w:r>
            <w:r w:rsidR="008807A8">
              <w:rPr>
                <w:rFonts w:ascii="Verdana" w:hAnsi="Verdana" w:cs="Arial"/>
                <w:color w:val="000000"/>
                <w:sz w:val="20"/>
                <w:szCs w:val="20"/>
                <w:lang w:val="es-ES_tradnl"/>
              </w:rPr>
              <w:t>259,866</w:t>
            </w:r>
            <w:r>
              <w:rPr>
                <w:rFonts w:ascii="Verdana" w:hAnsi="Verdana" w:cs="Arial"/>
                <w:color w:val="000000"/>
                <w:sz w:val="20"/>
                <w:szCs w:val="20"/>
                <w:lang w:val="es-ES_tradnl"/>
              </w:rPr>
              <w:t>)</w:t>
            </w:r>
          </w:p>
        </w:tc>
      </w:tr>
      <w:tr w:rsidR="00F24F35" w14:paraId="39C7B2D5" w14:textId="77777777">
        <w:trPr>
          <w:trHeight w:val="243"/>
        </w:trPr>
        <w:tc>
          <w:tcPr>
            <w:tcW w:w="875" w:type="dxa"/>
          </w:tcPr>
          <w:p w14:paraId="66516A8F" w14:textId="77777777" w:rsidR="00F24F35" w:rsidRDefault="00F24F35"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5C71CC1C" w14:textId="418C6BBA" w:rsidR="00F24F35" w:rsidRDefault="008904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P</w:t>
            </w:r>
            <w:r w:rsidR="00F24F35">
              <w:rPr>
                <w:rFonts w:ascii="Verdana" w:hAnsi="Verdana" w:cs="Arial"/>
                <w:color w:val="000000"/>
                <w:sz w:val="20"/>
                <w:szCs w:val="20"/>
                <w:lang w:val="es-ES_tradnl"/>
              </w:rPr>
              <w:t>articipación a trabajadores pagada</w:t>
            </w:r>
          </w:p>
        </w:tc>
        <w:tc>
          <w:tcPr>
            <w:tcW w:w="1698" w:type="dxa"/>
          </w:tcPr>
          <w:p w14:paraId="14B0380C" w14:textId="1040079A" w:rsidR="00F24F35"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(222,138)</w:t>
            </w:r>
          </w:p>
        </w:tc>
        <w:tc>
          <w:tcPr>
            <w:tcW w:w="1577" w:type="dxa"/>
          </w:tcPr>
          <w:p w14:paraId="4762F116" w14:textId="0AA67B84" w:rsidR="00F24F35" w:rsidRDefault="008807A8"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(218,350)</w:t>
            </w:r>
          </w:p>
        </w:tc>
      </w:tr>
      <w:tr w:rsidR="00B07B13" w14:paraId="2D9603E2" w14:textId="77777777" w:rsidTr="004C69CB">
        <w:trPr>
          <w:trHeight w:val="502"/>
        </w:trPr>
        <w:tc>
          <w:tcPr>
            <w:tcW w:w="875" w:type="dxa"/>
            <w:tcBorders>
              <w:bottom w:val="single" w:sz="4" w:space="0" w:color="000000"/>
            </w:tcBorders>
          </w:tcPr>
          <w:p w14:paraId="0B611AC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tc>
        <w:tc>
          <w:tcPr>
            <w:tcW w:w="5749" w:type="dxa"/>
            <w:tcBorders>
              <w:bottom w:val="single" w:sz="4" w:space="0" w:color="000000"/>
            </w:tcBorders>
          </w:tcPr>
          <w:p w14:paraId="274D71E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98" w:type="dxa"/>
            <w:tcBorders>
              <w:bottom w:val="single" w:sz="4" w:space="0" w:color="000000"/>
            </w:tcBorders>
          </w:tcPr>
          <w:p w14:paraId="40CB23D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5D80C154" w14:textId="4C2B8F0E" w:rsidR="00432D53" w:rsidRDefault="00432D5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0</w:t>
            </w:r>
          </w:p>
        </w:tc>
        <w:tc>
          <w:tcPr>
            <w:tcW w:w="1577" w:type="dxa"/>
            <w:tcBorders>
              <w:bottom w:val="single" w:sz="4" w:space="0" w:color="000000"/>
            </w:tcBorders>
          </w:tcPr>
          <w:p w14:paraId="2F85A4F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C69CB">
        <w:trPr>
          <w:trHeight w:val="243"/>
        </w:trPr>
        <w:tc>
          <w:tcPr>
            <w:tcW w:w="875" w:type="dxa"/>
            <w:tcBorders>
              <w:top w:val="single" w:sz="4" w:space="0" w:color="000000"/>
            </w:tcBorders>
          </w:tcPr>
          <w:p w14:paraId="6F1FC63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3105543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698" w:type="dxa"/>
            <w:tcBorders>
              <w:top w:val="single" w:sz="4" w:space="0" w:color="000000"/>
            </w:tcBorders>
          </w:tcPr>
          <w:p w14:paraId="347CF9EE" w14:textId="19B7B26A"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6,909,337</w:t>
            </w:r>
          </w:p>
        </w:tc>
        <w:tc>
          <w:tcPr>
            <w:tcW w:w="1577" w:type="dxa"/>
            <w:tcBorders>
              <w:top w:val="single" w:sz="4" w:space="0" w:color="000000"/>
            </w:tcBorders>
          </w:tcPr>
          <w:p w14:paraId="398CF68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C69CB">
        <w:trPr>
          <w:trHeight w:val="243"/>
        </w:trPr>
        <w:tc>
          <w:tcPr>
            <w:tcW w:w="875" w:type="dxa"/>
          </w:tcPr>
          <w:p w14:paraId="2AD7D56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3521AA9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679AB0E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81A1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149711F2" w14:textId="77777777">
        <w:trPr>
          <w:trHeight w:val="487"/>
        </w:trPr>
        <w:tc>
          <w:tcPr>
            <w:tcW w:w="875" w:type="dxa"/>
          </w:tcPr>
          <w:p w14:paraId="35AB6592"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0B644F6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98" w:type="dxa"/>
          </w:tcPr>
          <w:p w14:paraId="2247198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11E7A81D" w14:textId="77777777" w:rsidTr="004C69CB">
        <w:trPr>
          <w:trHeight w:val="487"/>
        </w:trPr>
        <w:tc>
          <w:tcPr>
            <w:tcW w:w="875" w:type="dxa"/>
            <w:tcBorders>
              <w:bottom w:val="single" w:sz="4" w:space="0" w:color="000000"/>
            </w:tcBorders>
          </w:tcPr>
          <w:p w14:paraId="0298382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eastAsia="Times New Roman" w:hAnsi="Verdana" w:cs="Arial"/>
                <w:color w:val="000000"/>
                <w:sz w:val="20"/>
                <w:szCs w:val="20"/>
                <w:lang w:val="es-ES_tradnl" w:eastAsia="es-ES"/>
              </w:rPr>
            </w:pPr>
          </w:p>
          <w:p w14:paraId="24AFBFDC" w14:textId="44E1FEC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12</w:t>
            </w:r>
          </w:p>
        </w:tc>
        <w:tc>
          <w:tcPr>
            <w:tcW w:w="5749" w:type="dxa"/>
            <w:tcBorders>
              <w:bottom w:val="single" w:sz="4" w:space="0" w:color="000000"/>
            </w:tcBorders>
          </w:tcPr>
          <w:p w14:paraId="0560268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4B2DE16" w14:textId="281B5CE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Adquisición de </w:t>
            </w:r>
            <w:r w:rsidR="0089046B">
              <w:rPr>
                <w:rFonts w:ascii="Verdana" w:hAnsi="Verdana" w:cs="Arial"/>
                <w:color w:val="000000"/>
                <w:sz w:val="20"/>
                <w:szCs w:val="20"/>
                <w:lang w:val="es-ES_tradnl"/>
              </w:rPr>
              <w:t>propiedades, planta y equipo</w:t>
            </w:r>
          </w:p>
        </w:tc>
        <w:tc>
          <w:tcPr>
            <w:tcW w:w="1698" w:type="dxa"/>
            <w:tcBorders>
              <w:bottom w:val="single" w:sz="4" w:space="0" w:color="000000"/>
            </w:tcBorders>
          </w:tcPr>
          <w:p w14:paraId="6CFED20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06CD1152" w14:textId="40D8655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bottom w:val="single" w:sz="4" w:space="0" w:color="000000"/>
            </w:tcBorders>
          </w:tcPr>
          <w:p w14:paraId="041E2D1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14B57F7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C69CB">
        <w:trPr>
          <w:trHeight w:val="487"/>
        </w:trPr>
        <w:tc>
          <w:tcPr>
            <w:tcW w:w="875" w:type="dxa"/>
            <w:tcBorders>
              <w:top w:val="single" w:sz="4" w:space="0" w:color="000000"/>
            </w:tcBorders>
          </w:tcPr>
          <w:p w14:paraId="7F2916A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6656243C"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98" w:type="dxa"/>
            <w:tcBorders>
              <w:top w:val="single" w:sz="4" w:space="0" w:color="000000"/>
            </w:tcBorders>
          </w:tcPr>
          <w:p w14:paraId="11B8F47B" w14:textId="6175F05B"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top w:val="single" w:sz="4" w:space="0" w:color="000000"/>
            </w:tcBorders>
          </w:tcPr>
          <w:p w14:paraId="7F87CE9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C69CB">
        <w:trPr>
          <w:trHeight w:val="243"/>
        </w:trPr>
        <w:tc>
          <w:tcPr>
            <w:tcW w:w="875" w:type="dxa"/>
          </w:tcPr>
          <w:p w14:paraId="076725C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1B2169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6BCD0F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E25D9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4C308415" w14:textId="77777777">
        <w:trPr>
          <w:trHeight w:val="502"/>
        </w:trPr>
        <w:tc>
          <w:tcPr>
            <w:tcW w:w="875" w:type="dxa"/>
          </w:tcPr>
          <w:p w14:paraId="460BAC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48F82BAB"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98" w:type="dxa"/>
          </w:tcPr>
          <w:p w14:paraId="73B01D14"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6723D706" w14:textId="77777777">
        <w:trPr>
          <w:trHeight w:val="243"/>
        </w:trPr>
        <w:tc>
          <w:tcPr>
            <w:tcW w:w="875" w:type="dxa"/>
          </w:tcPr>
          <w:p w14:paraId="7C48036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71B858B7"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1698" w:type="dxa"/>
          </w:tcPr>
          <w:p w14:paraId="483068E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79FD04C2" w14:textId="77777777" w:rsidTr="004C69CB">
        <w:trPr>
          <w:trHeight w:val="243"/>
        </w:trPr>
        <w:tc>
          <w:tcPr>
            <w:tcW w:w="875" w:type="dxa"/>
            <w:tcBorders>
              <w:bottom w:val="single" w:sz="4" w:space="0" w:color="000000"/>
            </w:tcBorders>
          </w:tcPr>
          <w:p w14:paraId="64FCE0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tc>
        <w:tc>
          <w:tcPr>
            <w:tcW w:w="5749" w:type="dxa"/>
            <w:tcBorders>
              <w:bottom w:val="single" w:sz="4" w:space="0" w:color="000000"/>
            </w:tcBorders>
          </w:tcPr>
          <w:p w14:paraId="5434576F" w14:textId="47E33108"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w:t>
            </w:r>
          </w:p>
        </w:tc>
        <w:tc>
          <w:tcPr>
            <w:tcW w:w="1698" w:type="dxa"/>
            <w:tcBorders>
              <w:bottom w:val="single" w:sz="4" w:space="0" w:color="000000"/>
            </w:tcBorders>
          </w:tcPr>
          <w:p w14:paraId="770B2925" w14:textId="7B957F0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0</w:t>
            </w:r>
          </w:p>
        </w:tc>
        <w:tc>
          <w:tcPr>
            <w:tcW w:w="1577" w:type="dxa"/>
            <w:tcBorders>
              <w:bottom w:val="single" w:sz="4" w:space="0" w:color="000000"/>
            </w:tcBorders>
          </w:tcPr>
          <w:p w14:paraId="023658E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C69CB">
        <w:trPr>
          <w:trHeight w:val="487"/>
        </w:trPr>
        <w:tc>
          <w:tcPr>
            <w:tcW w:w="875" w:type="dxa"/>
            <w:tcBorders>
              <w:top w:val="single" w:sz="4" w:space="0" w:color="000000"/>
            </w:tcBorders>
          </w:tcPr>
          <w:p w14:paraId="7AAC6FD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Borders>
              <w:top w:val="single" w:sz="4" w:space="0" w:color="000000"/>
            </w:tcBorders>
          </w:tcPr>
          <w:p w14:paraId="444AF16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698" w:type="dxa"/>
            <w:tcBorders>
              <w:top w:val="single" w:sz="4" w:space="0" w:color="000000"/>
            </w:tcBorders>
          </w:tcPr>
          <w:p w14:paraId="0A1BF1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C69CB">
        <w:trPr>
          <w:trHeight w:val="243"/>
        </w:trPr>
        <w:tc>
          <w:tcPr>
            <w:tcW w:w="875" w:type="dxa"/>
          </w:tcPr>
          <w:p w14:paraId="153A238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49" w:type="dxa"/>
          </w:tcPr>
          <w:p w14:paraId="7272D68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698" w:type="dxa"/>
          </w:tcPr>
          <w:p w14:paraId="3A9DC28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513B9C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5D147876" w14:textId="77777777">
        <w:trPr>
          <w:trHeight w:val="243"/>
        </w:trPr>
        <w:tc>
          <w:tcPr>
            <w:tcW w:w="875" w:type="dxa"/>
          </w:tcPr>
          <w:p w14:paraId="09DC3C5B"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49" w:type="dxa"/>
          </w:tcPr>
          <w:p w14:paraId="6104258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98" w:type="dxa"/>
          </w:tcPr>
          <w:p w14:paraId="7720AE44" w14:textId="4B6E3580"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4,622,031</w:t>
            </w:r>
          </w:p>
        </w:tc>
        <w:tc>
          <w:tcPr>
            <w:tcW w:w="1577" w:type="dxa"/>
          </w:tcPr>
          <w:p w14:paraId="3BCA5B1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trPr>
          <w:trHeight w:val="258"/>
        </w:trPr>
        <w:tc>
          <w:tcPr>
            <w:tcW w:w="875" w:type="dxa"/>
          </w:tcPr>
          <w:p w14:paraId="7AB3F04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p w14:paraId="755E262C" w14:textId="64163B2B" w:rsidR="0089046B"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8</w:t>
            </w:r>
          </w:p>
        </w:tc>
        <w:tc>
          <w:tcPr>
            <w:tcW w:w="5749" w:type="dxa"/>
          </w:tcPr>
          <w:p w14:paraId="37EB67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p>
          <w:p w14:paraId="5D010E14" w14:textId="73C95D45"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698" w:type="dxa"/>
          </w:tcPr>
          <w:p w14:paraId="58C07E5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0C8605D0" w14:textId="32D57A59" w:rsidR="008F337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777,264</w:t>
            </w:r>
          </w:p>
        </w:tc>
        <w:tc>
          <w:tcPr>
            <w:tcW w:w="1577" w:type="dxa"/>
          </w:tcPr>
          <w:p w14:paraId="0C99A94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7E008CF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trPr>
          <w:trHeight w:val="243"/>
        </w:trPr>
        <w:tc>
          <w:tcPr>
            <w:tcW w:w="875" w:type="dxa"/>
            <w:tcBorders>
              <w:top w:val="single" w:sz="4" w:space="0" w:color="000000"/>
              <w:bottom w:val="double" w:sz="4" w:space="0" w:color="000000"/>
            </w:tcBorders>
          </w:tcPr>
          <w:p w14:paraId="0E1F49A0" w14:textId="43E8DD3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8</w:t>
            </w:r>
          </w:p>
        </w:tc>
        <w:tc>
          <w:tcPr>
            <w:tcW w:w="5749" w:type="dxa"/>
            <w:tcBorders>
              <w:top w:val="single" w:sz="4" w:space="0" w:color="000000"/>
              <w:bottom w:val="double" w:sz="4" w:space="0" w:color="000000"/>
            </w:tcBorders>
          </w:tcPr>
          <w:p w14:paraId="61583599" w14:textId="7BB56183"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698" w:type="dxa"/>
            <w:tcBorders>
              <w:top w:val="single" w:sz="4" w:space="0" w:color="000000"/>
              <w:bottom w:val="double" w:sz="4" w:space="0" w:color="000000"/>
            </w:tcBorders>
          </w:tcPr>
          <w:p w14:paraId="100D0A73" w14:textId="11E8001C"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5,439,295</w:t>
            </w:r>
          </w:p>
        </w:tc>
        <w:tc>
          <w:tcPr>
            <w:tcW w:w="1577" w:type="dxa"/>
            <w:tcBorders>
              <w:top w:val="single" w:sz="4" w:space="0" w:color="000000"/>
              <w:bottom w:val="double" w:sz="4" w:space="0" w:color="000000"/>
            </w:tcBorders>
          </w:tcPr>
          <w:p w14:paraId="5F56856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56980A4" w:rsidR="00B07B13" w:rsidRDefault="008A306B" w:rsidP="00362637">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w:t>
            </w:r>
            <w:r w:rsidR="00362637">
              <w:rPr>
                <w:rFonts w:ascii="Verdana" w:hAnsi="Verdana" w:cs="Arial"/>
                <w:color w:val="000000"/>
                <w:sz w:val="20"/>
                <w:szCs w:val="20"/>
              </w:rPr>
              <w:t xml:space="preserve"> </w:t>
            </w:r>
            <w:r>
              <w:rPr>
                <w:rFonts w:ascii="Verdana" w:hAnsi="Verdana" w:cs="Arial"/>
                <w:color w:val="000000"/>
                <w:sz w:val="20"/>
                <w:szCs w:val="20"/>
              </w:rPr>
              <w:t>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2"/>
          <w:footerReference w:type="default" r:id="rId13"/>
          <w:pgSz w:w="11906" w:h="16838"/>
          <w:pgMar w:top="1418" w:right="1418" w:bottom="1418" w:left="1418" w:header="1021" w:footer="1021" w:gutter="0"/>
          <w:cols w:space="720"/>
          <w:formProt w:val="0"/>
          <w:docGrid w:linePitch="299" w:charSpace="4096"/>
        </w:sectPr>
      </w:pPr>
    </w:p>
    <w:p w14:paraId="7FD9AB58" w14:textId="77777777" w:rsidR="00B07B13" w:rsidRPr="00AE053D" w:rsidRDefault="008A306B">
      <w:pPr>
        <w:pStyle w:val="Prrafodelista"/>
        <w:numPr>
          <w:ilvl w:val="0"/>
          <w:numId w:val="12"/>
        </w:numPr>
        <w:spacing w:line="20" w:lineRule="atLeast"/>
        <w:jc w:val="both"/>
        <w:rPr>
          <w:rFonts w:ascii="Verdana" w:hAnsi="Verdana" w:cs="Calibri"/>
          <w:color w:val="FF0000"/>
          <w:sz w:val="21"/>
          <w:szCs w:val="21"/>
        </w:rPr>
      </w:pPr>
      <w:r w:rsidRPr="00AE053D">
        <w:rPr>
          <w:rFonts w:ascii="Verdana" w:hAnsi="Verdana" w:cs="Calibri"/>
          <w:b/>
          <w:color w:val="FF0000"/>
          <w:sz w:val="21"/>
          <w:szCs w:val="21"/>
        </w:rPr>
        <w:lastRenderedPageBreak/>
        <w:t>INFORMACION GENERAL</w:t>
      </w:r>
      <w:bookmarkStart w:id="2" w:name="_Hlk30064446"/>
      <w:bookmarkEnd w:id="2"/>
    </w:p>
    <w:p w14:paraId="5C8F505E" w14:textId="77777777" w:rsidR="00B07B13" w:rsidRDefault="008A306B">
      <w:pPr>
        <w:pStyle w:val="Prrafodelista"/>
        <w:spacing w:line="20" w:lineRule="atLeast"/>
        <w:ind w:left="0"/>
        <w:jc w:val="both"/>
        <w:rPr>
          <w:rFonts w:ascii="Verdana" w:hAnsi="Verdana" w:cs="Calibri"/>
          <w:color w:val="000000"/>
          <w:sz w:val="21"/>
          <w:szCs w:val="21"/>
        </w:rPr>
      </w:pPr>
      <w:r>
        <w:rPr>
          <w:rFonts w:ascii="Verdana" w:hAnsi="Verdana" w:cs="Calibri"/>
          <w:color w:val="000000"/>
          <w:sz w:val="21"/>
          <w:szCs w:val="21"/>
        </w:rPr>
        <w:tab/>
      </w:r>
    </w:p>
    <w:p w14:paraId="010B1AAB" w14:textId="64D4DDB2" w:rsidR="00B07B13" w:rsidRDefault="008A306B" w:rsidP="00C5366B">
      <w:pPr>
        <w:spacing w:after="0" w:line="20" w:lineRule="atLeast"/>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GRAFICAS IMPACTO GRAFIMPAC SA. fue constituida el 26 de febrero del 1991 </w:t>
      </w:r>
      <w:r w:rsidR="004A5209">
        <w:rPr>
          <w:rFonts w:ascii="Verdana" w:hAnsi="Verdana" w:cs="Calibri"/>
          <w:color w:val="000000"/>
          <w:sz w:val="21"/>
          <w:szCs w:val="21"/>
        </w:rPr>
        <w:t xml:space="preserve">por un plazo de 50 años, </w:t>
      </w:r>
      <w:r>
        <w:rPr>
          <w:rFonts w:ascii="Verdana" w:hAnsi="Verdana" w:cs="Calibri"/>
          <w:color w:val="000000"/>
          <w:sz w:val="21"/>
          <w:szCs w:val="21"/>
        </w:rPr>
        <w:t>como una sociedad anónima de nacionalidad ecuatoriana con domicilio principal en la ciudad de Guayaquil, República del Ecuador</w:t>
      </w:r>
      <w:r w:rsidR="004A5209">
        <w:rPr>
          <w:rFonts w:ascii="Verdana" w:hAnsi="Verdana" w:cs="Calibri"/>
          <w:color w:val="000000"/>
          <w:sz w:val="21"/>
          <w:szCs w:val="21"/>
        </w:rPr>
        <w:t>.</w:t>
      </w:r>
    </w:p>
    <w:p w14:paraId="220AB08B" w14:textId="77777777" w:rsidR="00B07B13" w:rsidRDefault="00B07B13">
      <w:pPr>
        <w:pStyle w:val="Prrafodelista"/>
        <w:spacing w:line="20" w:lineRule="atLeast"/>
        <w:ind w:left="454"/>
        <w:jc w:val="both"/>
        <w:rPr>
          <w:rFonts w:ascii="Verdana" w:hAnsi="Verdana" w:cs="Calibri"/>
          <w:color w:val="000000"/>
          <w:sz w:val="21"/>
          <w:szCs w:val="21"/>
        </w:rPr>
      </w:pPr>
    </w:p>
    <w:p w14:paraId="0F239499" w14:textId="7D884FB9" w:rsidR="00B07B13" w:rsidRPr="00C5366B" w:rsidRDefault="008A306B" w:rsidP="000A6E10">
      <w:pPr>
        <w:spacing w:after="0" w:line="20" w:lineRule="atLeast"/>
        <w:jc w:val="both"/>
        <w:rPr>
          <w:rFonts w:ascii="Verdana" w:hAnsi="Verdana" w:cs="Calibri"/>
          <w:color w:val="000000"/>
          <w:sz w:val="21"/>
          <w:szCs w:val="21"/>
        </w:rPr>
      </w:pPr>
      <w:r w:rsidRPr="00C5366B">
        <w:rPr>
          <w:rFonts w:ascii="Verdana" w:hAnsi="Verdana" w:cs="Calibri"/>
          <w:bCs/>
          <w:color w:val="000000"/>
          <w:sz w:val="21"/>
          <w:szCs w:val="21"/>
        </w:rPr>
        <w:t xml:space="preserve">La actividad principal de la compañía es la realización de trabajos de imprenta </w:t>
      </w:r>
      <w:r w:rsidR="004A5209">
        <w:rPr>
          <w:rFonts w:ascii="Verdana" w:hAnsi="Verdana" w:cs="Calibri"/>
          <w:bCs/>
          <w:color w:val="000000"/>
          <w:sz w:val="21"/>
          <w:szCs w:val="21"/>
        </w:rPr>
        <w:t xml:space="preserve">en </w:t>
      </w:r>
      <w:r w:rsidRPr="00C5366B">
        <w:rPr>
          <w:rFonts w:ascii="Verdana" w:hAnsi="Verdana" w:cs="Calibri"/>
          <w:bCs/>
          <w:color w:val="000000"/>
          <w:sz w:val="21"/>
          <w:szCs w:val="21"/>
        </w:rPr>
        <w:t>general, importaciones, compra y venta de equipos de imprenta y sus repuestos, así como, materia prima conexa (pulpa, tinta, etc.)</w:t>
      </w:r>
    </w:p>
    <w:p w14:paraId="6308773A" w14:textId="77777777" w:rsidR="00B07B13" w:rsidRDefault="00B07B13" w:rsidP="000A6E10">
      <w:pPr>
        <w:pStyle w:val="Prrafodelista"/>
        <w:spacing w:line="20" w:lineRule="atLeast"/>
        <w:ind w:left="454"/>
        <w:jc w:val="both"/>
        <w:rPr>
          <w:rFonts w:ascii="Verdana" w:hAnsi="Verdana" w:cs="Calibri"/>
          <w:color w:val="000000"/>
          <w:sz w:val="21"/>
          <w:szCs w:val="21"/>
        </w:rPr>
      </w:pPr>
    </w:p>
    <w:p w14:paraId="56D2D2C2" w14:textId="6338F6C7" w:rsidR="00B07B13" w:rsidRPr="00C5366B" w:rsidRDefault="008A306B" w:rsidP="000A6E10">
      <w:pPr>
        <w:tabs>
          <w:tab w:val="left" w:pos="851"/>
        </w:tabs>
        <w:spacing w:after="0"/>
        <w:jc w:val="both"/>
        <w:rPr>
          <w:rFonts w:ascii="Verdana" w:hAnsi="Verdana" w:cs="Calibri"/>
          <w:b/>
          <w:i/>
          <w:iCs/>
          <w:color w:val="000000"/>
          <w:sz w:val="21"/>
          <w:szCs w:val="21"/>
        </w:rPr>
      </w:pPr>
      <w:r w:rsidRPr="00C5366B">
        <w:rPr>
          <w:rFonts w:ascii="Verdana" w:hAnsi="Verdana" w:cs="Calibri"/>
          <w:b/>
          <w:i/>
          <w:iCs/>
          <w:color w:val="000000"/>
          <w:sz w:val="21"/>
          <w:szCs w:val="21"/>
        </w:rPr>
        <w:t xml:space="preserve">Situación Económica del País – </w:t>
      </w:r>
      <w:r w:rsidRPr="00C5366B">
        <w:rPr>
          <w:rFonts w:ascii="Verdana" w:hAnsi="Verdana" w:cs="Calibri"/>
          <w:bCs/>
          <w:color w:val="000000"/>
          <w:sz w:val="21"/>
          <w:szCs w:val="21"/>
        </w:rPr>
        <w:t>Luego de una caída del PIB de -7.8% en el año 2020 originada en las consecuencias económicas derivadas de la pandemia de covid-19, en el año 2021 se prevé una recuperación del +4% y 2.5% para el año 2022.</w:t>
      </w:r>
    </w:p>
    <w:p w14:paraId="70EC472C" w14:textId="77777777" w:rsidR="00B07B13" w:rsidRDefault="00B07B13" w:rsidP="009E2B09">
      <w:pPr>
        <w:pStyle w:val="Prrafodelista"/>
        <w:tabs>
          <w:tab w:val="left" w:pos="851"/>
        </w:tabs>
        <w:ind w:left="454"/>
        <w:jc w:val="both"/>
        <w:rPr>
          <w:rFonts w:ascii="Verdana" w:hAnsi="Verdana" w:cs="Calibri"/>
          <w:b/>
          <w:i/>
          <w:iCs/>
          <w:color w:val="000000"/>
          <w:sz w:val="21"/>
          <w:szCs w:val="21"/>
        </w:rPr>
      </w:pPr>
    </w:p>
    <w:p w14:paraId="33735600" w14:textId="54F07D58" w:rsidR="00B07B13" w:rsidRPr="00C5366B" w:rsidRDefault="008A306B" w:rsidP="009E2B09">
      <w:pPr>
        <w:tabs>
          <w:tab w:val="left" w:pos="851"/>
        </w:tabs>
        <w:spacing w:after="0"/>
        <w:jc w:val="both"/>
        <w:rPr>
          <w:rFonts w:ascii="Verdana" w:hAnsi="Verdana" w:cs="Calibri"/>
          <w:b/>
          <w:color w:val="000000"/>
          <w:sz w:val="21"/>
          <w:szCs w:val="21"/>
          <w:u w:val="single"/>
        </w:rPr>
      </w:pPr>
      <w:r w:rsidRPr="00C5366B">
        <w:rPr>
          <w:rFonts w:ascii="Verdana" w:hAnsi="Verdana" w:cs="Calibri"/>
          <w:bCs/>
          <w:color w:val="000000"/>
          <w:sz w:val="21"/>
          <w:szCs w:val="21"/>
        </w:rPr>
        <w:t xml:space="preserve">El nuevo régimen que asumió en mayo del 2021 ha basado su plan de gobierno en un plan masivo de vacunación contra el covid-19, nueva reforma tributaria </w:t>
      </w:r>
      <w:r w:rsidR="000A6E10">
        <w:rPr>
          <w:rFonts w:ascii="Verdana" w:hAnsi="Verdana" w:cs="Calibri"/>
          <w:bCs/>
          <w:color w:val="000000"/>
          <w:sz w:val="21"/>
          <w:szCs w:val="21"/>
        </w:rPr>
        <w:t>e</w:t>
      </w:r>
      <w:r w:rsidRPr="00C5366B">
        <w:rPr>
          <w:rFonts w:ascii="Verdana" w:hAnsi="Verdana" w:cs="Calibri"/>
          <w:bCs/>
          <w:color w:val="000000"/>
          <w:sz w:val="21"/>
          <w:szCs w:val="21"/>
        </w:rPr>
        <w:t xml:space="preserve"> </w:t>
      </w:r>
      <w:r w:rsidR="000A6E10">
        <w:rPr>
          <w:rFonts w:ascii="Verdana" w:hAnsi="Verdana" w:cs="Calibri"/>
          <w:bCs/>
          <w:color w:val="000000"/>
          <w:sz w:val="21"/>
          <w:szCs w:val="21"/>
        </w:rPr>
        <w:t>increment</w:t>
      </w:r>
      <w:r w:rsidRPr="00C5366B">
        <w:rPr>
          <w:rFonts w:ascii="Verdana" w:hAnsi="Verdana" w:cs="Calibri"/>
          <w:bCs/>
          <w:color w:val="000000"/>
          <w:sz w:val="21"/>
          <w:szCs w:val="21"/>
        </w:rPr>
        <w: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Default="00B07B13" w:rsidP="009E2B09">
      <w:pPr>
        <w:pStyle w:val="Prrafodelista"/>
        <w:ind w:left="454"/>
        <w:jc w:val="both"/>
        <w:rPr>
          <w:rFonts w:ascii="Verdana" w:hAnsi="Verdana" w:cs="Calibri"/>
          <w:b/>
          <w:color w:val="000000"/>
          <w:sz w:val="21"/>
          <w:szCs w:val="21"/>
          <w:u w:val="single"/>
        </w:rPr>
      </w:pPr>
    </w:p>
    <w:p w14:paraId="0C11F0AE" w14:textId="77777777" w:rsidR="00B07B13" w:rsidRPr="00AE053D" w:rsidRDefault="008A306B" w:rsidP="009E2B09">
      <w:pPr>
        <w:pStyle w:val="Prrafodelista"/>
        <w:numPr>
          <w:ilvl w:val="0"/>
          <w:numId w:val="15"/>
        </w:numPr>
        <w:jc w:val="both"/>
        <w:rPr>
          <w:rFonts w:ascii="Verdana" w:hAnsi="Verdana" w:cs="Calibri"/>
          <w:color w:val="FF0000"/>
          <w:sz w:val="21"/>
          <w:szCs w:val="21"/>
        </w:rPr>
      </w:pPr>
      <w:r w:rsidRPr="00AE053D">
        <w:rPr>
          <w:rFonts w:ascii="Verdana" w:hAnsi="Verdana" w:cs="Calibri"/>
          <w:b/>
          <w:color w:val="FF0000"/>
          <w:sz w:val="21"/>
          <w:szCs w:val="21"/>
        </w:rPr>
        <w:t xml:space="preserve">BASES DE PREPARACION Y PRESENTACION DE LOS ESTADOS FINANCIEROS                                                                      </w:t>
      </w:r>
    </w:p>
    <w:p w14:paraId="274AF1BE" w14:textId="77777777" w:rsidR="00B07B13" w:rsidRDefault="00B07B13">
      <w:pPr>
        <w:tabs>
          <w:tab w:val="left" w:pos="567"/>
        </w:tabs>
        <w:spacing w:after="0"/>
        <w:jc w:val="both"/>
        <w:rPr>
          <w:rFonts w:ascii="Verdana" w:hAnsi="Verdana" w:cs="Calibri"/>
          <w:color w:val="000000"/>
          <w:sz w:val="21"/>
          <w:szCs w:val="21"/>
        </w:rPr>
      </w:pPr>
    </w:p>
    <w:p w14:paraId="0128D826" w14:textId="6B16C2CF" w:rsidR="00B07B13" w:rsidRDefault="008A306B" w:rsidP="000A6E10">
      <w:pPr>
        <w:pStyle w:val="Prrafodelista"/>
        <w:numPr>
          <w:ilvl w:val="1"/>
          <w:numId w:val="16"/>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rPr>
        <w:t xml:space="preserve"> Declaración de Cumplimiento</w:t>
      </w:r>
      <w:r>
        <w:rPr>
          <w:rFonts w:ascii="Verdana" w:hAnsi="Verdana" w:cs="Calibri"/>
          <w:color w:val="000000"/>
          <w:sz w:val="21"/>
          <w:szCs w:val="21"/>
        </w:rPr>
        <w:t xml:space="preserve"> - Los estados financieros han sido</w:t>
      </w:r>
      <w:r w:rsidR="00C5366B">
        <w:rPr>
          <w:rFonts w:ascii="Verdana" w:hAnsi="Verdana" w:cs="Calibri"/>
          <w:color w:val="000000"/>
          <w:sz w:val="21"/>
          <w:szCs w:val="21"/>
        </w:rPr>
        <w:t xml:space="preserve"> </w:t>
      </w:r>
      <w:r>
        <w:rPr>
          <w:rFonts w:ascii="Verdana" w:hAnsi="Verdana" w:cs="Calibri"/>
          <w:color w:val="000000"/>
          <w:sz w:val="21"/>
          <w:szCs w:val="21"/>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Default="00B07B13" w:rsidP="000A6E10">
      <w:pPr>
        <w:pStyle w:val="Prrafodelista"/>
        <w:tabs>
          <w:tab w:val="left" w:pos="567"/>
        </w:tabs>
        <w:ind w:left="680"/>
        <w:jc w:val="both"/>
        <w:rPr>
          <w:rFonts w:ascii="Verdana" w:hAnsi="Verdana" w:cs="Calibri"/>
          <w:b/>
          <w:color w:val="000000"/>
          <w:sz w:val="21"/>
          <w:szCs w:val="21"/>
        </w:rPr>
      </w:pPr>
    </w:p>
    <w:p w14:paraId="64C0DFA8" w14:textId="52EC8B88" w:rsidR="00B07B13" w:rsidRPr="00C5366B" w:rsidRDefault="008A306B" w:rsidP="000A6E10">
      <w:pPr>
        <w:tabs>
          <w:tab w:val="left" w:pos="567"/>
        </w:tabs>
        <w:spacing w:after="0"/>
        <w:jc w:val="both"/>
        <w:rPr>
          <w:rFonts w:ascii="Verdana" w:hAnsi="Verdana" w:cs="Calibri"/>
          <w:color w:val="000000"/>
          <w:sz w:val="21"/>
          <w:szCs w:val="21"/>
        </w:rPr>
      </w:pPr>
      <w:r w:rsidRPr="00C5366B">
        <w:rPr>
          <w:rFonts w:ascii="Verdana" w:hAnsi="Verdana" w:cs="Calibri"/>
          <w:color w:val="000000"/>
          <w:sz w:val="21"/>
          <w:szCs w:val="21"/>
        </w:rPr>
        <w:t>Los estados financieros del año 202</w:t>
      </w:r>
      <w:r w:rsidR="000A6E10">
        <w:rPr>
          <w:rFonts w:ascii="Verdana" w:hAnsi="Verdana" w:cs="Calibri"/>
          <w:color w:val="000000"/>
          <w:sz w:val="21"/>
          <w:szCs w:val="21"/>
        </w:rPr>
        <w:t>1</w:t>
      </w:r>
      <w:r w:rsidRPr="00C5366B">
        <w:rPr>
          <w:rFonts w:ascii="Verdana" w:hAnsi="Verdana" w:cs="Calibri"/>
          <w:color w:val="000000"/>
          <w:sz w:val="21"/>
          <w:szCs w:val="21"/>
        </w:rPr>
        <w:t xml:space="preserve"> proveen información comparativa respecto al periodo anterior.</w:t>
      </w:r>
    </w:p>
    <w:p w14:paraId="56510988" w14:textId="1D57DA19" w:rsidR="00B07B13" w:rsidRDefault="00B07B13" w:rsidP="000A6E10">
      <w:pPr>
        <w:tabs>
          <w:tab w:val="left" w:pos="567"/>
        </w:tabs>
        <w:spacing w:after="0"/>
        <w:jc w:val="both"/>
        <w:rPr>
          <w:rFonts w:ascii="Verdana" w:hAnsi="Verdana" w:cs="Calibri"/>
          <w:color w:val="000000"/>
          <w:sz w:val="21"/>
          <w:szCs w:val="21"/>
        </w:rPr>
      </w:pPr>
    </w:p>
    <w:p w14:paraId="2CD11C4A" w14:textId="4123263C" w:rsidR="004A5209" w:rsidRDefault="004A5209" w:rsidP="000A6E10">
      <w:pPr>
        <w:pStyle w:val="Prrafodelista"/>
        <w:numPr>
          <w:ilvl w:val="1"/>
          <w:numId w:val="18"/>
        </w:numPr>
        <w:tabs>
          <w:tab w:val="left" w:pos="567"/>
        </w:tabs>
        <w:ind w:left="0" w:firstLine="0"/>
        <w:jc w:val="both"/>
        <w:rPr>
          <w:rFonts w:ascii="Verdana" w:hAnsi="Verdana" w:cs="Calibri"/>
          <w:color w:val="000000"/>
          <w:sz w:val="21"/>
          <w:szCs w:val="21"/>
        </w:rPr>
      </w:pPr>
      <w:r>
        <w:rPr>
          <w:rFonts w:ascii="Verdana" w:hAnsi="Verdana" w:cs="Calibri"/>
          <w:b/>
          <w:bCs/>
          <w:i/>
          <w:iCs/>
          <w:sz w:val="21"/>
          <w:szCs w:val="21"/>
          <w:lang w:val="es-ES_tradnl"/>
        </w:rPr>
        <w:t xml:space="preserve"> 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D371CB8" w14:textId="77777777" w:rsidR="004A5209" w:rsidRDefault="004A5209" w:rsidP="004A5209">
      <w:pPr>
        <w:spacing w:after="0"/>
        <w:ind w:left="567" w:right="-2"/>
        <w:jc w:val="both"/>
        <w:rPr>
          <w:rFonts w:ascii="Verdana" w:hAnsi="Verdana" w:cs="Calibri"/>
          <w:sz w:val="21"/>
          <w:szCs w:val="21"/>
          <w:lang w:val="es-ES_tradnl"/>
        </w:rPr>
      </w:pPr>
    </w:p>
    <w:p w14:paraId="2922AAE0" w14:textId="77777777" w:rsidR="004A5209" w:rsidRDefault="004A5209" w:rsidP="004A5209">
      <w:pPr>
        <w:spacing w:after="0"/>
        <w:ind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p>
    <w:p w14:paraId="1825ED50" w14:textId="77777777" w:rsidR="004A5209" w:rsidRDefault="004A5209" w:rsidP="004A5209">
      <w:pPr>
        <w:spacing w:after="0"/>
        <w:ind w:right="-2"/>
        <w:jc w:val="both"/>
        <w:rPr>
          <w:rFonts w:ascii="Verdana" w:hAnsi="Verdana" w:cs="Calibri"/>
          <w:sz w:val="21"/>
          <w:szCs w:val="21"/>
          <w:lang w:val="es-ES_tradnl"/>
        </w:rPr>
      </w:pPr>
    </w:p>
    <w:p w14:paraId="4E56A17C" w14:textId="577AE297" w:rsidR="004A5209" w:rsidRPr="000A6E10" w:rsidRDefault="004A5209" w:rsidP="003C15DD">
      <w:pPr>
        <w:pStyle w:val="Prrafodelista"/>
        <w:numPr>
          <w:ilvl w:val="1"/>
          <w:numId w:val="17"/>
        </w:numPr>
        <w:ind w:left="0" w:right="-2" w:firstLine="0"/>
        <w:jc w:val="both"/>
        <w:rPr>
          <w:rFonts w:ascii="Verdana" w:hAnsi="Verdana" w:cs="Calibri"/>
          <w:sz w:val="21"/>
          <w:szCs w:val="21"/>
          <w:lang w:val="es-ES_tradnl"/>
        </w:rPr>
      </w:pPr>
      <w:r w:rsidRPr="004A5209">
        <w:rPr>
          <w:rFonts w:ascii="Verdana" w:hAnsi="Verdana" w:cs="Calibri"/>
          <w:b/>
          <w:i/>
          <w:iCs/>
          <w:sz w:val="21"/>
          <w:szCs w:val="21"/>
          <w:lang w:val="es-ES_tradnl"/>
        </w:rPr>
        <w:t>Autorización para Emisión de los Estados Financieros</w:t>
      </w:r>
      <w:r w:rsidRPr="004A5209">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r w:rsidRPr="004A5209">
        <w:rPr>
          <w:rFonts w:ascii="Verdana" w:hAnsi="Verdana" w:cs="Calibri"/>
          <w:sz w:val="21"/>
          <w:szCs w:val="21"/>
          <w:highlight w:val="yellow"/>
          <w:lang w:val="es-ES_tradnl"/>
        </w:rPr>
        <w:t>xx de xxx</w:t>
      </w:r>
      <w:r w:rsidRPr="004A5209">
        <w:rPr>
          <w:rFonts w:ascii="Verdana" w:hAnsi="Verdana" w:cs="Calibri"/>
          <w:sz w:val="21"/>
          <w:szCs w:val="21"/>
          <w:lang w:val="es-ES_tradnl"/>
        </w:rPr>
        <w:t xml:space="preserve"> del 2022 y en </w:t>
      </w:r>
      <w:r w:rsidRPr="004A5209">
        <w:rPr>
          <w:rFonts w:ascii="Verdana" w:hAnsi="Verdana" w:cs="Calibri"/>
          <w:sz w:val="21"/>
          <w:szCs w:val="21"/>
          <w:lang w:val="es-ES_tradnl"/>
        </w:rPr>
        <w:lastRenderedPageBreak/>
        <w:t xml:space="preserve">su opinión serán aprobados por la Junta General de Accionistas sin modificaciones, en el plazo legalmente previsto. Los estados financieros correspondientes al año 2020 fueron aprobados por la Junta General de Accionistas el </w:t>
      </w:r>
      <w:r w:rsidR="000A6E10">
        <w:rPr>
          <w:rFonts w:ascii="Verdana" w:hAnsi="Verdana" w:cs="Calibri"/>
          <w:sz w:val="21"/>
          <w:szCs w:val="21"/>
          <w:lang w:val="es-ES_tradnl"/>
        </w:rPr>
        <w:t>7 de abril</w:t>
      </w:r>
      <w:r w:rsidRPr="000A6E10">
        <w:rPr>
          <w:rFonts w:ascii="Verdana" w:hAnsi="Verdana" w:cs="Calibri"/>
          <w:sz w:val="21"/>
          <w:szCs w:val="21"/>
          <w:lang w:val="es-ES_tradnl"/>
        </w:rPr>
        <w:t xml:space="preserve"> del 2021.</w:t>
      </w:r>
    </w:p>
    <w:p w14:paraId="37C35EA3" w14:textId="77777777" w:rsidR="004A5209" w:rsidRPr="004A5209" w:rsidRDefault="004A5209" w:rsidP="003C15DD">
      <w:pPr>
        <w:tabs>
          <w:tab w:val="left" w:pos="567"/>
        </w:tabs>
        <w:spacing w:after="0"/>
        <w:jc w:val="both"/>
        <w:rPr>
          <w:rFonts w:ascii="Verdana" w:hAnsi="Verdana" w:cs="Calibri"/>
          <w:color w:val="000000"/>
          <w:sz w:val="21"/>
          <w:szCs w:val="21"/>
        </w:rPr>
      </w:pPr>
    </w:p>
    <w:p w14:paraId="7DE7924D" w14:textId="744F7F18" w:rsidR="00B07B13" w:rsidRDefault="008A306B" w:rsidP="003C15DD">
      <w:pPr>
        <w:pStyle w:val="Prrafodelista"/>
        <w:numPr>
          <w:ilvl w:val="1"/>
          <w:numId w:val="17"/>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lang w:val="es-ES_tradnl"/>
        </w:rPr>
        <w:t>Bases de Preparación</w:t>
      </w:r>
      <w:r>
        <w:rPr>
          <w:rFonts w:ascii="Verdana" w:hAnsi="Verdana" w:cs="Calibri"/>
          <w:color w:val="000000"/>
          <w:sz w:val="21"/>
          <w:szCs w:val="21"/>
          <w:lang w:val="es-ES_tradnl"/>
        </w:rPr>
        <w:t xml:space="preserve"> - Los estados financieros adjuntos han sido preparados sobre la base del costo histórico, excepto por l</w:t>
      </w:r>
      <w:r>
        <w:rPr>
          <w:rFonts w:ascii="Verdana" w:hAnsi="Verdana" w:cs="Calibri"/>
          <w:sz w:val="21"/>
          <w:szCs w:val="21"/>
        </w:rPr>
        <w:t>as obligaciones de beneficios a largo plazo con trabajadores (jubilación patronal y desahucio) que son valorizadas con base a métodos actuariales, a partir de los registros contables mantenidos por la Compañía.</w:t>
      </w:r>
    </w:p>
    <w:p w14:paraId="37E48364" w14:textId="77777777" w:rsidR="00B07B13" w:rsidRDefault="00B07B13" w:rsidP="009E2B09">
      <w:pPr>
        <w:pStyle w:val="Prrafodelista"/>
        <w:tabs>
          <w:tab w:val="left" w:pos="567"/>
        </w:tabs>
        <w:ind w:left="567"/>
        <w:jc w:val="both"/>
        <w:rPr>
          <w:rFonts w:ascii="Verdana" w:hAnsi="Verdana" w:cs="Calibri"/>
          <w:color w:val="000000"/>
          <w:sz w:val="21"/>
          <w:szCs w:val="21"/>
        </w:rPr>
      </w:pPr>
    </w:p>
    <w:p w14:paraId="49867AFE" w14:textId="583B6458" w:rsidR="00B07B13" w:rsidRDefault="004A5209" w:rsidP="004A5209">
      <w:pPr>
        <w:pStyle w:val="Prrafodelista"/>
        <w:numPr>
          <w:ilvl w:val="1"/>
          <w:numId w:val="19"/>
        </w:numPr>
        <w:tabs>
          <w:tab w:val="left" w:pos="426"/>
        </w:tabs>
        <w:ind w:left="0" w:right="-2" w:firstLine="0"/>
        <w:jc w:val="both"/>
        <w:rPr>
          <w:rFonts w:ascii="Verdana" w:hAnsi="Verdana" w:cs="Calibri"/>
          <w:b/>
          <w:bCs/>
          <w:i/>
          <w:iCs/>
          <w:sz w:val="21"/>
          <w:szCs w:val="21"/>
          <w:lang w:val="es-ES_tradnl"/>
        </w:rPr>
      </w:pPr>
      <w:r w:rsidRPr="004A5209">
        <w:rPr>
          <w:rFonts w:ascii="Verdana" w:hAnsi="Verdana" w:cs="Calibri"/>
          <w:b/>
          <w:bCs/>
          <w:i/>
          <w:iCs/>
          <w:sz w:val="21"/>
          <w:szCs w:val="21"/>
          <w:lang w:val="es-ES_tradnl"/>
        </w:rPr>
        <w:t>Nuevas Normas y Modificaciones</w:t>
      </w:r>
      <w:r>
        <w:rPr>
          <w:rFonts w:ascii="Verdana" w:hAnsi="Verdana" w:cs="Calibri"/>
          <w:b/>
          <w:bCs/>
          <w:i/>
          <w:iCs/>
          <w:sz w:val="21"/>
          <w:szCs w:val="21"/>
          <w:lang w:val="es-ES_tradnl"/>
        </w:rPr>
        <w:t>:</w:t>
      </w:r>
    </w:p>
    <w:p w14:paraId="798557E3" w14:textId="0B898A17" w:rsidR="004A5209" w:rsidRDefault="004A5209" w:rsidP="004A5209">
      <w:pPr>
        <w:pStyle w:val="Prrafodelista"/>
        <w:tabs>
          <w:tab w:val="left" w:pos="426"/>
        </w:tabs>
        <w:ind w:left="0" w:right="-2"/>
        <w:jc w:val="both"/>
        <w:rPr>
          <w:rFonts w:ascii="Verdana" w:hAnsi="Verdana" w:cs="Calibri"/>
          <w:b/>
          <w:bCs/>
          <w:i/>
          <w:iCs/>
          <w:sz w:val="21"/>
          <w:szCs w:val="21"/>
          <w:lang w:val="es-ES_tradnl"/>
        </w:rPr>
      </w:pPr>
    </w:p>
    <w:p w14:paraId="22C69085" w14:textId="77777777" w:rsidR="00C206C3" w:rsidRDefault="004A5209" w:rsidP="006805AA">
      <w:pPr>
        <w:pStyle w:val="Prrafodelista"/>
        <w:tabs>
          <w:tab w:val="left" w:pos="426"/>
        </w:tabs>
        <w:ind w:left="0" w:right="-2"/>
        <w:jc w:val="both"/>
        <w:rPr>
          <w:rFonts w:ascii="Verdana" w:hAnsi="Verdana" w:cs="Calibri"/>
          <w:sz w:val="21"/>
          <w:szCs w:val="21"/>
          <w:lang w:val="es-ES_tradnl"/>
        </w:rPr>
      </w:pPr>
      <w:r w:rsidRPr="004A5209">
        <w:rPr>
          <w:rFonts w:ascii="Verdana" w:hAnsi="Verdana" w:cs="Calibri"/>
          <w:i/>
          <w:iCs/>
          <w:sz w:val="21"/>
          <w:szCs w:val="21"/>
          <w:u w:val="single"/>
          <w:lang w:val="es-ES_tradnl"/>
        </w:rPr>
        <w:t>Pronunciamientos Contables Vigentes</w:t>
      </w:r>
      <w:r>
        <w:rPr>
          <w:rFonts w:ascii="Verdana" w:hAnsi="Verdana" w:cs="Calibri"/>
          <w:i/>
          <w:iCs/>
          <w:sz w:val="21"/>
          <w:szCs w:val="21"/>
          <w:lang w:val="es-ES_tradnl"/>
        </w:rPr>
        <w:t xml:space="preserve"> – </w:t>
      </w:r>
      <w:r>
        <w:rPr>
          <w:rFonts w:ascii="Verdana" w:hAnsi="Verdana" w:cs="Calibri"/>
          <w:sz w:val="21"/>
          <w:szCs w:val="21"/>
          <w:lang w:val="es-ES_tradnl"/>
        </w:rPr>
        <w:t xml:space="preserve">Las siguientes enmiendas y modificaciones </w:t>
      </w:r>
      <w:r w:rsidR="00926797">
        <w:rPr>
          <w:rFonts w:ascii="Verdana" w:hAnsi="Verdana" w:cs="Calibri"/>
          <w:sz w:val="21"/>
          <w:szCs w:val="21"/>
          <w:lang w:val="es-ES_tradnl"/>
        </w:rPr>
        <w:t>entraron en vigor</w:t>
      </w:r>
      <w:r>
        <w:rPr>
          <w:rFonts w:ascii="Verdana" w:hAnsi="Verdana" w:cs="Calibri"/>
          <w:sz w:val="21"/>
          <w:szCs w:val="21"/>
          <w:lang w:val="es-ES_tradnl"/>
        </w:rPr>
        <w:t xml:space="preserve"> el 1º de enero del 2021:</w:t>
      </w:r>
      <w:r w:rsidR="006805AA">
        <w:rPr>
          <w:rFonts w:ascii="Verdana" w:hAnsi="Verdana" w:cs="Calibri"/>
          <w:sz w:val="21"/>
          <w:szCs w:val="21"/>
          <w:lang w:val="es-ES_tradnl"/>
        </w:rPr>
        <w:t xml:space="preserve"> </w:t>
      </w:r>
    </w:p>
    <w:p w14:paraId="2505E034" w14:textId="77777777" w:rsidR="00C206C3" w:rsidRDefault="00C206C3" w:rsidP="006805AA">
      <w:pPr>
        <w:pStyle w:val="Prrafodelista"/>
        <w:tabs>
          <w:tab w:val="left" w:pos="426"/>
        </w:tabs>
        <w:ind w:left="0" w:right="-2"/>
        <w:jc w:val="both"/>
        <w:rPr>
          <w:rFonts w:ascii="Verdana" w:hAnsi="Verdana" w:cs="Calibri"/>
          <w:sz w:val="21"/>
          <w:szCs w:val="21"/>
          <w:lang w:val="es-ES_tradnl"/>
        </w:rPr>
      </w:pPr>
    </w:p>
    <w:p w14:paraId="6A8C7A5A" w14:textId="7D00E1D6" w:rsidR="00C206C3" w:rsidRDefault="004A5209" w:rsidP="00C206C3">
      <w:pPr>
        <w:pStyle w:val="Prrafodelista"/>
        <w:numPr>
          <w:ilvl w:val="0"/>
          <w:numId w:val="32"/>
        </w:numPr>
        <w:tabs>
          <w:tab w:val="left" w:pos="426"/>
        </w:tabs>
        <w:ind w:right="-2"/>
        <w:jc w:val="both"/>
        <w:rPr>
          <w:rFonts w:ascii="Verdana" w:hAnsi="Verdana" w:cs="Calibri"/>
          <w:sz w:val="21"/>
          <w:szCs w:val="21"/>
          <w:lang w:val="es-ES_tradnl"/>
        </w:rPr>
      </w:pPr>
      <w:r w:rsidRPr="006805AA">
        <w:rPr>
          <w:rFonts w:ascii="Verdana" w:hAnsi="Verdana" w:cs="Calibri"/>
          <w:sz w:val="21"/>
          <w:szCs w:val="21"/>
          <w:lang w:val="es-ES_tradnl"/>
        </w:rPr>
        <w:t>Mod</w:t>
      </w:r>
      <w:r w:rsidR="00926797" w:rsidRPr="006805AA">
        <w:rPr>
          <w:rFonts w:ascii="Verdana" w:hAnsi="Verdana" w:cs="Calibri"/>
          <w:sz w:val="21"/>
          <w:szCs w:val="21"/>
          <w:lang w:val="es-ES_tradnl"/>
        </w:rPr>
        <w:t>ificaciones a la NIIF 16</w:t>
      </w:r>
      <w:r w:rsidR="003C15DD">
        <w:rPr>
          <w:rFonts w:ascii="Verdana" w:hAnsi="Verdana" w:cs="Calibri"/>
          <w:sz w:val="21"/>
          <w:szCs w:val="21"/>
          <w:lang w:val="es-ES_tradnl"/>
        </w:rPr>
        <w:t>:</w:t>
      </w:r>
      <w:r w:rsidR="00926797" w:rsidRPr="006805AA">
        <w:rPr>
          <w:rFonts w:ascii="Verdana" w:hAnsi="Verdana" w:cs="Calibri"/>
          <w:sz w:val="21"/>
          <w:szCs w:val="21"/>
          <w:lang w:val="es-ES_tradnl"/>
        </w:rPr>
        <w:t xml:space="preserve"> Concesiones en arrendamientos relacionados con covid-19</w:t>
      </w:r>
    </w:p>
    <w:p w14:paraId="09E10992" w14:textId="4B75BE4A" w:rsidR="00926797" w:rsidRDefault="00926797" w:rsidP="00C206C3">
      <w:pPr>
        <w:pStyle w:val="Prrafodelista"/>
        <w:numPr>
          <w:ilvl w:val="0"/>
          <w:numId w:val="32"/>
        </w:numPr>
        <w:tabs>
          <w:tab w:val="left" w:pos="426"/>
        </w:tabs>
        <w:ind w:right="-2"/>
        <w:jc w:val="both"/>
        <w:rPr>
          <w:rFonts w:ascii="Verdana" w:hAnsi="Verdana" w:cs="Calibri"/>
          <w:sz w:val="21"/>
          <w:szCs w:val="21"/>
          <w:lang w:val="es-ES_tradnl"/>
        </w:rPr>
      </w:pPr>
      <w:r w:rsidRPr="006805AA">
        <w:rPr>
          <w:rFonts w:ascii="Verdana" w:hAnsi="Verdana" w:cs="Calibri"/>
          <w:sz w:val="21"/>
          <w:szCs w:val="21"/>
          <w:lang w:val="es-ES_tradnl"/>
        </w:rPr>
        <w:t>Modificaciones a las NIIF 9, NIC 29, NIIF 7, NIIF 4, y NIIF 16</w:t>
      </w:r>
      <w:r w:rsidR="003C15DD">
        <w:rPr>
          <w:rFonts w:ascii="Verdana" w:hAnsi="Verdana" w:cs="Calibri"/>
          <w:sz w:val="21"/>
          <w:szCs w:val="21"/>
          <w:lang w:val="es-ES_tradnl"/>
        </w:rPr>
        <w:t>:</w:t>
      </w:r>
      <w:r w:rsidRPr="006805AA">
        <w:rPr>
          <w:rFonts w:ascii="Verdana" w:hAnsi="Verdana" w:cs="Calibri"/>
          <w:sz w:val="21"/>
          <w:szCs w:val="21"/>
          <w:lang w:val="es-ES_tradnl"/>
        </w:rPr>
        <w:t xml:space="preserve"> Reforma a la tasa de interés de referencia Fase 2.</w:t>
      </w:r>
      <w:r w:rsidR="006805AA">
        <w:rPr>
          <w:rFonts w:ascii="Verdana" w:hAnsi="Verdana" w:cs="Calibri"/>
          <w:sz w:val="21"/>
          <w:szCs w:val="21"/>
          <w:lang w:val="es-ES_tradnl"/>
        </w:rPr>
        <w:t xml:space="preserve"> </w:t>
      </w:r>
      <w:r>
        <w:rPr>
          <w:rFonts w:ascii="Verdana" w:hAnsi="Verdana" w:cs="Calibri"/>
          <w:sz w:val="21"/>
          <w:szCs w:val="21"/>
          <w:lang w:val="es-ES_tradnl"/>
        </w:rPr>
        <w:t>Estas modificaciones no tuvieron impacto en los estados financieros de la Compañía al 31 de diciembre del 2021.</w:t>
      </w:r>
    </w:p>
    <w:p w14:paraId="19B2945C" w14:textId="77777777" w:rsidR="006805AA" w:rsidRDefault="006805AA" w:rsidP="006805AA">
      <w:pPr>
        <w:tabs>
          <w:tab w:val="left" w:pos="426"/>
        </w:tabs>
        <w:spacing w:after="0"/>
        <w:ind w:right="-2"/>
        <w:jc w:val="both"/>
        <w:rPr>
          <w:rFonts w:ascii="Verdana" w:hAnsi="Verdana" w:cs="Calibri"/>
          <w:i/>
          <w:iCs/>
          <w:sz w:val="21"/>
          <w:szCs w:val="21"/>
          <w:u w:val="single"/>
          <w:lang w:val="es-ES_tradnl"/>
        </w:rPr>
      </w:pPr>
    </w:p>
    <w:p w14:paraId="6E3F408B" w14:textId="4F8E1B1A" w:rsidR="00926797" w:rsidRDefault="00926797" w:rsidP="006805AA">
      <w:pPr>
        <w:tabs>
          <w:tab w:val="left" w:pos="426"/>
        </w:tabs>
        <w:spacing w:after="0"/>
        <w:ind w:right="-2"/>
        <w:jc w:val="both"/>
        <w:rPr>
          <w:rFonts w:ascii="Verdana" w:hAnsi="Verdana" w:cs="Univers-45Light"/>
          <w:sz w:val="21"/>
          <w:szCs w:val="21"/>
        </w:rPr>
      </w:pPr>
      <w:r w:rsidRPr="00926797">
        <w:rPr>
          <w:rFonts w:ascii="Verdana" w:hAnsi="Verdana" w:cs="Calibri"/>
          <w:i/>
          <w:iCs/>
          <w:sz w:val="21"/>
          <w:szCs w:val="21"/>
          <w:u w:val="single"/>
          <w:lang w:val="es-ES_tradnl"/>
        </w:rPr>
        <w:t>Pronunciamientos Contables Emitidos, aun no Vigentes</w:t>
      </w:r>
      <w:r>
        <w:rPr>
          <w:rFonts w:ascii="Verdana" w:hAnsi="Verdana" w:cs="Calibri"/>
          <w:sz w:val="21"/>
          <w:szCs w:val="21"/>
          <w:lang w:val="es-ES_tradnl"/>
        </w:rPr>
        <w:t xml:space="preserve"> - </w:t>
      </w:r>
      <w:r w:rsidRPr="00926797">
        <w:rPr>
          <w:rFonts w:ascii="Verdana" w:hAnsi="Verdana" w:cs="Univers-45Light"/>
          <w:sz w:val="21"/>
          <w:szCs w:val="21"/>
        </w:rPr>
        <w:t>Los siguientes pronunciamientos contables emitidos son aplicables a los períodos anuales que</w:t>
      </w:r>
      <w:r w:rsidRPr="00926797">
        <w:rPr>
          <w:rFonts w:ascii="Verdana" w:hAnsi="Verdana" w:cs="Calibri"/>
          <w:sz w:val="21"/>
          <w:szCs w:val="21"/>
          <w:lang w:val="es-ES_tradnl"/>
        </w:rPr>
        <w:t xml:space="preserve"> </w:t>
      </w:r>
      <w:r w:rsidRPr="00926797">
        <w:rPr>
          <w:rFonts w:ascii="Verdana" w:hAnsi="Verdana" w:cs="Univers-45Light"/>
          <w:sz w:val="21"/>
          <w:szCs w:val="21"/>
        </w:rPr>
        <w:t>comienzan después del 1</w:t>
      </w:r>
      <w:r>
        <w:rPr>
          <w:rFonts w:ascii="Verdana" w:hAnsi="Verdana" w:cs="Univers-45Light"/>
          <w:sz w:val="21"/>
          <w:szCs w:val="21"/>
        </w:rPr>
        <w:t>º</w:t>
      </w:r>
      <w:r w:rsidRPr="00926797">
        <w:rPr>
          <w:rFonts w:ascii="Verdana" w:hAnsi="Verdana" w:cs="Univers-45Light"/>
          <w:sz w:val="21"/>
          <w:szCs w:val="21"/>
        </w:rPr>
        <w:t xml:space="preserve"> de enero de 2021, con adoptación anticipada permitida, sin embargo, no</w:t>
      </w:r>
      <w:r w:rsidRPr="00926797">
        <w:rPr>
          <w:rFonts w:ascii="Verdana" w:hAnsi="Verdana" w:cs="Calibri"/>
          <w:sz w:val="21"/>
          <w:szCs w:val="21"/>
          <w:lang w:val="es-ES_tradnl"/>
        </w:rPr>
        <w:t xml:space="preserve"> </w:t>
      </w:r>
      <w:r w:rsidRPr="00926797">
        <w:rPr>
          <w:rFonts w:ascii="Verdana" w:hAnsi="Verdana" w:cs="Univers-45Light"/>
          <w:sz w:val="21"/>
          <w:szCs w:val="21"/>
        </w:rPr>
        <w:t>han sido aplicados anticipadamente en la preparación de estos estados financieros separados. La</w:t>
      </w:r>
      <w:r w:rsidRPr="00926797">
        <w:rPr>
          <w:rFonts w:ascii="Verdana" w:hAnsi="Verdana" w:cs="Calibri"/>
          <w:sz w:val="21"/>
          <w:szCs w:val="21"/>
          <w:lang w:val="es-ES_tradnl"/>
        </w:rPr>
        <w:t xml:space="preserve"> </w:t>
      </w:r>
      <w:r w:rsidRPr="00926797">
        <w:rPr>
          <w:rFonts w:ascii="Verdana" w:hAnsi="Verdana" w:cs="Univers-45Light"/>
          <w:sz w:val="21"/>
          <w:szCs w:val="21"/>
        </w:rPr>
        <w:t>Compañía tiene previsto adoptar estos pronunciamientos contables en sus respectivas fechas de</w:t>
      </w:r>
      <w:r w:rsidRPr="00926797">
        <w:rPr>
          <w:rFonts w:ascii="Verdana" w:hAnsi="Verdana" w:cs="Calibri"/>
          <w:sz w:val="21"/>
          <w:szCs w:val="21"/>
          <w:lang w:val="es-ES_tradnl"/>
        </w:rPr>
        <w:t xml:space="preserve"> </w:t>
      </w:r>
      <w:r w:rsidRPr="00926797">
        <w:rPr>
          <w:rFonts w:ascii="Verdana" w:hAnsi="Verdana" w:cs="Univers-45Light"/>
          <w:sz w:val="21"/>
          <w:szCs w:val="21"/>
        </w:rPr>
        <w:t>aplicación y no anticipadamente.</w:t>
      </w:r>
    </w:p>
    <w:p w14:paraId="4073A506" w14:textId="6BA34C19" w:rsidR="006805AA" w:rsidRDefault="006805AA" w:rsidP="006805AA">
      <w:pPr>
        <w:tabs>
          <w:tab w:val="left" w:pos="426"/>
        </w:tabs>
        <w:spacing w:after="0"/>
        <w:ind w:right="-2"/>
        <w:jc w:val="both"/>
        <w:rPr>
          <w:rFonts w:ascii="Verdana" w:hAnsi="Verdana" w:cs="Calibri"/>
          <w:sz w:val="21"/>
          <w:szCs w:val="21"/>
          <w:lang w:val="es-ES_tradnl"/>
        </w:rPr>
      </w:pPr>
    </w:p>
    <w:p w14:paraId="1B2E4439" w14:textId="77777777" w:rsidR="00B92CC8" w:rsidRDefault="00406737" w:rsidP="006805AA">
      <w:pPr>
        <w:tabs>
          <w:tab w:val="left" w:pos="426"/>
        </w:tabs>
        <w:spacing w:after="0"/>
        <w:ind w:right="-2"/>
        <w:jc w:val="both"/>
        <w:rPr>
          <w:rFonts w:ascii="Verdana" w:hAnsi="Verdana" w:cs="Calibri"/>
          <w:sz w:val="21"/>
          <w:szCs w:val="21"/>
          <w:lang w:val="es-ES_tradnl"/>
        </w:rPr>
      </w:pPr>
      <w:r>
        <w:rPr>
          <w:rFonts w:ascii="Verdana" w:hAnsi="Verdana" w:cs="Calibri"/>
          <w:sz w:val="21"/>
          <w:szCs w:val="21"/>
          <w:lang w:val="es-ES_tradnl"/>
        </w:rPr>
        <w:t xml:space="preserve">Fecha efectiva 1º de abril del 2021: </w:t>
      </w:r>
    </w:p>
    <w:p w14:paraId="72AB5D4E" w14:textId="47F8467A" w:rsidR="00406737" w:rsidRP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NIIF 16</w:t>
      </w:r>
      <w:r w:rsidR="003C15DD">
        <w:rPr>
          <w:rFonts w:ascii="Verdana" w:hAnsi="Verdana" w:cs="Univers-45Light"/>
          <w:sz w:val="21"/>
          <w:szCs w:val="21"/>
        </w:rPr>
        <w:t>:</w:t>
      </w:r>
      <w:r w:rsidRPr="00B92CC8">
        <w:rPr>
          <w:rFonts w:ascii="Verdana" w:hAnsi="Verdana" w:cs="Univers-45Light"/>
          <w:sz w:val="21"/>
          <w:szCs w:val="21"/>
        </w:rPr>
        <w:t xml:space="preserve"> Concesiones en arrendamientos relacionadas con covid-19 más allá del 30 de junio del 2021.</w:t>
      </w:r>
    </w:p>
    <w:p w14:paraId="61E1D8E7" w14:textId="304B0FFA" w:rsidR="00406737" w:rsidRDefault="00406737" w:rsidP="006805AA">
      <w:pPr>
        <w:tabs>
          <w:tab w:val="left" w:pos="426"/>
        </w:tabs>
        <w:spacing w:after="0"/>
        <w:ind w:right="-2"/>
        <w:jc w:val="both"/>
        <w:rPr>
          <w:rFonts w:ascii="Verdana" w:hAnsi="Verdana" w:cs="Univers-45Light"/>
          <w:sz w:val="21"/>
          <w:szCs w:val="21"/>
        </w:rPr>
      </w:pPr>
    </w:p>
    <w:p w14:paraId="3EEC3CB5" w14:textId="77777777" w:rsidR="00B92CC8" w:rsidRDefault="00406737" w:rsidP="00406737">
      <w:pPr>
        <w:tabs>
          <w:tab w:val="left" w:pos="426"/>
        </w:tabs>
        <w:spacing w:after="0"/>
        <w:ind w:right="-2"/>
        <w:jc w:val="both"/>
        <w:rPr>
          <w:rFonts w:ascii="Verdana" w:hAnsi="Verdana" w:cs="Univers-45Light"/>
          <w:sz w:val="21"/>
          <w:szCs w:val="21"/>
        </w:rPr>
      </w:pPr>
      <w:r>
        <w:rPr>
          <w:rFonts w:ascii="Verdana" w:hAnsi="Verdana" w:cs="Univers-45Light"/>
          <w:sz w:val="21"/>
          <w:szCs w:val="21"/>
        </w:rPr>
        <w:t xml:space="preserve">Fecha efectiva 1º de enero del 2022: </w:t>
      </w:r>
    </w:p>
    <w:p w14:paraId="6E978DCD" w14:textId="30B8A9A1"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NIC 37</w:t>
      </w:r>
      <w:r w:rsidR="003C15DD">
        <w:rPr>
          <w:rFonts w:ascii="Verdana" w:hAnsi="Verdana" w:cs="Univers-45Light"/>
          <w:sz w:val="21"/>
          <w:szCs w:val="21"/>
        </w:rPr>
        <w:t>:</w:t>
      </w:r>
      <w:r w:rsidRPr="00B92CC8">
        <w:rPr>
          <w:rFonts w:ascii="Verdana" w:hAnsi="Verdana" w:cs="Univers-45Light"/>
          <w:sz w:val="21"/>
          <w:szCs w:val="21"/>
        </w:rPr>
        <w:t xml:space="preserve"> Contratos onerosos, costos de cumplimiento de un contrato</w:t>
      </w:r>
    </w:p>
    <w:p w14:paraId="7CCB945B" w14:textId="77777777"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Mejoras anuales a las NIIF 2018 – 2020</w:t>
      </w:r>
    </w:p>
    <w:p w14:paraId="084F6C73" w14:textId="1FE1DCA6"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NIC 6</w:t>
      </w:r>
      <w:r w:rsidR="003C15DD">
        <w:rPr>
          <w:rFonts w:ascii="Verdana" w:hAnsi="Verdana" w:cs="Univers-45Light"/>
          <w:sz w:val="21"/>
          <w:szCs w:val="21"/>
        </w:rPr>
        <w:t>:</w:t>
      </w:r>
      <w:r w:rsidRPr="00B92CC8">
        <w:rPr>
          <w:rFonts w:ascii="Verdana" w:hAnsi="Verdana" w:cs="Univers-45Light"/>
          <w:sz w:val="21"/>
          <w:szCs w:val="21"/>
        </w:rPr>
        <w:t xml:space="preserve"> Propiedad, Plata y Equipos, ingresos antes del uso previsto</w:t>
      </w:r>
    </w:p>
    <w:p w14:paraId="1CCCB18A" w14:textId="14FB5B77" w:rsidR="00406737" w:rsidRP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NIIF 3</w:t>
      </w:r>
      <w:r w:rsidR="003C15DD">
        <w:rPr>
          <w:rFonts w:ascii="Verdana" w:hAnsi="Verdana" w:cs="Univers-45Light"/>
          <w:sz w:val="21"/>
          <w:szCs w:val="21"/>
        </w:rPr>
        <w:t>:</w:t>
      </w:r>
      <w:r w:rsidRPr="00B92CC8">
        <w:rPr>
          <w:rFonts w:ascii="Verdana" w:hAnsi="Verdana" w:cs="Univers-45Light"/>
          <w:sz w:val="21"/>
          <w:szCs w:val="21"/>
        </w:rPr>
        <w:t xml:space="preserve"> Referencia al marco conceptual.</w:t>
      </w:r>
    </w:p>
    <w:p w14:paraId="7A1E922B" w14:textId="01DA73F6" w:rsidR="00406737" w:rsidRDefault="00406737" w:rsidP="00406737">
      <w:pPr>
        <w:tabs>
          <w:tab w:val="left" w:pos="426"/>
        </w:tabs>
        <w:spacing w:after="0"/>
        <w:ind w:right="-2"/>
        <w:jc w:val="both"/>
        <w:rPr>
          <w:rFonts w:ascii="Verdana" w:hAnsi="Verdana" w:cs="Univers-45Light"/>
          <w:sz w:val="21"/>
          <w:szCs w:val="21"/>
        </w:rPr>
      </w:pPr>
    </w:p>
    <w:p w14:paraId="23C76B71" w14:textId="77777777" w:rsidR="00B92CC8" w:rsidRDefault="00406737" w:rsidP="00B92CC8">
      <w:pPr>
        <w:suppressAutoHyphens w:val="0"/>
        <w:autoSpaceDE w:val="0"/>
        <w:autoSpaceDN w:val="0"/>
        <w:adjustRightInd w:val="0"/>
        <w:spacing w:after="0" w:line="240" w:lineRule="auto"/>
        <w:rPr>
          <w:rFonts w:ascii="Verdana" w:hAnsi="Verdana" w:cs="Univers-45Light"/>
          <w:sz w:val="21"/>
          <w:szCs w:val="21"/>
        </w:rPr>
      </w:pPr>
      <w:r>
        <w:rPr>
          <w:rFonts w:ascii="Verdana" w:hAnsi="Verdana" w:cs="Univers-45Light"/>
          <w:sz w:val="21"/>
          <w:szCs w:val="21"/>
        </w:rPr>
        <w:t xml:space="preserve">Fecha efectiva 1º de enero del 2023: </w:t>
      </w:r>
    </w:p>
    <w:p w14:paraId="0F05C16E" w14:textId="39AEBAAE"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1</w:t>
      </w:r>
      <w:r w:rsidR="003C15DD">
        <w:rPr>
          <w:rFonts w:ascii="Verdana" w:hAnsi="Verdana" w:cs="Univers-45Light"/>
          <w:sz w:val="21"/>
          <w:szCs w:val="21"/>
        </w:rPr>
        <w:t>:</w:t>
      </w:r>
      <w:r w:rsidRPr="00B92CC8">
        <w:rPr>
          <w:rFonts w:ascii="Verdana" w:hAnsi="Verdana" w:cs="Univers-45Light"/>
          <w:sz w:val="21"/>
          <w:szCs w:val="21"/>
        </w:rPr>
        <w:t xml:space="preserve"> Clasificación de pasivos como corrientes o no corrientes</w:t>
      </w:r>
    </w:p>
    <w:p w14:paraId="017EFD5E" w14:textId="3F299A5A"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NIIF 17</w:t>
      </w:r>
      <w:r w:rsidR="003C15DD">
        <w:rPr>
          <w:rFonts w:ascii="Verdana" w:hAnsi="Verdana" w:cs="Univers-45Light"/>
          <w:sz w:val="21"/>
          <w:szCs w:val="21"/>
        </w:rPr>
        <w:t>:</w:t>
      </w:r>
      <w:r w:rsidRPr="00B92CC8">
        <w:rPr>
          <w:rFonts w:ascii="Verdana" w:hAnsi="Verdana" w:cs="Univers-45Light"/>
          <w:sz w:val="21"/>
          <w:szCs w:val="21"/>
        </w:rPr>
        <w:t xml:space="preserve"> Contratos de seguro y</w:t>
      </w:r>
      <w:r w:rsidR="00B92CC8" w:rsidRPr="00B92CC8">
        <w:rPr>
          <w:rFonts w:ascii="Verdana" w:hAnsi="Verdana" w:cs="Univers-45Light"/>
          <w:sz w:val="21"/>
          <w:szCs w:val="21"/>
        </w:rPr>
        <w:t xml:space="preserve"> </w:t>
      </w:r>
      <w:r w:rsidRPr="00B92CC8">
        <w:rPr>
          <w:rFonts w:ascii="Verdana" w:hAnsi="Verdana" w:cs="Univers-45Light"/>
          <w:sz w:val="21"/>
          <w:szCs w:val="21"/>
        </w:rPr>
        <w:t>sus enmiendas</w:t>
      </w:r>
    </w:p>
    <w:p w14:paraId="322D30FA" w14:textId="0505E96D"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1 y a la Declaración Practica 2</w:t>
      </w:r>
      <w:r w:rsidR="003C15DD">
        <w:rPr>
          <w:rFonts w:ascii="Verdana" w:hAnsi="Verdana" w:cs="Univers-45Light"/>
          <w:sz w:val="21"/>
          <w:szCs w:val="21"/>
        </w:rPr>
        <w:t>:</w:t>
      </w:r>
      <w:r w:rsidRPr="00B92CC8">
        <w:rPr>
          <w:rFonts w:ascii="Verdana" w:hAnsi="Verdana" w:cs="Univers-45Light"/>
          <w:sz w:val="21"/>
          <w:szCs w:val="21"/>
        </w:rPr>
        <w:t xml:space="preserve"> Elab</w:t>
      </w:r>
      <w:r w:rsidR="00B92CC8" w:rsidRPr="00B92CC8">
        <w:rPr>
          <w:rFonts w:ascii="Verdana" w:hAnsi="Verdana" w:cs="Univers-45Light"/>
          <w:sz w:val="21"/>
          <w:szCs w:val="21"/>
        </w:rPr>
        <w:t>o</w:t>
      </w:r>
      <w:r w:rsidRPr="00B92CC8">
        <w:rPr>
          <w:rFonts w:ascii="Verdana" w:hAnsi="Verdana" w:cs="Univers-45Light"/>
          <w:sz w:val="21"/>
          <w:szCs w:val="21"/>
        </w:rPr>
        <w:t>ración de juicios relacionados con la materialidad</w:t>
      </w:r>
      <w:r w:rsidR="003C15DD">
        <w:rPr>
          <w:rFonts w:ascii="Verdana" w:hAnsi="Verdana" w:cs="Univers-45Light"/>
          <w:sz w:val="21"/>
          <w:szCs w:val="21"/>
        </w:rPr>
        <w:t>:</w:t>
      </w:r>
      <w:r w:rsidRPr="00B92CC8">
        <w:rPr>
          <w:rFonts w:ascii="Verdana" w:hAnsi="Verdana" w:cs="Univers-45Light"/>
          <w:sz w:val="21"/>
          <w:szCs w:val="21"/>
        </w:rPr>
        <w:t xml:space="preserve"> Revelaciones </w:t>
      </w:r>
      <w:r w:rsidR="00F178AD">
        <w:rPr>
          <w:rFonts w:ascii="Verdana" w:hAnsi="Verdana" w:cs="Univers-45Light"/>
          <w:sz w:val="21"/>
          <w:szCs w:val="21"/>
        </w:rPr>
        <w:t>de políticas contables.</w:t>
      </w:r>
    </w:p>
    <w:p w14:paraId="03D0C0BF" w14:textId="5E37FE7D"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8</w:t>
      </w:r>
      <w:r w:rsidR="003C15DD">
        <w:rPr>
          <w:rFonts w:ascii="Verdana" w:hAnsi="Verdana" w:cs="Univers-45Light"/>
          <w:sz w:val="21"/>
          <w:szCs w:val="21"/>
        </w:rPr>
        <w:t>:</w:t>
      </w:r>
      <w:r w:rsidRPr="00B92CC8">
        <w:rPr>
          <w:rFonts w:ascii="Verdana" w:hAnsi="Verdana" w:cs="Univers-45Light"/>
          <w:sz w:val="21"/>
          <w:szCs w:val="21"/>
        </w:rPr>
        <w:t xml:space="preserve"> Definición de estimados contables</w:t>
      </w:r>
      <w:r w:rsidR="00B92CC8" w:rsidRPr="00B92CC8">
        <w:rPr>
          <w:rFonts w:ascii="Verdana" w:hAnsi="Verdana" w:cs="Univers-45Light"/>
          <w:sz w:val="21"/>
          <w:szCs w:val="21"/>
        </w:rPr>
        <w:t xml:space="preserve">; </w:t>
      </w:r>
    </w:p>
    <w:p w14:paraId="349F4D0E" w14:textId="6FBBAC26" w:rsidR="00406737" w:rsidRPr="00F178AD" w:rsidRDefault="00406737" w:rsidP="003001D6">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lastRenderedPageBreak/>
        <w:t>Modificaciones a la NIC 12</w:t>
      </w:r>
      <w:r w:rsidR="003001D6">
        <w:rPr>
          <w:rFonts w:ascii="Verdana" w:hAnsi="Verdana" w:cs="Univers-45Light"/>
          <w:sz w:val="21"/>
          <w:szCs w:val="21"/>
        </w:rPr>
        <w:t>:</w:t>
      </w:r>
      <w:r w:rsidR="00F178AD">
        <w:rPr>
          <w:rFonts w:ascii="Verdana" w:hAnsi="Verdana" w:cs="Univers-45Light"/>
          <w:sz w:val="21"/>
          <w:szCs w:val="21"/>
        </w:rPr>
        <w:t xml:space="preserve"> Impuesto diferido relacionado con activos y pasivos que surgen de una única transacción.</w:t>
      </w:r>
    </w:p>
    <w:p w14:paraId="1B959E9C" w14:textId="28342B42" w:rsidR="00F178AD" w:rsidRDefault="00F178AD" w:rsidP="003001D6">
      <w:pPr>
        <w:suppressAutoHyphens w:val="0"/>
        <w:autoSpaceDE w:val="0"/>
        <w:autoSpaceDN w:val="0"/>
        <w:adjustRightInd w:val="0"/>
        <w:spacing w:after="0"/>
        <w:rPr>
          <w:rFonts w:ascii="Verdana" w:hAnsi="Verdana" w:cs="Univers-45Light"/>
          <w:sz w:val="21"/>
          <w:szCs w:val="21"/>
        </w:rPr>
      </w:pPr>
    </w:p>
    <w:p w14:paraId="746C3FAA" w14:textId="2DC24024" w:rsidR="00F178AD" w:rsidRDefault="00F178AD" w:rsidP="003001D6">
      <w:pPr>
        <w:suppressAutoHyphens w:val="0"/>
        <w:autoSpaceDE w:val="0"/>
        <w:autoSpaceDN w:val="0"/>
        <w:adjustRightInd w:val="0"/>
        <w:spacing w:after="0"/>
        <w:rPr>
          <w:rFonts w:ascii="Verdana" w:hAnsi="Verdana" w:cs="Univers-45Light"/>
          <w:sz w:val="21"/>
          <w:szCs w:val="21"/>
        </w:rPr>
      </w:pPr>
      <w:r>
        <w:rPr>
          <w:rFonts w:ascii="Verdana" w:hAnsi="Verdana" w:cs="Univers-45Light"/>
          <w:sz w:val="21"/>
          <w:szCs w:val="21"/>
        </w:rPr>
        <w:t>Adopción opcional/Fecha efectiva diferida indefinidamente:</w:t>
      </w:r>
    </w:p>
    <w:p w14:paraId="0AAE090F" w14:textId="7B42716D" w:rsidR="00406737" w:rsidRDefault="00F178AD" w:rsidP="003001D6">
      <w:pPr>
        <w:pStyle w:val="Prrafodelista"/>
        <w:numPr>
          <w:ilvl w:val="0"/>
          <w:numId w:val="32"/>
        </w:numPr>
        <w:tabs>
          <w:tab w:val="left" w:pos="426"/>
        </w:tabs>
        <w:ind w:right="-2"/>
        <w:jc w:val="both"/>
        <w:rPr>
          <w:rFonts w:ascii="Verdana" w:hAnsi="Verdana" w:cs="Calibri"/>
          <w:sz w:val="21"/>
          <w:szCs w:val="21"/>
          <w:lang w:val="es-ES_tradnl"/>
        </w:rPr>
      </w:pPr>
      <w:r>
        <w:rPr>
          <w:rFonts w:ascii="Verdana" w:hAnsi="Verdana" w:cs="Calibri"/>
          <w:sz w:val="21"/>
          <w:szCs w:val="21"/>
          <w:lang w:val="es-ES_tradnl"/>
        </w:rPr>
        <w:t>Modificaciones a las NIIF 10 y NIC 28</w:t>
      </w:r>
      <w:r w:rsidR="003001D6">
        <w:rPr>
          <w:rFonts w:ascii="Verdana" w:hAnsi="Verdana" w:cs="Calibri"/>
          <w:sz w:val="21"/>
          <w:szCs w:val="21"/>
          <w:lang w:val="es-ES_tradnl"/>
        </w:rPr>
        <w:t>:</w:t>
      </w:r>
      <w:r>
        <w:rPr>
          <w:rFonts w:ascii="Verdana" w:hAnsi="Verdana" w:cs="Calibri"/>
          <w:sz w:val="21"/>
          <w:szCs w:val="21"/>
          <w:lang w:val="es-ES_tradnl"/>
        </w:rPr>
        <w:t xml:space="preserve"> Venta o aportaciones de activos entre un inversor y su asociada o negocio conjunto.</w:t>
      </w:r>
    </w:p>
    <w:p w14:paraId="67E15B4A" w14:textId="18ACF771" w:rsidR="00CB3285" w:rsidRDefault="00CB3285" w:rsidP="003001D6">
      <w:pPr>
        <w:tabs>
          <w:tab w:val="left" w:pos="426"/>
        </w:tabs>
        <w:spacing w:after="0"/>
        <w:ind w:right="-2"/>
        <w:jc w:val="both"/>
        <w:rPr>
          <w:rFonts w:ascii="Verdana" w:hAnsi="Verdana" w:cs="Calibri"/>
          <w:sz w:val="21"/>
          <w:szCs w:val="21"/>
          <w:lang w:val="es-ES_tradnl"/>
        </w:rPr>
      </w:pPr>
    </w:p>
    <w:p w14:paraId="3E9D720F" w14:textId="170EB4FE" w:rsidR="00CB3285" w:rsidRPr="00CB3285" w:rsidRDefault="00EF0C8A" w:rsidP="003001D6">
      <w:pPr>
        <w:tabs>
          <w:tab w:val="left" w:pos="426"/>
        </w:tabs>
        <w:spacing w:after="0"/>
        <w:ind w:right="-2"/>
        <w:jc w:val="both"/>
        <w:rPr>
          <w:rFonts w:ascii="Verdana" w:hAnsi="Verdana" w:cs="Calibri"/>
          <w:sz w:val="21"/>
          <w:szCs w:val="21"/>
          <w:lang w:val="es-ES_tradnl"/>
        </w:rPr>
      </w:pPr>
      <w:r>
        <w:rPr>
          <w:rFonts w:ascii="Verdana" w:hAnsi="Verdana" w:cs="Calibri"/>
          <w:sz w:val="21"/>
          <w:szCs w:val="21"/>
          <w:lang w:val="es-ES_tradnl"/>
        </w:rPr>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9D3149B" w14:textId="77777777" w:rsidR="00CB3285" w:rsidRPr="00926797" w:rsidRDefault="00CB3285" w:rsidP="00CB3285">
      <w:pPr>
        <w:suppressAutoHyphens w:val="0"/>
        <w:autoSpaceDE w:val="0"/>
        <w:autoSpaceDN w:val="0"/>
        <w:adjustRightInd w:val="0"/>
        <w:spacing w:after="0" w:line="240" w:lineRule="auto"/>
        <w:rPr>
          <w:rFonts w:ascii="Verdana" w:hAnsi="Verdana" w:cs="Univers-45Light"/>
          <w:sz w:val="21"/>
          <w:szCs w:val="21"/>
        </w:rPr>
      </w:pPr>
    </w:p>
    <w:p w14:paraId="1247A97B" w14:textId="77777777" w:rsidR="00B07B13" w:rsidRPr="00AE053D" w:rsidRDefault="008A306B" w:rsidP="009E2B09">
      <w:pPr>
        <w:pStyle w:val="Prrafodelista"/>
        <w:numPr>
          <w:ilvl w:val="0"/>
          <w:numId w:val="20"/>
        </w:numPr>
        <w:jc w:val="both"/>
        <w:rPr>
          <w:rFonts w:ascii="Verdana" w:hAnsi="Verdana" w:cs="Calibri"/>
          <w:color w:val="FF0000"/>
          <w:sz w:val="21"/>
          <w:szCs w:val="21"/>
        </w:rPr>
      </w:pPr>
      <w:r w:rsidRPr="00AE053D">
        <w:rPr>
          <w:rFonts w:ascii="Verdana" w:hAnsi="Verdana" w:cs="Calibri"/>
          <w:b/>
          <w:color w:val="FF0000"/>
          <w:sz w:val="21"/>
          <w:szCs w:val="21"/>
        </w:rPr>
        <w:t>RESUMEN DE POLITICAS CONTABLES SIGNIFICATIVAS</w:t>
      </w:r>
    </w:p>
    <w:p w14:paraId="623D86EF" w14:textId="77777777" w:rsidR="00B07B13" w:rsidRDefault="00B07B13" w:rsidP="009E2B09">
      <w:pPr>
        <w:pStyle w:val="Prrafodelista"/>
        <w:tabs>
          <w:tab w:val="left" w:pos="567"/>
        </w:tabs>
        <w:ind w:left="720"/>
        <w:jc w:val="both"/>
        <w:rPr>
          <w:rFonts w:ascii="Verdana" w:hAnsi="Verdana" w:cs="Calibri"/>
          <w:b/>
          <w:color w:val="000000"/>
          <w:sz w:val="21"/>
          <w:szCs w:val="21"/>
          <w:u w:val="single"/>
        </w:rPr>
      </w:pPr>
    </w:p>
    <w:p w14:paraId="43C80D5A" w14:textId="6CB5015F" w:rsidR="00B713C2" w:rsidRPr="00B713C2" w:rsidRDefault="008A306B" w:rsidP="009E2B09">
      <w:pPr>
        <w:pStyle w:val="Prrafodelista"/>
        <w:numPr>
          <w:ilvl w:val="1"/>
          <w:numId w:val="21"/>
        </w:numPr>
        <w:ind w:left="0" w:right="-2" w:firstLine="0"/>
        <w:jc w:val="both"/>
        <w:rPr>
          <w:rFonts w:ascii="Verdana" w:hAnsi="Verdana" w:cs="Calibri"/>
          <w:sz w:val="21"/>
          <w:szCs w:val="21"/>
          <w:lang w:val="es-ES_tradnl"/>
        </w:rPr>
      </w:pPr>
      <w:r>
        <w:rPr>
          <w:rFonts w:ascii="Verdana" w:hAnsi="Verdana" w:cs="Calibri"/>
          <w:b/>
          <w:i/>
          <w:iCs/>
          <w:sz w:val="21"/>
          <w:szCs w:val="21"/>
          <w:lang w:val="es-ES_tradnl"/>
        </w:rPr>
        <w:t>Efectivo y Equivalentes de Efectivo</w:t>
      </w:r>
      <w:r>
        <w:rPr>
          <w:rFonts w:ascii="Verdana" w:hAnsi="Verdana" w:cs="Calibri"/>
          <w:sz w:val="21"/>
          <w:szCs w:val="21"/>
          <w:lang w:val="es-ES_tradnl"/>
        </w:rPr>
        <w:t xml:space="preserve"> - </w:t>
      </w:r>
      <w:r>
        <w:rPr>
          <w:rFonts w:ascii="Verdana" w:hAnsi="Verdana" w:cs="Calibri"/>
          <w:color w:val="000000"/>
          <w:sz w:val="21"/>
          <w:szCs w:val="21"/>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Pr>
          <w:rFonts w:ascii="Verdana" w:hAnsi="Verdana" w:cs="Calibri"/>
          <w:color w:val="000000"/>
          <w:sz w:val="21"/>
          <w:szCs w:val="21"/>
        </w:rPr>
        <w:t>hubiese</w:t>
      </w:r>
      <w:r>
        <w:rPr>
          <w:rFonts w:ascii="Verdana" w:hAnsi="Verdana" w:cs="Calibri"/>
          <w:color w:val="000000"/>
          <w:sz w:val="21"/>
          <w:szCs w:val="21"/>
        </w:rPr>
        <w:t>, los cuales son presentados como pasivos corrientes en el estado de situación financiera, en caso de ser significativos.</w:t>
      </w:r>
      <w:bookmarkStart w:id="3" w:name="_Hlk31128626"/>
    </w:p>
    <w:p w14:paraId="770284E2" w14:textId="77777777" w:rsidR="00B713C2" w:rsidRPr="00B713C2" w:rsidRDefault="00B713C2" w:rsidP="009E2B09">
      <w:pPr>
        <w:pStyle w:val="Prrafodelista"/>
        <w:ind w:left="0" w:right="-2"/>
        <w:jc w:val="both"/>
        <w:rPr>
          <w:rFonts w:ascii="Verdana" w:hAnsi="Verdana" w:cs="Calibri"/>
          <w:sz w:val="21"/>
          <w:szCs w:val="21"/>
          <w:lang w:val="es-ES_tradnl"/>
        </w:rPr>
      </w:pPr>
    </w:p>
    <w:p w14:paraId="04848AD5" w14:textId="05155DBA" w:rsidR="002452E6" w:rsidRPr="002452E6" w:rsidRDefault="003001D6" w:rsidP="002452E6">
      <w:pPr>
        <w:pStyle w:val="Prrafodelista"/>
        <w:numPr>
          <w:ilvl w:val="1"/>
          <w:numId w:val="21"/>
        </w:numPr>
        <w:ind w:left="0" w:right="-2" w:firstLine="0"/>
        <w:jc w:val="both"/>
        <w:rPr>
          <w:rFonts w:ascii="Verdana" w:hAnsi="Verdana" w:cs="Calibri"/>
          <w:sz w:val="21"/>
          <w:szCs w:val="21"/>
          <w:lang w:val="es-ES_tradnl"/>
        </w:rPr>
      </w:pPr>
      <w:r>
        <w:rPr>
          <w:rFonts w:ascii="Verdana" w:hAnsi="Verdana" w:cs="Calibri"/>
          <w:b/>
          <w:bCs/>
          <w:i/>
          <w:iCs/>
          <w:sz w:val="21"/>
          <w:szCs w:val="21"/>
          <w:lang w:val="es-ES_tradnl"/>
        </w:rPr>
        <w:t>Activos</w:t>
      </w:r>
      <w:r w:rsidR="008A306B" w:rsidRPr="00B713C2">
        <w:rPr>
          <w:rFonts w:ascii="Verdana" w:hAnsi="Verdana" w:cs="Calibri"/>
          <w:b/>
          <w:bCs/>
          <w:i/>
          <w:iCs/>
          <w:sz w:val="21"/>
          <w:szCs w:val="21"/>
          <w:lang w:val="es-ES_tradnl"/>
        </w:rPr>
        <w:t xml:space="preserve"> Financieros</w:t>
      </w:r>
      <w:r w:rsidR="002452E6">
        <w:rPr>
          <w:rFonts w:ascii="Verdana" w:hAnsi="Verdana" w:cs="Calibri"/>
          <w:b/>
          <w:bCs/>
          <w:i/>
          <w:iCs/>
          <w:sz w:val="21"/>
          <w:szCs w:val="21"/>
          <w:lang w:val="es-ES_tradnl"/>
        </w:rPr>
        <w:t>:</w:t>
      </w:r>
    </w:p>
    <w:p w14:paraId="53B45FCE" w14:textId="55AC793E" w:rsidR="00B07B13" w:rsidRDefault="00B07B13" w:rsidP="009E1ABE">
      <w:pPr>
        <w:spacing w:after="0"/>
        <w:ind w:right="-2"/>
        <w:jc w:val="both"/>
        <w:rPr>
          <w:rFonts w:ascii="Verdana" w:hAnsi="Verdana" w:cs="Calibri"/>
          <w:b/>
          <w:i/>
          <w:color w:val="000000"/>
          <w:sz w:val="21"/>
          <w:szCs w:val="21"/>
          <w:lang w:val="es-ES_tradnl"/>
        </w:rPr>
      </w:pPr>
    </w:p>
    <w:p w14:paraId="54B43456" w14:textId="1D8069BA" w:rsidR="009E1ABE" w:rsidRDefault="009E1ABE" w:rsidP="009E1ABE">
      <w:pPr>
        <w:spacing w:after="0"/>
        <w:ind w:right="-2"/>
        <w:jc w:val="both"/>
        <w:rPr>
          <w:rFonts w:ascii="Verdana" w:hAnsi="Verdana" w:cs="Calibri"/>
          <w:bCs/>
          <w:iCs/>
          <w:color w:val="000000"/>
          <w:sz w:val="21"/>
          <w:szCs w:val="21"/>
          <w:lang w:val="es-ES_tradnl"/>
        </w:rPr>
      </w:pPr>
      <w:r w:rsidRPr="009E1ABE">
        <w:rPr>
          <w:rFonts w:ascii="Verdana" w:hAnsi="Verdana" w:cs="Calibri"/>
          <w:bCs/>
          <w:i/>
          <w:color w:val="000000"/>
          <w:sz w:val="21"/>
          <w:szCs w:val="21"/>
          <w:u w:val="single"/>
          <w:lang w:val="es-ES_tradnl"/>
        </w:rPr>
        <w:t>Clasificación</w:t>
      </w:r>
      <w:r>
        <w:rPr>
          <w:rFonts w:ascii="Verdana" w:hAnsi="Verdana" w:cs="Calibri"/>
          <w:bCs/>
          <w:iCs/>
          <w:color w:val="000000"/>
          <w:sz w:val="21"/>
          <w:szCs w:val="21"/>
          <w:lang w:val="es-ES_tradnl"/>
        </w:rPr>
        <w:t xml:space="preserve"> - La Compañía clasifica sus activos financieros en las siguientes categorías: a) Valor razonable con cambios en resultados, b) Valor razonable con cambios en otro resultado integral; o, c) Costo amortizado.</w:t>
      </w:r>
    </w:p>
    <w:p w14:paraId="30D49855" w14:textId="48B8F84B" w:rsidR="009E1ABE" w:rsidRDefault="009E1ABE" w:rsidP="009E1ABE">
      <w:pPr>
        <w:spacing w:after="0"/>
        <w:ind w:right="-2"/>
        <w:jc w:val="both"/>
        <w:rPr>
          <w:rFonts w:ascii="Verdana" w:hAnsi="Verdana" w:cs="Calibri"/>
          <w:bCs/>
          <w:iCs/>
          <w:color w:val="000000"/>
          <w:sz w:val="21"/>
          <w:szCs w:val="21"/>
          <w:lang w:val="es-ES_tradnl"/>
        </w:rPr>
      </w:pPr>
    </w:p>
    <w:p w14:paraId="7B1A232B" w14:textId="12A1B51F" w:rsidR="009E1ABE" w:rsidRPr="009E1ABE" w:rsidRDefault="009E1ABE" w:rsidP="009E1ABE">
      <w:pPr>
        <w:spacing w:after="0"/>
        <w:ind w:right="-2"/>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 xml:space="preserve">La clasificación de un activo financiero depende del propósito para el cual se adquirió. La Gerencia determina esta clasificación en la fecha de su reconocimiento inicial y tomando en consideración el modelo de negocio utilizado para la administración de estos instrumentos, así como los </w:t>
      </w:r>
      <w:r w:rsidR="002452E6">
        <w:rPr>
          <w:rFonts w:ascii="Verdana" w:hAnsi="Verdana" w:cs="Calibri"/>
          <w:bCs/>
          <w:iCs/>
          <w:color w:val="000000"/>
          <w:sz w:val="21"/>
          <w:szCs w:val="21"/>
          <w:lang w:val="es-ES_tradnl"/>
        </w:rPr>
        <w:t>términos</w:t>
      </w:r>
      <w:r>
        <w:rPr>
          <w:rFonts w:ascii="Verdana" w:hAnsi="Verdana" w:cs="Calibri"/>
          <w:bCs/>
          <w:iCs/>
          <w:color w:val="000000"/>
          <w:sz w:val="21"/>
          <w:szCs w:val="21"/>
          <w:lang w:val="es-ES_tradnl"/>
        </w:rPr>
        <w:t xml:space="preserve"> contractuales de flujo de efectivo.</w:t>
      </w:r>
    </w:p>
    <w:bookmarkEnd w:id="3"/>
    <w:p w14:paraId="3F08F47B" w14:textId="6264CC46" w:rsidR="00B07B13" w:rsidRDefault="00B07B13" w:rsidP="009E1ABE">
      <w:pPr>
        <w:spacing w:after="0" w:line="240" w:lineRule="auto"/>
        <w:jc w:val="both"/>
        <w:rPr>
          <w:rFonts w:ascii="Verdana" w:hAnsi="Verdana" w:cs="Calibri"/>
          <w:color w:val="000000"/>
          <w:sz w:val="21"/>
          <w:szCs w:val="21"/>
        </w:rPr>
      </w:pPr>
    </w:p>
    <w:p w14:paraId="4FFD931D" w14:textId="77866634" w:rsidR="009E1ABE" w:rsidRDefault="009E1ABE" w:rsidP="009E1ABE">
      <w:pPr>
        <w:spacing w:after="0" w:line="240" w:lineRule="auto"/>
        <w:jc w:val="both"/>
        <w:rPr>
          <w:rFonts w:ascii="Verdana" w:hAnsi="Verdana" w:cs="Calibri"/>
          <w:color w:val="000000"/>
          <w:sz w:val="21"/>
          <w:szCs w:val="21"/>
        </w:rPr>
      </w:pPr>
      <w:r w:rsidRPr="009E1ABE">
        <w:rPr>
          <w:rFonts w:ascii="Verdana" w:hAnsi="Verdana" w:cs="Calibri"/>
          <w:i/>
          <w:iCs/>
          <w:color w:val="000000"/>
          <w:sz w:val="21"/>
          <w:szCs w:val="21"/>
          <w:u w:val="single"/>
        </w:rPr>
        <w:t>Medición</w:t>
      </w:r>
      <w:r>
        <w:rPr>
          <w:rFonts w:ascii="Verdana" w:hAnsi="Verdana" w:cs="Calibri"/>
          <w:color w:val="000000"/>
          <w:sz w:val="21"/>
          <w:szCs w:val="21"/>
        </w:rPr>
        <w:t xml:space="preserve"> </w:t>
      </w:r>
      <w:r w:rsidR="002452E6">
        <w:rPr>
          <w:rFonts w:ascii="Verdana" w:hAnsi="Verdana" w:cs="Calibri"/>
          <w:color w:val="000000"/>
          <w:sz w:val="21"/>
          <w:szCs w:val="21"/>
        </w:rPr>
        <w:t>–</w:t>
      </w:r>
      <w:r>
        <w:rPr>
          <w:rFonts w:ascii="Verdana" w:hAnsi="Verdana" w:cs="Calibri"/>
          <w:color w:val="000000"/>
          <w:sz w:val="21"/>
          <w:szCs w:val="21"/>
        </w:rPr>
        <w:t xml:space="preserve"> </w:t>
      </w:r>
      <w:r w:rsidR="002452E6">
        <w:rPr>
          <w:rFonts w:ascii="Verdana" w:hAnsi="Verdana" w:cs="Calibri"/>
          <w:color w:val="000000"/>
          <w:sz w:val="21"/>
          <w:szCs w:val="21"/>
        </w:rPr>
        <w:t>Al momento del reconocimiento inicial, los activos se miden a su valor razonable, sin embargo, en el caso de un activo financiero que no sea a valor razonable a través de resultados, se reconocen los costos de transacción directamente atribuibles a la adquisición del activo financiero. Lo costos de activos financieros a valor razonable a través de resultados se registran en los resultados del ejercicio.</w:t>
      </w:r>
    </w:p>
    <w:p w14:paraId="7A0BCFCC" w14:textId="322FCF81" w:rsidR="002452E6" w:rsidRDefault="002452E6" w:rsidP="009E1ABE">
      <w:pPr>
        <w:spacing w:after="0" w:line="240" w:lineRule="auto"/>
        <w:jc w:val="both"/>
        <w:rPr>
          <w:rFonts w:ascii="Verdana" w:hAnsi="Verdana" w:cs="Calibri"/>
          <w:color w:val="000000"/>
          <w:sz w:val="21"/>
          <w:szCs w:val="21"/>
        </w:rPr>
      </w:pPr>
    </w:p>
    <w:p w14:paraId="6F384E38" w14:textId="129A9F6A" w:rsidR="002452E6" w:rsidRDefault="002452E6" w:rsidP="009E1ABE">
      <w:pPr>
        <w:spacing w:after="0" w:line="240" w:lineRule="auto"/>
        <w:jc w:val="both"/>
        <w:rPr>
          <w:rFonts w:ascii="Verdana" w:hAnsi="Verdana" w:cs="Calibri"/>
          <w:color w:val="000000"/>
          <w:sz w:val="21"/>
          <w:szCs w:val="21"/>
        </w:rPr>
      </w:pPr>
      <w:r>
        <w:rPr>
          <w:rFonts w:ascii="Verdana" w:hAnsi="Verdana" w:cs="Calibri"/>
          <w:color w:val="000000"/>
          <w:sz w:val="21"/>
          <w:szCs w:val="21"/>
        </w:rPr>
        <w:t>Al 31 de diciembre del 2021 y 2020 la Compañía solo mantiene activos financieros clasificados como medidos al costo amortizado. Los activos financieros a costo amortizado son activos financieros no derivados que dan derecho a pagos fijos o determinables y que no cotizan en un mercado activo; estos activos se mantienen con la finalidad de cobrar sus flujos contractuales. Se incluyen en el activo corriente, excepto por los vencimientos mayores a 12 meses</w:t>
      </w:r>
      <w:r w:rsidR="001F3A5C">
        <w:rPr>
          <w:rFonts w:ascii="Verdana" w:hAnsi="Verdana" w:cs="Calibri"/>
          <w:color w:val="000000"/>
          <w:sz w:val="21"/>
          <w:szCs w:val="21"/>
        </w:rPr>
        <w:t xml:space="preserve"> contados desde la fecha del estado de situación financiera. Estos últimos se clasifican como activos no corrientes. Los activos financieros a costo amortizado de la Compañía comprenden el “Efectivo” en el estado de situación financiera.</w:t>
      </w:r>
    </w:p>
    <w:p w14:paraId="5597EEEB" w14:textId="3746735E" w:rsidR="00B07B13" w:rsidRDefault="003001D6" w:rsidP="009E2B09">
      <w:pPr>
        <w:spacing w:after="0" w:line="240" w:lineRule="auto"/>
        <w:jc w:val="both"/>
        <w:rPr>
          <w:rFonts w:ascii="Verdana" w:hAnsi="Verdana" w:cs="Calibri"/>
          <w:color w:val="000000"/>
          <w:sz w:val="21"/>
          <w:szCs w:val="21"/>
        </w:rPr>
      </w:pPr>
      <w:r>
        <w:rPr>
          <w:rFonts w:ascii="Verdana" w:hAnsi="Verdana" w:cs="Calibri"/>
          <w:i/>
          <w:iCs/>
          <w:color w:val="000000"/>
          <w:sz w:val="21"/>
          <w:szCs w:val="21"/>
          <w:u w:val="single"/>
        </w:rPr>
        <w:lastRenderedPageBreak/>
        <w:t>Reconocimiento y b</w:t>
      </w:r>
      <w:r w:rsidR="008A306B" w:rsidRPr="009E2B09">
        <w:rPr>
          <w:rFonts w:ascii="Verdana" w:hAnsi="Verdana" w:cs="Calibri"/>
          <w:i/>
          <w:iCs/>
          <w:color w:val="000000"/>
          <w:sz w:val="21"/>
          <w:szCs w:val="21"/>
          <w:u w:val="single"/>
        </w:rPr>
        <w:t>aja</w:t>
      </w:r>
      <w:r w:rsidR="008A306B" w:rsidRPr="009E2B09">
        <w:rPr>
          <w:rFonts w:ascii="Verdana" w:hAnsi="Verdana" w:cs="Calibri"/>
          <w:i/>
          <w:iCs/>
          <w:color w:val="000000"/>
          <w:sz w:val="21"/>
          <w:szCs w:val="21"/>
        </w:rPr>
        <w:t>:</w:t>
      </w:r>
      <w:r w:rsidR="008A306B" w:rsidRPr="009E2B09">
        <w:rPr>
          <w:rFonts w:ascii="Verdana" w:hAnsi="Verdana" w:cs="Calibri"/>
          <w:b/>
          <w:bCs/>
          <w:i/>
          <w:iCs/>
          <w:color w:val="000000"/>
          <w:sz w:val="21"/>
          <w:szCs w:val="21"/>
        </w:rPr>
        <w:t xml:space="preserve"> </w:t>
      </w:r>
      <w:r>
        <w:rPr>
          <w:rFonts w:ascii="Verdana" w:hAnsi="Verdana" w:cs="Calibri"/>
          <w:color w:val="000000"/>
          <w:sz w:val="21"/>
          <w:szCs w:val="21"/>
        </w:rPr>
        <w:t>Las transacciones de compraventa de activos financieros se reconocen cuando tales transacciones ocurren, es decir, en la fecha en la cual la Compañía se compromete a comprar o vender el activo.</w:t>
      </w:r>
    </w:p>
    <w:p w14:paraId="56139D43" w14:textId="4984ED41" w:rsidR="003001D6" w:rsidRDefault="003001D6" w:rsidP="009E2B09">
      <w:pPr>
        <w:spacing w:after="0" w:line="240" w:lineRule="auto"/>
        <w:jc w:val="both"/>
        <w:rPr>
          <w:rFonts w:ascii="Verdana" w:hAnsi="Verdana" w:cs="Calibri"/>
          <w:color w:val="000000"/>
          <w:sz w:val="21"/>
          <w:szCs w:val="21"/>
        </w:rPr>
      </w:pPr>
    </w:p>
    <w:p w14:paraId="0B8EAF42" w14:textId="0DC6DF62" w:rsidR="003001D6" w:rsidRPr="003001D6" w:rsidRDefault="003001D6" w:rsidP="003001D6">
      <w:pPr>
        <w:pStyle w:val="Prrafodelista"/>
        <w:numPr>
          <w:ilvl w:val="1"/>
          <w:numId w:val="21"/>
        </w:numPr>
        <w:ind w:hanging="680"/>
        <w:jc w:val="both"/>
        <w:rPr>
          <w:rFonts w:ascii="Verdana" w:hAnsi="Verdana" w:cs="Calibri"/>
          <w:b/>
          <w:bCs/>
          <w:i/>
          <w:iCs/>
          <w:color w:val="000000"/>
          <w:sz w:val="21"/>
          <w:szCs w:val="21"/>
        </w:rPr>
      </w:pPr>
      <w:r w:rsidRPr="003001D6">
        <w:rPr>
          <w:rFonts w:ascii="Verdana" w:hAnsi="Verdana" w:cs="Calibri"/>
          <w:b/>
          <w:bCs/>
          <w:i/>
          <w:iCs/>
          <w:color w:val="000000"/>
          <w:sz w:val="21"/>
          <w:szCs w:val="21"/>
        </w:rPr>
        <w:t>Pasivos Financieros:</w:t>
      </w:r>
    </w:p>
    <w:p w14:paraId="40B59E37" w14:textId="77777777" w:rsidR="00B07B13" w:rsidRDefault="00B07B13" w:rsidP="009E2B09">
      <w:pPr>
        <w:spacing w:after="0" w:line="240" w:lineRule="auto"/>
        <w:ind w:left="680"/>
        <w:jc w:val="both"/>
        <w:rPr>
          <w:rFonts w:ascii="Verdana" w:hAnsi="Verdana" w:cs="Calibri"/>
          <w:color w:val="000000"/>
          <w:sz w:val="21"/>
          <w:szCs w:val="21"/>
        </w:rPr>
      </w:pPr>
    </w:p>
    <w:p w14:paraId="1CDE58AA" w14:textId="77CDB35A" w:rsidR="00B713C2" w:rsidRDefault="003001D6" w:rsidP="009E2B09">
      <w:pPr>
        <w:spacing w:after="0" w:line="240" w:lineRule="auto"/>
        <w:jc w:val="both"/>
        <w:rPr>
          <w:rFonts w:ascii="Verdana" w:hAnsi="Verdana" w:cs="Calibri"/>
          <w:color w:val="000000"/>
          <w:sz w:val="21"/>
          <w:szCs w:val="21"/>
        </w:rPr>
      </w:pPr>
      <w:r w:rsidRPr="003001D6">
        <w:rPr>
          <w:rFonts w:ascii="Verdana" w:hAnsi="Verdana" w:cs="Calibri"/>
          <w:i/>
          <w:iCs/>
          <w:color w:val="000000"/>
          <w:sz w:val="21"/>
          <w:szCs w:val="21"/>
          <w:u w:val="single"/>
        </w:rPr>
        <w:t>Clasificación, reconocimiento y medición</w:t>
      </w:r>
      <w:r>
        <w:rPr>
          <w:rFonts w:ascii="Verdana" w:hAnsi="Verdana" w:cs="Calibri"/>
          <w:color w:val="000000"/>
          <w:sz w:val="21"/>
          <w:szCs w:val="21"/>
        </w:rPr>
        <w:t xml:space="preserve">: </w:t>
      </w:r>
      <w:r w:rsidR="000A6E10">
        <w:rPr>
          <w:rFonts w:ascii="Verdana" w:hAnsi="Verdana" w:cs="Calibri"/>
          <w:color w:val="000000"/>
          <w:sz w:val="21"/>
          <w:szCs w:val="21"/>
        </w:rPr>
        <w:t xml:space="preserve">De </w:t>
      </w:r>
      <w:r w:rsidR="009527F9">
        <w:rPr>
          <w:rFonts w:ascii="Verdana" w:hAnsi="Verdana" w:cs="Calibri"/>
          <w:color w:val="000000"/>
          <w:sz w:val="21"/>
          <w:szCs w:val="21"/>
        </w:rPr>
        <w:t>acuerdo con</w:t>
      </w:r>
      <w:r w:rsidR="000A6E10">
        <w:rPr>
          <w:rFonts w:ascii="Verdana" w:hAnsi="Verdana" w:cs="Calibri"/>
          <w:color w:val="000000"/>
          <w:sz w:val="21"/>
          <w:szCs w:val="21"/>
        </w:rPr>
        <w:t xml:space="preserve"> lo </w:t>
      </w:r>
      <w:r w:rsidR="009527F9">
        <w:rPr>
          <w:rFonts w:ascii="Verdana" w:hAnsi="Verdana" w:cs="Calibri"/>
          <w:color w:val="000000"/>
          <w:sz w:val="21"/>
          <w:szCs w:val="21"/>
        </w:rPr>
        <w:t>que prescribe</w:t>
      </w:r>
      <w:r w:rsidR="000A6E10">
        <w:rPr>
          <w:rFonts w:ascii="Verdana" w:hAnsi="Verdana" w:cs="Calibri"/>
          <w:color w:val="000000"/>
          <w:sz w:val="21"/>
          <w:szCs w:val="21"/>
        </w:rPr>
        <w:t xml:space="preserve"> la NIIF 9, “Instrumentos Financieros”, los pasivos financieros se clasifican según corresponda como: a) Pasivos financieros a valor </w:t>
      </w:r>
      <w:r w:rsidR="009527F9">
        <w:rPr>
          <w:rFonts w:ascii="Verdana" w:hAnsi="Verdana" w:cs="Calibri"/>
          <w:color w:val="000000"/>
          <w:sz w:val="21"/>
          <w:szCs w:val="21"/>
        </w:rPr>
        <w:t>razonable a través de ganancias y pérdidas, b) Pasivos financieros al costo amortizado. La Compañía determina la clasificación de sus pasivos financieros en la fecha de su reconocimiento inicial.</w:t>
      </w:r>
    </w:p>
    <w:p w14:paraId="1F54FC21" w14:textId="29667763" w:rsidR="00B713C2" w:rsidRDefault="00B713C2" w:rsidP="009E2B09">
      <w:pPr>
        <w:spacing w:after="0" w:line="240" w:lineRule="auto"/>
        <w:jc w:val="both"/>
        <w:rPr>
          <w:rFonts w:ascii="Verdana" w:hAnsi="Verdana" w:cs="Calibri"/>
          <w:color w:val="000000"/>
          <w:sz w:val="21"/>
          <w:szCs w:val="21"/>
        </w:rPr>
      </w:pPr>
    </w:p>
    <w:p w14:paraId="5AFED5D3" w14:textId="71522B34" w:rsidR="009527F9" w:rsidRDefault="009527F9"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Al 31 de diciembre del 2021 y 2020 la Compañía solo mantiene pasivos financieros clasificados como pasivos financieros al costo amortizado, los cuales están constituidos por las cuentas por pagar a corto y largo plazo. Todos los pasivos financieros se reconocen inicialmente a su valor razonable y posteriormente se miden a su costo amortizado, el cual incorpora los costos directamente atribuibles a la transacción. </w:t>
      </w:r>
    </w:p>
    <w:p w14:paraId="14032D3C" w14:textId="77777777" w:rsidR="009527F9" w:rsidRDefault="009527F9" w:rsidP="009E2B09">
      <w:pPr>
        <w:spacing w:after="0" w:line="240" w:lineRule="auto"/>
        <w:jc w:val="both"/>
        <w:rPr>
          <w:rFonts w:ascii="Verdana" w:hAnsi="Verdana" w:cs="Calibri"/>
          <w:color w:val="000000"/>
          <w:sz w:val="21"/>
          <w:szCs w:val="21"/>
        </w:rPr>
      </w:pPr>
    </w:p>
    <w:p w14:paraId="6F0A3BE8" w14:textId="77777777" w:rsidR="00B713C2" w:rsidRPr="009E2B09" w:rsidRDefault="008A306B" w:rsidP="009E2B09">
      <w:pPr>
        <w:pStyle w:val="Prrafodelista"/>
        <w:numPr>
          <w:ilvl w:val="1"/>
          <w:numId w:val="21"/>
        </w:numPr>
        <w:ind w:left="0" w:firstLine="0"/>
        <w:jc w:val="both"/>
        <w:rPr>
          <w:rFonts w:ascii="Verdana" w:hAnsi="Verdana" w:cs="Calibri"/>
          <w:color w:val="000000"/>
          <w:sz w:val="21"/>
          <w:szCs w:val="21"/>
        </w:rPr>
      </w:pPr>
      <w:r w:rsidRPr="00B713C2">
        <w:rPr>
          <w:rFonts w:ascii="Verdana" w:hAnsi="Verdana" w:cs="Tahoma"/>
          <w:b/>
          <w:bCs/>
          <w:i/>
          <w:iCs/>
          <w:color w:val="000000"/>
          <w:sz w:val="21"/>
          <w:szCs w:val="21"/>
        </w:rPr>
        <w:t>Inventarios:</w:t>
      </w:r>
      <w:r w:rsidRPr="00B713C2">
        <w:rPr>
          <w:rFonts w:ascii="Verdana" w:hAnsi="Verdana" w:cs="Tahoma"/>
          <w:color w:val="000000"/>
          <w:sz w:val="21"/>
          <w:szCs w:val="21"/>
        </w:rPr>
        <w:t xml:space="preserve"> El costo de los inventarios se determina utilizando el método promedio sobre una base de costos históricos, excepto para bobinas en las cuales se aplica el costo especifico de adquisición a partir del año 2021 </w:t>
      </w:r>
      <w:r w:rsidRPr="009E2B09">
        <w:rPr>
          <w:rFonts w:ascii="Verdana" w:hAnsi="Verdana" w:cs="Tahoma"/>
          <w:color w:val="000000"/>
          <w:sz w:val="21"/>
          <w:szCs w:val="21"/>
        </w:rPr>
        <w:t>(Ver nota</w:t>
      </w:r>
      <w:r w:rsidR="00E13CB6" w:rsidRPr="009E2B09">
        <w:rPr>
          <w:rFonts w:ascii="Verdana" w:hAnsi="Verdana" w:cs="Tahoma"/>
          <w:color w:val="000000"/>
          <w:sz w:val="21"/>
          <w:szCs w:val="21"/>
        </w:rPr>
        <w:t xml:space="preserve"> 4</w:t>
      </w:r>
      <w:r w:rsidRPr="009E2B09">
        <w:rPr>
          <w:rFonts w:ascii="Verdana" w:hAnsi="Verdana" w:cs="Tahoma"/>
          <w:color w:val="000000"/>
          <w:sz w:val="21"/>
          <w:szCs w:val="21"/>
        </w:rPr>
        <w:t xml:space="preserve">). </w:t>
      </w:r>
    </w:p>
    <w:p w14:paraId="50A81625" w14:textId="77777777" w:rsidR="00B713C2" w:rsidRDefault="00B713C2" w:rsidP="009E2B09">
      <w:pPr>
        <w:pStyle w:val="Prrafodelista"/>
        <w:ind w:left="0"/>
        <w:jc w:val="both"/>
        <w:rPr>
          <w:rFonts w:ascii="Verdana" w:hAnsi="Verdana" w:cs="Tahoma"/>
          <w:b/>
          <w:bCs/>
          <w:i/>
          <w:iCs/>
          <w:color w:val="000000"/>
          <w:sz w:val="21"/>
          <w:szCs w:val="21"/>
        </w:rPr>
      </w:pPr>
    </w:p>
    <w:p w14:paraId="3F3A79E6" w14:textId="77777777" w:rsidR="00B713C2" w:rsidRDefault="008A306B" w:rsidP="009E2B09">
      <w:pPr>
        <w:pStyle w:val="Prrafodelista"/>
        <w:ind w:left="0"/>
        <w:jc w:val="both"/>
        <w:rPr>
          <w:rFonts w:ascii="Verdana" w:hAnsi="Verdana" w:cs="Tahoma"/>
          <w:color w:val="000000"/>
          <w:sz w:val="21"/>
          <w:szCs w:val="21"/>
        </w:rPr>
      </w:pPr>
      <w:r w:rsidRPr="00B713C2">
        <w:rPr>
          <w:rFonts w:ascii="Verdana" w:hAnsi="Verdana" w:cs="Tahoma"/>
          <w:color w:val="000000"/>
          <w:sz w:val="21"/>
          <w:szCs w:val="21"/>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Default="00B713C2" w:rsidP="009E2B09">
      <w:pPr>
        <w:pStyle w:val="Prrafodelista"/>
        <w:ind w:left="0"/>
        <w:jc w:val="both"/>
        <w:rPr>
          <w:rFonts w:ascii="Verdana" w:hAnsi="Verdana" w:cs="Tahoma"/>
          <w:color w:val="000000"/>
          <w:sz w:val="21"/>
          <w:szCs w:val="21"/>
        </w:rPr>
      </w:pPr>
    </w:p>
    <w:p w14:paraId="68721741" w14:textId="77777777" w:rsidR="00B713C2" w:rsidRDefault="008A306B" w:rsidP="009E2B09">
      <w:pPr>
        <w:pStyle w:val="Prrafodelista"/>
        <w:ind w:left="0"/>
        <w:jc w:val="both"/>
        <w:rPr>
          <w:rFonts w:ascii="Verdana" w:hAnsi="Verdana" w:cs="Tahoma"/>
          <w:color w:val="000000"/>
          <w:sz w:val="21"/>
          <w:szCs w:val="21"/>
        </w:rPr>
      </w:pPr>
      <w:r>
        <w:rPr>
          <w:rFonts w:ascii="Verdana" w:hAnsi="Verdana" w:cs="Tahoma"/>
          <w:color w:val="000000"/>
          <w:sz w:val="21"/>
          <w:szCs w:val="21"/>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Default="00B713C2" w:rsidP="009E2B09">
      <w:pPr>
        <w:pStyle w:val="Prrafodelista"/>
        <w:ind w:left="0"/>
        <w:jc w:val="both"/>
        <w:rPr>
          <w:rFonts w:ascii="Verdana" w:hAnsi="Verdana" w:cs="Tahoma"/>
          <w:color w:val="000000"/>
          <w:sz w:val="21"/>
          <w:szCs w:val="21"/>
        </w:rPr>
      </w:pPr>
    </w:p>
    <w:p w14:paraId="7E18BB50" w14:textId="1E5AF405" w:rsidR="00B07B13" w:rsidRPr="00B713C2" w:rsidRDefault="008A306B" w:rsidP="009E2B09">
      <w:pPr>
        <w:pStyle w:val="Prrafodelista"/>
        <w:numPr>
          <w:ilvl w:val="1"/>
          <w:numId w:val="21"/>
        </w:numPr>
        <w:ind w:left="0" w:firstLine="0"/>
        <w:jc w:val="both"/>
        <w:rPr>
          <w:rFonts w:ascii="Verdana" w:hAnsi="Verdana" w:cs="Tahoma"/>
          <w:color w:val="000000"/>
          <w:sz w:val="21"/>
          <w:szCs w:val="21"/>
        </w:rPr>
      </w:pPr>
      <w:r w:rsidRPr="00B713C2">
        <w:rPr>
          <w:rFonts w:ascii="Verdana" w:hAnsi="Verdana" w:cs="Calibri"/>
          <w:b/>
          <w:i/>
          <w:iCs/>
          <w:color w:val="000000"/>
          <w:sz w:val="21"/>
          <w:szCs w:val="21"/>
        </w:rPr>
        <w:t>Propiedades, Planta y Equipos</w:t>
      </w:r>
      <w:r w:rsidRPr="00B713C2">
        <w:rPr>
          <w:rFonts w:ascii="Verdana" w:hAnsi="Verdana" w:cs="Calibri"/>
          <w:color w:val="000000"/>
          <w:sz w:val="21"/>
          <w:szCs w:val="21"/>
        </w:rPr>
        <w:t xml:space="preserve">: </w:t>
      </w:r>
      <w:r w:rsidRPr="00B713C2">
        <w:rPr>
          <w:rFonts w:ascii="Verdana" w:hAnsi="Verdana" w:cs="Arial"/>
          <w:color w:val="000000"/>
          <w:sz w:val="21"/>
          <w:szCs w:val="21"/>
        </w:rPr>
        <w:t xml:space="preserve">Las partidas de propiedades, planta y equipos se reconocen como activo no corriente por cuanto de ellos se derivan beneficios económicos futuros y, </w:t>
      </w:r>
      <w:r w:rsidRPr="002F7D98">
        <w:rPr>
          <w:rFonts w:ascii="Verdana" w:hAnsi="Verdana" w:cs="Arial"/>
          <w:color w:val="000000"/>
          <w:sz w:val="21"/>
          <w:szCs w:val="21"/>
        </w:rPr>
        <w:t>excepto por maquinarias y equipos y vehículos, están registra</w:t>
      </w:r>
      <w:r w:rsidRPr="00B713C2">
        <w:rPr>
          <w:rFonts w:ascii="Verdana" w:hAnsi="Verdana" w:cs="Arial"/>
          <w:color w:val="000000"/>
          <w:sz w:val="21"/>
          <w:szCs w:val="21"/>
        </w:rPr>
        <w:t xml:space="preserve">dos a su costo de adquisición menos depreciación acumulada de los mismos.  Después del reconocimiento inicial, las maquinarias y equipos y los vehículos, fueron registrados </w:t>
      </w:r>
      <w:r w:rsidRPr="00B713C2">
        <w:rPr>
          <w:rFonts w:ascii="Verdana" w:hAnsi="Verdana" w:cs="Arial"/>
          <w:sz w:val="21"/>
          <w:szCs w:val="21"/>
        </w:rPr>
        <w:t xml:space="preserve">mediante el método de la revaluación, en base a avalúos practicados por un perito independiente, </w:t>
      </w:r>
      <w:r w:rsidRPr="00B713C2">
        <w:rPr>
          <w:rFonts w:ascii="Verdana" w:hAnsi="Verdana" w:cs="Arial"/>
          <w:color w:val="000000"/>
          <w:sz w:val="21"/>
          <w:szCs w:val="21"/>
        </w:rPr>
        <w:t xml:space="preserve">menos la depreciación acumulada correspondiente. </w:t>
      </w:r>
    </w:p>
    <w:p w14:paraId="15D6DB42" w14:textId="77777777" w:rsidR="00B07B13" w:rsidRDefault="00B07B13" w:rsidP="009E2B09">
      <w:pPr>
        <w:pStyle w:val="Prrafodelista"/>
        <w:ind w:left="680"/>
        <w:jc w:val="both"/>
        <w:rPr>
          <w:rFonts w:ascii="Verdana" w:hAnsi="Verdana" w:cs="Arial"/>
          <w:color w:val="000000"/>
          <w:sz w:val="21"/>
          <w:szCs w:val="21"/>
        </w:rPr>
      </w:pPr>
    </w:p>
    <w:p w14:paraId="6EA63BBB" w14:textId="77777777" w:rsidR="00B07B13" w:rsidRPr="00B713C2" w:rsidRDefault="008A306B" w:rsidP="009E2B09">
      <w:pPr>
        <w:spacing w:after="0"/>
        <w:jc w:val="both"/>
        <w:rPr>
          <w:rFonts w:ascii="Verdana" w:hAnsi="Verdana" w:cs="Arial"/>
          <w:color w:val="000000"/>
          <w:sz w:val="21"/>
          <w:szCs w:val="21"/>
        </w:rPr>
      </w:pPr>
      <w:r w:rsidRPr="00B713C2">
        <w:rPr>
          <w:rFonts w:ascii="Verdana" w:hAnsi="Verdana" w:cs="Arial"/>
          <w:color w:val="000000"/>
          <w:sz w:val="21"/>
          <w:szCs w:val="21"/>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Default="00B07B13" w:rsidP="009E2B09">
      <w:pPr>
        <w:pStyle w:val="Prrafodelista"/>
        <w:ind w:left="680"/>
        <w:jc w:val="both"/>
        <w:rPr>
          <w:rFonts w:ascii="Verdana" w:hAnsi="Verdana" w:cs="Arial"/>
          <w:color w:val="000000"/>
          <w:sz w:val="21"/>
          <w:szCs w:val="21"/>
          <w:lang w:val="es-EC"/>
        </w:rPr>
      </w:pPr>
    </w:p>
    <w:p w14:paraId="2B55DB0D" w14:textId="77777777" w:rsidR="00B07B13" w:rsidRPr="00B713C2" w:rsidRDefault="008A306B" w:rsidP="009E2B09">
      <w:pPr>
        <w:spacing w:after="0"/>
        <w:jc w:val="both"/>
        <w:rPr>
          <w:rFonts w:ascii="Verdana" w:hAnsi="Verdana" w:cs="Calibri"/>
          <w:color w:val="000000"/>
          <w:sz w:val="21"/>
          <w:szCs w:val="21"/>
        </w:rPr>
      </w:pPr>
      <w:r w:rsidRPr="00B713C2">
        <w:rPr>
          <w:rFonts w:ascii="Verdana" w:hAnsi="Verdana" w:cs="Arial"/>
          <w:color w:val="000000"/>
          <w:sz w:val="21"/>
          <w:szCs w:val="21"/>
        </w:rPr>
        <w:t xml:space="preserve">La vida útil, el valor residual y el método de depreciación se revisan periódicamente para asegurar que el método y el período de la depreciación sean consistentes con el patrón previsto de beneficios económicos futuros. El </w:t>
      </w:r>
      <w:r w:rsidRPr="00B713C2">
        <w:rPr>
          <w:rFonts w:ascii="Verdana" w:hAnsi="Verdana" w:cs="Arial"/>
          <w:color w:val="000000"/>
          <w:sz w:val="21"/>
          <w:szCs w:val="21"/>
        </w:rPr>
        <w:lastRenderedPageBreak/>
        <w:t xml:space="preserve">método de depreciación es calculado usando el método de línea recta en base a las siguientes vidas útiles: </w:t>
      </w:r>
    </w:p>
    <w:p w14:paraId="357386E9" w14:textId="77777777" w:rsidR="00C862B9" w:rsidRDefault="00C862B9" w:rsidP="009E2B09">
      <w:pPr>
        <w:pStyle w:val="Prrafodelista"/>
        <w:ind w:left="680" w:right="-2"/>
        <w:jc w:val="both"/>
        <w:rPr>
          <w:rFonts w:ascii="Verdana" w:hAnsi="Verdana" w:cs="Calibri"/>
          <w:sz w:val="21"/>
          <w:szCs w:val="21"/>
          <w:lang w:val="es-EC"/>
        </w:rPr>
      </w:pPr>
    </w:p>
    <w:p w14:paraId="6EF0FFD8"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u w:val="single"/>
        </w:rPr>
      </w:pPr>
      <w:r>
        <w:rPr>
          <w:rFonts w:ascii="Verdana" w:hAnsi="Verdana" w:cs="Calibri"/>
          <w:color w:val="000000"/>
          <w:sz w:val="21"/>
          <w:szCs w:val="21"/>
        </w:rPr>
        <w:t xml:space="preserve">             </w:t>
      </w:r>
      <w:r>
        <w:rPr>
          <w:rFonts w:ascii="Verdana" w:hAnsi="Verdana" w:cs="Calibri"/>
          <w:color w:val="000000"/>
          <w:sz w:val="21"/>
          <w:szCs w:val="21"/>
          <w:u w:val="single"/>
        </w:rPr>
        <w:t>Clases de activos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u w:val="single"/>
        </w:rPr>
        <w:t xml:space="preserve">Vida útil </w:t>
      </w:r>
    </w:p>
    <w:p w14:paraId="2E94021F"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rPr>
      </w:pP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(En años)</w:t>
      </w:r>
    </w:p>
    <w:p w14:paraId="7F223474" w14:textId="7158B8C0"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Vehículos    </w:t>
      </w:r>
      <w:r>
        <w:rPr>
          <w:rFonts w:ascii="Verdana" w:hAnsi="Verdana" w:cs="Calibri"/>
          <w:color w:val="000000"/>
          <w:sz w:val="21"/>
          <w:szCs w:val="21"/>
        </w:rPr>
        <w:tab/>
      </w:r>
      <w:r>
        <w:rPr>
          <w:rFonts w:ascii="Verdana" w:hAnsi="Verdana" w:cs="Calibri"/>
          <w:color w:val="000000"/>
          <w:sz w:val="21"/>
          <w:szCs w:val="21"/>
        </w:rPr>
        <w:tab/>
        <w:t xml:space="preserve">      </w:t>
      </w:r>
      <w:r>
        <w:rPr>
          <w:rFonts w:ascii="Verdana" w:hAnsi="Verdana" w:cs="Calibri"/>
          <w:color w:val="000000"/>
          <w:sz w:val="21"/>
          <w:szCs w:val="21"/>
        </w:rPr>
        <w:tab/>
        <w:t xml:space="preserve">    </w:t>
      </w:r>
      <w:r>
        <w:rPr>
          <w:rFonts w:ascii="Verdana" w:hAnsi="Verdana" w:cs="Calibri"/>
          <w:color w:val="000000"/>
          <w:sz w:val="21"/>
          <w:szCs w:val="21"/>
        </w:rPr>
        <w:tab/>
        <w:t xml:space="preserve">        </w:t>
      </w:r>
      <w:r w:rsidR="002F7D98">
        <w:rPr>
          <w:rFonts w:ascii="Verdana" w:hAnsi="Verdana" w:cs="Calibri"/>
          <w:color w:val="000000"/>
          <w:sz w:val="21"/>
          <w:szCs w:val="21"/>
        </w:rPr>
        <w:t xml:space="preserve"> </w:t>
      </w:r>
      <w:r>
        <w:rPr>
          <w:rFonts w:ascii="Verdana" w:hAnsi="Verdana" w:cs="Calibri"/>
          <w:color w:val="000000"/>
          <w:sz w:val="21"/>
          <w:szCs w:val="21"/>
        </w:rPr>
        <w:t>5</w:t>
      </w:r>
    </w:p>
    <w:p w14:paraId="5E433422" w14:textId="1DE83C29"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computación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w:t>
      </w:r>
      <w:r w:rsidR="002F7D98">
        <w:rPr>
          <w:rFonts w:ascii="Verdana" w:hAnsi="Verdana" w:cs="Calibri"/>
          <w:color w:val="000000"/>
          <w:sz w:val="21"/>
          <w:szCs w:val="21"/>
        </w:rPr>
        <w:t xml:space="preserve"> </w:t>
      </w:r>
      <w:r>
        <w:rPr>
          <w:rFonts w:ascii="Verdana" w:hAnsi="Verdana" w:cs="Calibri"/>
          <w:color w:val="000000"/>
          <w:sz w:val="21"/>
          <w:szCs w:val="21"/>
        </w:rPr>
        <w:t>3</w:t>
      </w:r>
    </w:p>
    <w:p w14:paraId="5333EF11"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seguridad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0A673C8A"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Muebles y enseres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358A3A0C" w14:textId="65D4440C" w:rsidR="00B07B13" w:rsidRDefault="008A306B" w:rsidP="009E2B09">
      <w:pPr>
        <w:tabs>
          <w:tab w:val="left" w:pos="851"/>
          <w:tab w:val="left" w:pos="3000"/>
          <w:tab w:val="left" w:pos="7339"/>
        </w:tabs>
        <w:overflowPunct w:val="0"/>
        <w:spacing w:after="0" w:line="260" w:lineRule="exact"/>
        <w:ind w:left="720"/>
        <w:jc w:val="both"/>
        <w:textAlignment w:val="baseline"/>
        <w:rPr>
          <w:rFonts w:ascii="Verdana" w:hAnsi="Verdana" w:cs="Calibri"/>
          <w:color w:val="000000"/>
          <w:sz w:val="21"/>
          <w:szCs w:val="21"/>
        </w:rPr>
      </w:pPr>
      <w:r w:rsidRPr="002F7D98">
        <w:rPr>
          <w:rFonts w:ascii="Verdana" w:hAnsi="Verdana" w:cs="Calibri"/>
          <w:color w:val="000000"/>
          <w:sz w:val="21"/>
          <w:szCs w:val="21"/>
          <w:highlight w:val="yellow"/>
        </w:rPr>
        <w:t>Maquinarias y equipos                                                         10</w:t>
      </w:r>
    </w:p>
    <w:p w14:paraId="12E1B5E1" w14:textId="19779D49" w:rsidR="00B07B13" w:rsidRDefault="008A306B"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Edificio</w:t>
      </w:r>
      <w:r>
        <w:rPr>
          <w:rFonts w:ascii="Verdana" w:hAnsi="Verdana" w:cs="Calibri"/>
          <w:color w:val="000000"/>
          <w:sz w:val="21"/>
          <w:szCs w:val="21"/>
        </w:rPr>
        <w:tab/>
      </w:r>
      <w:r>
        <w:rPr>
          <w:rFonts w:ascii="Verdana" w:hAnsi="Verdana" w:cs="Calibri"/>
          <w:color w:val="000000"/>
          <w:sz w:val="21"/>
          <w:szCs w:val="21"/>
        </w:rPr>
        <w:tab/>
      </w:r>
      <w:r w:rsidR="002F7D98">
        <w:rPr>
          <w:rFonts w:ascii="Verdana" w:hAnsi="Verdana" w:cs="Calibri"/>
          <w:color w:val="000000"/>
          <w:sz w:val="21"/>
          <w:szCs w:val="21"/>
        </w:rPr>
        <w:t xml:space="preserve">        </w:t>
      </w:r>
      <w:r>
        <w:rPr>
          <w:rFonts w:ascii="Verdana" w:hAnsi="Verdana" w:cs="Calibri"/>
          <w:color w:val="000000"/>
          <w:sz w:val="21"/>
          <w:szCs w:val="21"/>
        </w:rPr>
        <w:t>20</w:t>
      </w:r>
    </w:p>
    <w:p w14:paraId="780B323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b/>
          <w:color w:val="000000"/>
          <w:sz w:val="21"/>
          <w:szCs w:val="21"/>
        </w:rPr>
      </w:pPr>
    </w:p>
    <w:p w14:paraId="6092014E" w14:textId="77777777" w:rsidR="00B07B13"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1"/>
          <w:szCs w:val="21"/>
        </w:rPr>
      </w:pPr>
      <w:r w:rsidRPr="009E2B09">
        <w:rPr>
          <w:rFonts w:ascii="Verdana" w:hAnsi="Verdana" w:cs="Calibri"/>
          <w:bCs/>
          <w:i/>
          <w:iCs/>
          <w:color w:val="000000"/>
          <w:sz w:val="21"/>
          <w:szCs w:val="21"/>
          <w:u w:val="single"/>
        </w:rPr>
        <w:t>Venta o baja de propiedades planta y equipos</w:t>
      </w:r>
      <w:r w:rsidRPr="009E2B09">
        <w:rPr>
          <w:rFonts w:ascii="Verdana" w:hAnsi="Verdana" w:cs="Calibri"/>
          <w:bCs/>
          <w:i/>
          <w:iCs/>
          <w:color w:val="000000"/>
          <w:sz w:val="21"/>
          <w:szCs w:val="21"/>
        </w:rPr>
        <w:t xml:space="preserve"> -</w:t>
      </w:r>
      <w:r>
        <w:rPr>
          <w:rFonts w:ascii="Verdana" w:hAnsi="Verdana" w:cs="Calibri"/>
          <w:color w:val="000000"/>
          <w:sz w:val="21"/>
          <w:szCs w:val="21"/>
        </w:rPr>
        <w:t xml:space="preserve"> La utilidad o perdida que surjan del retiro o venta de un activo de este rubro es calculada como la diferencia entre el precio de venta y el valor en libros del activo, y es reconocida en resultados del año. En el caso de activos revaluados, el saldo de la reserva por dicha revaluación es transferido directamente a resultados acumulados.</w:t>
      </w:r>
    </w:p>
    <w:p w14:paraId="5C48F67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p>
    <w:p w14:paraId="7623E0A2" w14:textId="01EDD5FF" w:rsidR="00B07B13" w:rsidRDefault="008A306B" w:rsidP="009E2B09">
      <w:pPr>
        <w:spacing w:after="0" w:line="240" w:lineRule="auto"/>
        <w:jc w:val="both"/>
        <w:rPr>
          <w:rFonts w:ascii="Verdana" w:hAnsi="Verdana" w:cs="Calibri"/>
          <w:color w:val="000000"/>
          <w:sz w:val="21"/>
          <w:szCs w:val="21"/>
        </w:rPr>
      </w:pPr>
      <w:bookmarkStart w:id="4" w:name="_Hlk30585502"/>
      <w:r>
        <w:rPr>
          <w:rFonts w:ascii="Verdana" w:hAnsi="Verdana" w:cs="Calibri"/>
          <w:b/>
          <w:bCs/>
          <w:color w:val="000000"/>
          <w:sz w:val="21"/>
          <w:szCs w:val="21"/>
        </w:rPr>
        <w:t>3.5.</w:t>
      </w:r>
      <w:r>
        <w:rPr>
          <w:rFonts w:ascii="Verdana" w:hAnsi="Verdana" w:cs="Calibri"/>
          <w:color w:val="000000"/>
          <w:sz w:val="21"/>
          <w:szCs w:val="21"/>
        </w:rPr>
        <w:tab/>
      </w:r>
      <w:r>
        <w:rPr>
          <w:rFonts w:ascii="Verdana" w:hAnsi="Verdana" w:cs="Calibri"/>
          <w:b/>
          <w:i/>
          <w:iCs/>
          <w:color w:val="000000"/>
          <w:sz w:val="21"/>
          <w:szCs w:val="21"/>
        </w:rPr>
        <w:t>Deterioro del valor de los Activos</w:t>
      </w:r>
      <w:r w:rsidR="009E2B09">
        <w:rPr>
          <w:rFonts w:ascii="Verdana" w:hAnsi="Verdana" w:cs="Calibri"/>
          <w:sz w:val="21"/>
          <w:szCs w:val="21"/>
        </w:rPr>
        <w:t>:</w:t>
      </w:r>
      <w:r>
        <w:rPr>
          <w:rFonts w:ascii="Verdana" w:hAnsi="Verdana" w:cs="Calibri"/>
          <w:sz w:val="21"/>
          <w:szCs w:val="21"/>
        </w:rPr>
        <w:t xml:space="preserve"> </w:t>
      </w:r>
      <w:r>
        <w:rPr>
          <w:rFonts w:ascii="Verdana" w:hAnsi="Verdana" w:cs="Calibri"/>
          <w:color w:val="000000"/>
          <w:sz w:val="21"/>
          <w:szCs w:val="21"/>
        </w:rPr>
        <w:t xml:space="preserve">En cada fecha sobre la que se informa    se revisan los valores en libros de los activos para determinar si existen indicios de que </w:t>
      </w:r>
      <w:bookmarkEnd w:id="4"/>
      <w:r>
        <w:rPr>
          <w:rFonts w:ascii="Verdana" w:hAnsi="Verdana" w:cs="Calibri"/>
          <w:color w:val="000000"/>
          <w:sz w:val="21"/>
          <w:szCs w:val="21"/>
        </w:rPr>
        <w:t>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recuperable estimado y se reconoce una pérdida por deterioro del valor en resultados</w:t>
      </w:r>
    </w:p>
    <w:p w14:paraId="596DA9E6" w14:textId="77777777" w:rsidR="00B07B13" w:rsidRDefault="00B07B13" w:rsidP="009E2B09">
      <w:pPr>
        <w:spacing w:after="0" w:line="240" w:lineRule="auto"/>
        <w:ind w:left="645" w:hanging="645"/>
        <w:jc w:val="both"/>
        <w:rPr>
          <w:rFonts w:ascii="Verdana" w:hAnsi="Verdana" w:cs="Calibri"/>
          <w:color w:val="000000"/>
          <w:sz w:val="21"/>
          <w:szCs w:val="21"/>
        </w:rPr>
      </w:pPr>
    </w:p>
    <w:p w14:paraId="378A161F" w14:textId="77777777" w:rsidR="00B713C2"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6446C19C" w:rsidR="00B713C2" w:rsidRDefault="00B713C2" w:rsidP="009E2B09">
      <w:pPr>
        <w:spacing w:after="0" w:line="240" w:lineRule="auto"/>
        <w:jc w:val="both"/>
        <w:rPr>
          <w:rFonts w:ascii="Verdana" w:hAnsi="Verdana" w:cs="Calibri"/>
          <w:color w:val="000000"/>
          <w:sz w:val="21"/>
          <w:szCs w:val="21"/>
        </w:rPr>
      </w:pPr>
    </w:p>
    <w:p w14:paraId="3E6DB318" w14:textId="69026173" w:rsidR="00BD63D3" w:rsidRDefault="00BD63D3" w:rsidP="00BD63D3">
      <w:pPr>
        <w:spacing w:after="0" w:line="240" w:lineRule="auto"/>
        <w:jc w:val="both"/>
        <w:rPr>
          <w:rFonts w:ascii="Verdana" w:hAnsi="Verdana" w:cs="Calibri"/>
          <w:color w:val="000000"/>
          <w:sz w:val="21"/>
          <w:szCs w:val="21"/>
        </w:rPr>
      </w:pPr>
      <w:r>
        <w:rPr>
          <w:rFonts w:ascii="Verdana" w:hAnsi="Verdana" w:cs="Calibri"/>
          <w:b/>
          <w:bCs/>
          <w:color w:val="000000"/>
          <w:sz w:val="21"/>
          <w:szCs w:val="21"/>
        </w:rPr>
        <w:t>3.6.</w:t>
      </w:r>
      <w:r>
        <w:rPr>
          <w:rFonts w:ascii="Verdana" w:hAnsi="Verdana" w:cs="Calibri"/>
          <w:b/>
          <w:bCs/>
          <w:color w:val="000000"/>
          <w:sz w:val="21"/>
          <w:szCs w:val="21"/>
        </w:rPr>
        <w:tab/>
      </w:r>
      <w:r>
        <w:rPr>
          <w:rFonts w:ascii="Verdana" w:hAnsi="Verdana" w:cs="Calibri"/>
          <w:b/>
          <w:i/>
          <w:iCs/>
          <w:color w:val="000000"/>
          <w:sz w:val="21"/>
          <w:szCs w:val="21"/>
        </w:rPr>
        <w:t>Capital Social</w:t>
      </w:r>
      <w:r>
        <w:rPr>
          <w:rFonts w:ascii="Verdana" w:hAnsi="Verdana" w:cs="Calibri"/>
          <w:b/>
          <w:color w:val="000000"/>
          <w:sz w:val="21"/>
          <w:szCs w:val="21"/>
        </w:rPr>
        <w:t xml:space="preserve">: </w:t>
      </w:r>
      <w:r>
        <w:rPr>
          <w:rFonts w:ascii="Verdana" w:hAnsi="Verdana" w:cs="Calibri"/>
          <w:color w:val="000000"/>
          <w:sz w:val="21"/>
          <w:szCs w:val="21"/>
        </w:rPr>
        <w:t>Las acciones ordinarias emitidas por la Compañía son registradas a su valor nominal, que es igual al valor de la transacción, y clasificados en la cuenta de capital social, dentro del patrimonio</w:t>
      </w:r>
      <w:bookmarkStart w:id="5" w:name="_Hlk31021995"/>
      <w:bookmarkStart w:id="6" w:name="_Hlk31022045"/>
    </w:p>
    <w:p w14:paraId="117C845A" w14:textId="77777777" w:rsidR="00BD63D3" w:rsidRDefault="00BD63D3" w:rsidP="00BD63D3">
      <w:pPr>
        <w:spacing w:after="0" w:line="240" w:lineRule="auto"/>
        <w:jc w:val="both"/>
        <w:rPr>
          <w:rFonts w:ascii="Verdana" w:hAnsi="Verdana" w:cs="Calibri"/>
          <w:color w:val="000000"/>
          <w:sz w:val="21"/>
          <w:szCs w:val="21"/>
        </w:rPr>
      </w:pPr>
    </w:p>
    <w:p w14:paraId="70EE21FF" w14:textId="4D2857DC" w:rsidR="00BD63D3" w:rsidRPr="008C121F" w:rsidRDefault="00BD63D3" w:rsidP="00BD63D3">
      <w:pPr>
        <w:spacing w:after="0" w:line="240" w:lineRule="auto"/>
        <w:jc w:val="both"/>
        <w:rPr>
          <w:rFonts w:ascii="Verdana" w:hAnsi="Verdana" w:cs="Calibri"/>
          <w:color w:val="000000"/>
          <w:sz w:val="21"/>
          <w:szCs w:val="21"/>
        </w:rPr>
      </w:pPr>
      <w:r w:rsidRPr="008C121F">
        <w:rPr>
          <w:rFonts w:ascii="Verdana" w:hAnsi="Verdana" w:cs="Calibri"/>
          <w:b/>
          <w:bCs/>
          <w:color w:val="000000"/>
          <w:sz w:val="21"/>
          <w:szCs w:val="21"/>
        </w:rPr>
        <w:t>3.</w:t>
      </w:r>
      <w:r>
        <w:rPr>
          <w:rFonts w:ascii="Verdana" w:hAnsi="Verdana" w:cs="Calibri"/>
          <w:b/>
          <w:bCs/>
          <w:color w:val="000000"/>
          <w:sz w:val="21"/>
          <w:szCs w:val="21"/>
        </w:rPr>
        <w:t>7</w:t>
      </w:r>
      <w:r w:rsidRPr="008C121F">
        <w:rPr>
          <w:rFonts w:ascii="Verdana" w:hAnsi="Verdana" w:cs="Calibri"/>
          <w:b/>
          <w:bCs/>
          <w:color w:val="000000"/>
          <w:sz w:val="21"/>
          <w:szCs w:val="21"/>
        </w:rPr>
        <w:t xml:space="preserve">. </w:t>
      </w:r>
      <w:r>
        <w:rPr>
          <w:rFonts w:ascii="Verdana" w:hAnsi="Verdana" w:cs="Calibri"/>
          <w:b/>
          <w:bCs/>
          <w:i/>
          <w:iCs/>
          <w:color w:val="000000"/>
          <w:sz w:val="21"/>
          <w:szCs w:val="21"/>
        </w:rPr>
        <w:t>Reserva Legal</w:t>
      </w:r>
      <w:r>
        <w:rPr>
          <w:rFonts w:ascii="Verdana" w:hAnsi="Verdana" w:cs="Calibri"/>
          <w:b/>
          <w:color w:val="000000"/>
          <w:sz w:val="21"/>
          <w:szCs w:val="21"/>
        </w:rPr>
        <w:t xml:space="preserve">: </w:t>
      </w:r>
      <w:r>
        <w:rPr>
          <w:rFonts w:ascii="Verdana" w:hAnsi="Verdana" w:cs="Arial"/>
          <w:sz w:val="21"/>
          <w:szCs w:val="21"/>
          <w:lang w:eastAsia="es-EC"/>
        </w:rPr>
        <w:t xml:space="preserve">La Ley de Compañías del Ecuador establece una apropiación obligatoria no menor del 10% de la utilidad anual para la reserva legal, hasta </w:t>
      </w:r>
      <w:bookmarkEnd w:id="5"/>
      <w:r>
        <w:rPr>
          <w:rFonts w:ascii="Verdana" w:hAnsi="Verdana" w:cs="Arial"/>
          <w:sz w:val="21"/>
          <w:szCs w:val="21"/>
          <w:lang w:eastAsia="es-EC"/>
        </w:rPr>
        <w:t xml:space="preserve">que represente por lo menos el 50% del capital pagado. Esta reserva puede </w:t>
      </w:r>
      <w:bookmarkEnd w:id="6"/>
      <w:r>
        <w:rPr>
          <w:rFonts w:ascii="Verdana" w:hAnsi="Verdana" w:cs="Arial"/>
          <w:sz w:val="21"/>
          <w:szCs w:val="21"/>
          <w:lang w:eastAsia="es-EC"/>
        </w:rPr>
        <w:t>ser utilizada únicamente para absorber pérdidas de operaciones o para aumentar el capital.</w:t>
      </w:r>
    </w:p>
    <w:p w14:paraId="7A9B2167" w14:textId="77777777" w:rsidR="00BD63D3" w:rsidRDefault="00BD63D3" w:rsidP="00BD63D3">
      <w:pPr>
        <w:spacing w:after="0" w:line="240" w:lineRule="auto"/>
        <w:ind w:left="709" w:hanging="709"/>
        <w:jc w:val="both"/>
        <w:rPr>
          <w:rFonts w:ascii="Verdana" w:hAnsi="Verdana" w:cs="Arial"/>
          <w:sz w:val="21"/>
          <w:szCs w:val="21"/>
          <w:lang w:eastAsia="es-EC"/>
        </w:rPr>
      </w:pPr>
    </w:p>
    <w:p w14:paraId="2C5D70AB" w14:textId="10DA6B65" w:rsidR="00BD63D3" w:rsidRDefault="00BD63D3" w:rsidP="00BD63D3">
      <w:pPr>
        <w:spacing w:after="0" w:line="240" w:lineRule="auto"/>
        <w:jc w:val="both"/>
        <w:rPr>
          <w:rFonts w:ascii="Verdana" w:hAnsi="Verdana" w:cs="Arial"/>
          <w:sz w:val="21"/>
          <w:szCs w:val="21"/>
          <w:lang w:eastAsia="es-EC"/>
        </w:rPr>
      </w:pPr>
      <w:bookmarkStart w:id="7" w:name="_Hlk31022618"/>
      <w:r>
        <w:rPr>
          <w:rFonts w:ascii="Verdana" w:hAnsi="Verdana" w:cs="Calibri"/>
          <w:b/>
          <w:bCs/>
          <w:color w:val="000000"/>
          <w:sz w:val="21"/>
          <w:szCs w:val="21"/>
        </w:rPr>
        <w:t>3.8.</w:t>
      </w:r>
      <w:r>
        <w:rPr>
          <w:rFonts w:ascii="Verdana" w:hAnsi="Verdana" w:cs="Calibri"/>
          <w:b/>
          <w:bCs/>
          <w:color w:val="000000"/>
          <w:sz w:val="21"/>
          <w:szCs w:val="21"/>
        </w:rPr>
        <w:tab/>
      </w:r>
      <w:r>
        <w:rPr>
          <w:rFonts w:ascii="Verdana" w:hAnsi="Verdana" w:cs="Calibri"/>
          <w:b/>
          <w:bCs/>
          <w:i/>
          <w:iCs/>
          <w:color w:val="000000"/>
          <w:sz w:val="21"/>
          <w:szCs w:val="21"/>
        </w:rPr>
        <w:t>Reserva Facultativa</w:t>
      </w:r>
      <w:r>
        <w:rPr>
          <w:rFonts w:ascii="Verdana" w:hAnsi="Verdana" w:cs="Calibri"/>
          <w:b/>
          <w:color w:val="000000"/>
          <w:sz w:val="21"/>
          <w:szCs w:val="21"/>
        </w:rPr>
        <w:t xml:space="preserve">: </w:t>
      </w:r>
      <w:r>
        <w:rPr>
          <w:rFonts w:ascii="Verdana" w:hAnsi="Verdana" w:cs="Arial"/>
          <w:sz w:val="21"/>
          <w:szCs w:val="21"/>
          <w:lang w:eastAsia="es-EC"/>
        </w:rPr>
        <w:t xml:space="preserve">La Ley de Compañías del Ecuador permite la constitución de </w:t>
      </w:r>
      <w:bookmarkEnd w:id="7"/>
      <w:r>
        <w:rPr>
          <w:rFonts w:ascii="Verdana" w:hAnsi="Verdana" w:cs="Arial"/>
          <w:sz w:val="21"/>
          <w:szCs w:val="21"/>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7B81A87" w14:textId="77777777" w:rsidR="00BD63D3" w:rsidRDefault="00BD63D3" w:rsidP="00BD63D3">
      <w:pPr>
        <w:spacing w:after="0" w:line="240" w:lineRule="auto"/>
        <w:jc w:val="both"/>
        <w:rPr>
          <w:rFonts w:ascii="Verdana" w:hAnsi="Verdana" w:cs="Arial"/>
          <w:sz w:val="21"/>
          <w:szCs w:val="21"/>
          <w:lang w:eastAsia="es-EC"/>
        </w:rPr>
      </w:pPr>
    </w:p>
    <w:p w14:paraId="0CDE6EAF" w14:textId="630709CD" w:rsidR="00BD63D3" w:rsidRPr="008C121F" w:rsidRDefault="00BD63D3" w:rsidP="00BD63D3">
      <w:pPr>
        <w:spacing w:after="0" w:line="240" w:lineRule="auto"/>
        <w:jc w:val="both"/>
        <w:rPr>
          <w:rFonts w:ascii="Verdana" w:hAnsi="Verdana" w:cs="Arial"/>
          <w:sz w:val="21"/>
          <w:szCs w:val="21"/>
          <w:lang w:eastAsia="es-EC"/>
        </w:rPr>
      </w:pPr>
      <w:r w:rsidRPr="008C121F">
        <w:rPr>
          <w:rFonts w:ascii="Verdana" w:hAnsi="Verdana" w:cs="Arial"/>
          <w:b/>
          <w:bCs/>
          <w:sz w:val="21"/>
          <w:szCs w:val="21"/>
          <w:lang w:eastAsia="es-EC"/>
        </w:rPr>
        <w:lastRenderedPageBreak/>
        <w:t>3.</w:t>
      </w:r>
      <w:r>
        <w:rPr>
          <w:rFonts w:ascii="Verdana" w:hAnsi="Verdana" w:cs="Arial"/>
          <w:b/>
          <w:bCs/>
          <w:sz w:val="21"/>
          <w:szCs w:val="21"/>
          <w:lang w:eastAsia="es-EC"/>
        </w:rPr>
        <w:t>9</w:t>
      </w:r>
      <w:r w:rsidRPr="008C121F">
        <w:rPr>
          <w:rFonts w:ascii="Verdana" w:hAnsi="Verdana" w:cs="Arial"/>
          <w:b/>
          <w:bCs/>
          <w:sz w:val="21"/>
          <w:szCs w:val="21"/>
          <w:lang w:eastAsia="es-EC"/>
        </w:rPr>
        <w:t xml:space="preserve">. </w:t>
      </w:r>
      <w:r>
        <w:rPr>
          <w:rFonts w:ascii="Verdana" w:hAnsi="Verdana" w:cs="Calibri"/>
          <w:b/>
          <w:bCs/>
          <w:i/>
          <w:iCs/>
          <w:color w:val="000000"/>
          <w:sz w:val="21"/>
          <w:szCs w:val="21"/>
        </w:rPr>
        <w:t>Superávit de Revalorización:</w:t>
      </w:r>
      <w:r>
        <w:rPr>
          <w:rFonts w:ascii="Verdana" w:hAnsi="Verdana" w:cs="Calibri"/>
          <w:b/>
          <w:bCs/>
          <w:color w:val="000000"/>
          <w:sz w:val="21"/>
          <w:szCs w:val="21"/>
        </w:rPr>
        <w:t xml:space="preserve"> </w:t>
      </w:r>
      <w:r>
        <w:rPr>
          <w:rFonts w:ascii="Verdana" w:hAnsi="Verdana" w:cs="Calibri"/>
          <w:color w:val="000000"/>
          <w:sz w:val="21"/>
          <w:szCs w:val="21"/>
        </w:rPr>
        <w:t xml:space="preserve">Tiene su origen en la aplicación del modelo de revalúo para </w:t>
      </w:r>
      <w:r>
        <w:rPr>
          <w:rFonts w:ascii="Verdana" w:hAnsi="Verdana" w:cs="Calibri"/>
          <w:color w:val="000000"/>
          <w:sz w:val="21"/>
          <w:szCs w:val="21"/>
          <w:highlight w:val="yellow"/>
        </w:rPr>
        <w:t>vehículos</w:t>
      </w:r>
      <w:r>
        <w:rPr>
          <w:rFonts w:ascii="Verdana" w:hAnsi="Verdana" w:cs="Calibri"/>
          <w:color w:val="000000"/>
          <w:sz w:val="21"/>
          <w:szCs w:val="21"/>
        </w:rPr>
        <w:t xml:space="preserve"> de la Compañía y se reconoce como parte del patrimonio de los Accionistas. Cuando se reduce el importe en libros de un activo como consecuencia de una revaluación, tal disminución se reconoce en el resultado del periodo.</w:t>
      </w:r>
      <w:r w:rsidR="004A1796">
        <w:rPr>
          <w:rFonts w:ascii="Verdana" w:hAnsi="Verdana" w:cs="Calibri"/>
          <w:color w:val="000000"/>
          <w:sz w:val="21"/>
          <w:szCs w:val="21"/>
        </w:rPr>
        <w:t xml:space="preserve"> Posteriormente, en la medida que haya reversión de un decremento por revaloración de los activos, tal disminución se reconoce en el resultado del periodo. </w:t>
      </w:r>
    </w:p>
    <w:p w14:paraId="4C48E78C" w14:textId="77777777" w:rsidR="00BD63D3" w:rsidRDefault="00BD63D3" w:rsidP="00BD63D3">
      <w:pPr>
        <w:spacing w:after="0" w:line="240" w:lineRule="auto"/>
        <w:ind w:left="709" w:hanging="709"/>
        <w:jc w:val="both"/>
        <w:rPr>
          <w:rFonts w:ascii="Verdana" w:hAnsi="Verdana" w:cs="Calibri"/>
          <w:b/>
          <w:bCs/>
          <w:color w:val="000000"/>
          <w:sz w:val="21"/>
          <w:szCs w:val="21"/>
        </w:rPr>
      </w:pPr>
    </w:p>
    <w:p w14:paraId="23E7B3A3" w14:textId="66FD6F9C" w:rsidR="00BD63D3" w:rsidRDefault="00BD63D3" w:rsidP="00BD63D3">
      <w:pPr>
        <w:spacing w:after="0" w:line="240" w:lineRule="auto"/>
        <w:jc w:val="both"/>
        <w:rPr>
          <w:rFonts w:ascii="Verdana" w:hAnsi="Verdana" w:cs="Arial"/>
          <w:sz w:val="21"/>
          <w:szCs w:val="21"/>
          <w:lang w:eastAsia="es-EC"/>
        </w:rPr>
      </w:pPr>
      <w:r>
        <w:rPr>
          <w:rFonts w:ascii="Verdana" w:hAnsi="Verdana" w:cs="Calibri"/>
          <w:b/>
          <w:bCs/>
          <w:color w:val="000000"/>
          <w:sz w:val="21"/>
          <w:szCs w:val="21"/>
        </w:rPr>
        <w:t>3.10.</w:t>
      </w:r>
      <w:r>
        <w:rPr>
          <w:rFonts w:ascii="Verdana" w:hAnsi="Verdana" w:cs="Calibri"/>
          <w:b/>
          <w:bCs/>
          <w:color w:val="000000"/>
          <w:sz w:val="21"/>
          <w:szCs w:val="21"/>
        </w:rPr>
        <w:tab/>
      </w:r>
      <w:r>
        <w:rPr>
          <w:rFonts w:ascii="Verdana" w:hAnsi="Verdana" w:cs="Calibri"/>
          <w:b/>
          <w:bCs/>
          <w:i/>
          <w:iCs/>
          <w:color w:val="000000"/>
          <w:sz w:val="21"/>
          <w:szCs w:val="21"/>
        </w:rPr>
        <w:t>Otros Resultados Integrales</w:t>
      </w:r>
      <w:r>
        <w:rPr>
          <w:rFonts w:ascii="Verdana" w:hAnsi="Verdana" w:cs="Calibri"/>
          <w:b/>
          <w:color w:val="000000"/>
          <w:sz w:val="21"/>
          <w:szCs w:val="21"/>
        </w:rPr>
        <w:t xml:space="preserve">: </w:t>
      </w:r>
      <w:r>
        <w:rPr>
          <w:rFonts w:ascii="Verdana" w:hAnsi="Verdana" w:cs="Arial"/>
          <w:sz w:val="21"/>
          <w:szCs w:val="21"/>
          <w:lang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rPr>
        <w:t xml:space="preserve"> </w:t>
      </w:r>
      <w:r>
        <w:rPr>
          <w:rFonts w:ascii="Verdana" w:hAnsi="Verdana" w:cs="Arial"/>
          <w:sz w:val="21"/>
          <w:szCs w:val="21"/>
          <w:lang w:eastAsia="es-EC"/>
        </w:rPr>
        <w:t>Los componentes de otros resultados integrales incluyen principalmente cambios en el superávit por revalorización y ganancias y pérdidas actuariales en planes de pensiones.</w:t>
      </w:r>
    </w:p>
    <w:p w14:paraId="097E57AA" w14:textId="4EF5CE01" w:rsidR="00BD63D3" w:rsidRDefault="00BD63D3" w:rsidP="009E2B09">
      <w:pPr>
        <w:spacing w:after="0" w:line="240" w:lineRule="auto"/>
        <w:jc w:val="both"/>
        <w:rPr>
          <w:rFonts w:ascii="Verdana" w:hAnsi="Verdana" w:cs="Calibri"/>
          <w:color w:val="000000"/>
          <w:sz w:val="21"/>
          <w:szCs w:val="21"/>
        </w:rPr>
      </w:pPr>
    </w:p>
    <w:p w14:paraId="03F8C079" w14:textId="4CB6A7C5" w:rsidR="00B07B13" w:rsidRPr="00B713C2" w:rsidRDefault="008A306B" w:rsidP="00BD63D3">
      <w:pPr>
        <w:pStyle w:val="Prrafodelista"/>
        <w:numPr>
          <w:ilvl w:val="1"/>
          <w:numId w:val="44"/>
        </w:numPr>
        <w:ind w:left="0" w:firstLine="0"/>
        <w:jc w:val="both"/>
        <w:rPr>
          <w:rFonts w:ascii="Verdana" w:hAnsi="Verdana" w:cs="Calibri"/>
          <w:color w:val="000000"/>
          <w:sz w:val="21"/>
          <w:szCs w:val="21"/>
        </w:rPr>
      </w:pPr>
      <w:r w:rsidRPr="00B713C2">
        <w:rPr>
          <w:rFonts w:ascii="Verdana" w:hAnsi="Verdana" w:cs="Calibri"/>
          <w:b/>
          <w:i/>
          <w:iCs/>
          <w:sz w:val="21"/>
          <w:szCs w:val="21"/>
        </w:rPr>
        <w:t>Reconocimiento de Ingresos</w:t>
      </w:r>
      <w:r w:rsidRPr="00B713C2">
        <w:rPr>
          <w:rFonts w:ascii="Verdana" w:hAnsi="Verdana" w:cs="Calibri"/>
          <w:bCs/>
          <w:sz w:val="21"/>
          <w:szCs w:val="21"/>
        </w:rPr>
        <w:t>:</w:t>
      </w:r>
      <w:r w:rsidRPr="00B713C2">
        <w:rPr>
          <w:rFonts w:ascii="Verdana" w:hAnsi="Verdana" w:cs="Calibri"/>
          <w:b/>
          <w:sz w:val="21"/>
          <w:szCs w:val="21"/>
        </w:rPr>
        <w:t xml:space="preserve"> </w:t>
      </w:r>
      <w:r w:rsidRPr="00B713C2">
        <w:rPr>
          <w:rFonts w:ascii="Verdana" w:hAnsi="Verdana" w:cs="Calibri"/>
          <w:sz w:val="21"/>
          <w:szCs w:val="21"/>
        </w:rPr>
        <w:t>Los ingresos son medidos al valor razonable de la contrapartida recibida o por recibir, neta de descuentos otorgados e impuestos asociados con la venta.</w:t>
      </w:r>
    </w:p>
    <w:p w14:paraId="78FC9B59" w14:textId="77777777" w:rsidR="00B07B13" w:rsidRDefault="00B07B13" w:rsidP="009E2B09">
      <w:pPr>
        <w:spacing w:after="0" w:line="240" w:lineRule="auto"/>
        <w:ind w:left="709" w:hanging="709"/>
        <w:jc w:val="both"/>
        <w:rPr>
          <w:rFonts w:ascii="Verdana" w:hAnsi="Verdana" w:cs="Calibri"/>
          <w:sz w:val="21"/>
          <w:szCs w:val="21"/>
        </w:rPr>
      </w:pPr>
    </w:p>
    <w:p w14:paraId="0DE0AAC8"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rPr>
        <w:t>os ingresos por comisiones.</w:t>
      </w:r>
    </w:p>
    <w:p w14:paraId="7F048176" w14:textId="77777777" w:rsidR="00B07B13" w:rsidRDefault="008A306B" w:rsidP="009E2B09">
      <w:pPr>
        <w:spacing w:after="0" w:line="240" w:lineRule="auto"/>
        <w:ind w:left="567"/>
        <w:jc w:val="both"/>
        <w:rPr>
          <w:rFonts w:ascii="Verdana" w:hAnsi="Verdana" w:cs="Calibri"/>
          <w:sz w:val="21"/>
          <w:szCs w:val="21"/>
        </w:rPr>
      </w:pPr>
      <w:r>
        <w:rPr>
          <w:rFonts w:ascii="Verdana" w:hAnsi="Verdana" w:cs="Calibri"/>
          <w:sz w:val="21"/>
          <w:szCs w:val="21"/>
        </w:rPr>
        <w:tab/>
      </w:r>
    </w:p>
    <w:p w14:paraId="3A050009" w14:textId="77777777" w:rsidR="00B713C2" w:rsidRDefault="008A306B" w:rsidP="009E2B09">
      <w:pPr>
        <w:spacing w:after="0" w:line="240" w:lineRule="auto"/>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324F1A8F" w14:textId="77777777" w:rsidR="00B713C2" w:rsidRDefault="00B713C2" w:rsidP="009E2B09">
      <w:pPr>
        <w:spacing w:after="0" w:line="240" w:lineRule="auto"/>
        <w:jc w:val="both"/>
        <w:rPr>
          <w:rFonts w:ascii="Verdana" w:hAnsi="Verdana" w:cs="Calibri"/>
          <w:sz w:val="21"/>
          <w:szCs w:val="21"/>
        </w:rPr>
      </w:pPr>
    </w:p>
    <w:p w14:paraId="3AC9254C" w14:textId="5BCE96A1" w:rsidR="00B713C2" w:rsidRPr="008C121F"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t>Reconocimiento de Costos y Gastos</w:t>
      </w:r>
      <w:r w:rsidRPr="00B713C2">
        <w:rPr>
          <w:rFonts w:ascii="Verdana" w:hAnsi="Verdana" w:cs="Calibri"/>
          <w:bCs/>
          <w:sz w:val="21"/>
          <w:szCs w:val="21"/>
        </w:rPr>
        <w:t>: Los costos y gastos son</w:t>
      </w:r>
      <w:r w:rsidR="00E13CB6" w:rsidRPr="00B713C2">
        <w:rPr>
          <w:rFonts w:ascii="Verdana" w:hAnsi="Verdana" w:cs="Calibri"/>
          <w:bCs/>
          <w:sz w:val="21"/>
          <w:szCs w:val="21"/>
        </w:rPr>
        <w:t xml:space="preserve"> </w:t>
      </w:r>
      <w:r w:rsidRPr="00B713C2">
        <w:rPr>
          <w:rFonts w:ascii="Verdana" w:hAnsi="Verdana" w:cs="Calibri"/>
          <w:bCs/>
          <w:sz w:val="21"/>
          <w:szCs w:val="21"/>
        </w:rPr>
        <w:t xml:space="preserve">registrados al costo histórico y reconocidos conforme se incurren o conocen, independientemente de la fecha de pago registrándose en el periodo </w:t>
      </w:r>
      <w:r w:rsidR="000C2CF9" w:rsidRPr="00B713C2">
        <w:rPr>
          <w:rFonts w:ascii="Verdana" w:hAnsi="Verdana" w:cs="Calibri"/>
          <w:bCs/>
          <w:sz w:val="21"/>
          <w:szCs w:val="21"/>
        </w:rPr>
        <w:t>más</w:t>
      </w:r>
      <w:r w:rsidRPr="00B713C2">
        <w:rPr>
          <w:rFonts w:ascii="Verdana" w:hAnsi="Verdana" w:cs="Calibri"/>
          <w:bCs/>
          <w:sz w:val="21"/>
          <w:szCs w:val="21"/>
        </w:rPr>
        <w:t xml:space="preserve"> cercano a la fecha en que se conocen.</w:t>
      </w:r>
    </w:p>
    <w:p w14:paraId="1F759720" w14:textId="77777777" w:rsidR="008C121F" w:rsidRPr="00B713C2" w:rsidRDefault="008C121F" w:rsidP="009E2B09">
      <w:pPr>
        <w:pStyle w:val="Prrafodelista"/>
        <w:ind w:left="0"/>
        <w:jc w:val="both"/>
        <w:rPr>
          <w:rFonts w:ascii="Verdana" w:hAnsi="Verdana" w:cs="Calibri"/>
          <w:sz w:val="21"/>
          <w:szCs w:val="21"/>
        </w:rPr>
      </w:pPr>
    </w:p>
    <w:p w14:paraId="26BF5E3B" w14:textId="77777777" w:rsidR="007D21A3"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t>Arrendamientos</w:t>
      </w:r>
      <w:r w:rsidR="009E2B09">
        <w:rPr>
          <w:rFonts w:ascii="Verdana" w:hAnsi="Verdana" w:cs="Calibri"/>
          <w:sz w:val="21"/>
          <w:szCs w:val="21"/>
        </w:rPr>
        <w:t>:</w:t>
      </w:r>
      <w:r w:rsidRPr="00B713C2">
        <w:rPr>
          <w:rFonts w:ascii="Verdana" w:hAnsi="Verdana" w:cs="Calibri"/>
          <w:sz w:val="21"/>
          <w:szCs w:val="21"/>
        </w:rPr>
        <w:t xml:space="preserve"> </w:t>
      </w:r>
    </w:p>
    <w:p w14:paraId="168ED447" w14:textId="77777777" w:rsidR="007D21A3" w:rsidRPr="007D21A3" w:rsidRDefault="007D21A3" w:rsidP="007D21A3">
      <w:pPr>
        <w:pStyle w:val="Prrafodelista"/>
        <w:rPr>
          <w:rFonts w:ascii="Verdana" w:hAnsi="Verdana" w:cs="Calibri"/>
          <w:sz w:val="21"/>
          <w:szCs w:val="21"/>
        </w:rPr>
      </w:pPr>
    </w:p>
    <w:p w14:paraId="1DBE6229" w14:textId="27DC3A77" w:rsidR="008C121F" w:rsidRDefault="007D21A3" w:rsidP="007D21A3">
      <w:pPr>
        <w:pStyle w:val="Prrafodelista"/>
        <w:ind w:left="0"/>
        <w:jc w:val="both"/>
        <w:rPr>
          <w:rFonts w:ascii="Verdana" w:hAnsi="Verdana" w:cs="Calibri"/>
          <w:sz w:val="21"/>
          <w:szCs w:val="21"/>
        </w:rPr>
      </w:pPr>
      <w:r>
        <w:rPr>
          <w:rFonts w:ascii="Verdana" w:hAnsi="Verdana" w:cs="Calibri"/>
          <w:sz w:val="21"/>
          <w:szCs w:val="21"/>
        </w:rPr>
        <w:t>La Compañía evalúa al inicio de un contrato si este es, o contiene, un arrendamiento; es decir, si el contrato transmite el derecho de controlar el uso de un activo identificado por un periodo de tiempo, a cambio de una contraprestación.</w:t>
      </w:r>
    </w:p>
    <w:p w14:paraId="46BBC26B" w14:textId="2C1E5EE2" w:rsidR="007D21A3" w:rsidRDefault="007D21A3" w:rsidP="007D21A3">
      <w:pPr>
        <w:pStyle w:val="Prrafodelista"/>
        <w:ind w:left="0"/>
        <w:jc w:val="both"/>
        <w:rPr>
          <w:rFonts w:ascii="Verdana" w:hAnsi="Verdana" w:cs="Calibri"/>
          <w:sz w:val="21"/>
          <w:szCs w:val="21"/>
        </w:rPr>
      </w:pPr>
    </w:p>
    <w:p w14:paraId="242AE00A" w14:textId="6F8C5793" w:rsidR="007D21A3" w:rsidRDefault="007D21A3" w:rsidP="007D21A3">
      <w:pPr>
        <w:pStyle w:val="Prrafodelista"/>
        <w:ind w:left="0"/>
        <w:jc w:val="both"/>
        <w:rPr>
          <w:rFonts w:ascii="Verdana" w:hAnsi="Verdana" w:cs="Calibri"/>
          <w:sz w:val="21"/>
          <w:szCs w:val="21"/>
        </w:rPr>
      </w:pPr>
      <w:r w:rsidRPr="007D21A3">
        <w:rPr>
          <w:rFonts w:ascii="Verdana" w:hAnsi="Verdana" w:cs="Calibri"/>
          <w:i/>
          <w:iCs/>
          <w:sz w:val="21"/>
          <w:szCs w:val="21"/>
          <w:u w:val="single"/>
        </w:rPr>
        <w:t>La Compañía como Arrendataria</w:t>
      </w:r>
      <w:r>
        <w:rPr>
          <w:rFonts w:ascii="Verdana" w:hAnsi="Verdana" w:cs="Calibri"/>
          <w:sz w:val="21"/>
          <w:szCs w:val="21"/>
        </w:rPr>
        <w:t xml:space="preserve"> – Aplica un enfoque único de reconocimiento y medición para todos los arrendamientos, excepto aquellos de corto plazo, de activos de bajo valor, y aquellos de pagos variables. Se reconoce un pasivo por arrendamiento por los pagos a realizar y el activo por derecho de uso, el cual representa el derecho a usar los activos subyacentes.</w:t>
      </w:r>
    </w:p>
    <w:p w14:paraId="76088E25" w14:textId="41422970" w:rsidR="007D21A3" w:rsidRDefault="007D21A3" w:rsidP="007D21A3">
      <w:pPr>
        <w:pStyle w:val="Prrafodelista"/>
        <w:ind w:left="0"/>
        <w:jc w:val="both"/>
        <w:rPr>
          <w:rFonts w:ascii="Verdana" w:hAnsi="Verdana" w:cs="Calibri"/>
          <w:sz w:val="21"/>
          <w:szCs w:val="21"/>
        </w:rPr>
      </w:pPr>
    </w:p>
    <w:p w14:paraId="223C7B3E" w14:textId="7ACF4D0A" w:rsidR="007D21A3" w:rsidRDefault="007D21A3" w:rsidP="007D21A3">
      <w:pPr>
        <w:pStyle w:val="Prrafodelista"/>
        <w:ind w:left="0"/>
        <w:jc w:val="both"/>
        <w:rPr>
          <w:rFonts w:ascii="Verdana" w:hAnsi="Verdana" w:cs="Calibri"/>
          <w:sz w:val="21"/>
          <w:szCs w:val="21"/>
        </w:rPr>
      </w:pPr>
      <w:r w:rsidRPr="007D21A3">
        <w:rPr>
          <w:rFonts w:ascii="Verdana" w:hAnsi="Verdana" w:cs="Calibri"/>
          <w:i/>
          <w:iCs/>
          <w:sz w:val="21"/>
          <w:szCs w:val="21"/>
          <w:u w:val="single"/>
        </w:rPr>
        <w:t>Activos por Derechos de Uso</w:t>
      </w:r>
      <w:r>
        <w:rPr>
          <w:rFonts w:ascii="Verdana" w:hAnsi="Verdana" w:cs="Calibri"/>
          <w:sz w:val="21"/>
          <w:szCs w:val="21"/>
        </w:rPr>
        <w:t xml:space="preserve"> – El costo de los activos por derecho de uso incluye el monto de los pasivos por arrendamiento reconocidos, los costos directos iniciales incurridos, y los pagos de arrendamiento realizados antes o a la fecha de inicio, menos los incentivos de arrendamiento recibidos.</w:t>
      </w:r>
    </w:p>
    <w:p w14:paraId="7DCB77A2" w14:textId="01B97D90" w:rsidR="007E6DA6" w:rsidRDefault="007E6DA6" w:rsidP="007D21A3">
      <w:pPr>
        <w:pStyle w:val="Prrafodelista"/>
        <w:ind w:left="0"/>
        <w:jc w:val="both"/>
        <w:rPr>
          <w:rFonts w:ascii="Verdana" w:hAnsi="Verdana" w:cs="Calibri"/>
          <w:sz w:val="21"/>
          <w:szCs w:val="21"/>
        </w:rPr>
      </w:pPr>
    </w:p>
    <w:p w14:paraId="2BC880AF" w14:textId="4280E8FD" w:rsidR="008C121F" w:rsidRDefault="007E6DA6" w:rsidP="00A7234F">
      <w:pPr>
        <w:spacing w:after="0"/>
        <w:jc w:val="both"/>
        <w:rPr>
          <w:rFonts w:ascii="Verdana" w:hAnsi="Verdana" w:cs="Calibri"/>
          <w:color w:val="000000"/>
          <w:sz w:val="21"/>
          <w:szCs w:val="21"/>
        </w:rPr>
      </w:pPr>
      <w:r w:rsidRPr="007E6DA6">
        <w:rPr>
          <w:rFonts w:ascii="Verdana" w:hAnsi="Verdana" w:cs="Calibri"/>
          <w:i/>
          <w:iCs/>
          <w:color w:val="000000"/>
          <w:sz w:val="21"/>
          <w:szCs w:val="21"/>
          <w:u w:val="single"/>
        </w:rPr>
        <w:t>Pasivos por Arrendamiento</w:t>
      </w:r>
      <w:r w:rsidRPr="007E6DA6">
        <w:rPr>
          <w:rFonts w:ascii="Verdana" w:hAnsi="Verdana" w:cs="Calibri"/>
          <w:i/>
          <w:iCs/>
          <w:color w:val="000000"/>
          <w:sz w:val="21"/>
          <w:szCs w:val="21"/>
        </w:rPr>
        <w:t xml:space="preserve"> </w:t>
      </w:r>
      <w:r>
        <w:rPr>
          <w:rFonts w:ascii="Verdana" w:hAnsi="Verdana" w:cs="Calibri"/>
          <w:i/>
          <w:iCs/>
          <w:color w:val="000000"/>
          <w:sz w:val="21"/>
          <w:szCs w:val="21"/>
        </w:rPr>
        <w:t xml:space="preserve">– </w:t>
      </w:r>
      <w:r>
        <w:rPr>
          <w:rFonts w:ascii="Verdana" w:hAnsi="Verdana" w:cs="Calibri"/>
          <w:color w:val="000000"/>
          <w:sz w:val="21"/>
          <w:szCs w:val="21"/>
        </w:rPr>
        <w:t xml:space="preserve">A la fecha de inicio del arrendamiento, la </w:t>
      </w:r>
      <w:r w:rsidR="00231B61">
        <w:rPr>
          <w:rFonts w:ascii="Verdana" w:hAnsi="Verdana" w:cs="Calibri"/>
          <w:color w:val="000000"/>
          <w:sz w:val="21"/>
          <w:szCs w:val="21"/>
        </w:rPr>
        <w:t>Compañía</w:t>
      </w:r>
      <w:r>
        <w:rPr>
          <w:rFonts w:ascii="Verdana" w:hAnsi="Verdana" w:cs="Calibri"/>
          <w:color w:val="000000"/>
          <w:sz w:val="21"/>
          <w:szCs w:val="21"/>
        </w:rPr>
        <w:t xml:space="preserve"> reconoce los pasivos por arrendamiento al valor presente de los </w:t>
      </w:r>
      <w:r>
        <w:rPr>
          <w:rFonts w:ascii="Verdana" w:hAnsi="Verdana" w:cs="Calibri"/>
          <w:color w:val="000000"/>
          <w:sz w:val="21"/>
          <w:szCs w:val="21"/>
        </w:rPr>
        <w:lastRenderedPageBreak/>
        <w:t xml:space="preserve">pagos que no se hayan realizado en esa fecha. Los pagos por arrendamiento incluyen pagos fijos menos cualquier incentivo de arredramiento por cobrar, pagos variables que dependen de índice o tasa, y montos que se espera pagar bajo garantías de valor residual. Los pagos por arrendamiento también incluyen el precio de ejercicio de una opción de compra si la empresa esta razonablemente segura de ejercer esa opción, y pagos por penalizaciones derivadas de la terminación del arrendamiento si el </w:t>
      </w:r>
      <w:r w:rsidR="00A7234F">
        <w:rPr>
          <w:rFonts w:ascii="Verdana" w:hAnsi="Verdana" w:cs="Calibri"/>
          <w:color w:val="000000"/>
          <w:sz w:val="21"/>
          <w:szCs w:val="21"/>
        </w:rPr>
        <w:t>período</w:t>
      </w:r>
      <w:r>
        <w:rPr>
          <w:rFonts w:ascii="Verdana" w:hAnsi="Verdana" w:cs="Calibri"/>
          <w:color w:val="000000"/>
          <w:sz w:val="21"/>
          <w:szCs w:val="21"/>
        </w:rPr>
        <w:t xml:space="preserve"> de arrendamiento refleja el ejercicio de la opción de terminación por parte de la empresa. Los pagos variables que no dependen de un índice o una tas</w:t>
      </w:r>
      <w:r w:rsidR="00A7234F">
        <w:rPr>
          <w:rFonts w:ascii="Verdana" w:hAnsi="Verdana" w:cs="Calibri"/>
          <w:color w:val="000000"/>
          <w:sz w:val="21"/>
          <w:szCs w:val="21"/>
        </w:rPr>
        <w:t>a</w:t>
      </w:r>
      <w:r>
        <w:rPr>
          <w:rFonts w:ascii="Verdana" w:hAnsi="Verdana" w:cs="Calibri"/>
          <w:color w:val="000000"/>
          <w:sz w:val="21"/>
          <w:szCs w:val="21"/>
        </w:rPr>
        <w:t xml:space="preserve"> son reconocidos como gastos </w:t>
      </w:r>
      <w:r w:rsidR="00A7234F">
        <w:rPr>
          <w:rFonts w:ascii="Verdana" w:hAnsi="Verdana" w:cs="Calibri"/>
          <w:color w:val="000000"/>
          <w:sz w:val="21"/>
          <w:szCs w:val="21"/>
        </w:rPr>
        <w:t>en el periodo en el cual el evento o condición que da lugar al pago ocurre.</w:t>
      </w:r>
    </w:p>
    <w:p w14:paraId="29146263" w14:textId="0E0F4B3B" w:rsidR="00A7234F" w:rsidRDefault="00A7234F" w:rsidP="00A7234F">
      <w:pPr>
        <w:spacing w:after="0"/>
        <w:jc w:val="both"/>
        <w:rPr>
          <w:rFonts w:ascii="Verdana" w:hAnsi="Verdana" w:cs="Calibri"/>
          <w:color w:val="000000"/>
          <w:sz w:val="21"/>
          <w:szCs w:val="21"/>
        </w:rPr>
      </w:pPr>
    </w:p>
    <w:p w14:paraId="7BC5D30C" w14:textId="0E419DFF" w:rsidR="00A7234F" w:rsidRDefault="005D72F1" w:rsidP="00A7234F">
      <w:pPr>
        <w:spacing w:after="0"/>
        <w:jc w:val="both"/>
        <w:rPr>
          <w:rFonts w:ascii="Verdana" w:hAnsi="Verdana" w:cs="Calibri"/>
          <w:color w:val="000000"/>
          <w:sz w:val="21"/>
          <w:szCs w:val="21"/>
        </w:rPr>
      </w:pPr>
      <w:r>
        <w:rPr>
          <w:rFonts w:ascii="Verdana" w:hAnsi="Verdana" w:cs="Calibri"/>
          <w:color w:val="000000"/>
          <w:sz w:val="21"/>
          <w:szCs w:val="21"/>
        </w:rPr>
        <w:t>Para calcular el valor presente de los pagos de arrendamiento se utiliza una tasa de descuento a la fecha de inicio del arrendamiento, ya que, la tasa de interés implícita no es fácilmente determinable. Posterior a la fecha de inicio, el monto de los pasivos por arrendamiento se incrementa para reflejar el devengo del interés y la reducción de los pagos efectuados; en adición, el importe en libros de los pasivos por arrendamiento es revaluado si existe una modificación, sea un cambio en el periodo de arrendamiento, en los pagos futuros o un cambio en la evaluación de la opción de compra de dicho activo.</w:t>
      </w:r>
    </w:p>
    <w:p w14:paraId="2D17CC67" w14:textId="06570600" w:rsidR="00A7234F" w:rsidRDefault="00A7234F" w:rsidP="00A7234F">
      <w:pPr>
        <w:spacing w:after="0"/>
        <w:rPr>
          <w:rFonts w:ascii="Verdana" w:hAnsi="Verdana" w:cs="Calibri"/>
          <w:color w:val="000000"/>
          <w:sz w:val="21"/>
          <w:szCs w:val="21"/>
          <w:u w:val="single"/>
        </w:rPr>
      </w:pPr>
    </w:p>
    <w:p w14:paraId="3833E249" w14:textId="2C0B775B" w:rsidR="008C121F" w:rsidRDefault="008A306B" w:rsidP="001F3A5C">
      <w:pPr>
        <w:pStyle w:val="Prrafodelista"/>
        <w:numPr>
          <w:ilvl w:val="1"/>
          <w:numId w:val="44"/>
        </w:numPr>
        <w:ind w:left="0" w:firstLine="0"/>
        <w:jc w:val="both"/>
        <w:rPr>
          <w:rFonts w:ascii="Verdana" w:hAnsi="Verdana" w:cs="Calibri"/>
          <w:sz w:val="21"/>
          <w:szCs w:val="21"/>
        </w:rPr>
      </w:pPr>
      <w:r w:rsidRPr="008C121F">
        <w:rPr>
          <w:rFonts w:ascii="Verdana" w:hAnsi="Verdana" w:cs="Calibri"/>
          <w:b/>
          <w:bCs/>
          <w:i/>
          <w:iCs/>
          <w:color w:val="000000"/>
          <w:sz w:val="21"/>
          <w:szCs w:val="21"/>
        </w:rPr>
        <w:t>Participación de Trabajadores</w:t>
      </w:r>
      <w:r w:rsidR="009E2B09">
        <w:rPr>
          <w:rFonts w:ascii="Verdana" w:hAnsi="Verdana" w:cs="Calibri"/>
          <w:color w:val="000000"/>
          <w:sz w:val="21"/>
          <w:szCs w:val="21"/>
        </w:rPr>
        <w:t>:</w:t>
      </w:r>
      <w:r w:rsidRPr="008C121F">
        <w:rPr>
          <w:rFonts w:ascii="Verdana" w:hAnsi="Verdana" w:cs="Calibri"/>
          <w:color w:val="000000"/>
          <w:sz w:val="21"/>
          <w:szCs w:val="21"/>
        </w:rPr>
        <w:t xml:space="preserve"> </w:t>
      </w:r>
      <w:r w:rsidRPr="008C121F">
        <w:rPr>
          <w:rFonts w:ascii="Verdana" w:hAnsi="Verdana" w:cs="Calibri"/>
          <w:sz w:val="21"/>
          <w:szCs w:val="21"/>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4EEEA850" w14:textId="77777777" w:rsidR="00C862B9" w:rsidRPr="001F3A5C" w:rsidRDefault="00C862B9" w:rsidP="00C862B9">
      <w:pPr>
        <w:pStyle w:val="Prrafodelista"/>
        <w:ind w:left="0"/>
        <w:jc w:val="both"/>
        <w:rPr>
          <w:rFonts w:ascii="Verdana" w:hAnsi="Verdana" w:cs="Calibri"/>
          <w:sz w:val="21"/>
          <w:szCs w:val="21"/>
        </w:rPr>
      </w:pPr>
    </w:p>
    <w:p w14:paraId="677CCCD3" w14:textId="4D91FFC5" w:rsidR="00B07B13" w:rsidRPr="008C121F" w:rsidRDefault="008A306B" w:rsidP="009E2B09">
      <w:pPr>
        <w:pStyle w:val="Prrafodelista"/>
        <w:numPr>
          <w:ilvl w:val="1"/>
          <w:numId w:val="44"/>
        </w:numPr>
        <w:ind w:left="0" w:firstLine="0"/>
        <w:jc w:val="both"/>
        <w:rPr>
          <w:rFonts w:ascii="Verdana" w:hAnsi="Verdana" w:cs="Calibri"/>
          <w:sz w:val="21"/>
          <w:szCs w:val="21"/>
        </w:rPr>
      </w:pPr>
      <w:r w:rsidRPr="008C121F">
        <w:rPr>
          <w:rFonts w:ascii="Verdana" w:hAnsi="Verdana" w:cs="Calibri"/>
          <w:b/>
          <w:i/>
          <w:iCs/>
          <w:color w:val="000000"/>
          <w:sz w:val="21"/>
          <w:szCs w:val="21"/>
        </w:rPr>
        <w:t>Impuesto a la renta</w:t>
      </w:r>
      <w:r w:rsidRPr="008C121F">
        <w:rPr>
          <w:rFonts w:ascii="Verdana" w:hAnsi="Verdana" w:cs="Calibri"/>
          <w:color w:val="000000"/>
          <w:sz w:val="21"/>
          <w:szCs w:val="21"/>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Default="00B07B13" w:rsidP="009E2B09">
      <w:pPr>
        <w:spacing w:after="0" w:line="240" w:lineRule="auto"/>
        <w:ind w:left="567" w:hanging="567"/>
        <w:jc w:val="both"/>
        <w:rPr>
          <w:rFonts w:ascii="Verdana" w:hAnsi="Verdana" w:cs="Calibri"/>
          <w:b/>
          <w:i/>
          <w:color w:val="000000"/>
          <w:sz w:val="21"/>
          <w:szCs w:val="21"/>
          <w:lang w:val="es-ES"/>
        </w:rPr>
      </w:pPr>
    </w:p>
    <w:p w14:paraId="2DDFFE3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Default="00B07B13" w:rsidP="009E2B09">
      <w:pPr>
        <w:spacing w:after="0" w:line="240" w:lineRule="auto"/>
        <w:ind w:left="567"/>
        <w:jc w:val="both"/>
        <w:rPr>
          <w:rFonts w:ascii="Verdana" w:hAnsi="Verdana" w:cs="Calibri"/>
          <w:color w:val="000000"/>
          <w:sz w:val="21"/>
          <w:szCs w:val="21"/>
        </w:rPr>
      </w:pPr>
    </w:p>
    <w:p w14:paraId="0A1FA99B"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Default="00B07B13" w:rsidP="009E2B09">
      <w:pPr>
        <w:spacing w:after="0" w:line="240" w:lineRule="auto"/>
        <w:ind w:left="567"/>
        <w:jc w:val="both"/>
        <w:rPr>
          <w:rFonts w:ascii="Verdana" w:hAnsi="Verdana" w:cs="Calibri"/>
          <w:color w:val="000000"/>
          <w:sz w:val="21"/>
          <w:szCs w:val="21"/>
          <w:lang w:val="es-ES"/>
        </w:rPr>
      </w:pPr>
    </w:p>
    <w:p w14:paraId="347CEC69"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378646BF" w14:textId="77777777" w:rsidR="00B07B13" w:rsidRDefault="00B07B13" w:rsidP="009E2B09">
      <w:pPr>
        <w:spacing w:after="0" w:line="240" w:lineRule="auto"/>
        <w:ind w:left="567"/>
        <w:jc w:val="both"/>
        <w:rPr>
          <w:rFonts w:ascii="Verdana" w:hAnsi="Verdana" w:cs="Calibri"/>
          <w:color w:val="000000"/>
          <w:sz w:val="21"/>
          <w:szCs w:val="21"/>
        </w:rPr>
      </w:pPr>
    </w:p>
    <w:p w14:paraId="3554D59E" w14:textId="77777777"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 xml:space="preserve">Es reconocido por las diferencias temporarias existentes entre el valor en libros de los activos y pasivos para propósitos de información </w:t>
      </w:r>
      <w:r>
        <w:rPr>
          <w:rFonts w:ascii="Verdana" w:hAnsi="Verdana" w:cs="Calibri"/>
          <w:sz w:val="21"/>
          <w:szCs w:val="21"/>
        </w:rPr>
        <w:lastRenderedPageBreak/>
        <w:t>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Default="00B07B13" w:rsidP="009E2B09">
      <w:pPr>
        <w:spacing w:after="0" w:line="240" w:lineRule="auto"/>
        <w:ind w:left="567" w:right="-2"/>
        <w:jc w:val="both"/>
        <w:rPr>
          <w:rFonts w:ascii="Verdana" w:hAnsi="Verdana" w:cs="Calibri"/>
          <w:b/>
          <w:sz w:val="21"/>
          <w:szCs w:val="21"/>
          <w:u w:val="single"/>
        </w:rPr>
      </w:pPr>
    </w:p>
    <w:p w14:paraId="4FD6B71B" w14:textId="2640E007"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Los activos</w:t>
      </w:r>
      <w:r w:rsidR="003868B2">
        <w:rPr>
          <w:rFonts w:ascii="Verdana" w:hAnsi="Verdana" w:cs="Arial"/>
          <w:sz w:val="21"/>
          <w:szCs w:val="21"/>
          <w:lang w:eastAsia="es-EC"/>
        </w:rPr>
        <w:t xml:space="preserve"> y pasivos</w:t>
      </w:r>
      <w:r>
        <w:rPr>
          <w:rFonts w:ascii="Verdana" w:hAnsi="Verdana" w:cs="Arial"/>
          <w:sz w:val="21"/>
          <w:szCs w:val="21"/>
          <w:lang w:eastAsia="es-EC"/>
        </w:rPr>
        <w:t xml:space="preserve"> por impuesto a la renta diferido se miden a las tasas impositivas que se espera aplicar a las diferencias temporarias cuando éstas sean reversadas en los períodos futuros, basándose en las leyes </w:t>
      </w:r>
      <w:r w:rsidR="002A4F17">
        <w:rPr>
          <w:rFonts w:ascii="Verdana" w:hAnsi="Verdana" w:cs="Arial"/>
          <w:sz w:val="21"/>
          <w:szCs w:val="21"/>
          <w:lang w:eastAsia="es-EC"/>
        </w:rPr>
        <w:t xml:space="preserve">tributarias </w:t>
      </w:r>
      <w:r>
        <w:rPr>
          <w:rFonts w:ascii="Verdana" w:hAnsi="Verdana" w:cs="Arial"/>
          <w:sz w:val="21"/>
          <w:szCs w:val="21"/>
          <w:lang w:eastAsia="es-EC"/>
        </w:rPr>
        <w:t>aprobadas a la fecha del balance.</w:t>
      </w:r>
    </w:p>
    <w:p w14:paraId="7B3B7014" w14:textId="77777777" w:rsidR="00B07B13" w:rsidRDefault="00B07B13" w:rsidP="009E2B09">
      <w:pPr>
        <w:spacing w:after="0" w:line="240" w:lineRule="auto"/>
        <w:rPr>
          <w:rFonts w:ascii="Verdana" w:hAnsi="Verdana" w:cs="Arial"/>
          <w:sz w:val="21"/>
          <w:szCs w:val="21"/>
          <w:lang w:eastAsia="es-EC"/>
        </w:rPr>
      </w:pPr>
    </w:p>
    <w:p w14:paraId="3247B756" w14:textId="5785AD5C"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El importe neto en libros de los activos por impu</w:t>
      </w:r>
      <w:r w:rsidR="003868B2">
        <w:rPr>
          <w:rFonts w:ascii="Verdana" w:hAnsi="Verdana" w:cs="Arial"/>
          <w:sz w:val="21"/>
          <w:szCs w:val="21"/>
          <w:lang w:eastAsia="es-EC"/>
        </w:rPr>
        <w:t>estos diferidos</w:t>
      </w:r>
      <w:r>
        <w:rPr>
          <w:rFonts w:ascii="Verdana" w:hAnsi="Verdana" w:cs="Arial"/>
          <w:sz w:val="21"/>
          <w:szCs w:val="21"/>
          <w:lang w:eastAsia="es-EC"/>
        </w:rPr>
        <w:t xml:space="preserve"> es revisado en cada fecha del balance y se ajusta para reflejar la evaluación actualizada de las utilidades imponibles futuras</w:t>
      </w:r>
      <w:r w:rsidR="003868B2">
        <w:rPr>
          <w:rFonts w:ascii="Verdana" w:hAnsi="Verdana" w:cs="Arial"/>
          <w:sz w:val="21"/>
          <w:szCs w:val="21"/>
          <w:lang w:eastAsia="es-EC"/>
        </w:rPr>
        <w:t>; c</w:t>
      </w:r>
      <w:r>
        <w:rPr>
          <w:rFonts w:ascii="Verdana" w:hAnsi="Verdana" w:cs="Arial"/>
          <w:sz w:val="21"/>
          <w:szCs w:val="21"/>
          <w:lang w:eastAsia="es-EC"/>
        </w:rPr>
        <w:t>ualquier ajuste se reconoce en el resultado del período. Los activos y pasivos por impuestos corrientes y diferidos no se descuentan</w:t>
      </w:r>
      <w:r w:rsidR="003868B2">
        <w:rPr>
          <w:rFonts w:ascii="Verdana" w:hAnsi="Verdana" w:cs="Arial"/>
          <w:sz w:val="21"/>
          <w:szCs w:val="21"/>
          <w:lang w:eastAsia="es-EC"/>
        </w:rPr>
        <w:t xml:space="preserve"> a su valor actual y se clasifican como no corriente.</w:t>
      </w:r>
    </w:p>
    <w:p w14:paraId="045132B1" w14:textId="77777777" w:rsidR="00B07B13" w:rsidRDefault="00B07B13" w:rsidP="009E2B09">
      <w:pPr>
        <w:spacing w:after="0" w:line="240" w:lineRule="auto"/>
        <w:ind w:left="709" w:right="-2" w:hanging="709"/>
        <w:jc w:val="both"/>
        <w:rPr>
          <w:rFonts w:ascii="Verdana" w:hAnsi="Verdana" w:cs="Calibri"/>
          <w:b/>
          <w:color w:val="000000"/>
          <w:sz w:val="21"/>
          <w:szCs w:val="21"/>
          <w:u w:val="single"/>
        </w:rPr>
      </w:pPr>
    </w:p>
    <w:p w14:paraId="3A12589D" w14:textId="0ED6CE43"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
          <w:color w:val="000000"/>
          <w:sz w:val="21"/>
          <w:szCs w:val="21"/>
        </w:rPr>
        <w:t>3.1</w:t>
      </w:r>
      <w:r w:rsidR="00BD63D3">
        <w:rPr>
          <w:rFonts w:ascii="Verdana" w:hAnsi="Verdana" w:cs="Calibri"/>
          <w:b/>
          <w:color w:val="000000"/>
          <w:sz w:val="21"/>
          <w:szCs w:val="21"/>
        </w:rPr>
        <w:t>6</w:t>
      </w:r>
      <w:r>
        <w:rPr>
          <w:rFonts w:ascii="Verdana" w:hAnsi="Verdana" w:cs="Calibri"/>
          <w:b/>
          <w:color w:val="000000"/>
          <w:sz w:val="21"/>
          <w:szCs w:val="21"/>
        </w:rPr>
        <w:t xml:space="preserve">. </w:t>
      </w:r>
      <w:r>
        <w:rPr>
          <w:rFonts w:ascii="Verdana" w:hAnsi="Verdana" w:cs="Calibri"/>
          <w:b/>
          <w:i/>
          <w:iCs/>
          <w:color w:val="000000"/>
          <w:sz w:val="21"/>
          <w:szCs w:val="21"/>
        </w:rPr>
        <w:t>Provisiones y Contingencias</w:t>
      </w:r>
      <w:r>
        <w:rPr>
          <w:rFonts w:ascii="Verdana" w:hAnsi="Verdana" w:cs="Calibri"/>
          <w:color w:val="000000"/>
          <w:sz w:val="21"/>
          <w:szCs w:val="21"/>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Default="00B07B13" w:rsidP="009E2B09">
      <w:pPr>
        <w:spacing w:after="0" w:line="240" w:lineRule="auto"/>
        <w:ind w:left="708"/>
        <w:rPr>
          <w:rFonts w:ascii="Verdana" w:hAnsi="Verdana" w:cs="Calibri"/>
          <w:color w:val="000000"/>
          <w:sz w:val="21"/>
          <w:szCs w:val="21"/>
        </w:rPr>
      </w:pPr>
    </w:p>
    <w:p w14:paraId="276C2D6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w:t>
      </w:r>
    </w:p>
    <w:p w14:paraId="7C16F845" w14:textId="77777777" w:rsidR="00B07B13" w:rsidRDefault="00B07B13" w:rsidP="009E2B09">
      <w:pPr>
        <w:spacing w:after="0" w:line="240" w:lineRule="auto"/>
        <w:ind w:left="720"/>
        <w:jc w:val="both"/>
        <w:rPr>
          <w:rFonts w:ascii="Verdana" w:hAnsi="Verdana" w:cs="Calibri"/>
          <w:color w:val="000000"/>
          <w:sz w:val="21"/>
          <w:szCs w:val="21"/>
        </w:rPr>
      </w:pPr>
    </w:p>
    <w:p w14:paraId="183F7B2F" w14:textId="42377F38" w:rsidR="00B07B13" w:rsidRDefault="008A306B" w:rsidP="009E2B09">
      <w:pPr>
        <w:spacing w:after="0"/>
        <w:jc w:val="both"/>
        <w:rPr>
          <w:rFonts w:ascii="Verdana" w:hAnsi="Verdana" w:cs="Calibri"/>
          <w:bCs/>
          <w:color w:val="000000"/>
          <w:sz w:val="21"/>
          <w:szCs w:val="21"/>
        </w:rPr>
      </w:pPr>
      <w:bookmarkStart w:id="8" w:name="_Hlk31021649"/>
      <w:r>
        <w:rPr>
          <w:rFonts w:ascii="Verdana" w:hAnsi="Verdana" w:cs="Calibri"/>
          <w:b/>
          <w:bCs/>
          <w:color w:val="000000"/>
          <w:sz w:val="21"/>
          <w:szCs w:val="21"/>
        </w:rPr>
        <w:t>3.1</w:t>
      </w:r>
      <w:r w:rsidR="00BD63D3">
        <w:rPr>
          <w:rFonts w:ascii="Verdana" w:hAnsi="Verdana" w:cs="Calibri"/>
          <w:b/>
          <w:bCs/>
          <w:color w:val="000000"/>
          <w:sz w:val="21"/>
          <w:szCs w:val="21"/>
        </w:rPr>
        <w:t>7</w:t>
      </w:r>
      <w:r>
        <w:rPr>
          <w:rFonts w:ascii="Verdana" w:hAnsi="Verdana" w:cs="Calibri"/>
          <w:b/>
          <w:bCs/>
          <w:color w:val="000000"/>
          <w:sz w:val="21"/>
          <w:szCs w:val="21"/>
        </w:rPr>
        <w:t xml:space="preserve">. </w:t>
      </w:r>
      <w:r>
        <w:rPr>
          <w:rFonts w:ascii="Verdana" w:hAnsi="Verdana" w:cs="Calibri"/>
          <w:b/>
          <w:i/>
          <w:iCs/>
          <w:color w:val="000000"/>
          <w:sz w:val="21"/>
          <w:szCs w:val="21"/>
        </w:rPr>
        <w:t>Beneficios a Empleados</w:t>
      </w:r>
      <w:bookmarkEnd w:id="8"/>
      <w:r>
        <w:rPr>
          <w:rFonts w:ascii="Verdana" w:hAnsi="Verdana" w:cs="Calibri"/>
          <w:b/>
          <w:color w:val="000000"/>
          <w:sz w:val="21"/>
          <w:szCs w:val="21"/>
        </w:rPr>
        <w:t xml:space="preserve">: </w:t>
      </w:r>
      <w:r>
        <w:rPr>
          <w:rFonts w:ascii="Verdana" w:hAnsi="Verdana" w:cs="Calibri"/>
          <w:bCs/>
          <w:color w:val="000000"/>
          <w:sz w:val="21"/>
          <w:szCs w:val="21"/>
        </w:rPr>
        <w:t>De acuerdo con su exigibilidad los beneficios a empleados se clasifican como de corto y largo plazo:</w:t>
      </w:r>
    </w:p>
    <w:p w14:paraId="0C91DE1E" w14:textId="77777777" w:rsidR="00E536D5" w:rsidRDefault="00E536D5" w:rsidP="009E2B09">
      <w:pPr>
        <w:spacing w:after="0" w:line="240" w:lineRule="auto"/>
        <w:jc w:val="both"/>
        <w:rPr>
          <w:rFonts w:ascii="Verdana" w:eastAsia="Times New Roman" w:hAnsi="Verdana" w:cs="Calibri"/>
          <w:i/>
          <w:color w:val="000000"/>
          <w:sz w:val="21"/>
          <w:szCs w:val="21"/>
          <w:u w:val="single"/>
          <w:lang w:eastAsia="es-ES"/>
        </w:rPr>
      </w:pPr>
    </w:p>
    <w:p w14:paraId="56658753" w14:textId="15482A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i/>
          <w:color w:val="000000"/>
          <w:sz w:val="21"/>
          <w:szCs w:val="21"/>
          <w:u w:val="single"/>
          <w:lang w:eastAsia="es-ES"/>
        </w:rPr>
        <w:t>Beneficios a largo plazo</w:t>
      </w:r>
      <w:r>
        <w:rPr>
          <w:rFonts w:ascii="Verdana" w:eastAsia="Times New Roman" w:hAnsi="Verdana" w:cs="Calibri"/>
          <w:b/>
          <w:bCs/>
          <w:i/>
          <w:color w:val="000000"/>
          <w:sz w:val="21"/>
          <w:szCs w:val="21"/>
          <w:lang w:eastAsia="es-ES"/>
        </w:rPr>
        <w:t xml:space="preserve"> - </w:t>
      </w:r>
      <w:r>
        <w:rPr>
          <w:rFonts w:ascii="Verdana" w:eastAsia="Times New Roman" w:hAnsi="Verdana" w:cs="Calibri"/>
          <w:color w:val="000000"/>
          <w:sz w:val="21"/>
          <w:szCs w:val="21"/>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eastAsia="Times New Roman" w:hAnsi="Verdana" w:cs="Arial"/>
          <w:color w:val="000000"/>
          <w:sz w:val="21"/>
          <w:szCs w:val="21"/>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3929F3F8"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680A3012" w14:textId="77777777" w:rsidR="000C2CF9"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lastRenderedPageBreak/>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Pr>
          <w:rFonts w:ascii="Verdana" w:eastAsia="Times New Roman" w:hAnsi="Verdana" w:cs="Calibri"/>
          <w:color w:val="000000"/>
          <w:sz w:val="21"/>
          <w:szCs w:val="21"/>
          <w:lang w:eastAsia="es-ES"/>
        </w:rPr>
        <w:t xml:space="preserve"> </w:t>
      </w:r>
    </w:p>
    <w:p w14:paraId="49540939" w14:textId="77777777" w:rsidR="000C2CF9" w:rsidRDefault="000C2CF9" w:rsidP="009E2B09">
      <w:pPr>
        <w:spacing w:after="0" w:line="240" w:lineRule="auto"/>
        <w:ind w:left="567"/>
        <w:jc w:val="both"/>
        <w:rPr>
          <w:rFonts w:ascii="Verdana" w:eastAsia="Times New Roman" w:hAnsi="Verdana" w:cs="Calibri"/>
          <w:color w:val="000000"/>
          <w:sz w:val="21"/>
          <w:szCs w:val="21"/>
          <w:lang w:eastAsia="es-ES"/>
        </w:rPr>
      </w:pPr>
    </w:p>
    <w:p w14:paraId="1077E0C0" w14:textId="37F29FE2" w:rsidR="00B07B13" w:rsidRPr="000C2CF9" w:rsidRDefault="000C2CF9"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2EE08026"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a corto plazo</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 xml:space="preserve">Las obligaciones por beneficios a corto plazo de los trabajadores son medidas sobre una base no descontada y son contabilizadas como gastos a medida que el servicio relacionado se provee. </w:t>
      </w:r>
    </w:p>
    <w:p w14:paraId="75A10A84"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3E1D6C8E"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Se reconoce un pasivo si la Compañía posee una obligación legal o implícita actual de pagar este monto como resultado de un servicio prestado por el empleado en el pasado y la obligación puede ser estimada con fiabilidad.</w:t>
      </w:r>
    </w:p>
    <w:p w14:paraId="09DA4E25"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16F48AA8" w14:textId="77777777" w:rsidR="00B07B13" w:rsidRDefault="008A306B" w:rsidP="009E2B09">
      <w:pPr>
        <w:spacing w:after="0" w:line="240" w:lineRule="auto"/>
        <w:jc w:val="both"/>
        <w:rPr>
          <w:rFonts w:ascii="Verdana" w:eastAsia="Calibri" w:hAnsi="Verdana" w:cs="Calibri"/>
          <w:color w:val="000000"/>
          <w:sz w:val="21"/>
          <w:szCs w:val="21"/>
        </w:rPr>
      </w:pPr>
      <w:r>
        <w:rPr>
          <w:rFonts w:ascii="Verdana" w:eastAsia="Calibri" w:hAnsi="Verdana" w:cs="Calibri"/>
          <w:color w:val="000000"/>
          <w:sz w:val="21"/>
          <w:szCs w:val="21"/>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3.6), de conformidad con lo establecido en el Código del Trabajo de la República del Ecuador.</w:t>
      </w:r>
    </w:p>
    <w:p w14:paraId="3E77FEC3"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5B25D069" w14:textId="09F379D4" w:rsidR="00B07B13" w:rsidRPr="001365F3" w:rsidRDefault="008A306B" w:rsidP="001365F3">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por indemnización</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361247CC" w14:textId="24EAFDDF" w:rsidR="00B07B13" w:rsidRDefault="00B07B13">
      <w:pPr>
        <w:spacing w:after="0" w:line="240" w:lineRule="auto"/>
        <w:ind w:left="709" w:hanging="709"/>
        <w:jc w:val="both"/>
        <w:rPr>
          <w:rFonts w:ascii="Verdana" w:hAnsi="Verdana" w:cs="Arial"/>
          <w:sz w:val="21"/>
          <w:szCs w:val="21"/>
          <w:lang w:eastAsia="es-EC"/>
        </w:rPr>
      </w:pPr>
    </w:p>
    <w:p w14:paraId="76591E38" w14:textId="0C259C22" w:rsidR="00B07B13" w:rsidRPr="00AE053D" w:rsidRDefault="008A306B">
      <w:pPr>
        <w:numPr>
          <w:ilvl w:val="0"/>
          <w:numId w:val="5"/>
        </w:numPr>
        <w:spacing w:after="0" w:line="240" w:lineRule="auto"/>
        <w:jc w:val="both"/>
        <w:rPr>
          <w:rFonts w:ascii="Verdana" w:hAnsi="Verdana" w:cs="Calibri"/>
          <w:b/>
          <w:bCs/>
          <w:color w:val="FF0000"/>
          <w:sz w:val="21"/>
          <w:szCs w:val="21"/>
        </w:rPr>
      </w:pPr>
      <w:r w:rsidRPr="00AE053D">
        <w:rPr>
          <w:rFonts w:ascii="Verdana" w:hAnsi="Verdana" w:cs="Calibri"/>
          <w:b/>
          <w:bCs/>
          <w:color w:val="FF0000"/>
          <w:sz w:val="21"/>
          <w:szCs w:val="21"/>
        </w:rPr>
        <w:t>CAMBIO</w:t>
      </w:r>
      <w:r w:rsidR="0052541D">
        <w:rPr>
          <w:rFonts w:ascii="Verdana" w:hAnsi="Verdana" w:cs="Calibri"/>
          <w:b/>
          <w:bCs/>
          <w:color w:val="FF0000"/>
          <w:sz w:val="21"/>
          <w:szCs w:val="21"/>
        </w:rPr>
        <w:t>S</w:t>
      </w:r>
      <w:r w:rsidRPr="00AE053D">
        <w:rPr>
          <w:rFonts w:ascii="Verdana" w:hAnsi="Verdana" w:cs="Calibri"/>
          <w:b/>
          <w:bCs/>
          <w:color w:val="FF0000"/>
          <w:sz w:val="21"/>
          <w:szCs w:val="21"/>
        </w:rPr>
        <w:t xml:space="preserve"> EN POLITICA</w:t>
      </w:r>
      <w:r w:rsidR="0052541D">
        <w:rPr>
          <w:rFonts w:ascii="Verdana" w:hAnsi="Verdana" w:cs="Calibri"/>
          <w:b/>
          <w:bCs/>
          <w:color w:val="FF0000"/>
          <w:sz w:val="21"/>
          <w:szCs w:val="21"/>
        </w:rPr>
        <w:t>S</w:t>
      </w:r>
      <w:r w:rsidRPr="00AE053D">
        <w:rPr>
          <w:rFonts w:ascii="Verdana" w:hAnsi="Verdana" w:cs="Calibri"/>
          <w:b/>
          <w:bCs/>
          <w:color w:val="FF0000"/>
          <w:sz w:val="21"/>
          <w:szCs w:val="21"/>
        </w:rPr>
        <w:t xml:space="preserve"> CONTABLE</w:t>
      </w:r>
      <w:r w:rsidR="0052541D">
        <w:rPr>
          <w:rFonts w:ascii="Verdana" w:hAnsi="Verdana" w:cs="Calibri"/>
          <w:b/>
          <w:bCs/>
          <w:color w:val="FF0000"/>
          <w:sz w:val="21"/>
          <w:szCs w:val="21"/>
        </w:rPr>
        <w:t>S</w:t>
      </w:r>
    </w:p>
    <w:p w14:paraId="53E944A0" w14:textId="77777777" w:rsidR="00B07B13" w:rsidRDefault="00B07B13">
      <w:pPr>
        <w:spacing w:after="0" w:line="240" w:lineRule="auto"/>
        <w:ind w:left="360"/>
        <w:jc w:val="both"/>
        <w:rPr>
          <w:rFonts w:ascii="Verdana" w:hAnsi="Verdana" w:cs="Calibri"/>
          <w:b/>
          <w:bCs/>
          <w:color w:val="000000"/>
          <w:sz w:val="21"/>
          <w:szCs w:val="21"/>
        </w:rPr>
      </w:pPr>
    </w:p>
    <w:p w14:paraId="02E02D62" w14:textId="56EFF4CA" w:rsidR="0052541D" w:rsidRDefault="0052541D"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Durante el año 2020 la Compañía aplico por primera vez la NIIF 16 “Arrendamientos”. La naturaleza y los efectos de los cambios originados por la aplicación de esta nueva norma se </w:t>
      </w:r>
      <w:r w:rsidR="004E7BB5">
        <w:rPr>
          <w:rFonts w:ascii="Verdana" w:hAnsi="Verdana" w:cs="Calibri"/>
          <w:color w:val="000000"/>
          <w:sz w:val="21"/>
          <w:szCs w:val="21"/>
        </w:rPr>
        <w:t>detalla a continuación:</w:t>
      </w:r>
    </w:p>
    <w:p w14:paraId="4E8ECCE3" w14:textId="575702B2" w:rsidR="004E7BB5" w:rsidRDefault="004E7BB5" w:rsidP="00D44876">
      <w:pPr>
        <w:spacing w:after="0" w:line="240" w:lineRule="auto"/>
        <w:jc w:val="both"/>
        <w:rPr>
          <w:rFonts w:ascii="Verdana" w:hAnsi="Verdana" w:cs="Calibri"/>
          <w:color w:val="000000"/>
          <w:sz w:val="21"/>
          <w:szCs w:val="21"/>
        </w:rPr>
      </w:pPr>
    </w:p>
    <w:p w14:paraId="210219B7" w14:textId="0B27C9B4" w:rsidR="004E7BB5" w:rsidRPr="00D26191" w:rsidRDefault="004E7BB5" w:rsidP="00D44876">
      <w:pPr>
        <w:spacing w:after="0" w:line="240" w:lineRule="auto"/>
        <w:jc w:val="both"/>
        <w:rPr>
          <w:rFonts w:ascii="Verdana" w:hAnsi="Verdana" w:cs="Calibri"/>
          <w:b/>
          <w:bCs/>
          <w:i/>
          <w:iCs/>
          <w:color w:val="000000"/>
          <w:sz w:val="21"/>
          <w:szCs w:val="21"/>
        </w:rPr>
      </w:pPr>
      <w:r w:rsidRPr="004E7BB5">
        <w:rPr>
          <w:rFonts w:ascii="Verdana" w:hAnsi="Verdana" w:cs="Calibri"/>
          <w:b/>
          <w:bCs/>
          <w:i/>
          <w:iCs/>
          <w:color w:val="000000"/>
          <w:sz w:val="21"/>
          <w:szCs w:val="21"/>
        </w:rPr>
        <w:t>NIIF 16 Arrendamientos:</w:t>
      </w:r>
      <w:r w:rsidR="00D26191">
        <w:rPr>
          <w:rFonts w:ascii="Verdana" w:hAnsi="Verdana" w:cs="Calibri"/>
          <w:b/>
          <w:bCs/>
          <w:i/>
          <w:iCs/>
          <w:color w:val="000000"/>
          <w:sz w:val="21"/>
          <w:szCs w:val="21"/>
        </w:rPr>
        <w:t xml:space="preserve"> </w:t>
      </w:r>
      <w:r>
        <w:rPr>
          <w:rFonts w:ascii="Verdana" w:hAnsi="Verdana" w:cs="Calibri"/>
          <w:color w:val="000000"/>
          <w:sz w:val="21"/>
          <w:szCs w:val="21"/>
        </w:rPr>
        <w:t xml:space="preserve">Esta norma reemplazo a la NIC 17, CINIFF 4 Determinación de si un acuerdo contiene un arrendamiento, SIC-15 Arrendamientos operativos, incentivos e interpretación, y SIC-27 Evaluación de la esencia de las transacciones que adoptan la forma legal de un arrendamiento. La norma establece los principios para el reconocimiento, medición, presentación y revelación de los arrendamientos y requiere que la mayoría de </w:t>
      </w:r>
      <w:r w:rsidR="006C0A77">
        <w:rPr>
          <w:rFonts w:ascii="Verdana" w:hAnsi="Verdana" w:cs="Calibri"/>
          <w:color w:val="000000"/>
          <w:sz w:val="21"/>
          <w:szCs w:val="21"/>
        </w:rPr>
        <w:t>los arrendamientos</w:t>
      </w:r>
      <w:r>
        <w:rPr>
          <w:rFonts w:ascii="Verdana" w:hAnsi="Verdana" w:cs="Calibri"/>
          <w:color w:val="000000"/>
          <w:sz w:val="21"/>
          <w:szCs w:val="21"/>
        </w:rPr>
        <w:t xml:space="preserve"> se reconozcan en el estado de situación financiera.</w:t>
      </w:r>
    </w:p>
    <w:p w14:paraId="1ACB566A" w14:textId="1406F829" w:rsidR="004E7BB5" w:rsidRDefault="004E7BB5" w:rsidP="00D44876">
      <w:pPr>
        <w:spacing w:after="0" w:line="240" w:lineRule="auto"/>
        <w:jc w:val="both"/>
        <w:rPr>
          <w:rFonts w:ascii="Verdana" w:hAnsi="Verdana" w:cs="Calibri"/>
          <w:color w:val="000000"/>
          <w:sz w:val="21"/>
          <w:szCs w:val="21"/>
        </w:rPr>
      </w:pPr>
    </w:p>
    <w:p w14:paraId="6A6AFCBB" w14:textId="7EB7BF11" w:rsidR="007B3E9F" w:rsidRDefault="007B3E9F"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La Compañía </w:t>
      </w:r>
      <w:r w:rsidR="00AF3A5E">
        <w:rPr>
          <w:rFonts w:ascii="Verdana" w:hAnsi="Verdana" w:cs="Calibri"/>
          <w:color w:val="000000"/>
          <w:sz w:val="21"/>
          <w:szCs w:val="21"/>
        </w:rPr>
        <w:t>adoptó</w:t>
      </w:r>
      <w:r>
        <w:rPr>
          <w:rFonts w:ascii="Verdana" w:hAnsi="Verdana" w:cs="Calibri"/>
          <w:color w:val="000000"/>
          <w:sz w:val="21"/>
          <w:szCs w:val="21"/>
        </w:rPr>
        <w:t xml:space="preserve"> la NIIF 16 utilizando el método retrospectivo modificado, mediante el cual se aplica la norma a los contratos en vigor al inicio del primer ejercicio de aplicación, sin modificar la información comparativa. La Compañía </w:t>
      </w:r>
      <w:r w:rsidR="00AF3A5E">
        <w:rPr>
          <w:rFonts w:ascii="Verdana" w:hAnsi="Verdana" w:cs="Calibri"/>
          <w:color w:val="000000"/>
          <w:sz w:val="21"/>
          <w:szCs w:val="21"/>
        </w:rPr>
        <w:lastRenderedPageBreak/>
        <w:t>aplicó</w:t>
      </w:r>
      <w:r>
        <w:rPr>
          <w:rFonts w:ascii="Verdana" w:hAnsi="Verdana" w:cs="Calibri"/>
          <w:color w:val="000000"/>
          <w:sz w:val="21"/>
          <w:szCs w:val="21"/>
        </w:rPr>
        <w:t xml:space="preserve"> la excepción practica de transición para no evaluar si un contrato contiene, o no, un arrendamiento al 1º de enero del 2019; en su lugar, </w:t>
      </w:r>
      <w:r w:rsidR="00AF3A5E">
        <w:rPr>
          <w:rFonts w:ascii="Verdana" w:hAnsi="Verdana" w:cs="Calibri"/>
          <w:color w:val="000000"/>
          <w:sz w:val="21"/>
          <w:szCs w:val="21"/>
        </w:rPr>
        <w:t>aplicó</w:t>
      </w:r>
      <w:r>
        <w:rPr>
          <w:rFonts w:ascii="Verdana" w:hAnsi="Verdana" w:cs="Calibri"/>
          <w:color w:val="000000"/>
          <w:sz w:val="21"/>
          <w:szCs w:val="21"/>
        </w:rPr>
        <w:t xml:space="preserve"> la norma únicamente a </w:t>
      </w:r>
      <w:r w:rsidR="00D26191">
        <w:rPr>
          <w:rFonts w:ascii="Verdana" w:hAnsi="Verdana" w:cs="Calibri"/>
          <w:color w:val="000000"/>
          <w:sz w:val="21"/>
          <w:szCs w:val="21"/>
        </w:rPr>
        <w:t xml:space="preserve">contratos que fueron previamente identificados como arrendamientos de acuerdo con la NIC 17 y CINIIF 24. La Compañía también </w:t>
      </w:r>
      <w:r w:rsidR="00AF3A5E">
        <w:rPr>
          <w:rFonts w:ascii="Verdana" w:hAnsi="Verdana" w:cs="Calibri"/>
          <w:color w:val="000000"/>
          <w:sz w:val="21"/>
          <w:szCs w:val="21"/>
        </w:rPr>
        <w:t>aplicó</w:t>
      </w:r>
      <w:r w:rsidR="00D26191">
        <w:rPr>
          <w:rFonts w:ascii="Verdana" w:hAnsi="Verdana" w:cs="Calibri"/>
          <w:color w:val="000000"/>
          <w:sz w:val="21"/>
          <w:szCs w:val="21"/>
        </w:rPr>
        <w:t xml:space="preserve"> la excepción de reconocimiento para los arrendamientos que, a la fecha inicial de adopción, tengan un plazo de 12 meses o menos y no contengan opción de compra (arrendamientos de corto plazo), y contratos de arrendamiento cuyo activo subyacente sea de menor valor (activos de menor valor).</w:t>
      </w:r>
    </w:p>
    <w:p w14:paraId="1C84AA6D" w14:textId="77777777" w:rsidR="007B3E9F" w:rsidRDefault="007B3E9F" w:rsidP="00D44876">
      <w:pPr>
        <w:spacing w:after="0" w:line="240" w:lineRule="auto"/>
        <w:jc w:val="both"/>
        <w:rPr>
          <w:rFonts w:ascii="Verdana" w:hAnsi="Verdana" w:cs="Calibri"/>
          <w:color w:val="000000"/>
          <w:sz w:val="21"/>
          <w:szCs w:val="21"/>
        </w:rPr>
      </w:pPr>
    </w:p>
    <w:p w14:paraId="04D45C5A" w14:textId="799D4DC4" w:rsidR="004E7BB5" w:rsidRDefault="004E7BB5"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El efecto de adopción de la NIIF 16 fue reconocer un activo por derecho de uso y pasivo por arrendamiento por US$xxx.xx</w:t>
      </w:r>
    </w:p>
    <w:p w14:paraId="5A0E0728" w14:textId="427A2559" w:rsidR="0052541D" w:rsidRDefault="0052541D" w:rsidP="00D44876">
      <w:pPr>
        <w:spacing w:after="0" w:line="240" w:lineRule="auto"/>
        <w:jc w:val="both"/>
        <w:rPr>
          <w:rFonts w:ascii="Verdana" w:hAnsi="Verdana" w:cs="Calibri"/>
          <w:color w:val="000000"/>
          <w:sz w:val="21"/>
          <w:szCs w:val="21"/>
        </w:rPr>
      </w:pPr>
    </w:p>
    <w:p w14:paraId="62F7A358" w14:textId="6174878E" w:rsidR="006C0A77" w:rsidRDefault="006C0A77"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La Compañía mantiene un contrato de arrendamiento de inmueble (Nota x) sobre el cual se aplico la tasa de descuento del xx.%</w:t>
      </w:r>
    </w:p>
    <w:p w14:paraId="760D933F" w14:textId="6A29D9B9" w:rsidR="006C0A77" w:rsidRDefault="006C0A77" w:rsidP="00D44876">
      <w:pPr>
        <w:spacing w:after="0" w:line="240" w:lineRule="auto"/>
        <w:jc w:val="both"/>
        <w:rPr>
          <w:rFonts w:ascii="Verdana" w:hAnsi="Verdana" w:cs="Calibri"/>
          <w:color w:val="000000"/>
          <w:sz w:val="21"/>
          <w:szCs w:val="21"/>
        </w:rPr>
      </w:pPr>
    </w:p>
    <w:p w14:paraId="6292736F" w14:textId="04854AF0" w:rsidR="00AF3A5E" w:rsidRDefault="00AF3A5E" w:rsidP="00D44876">
      <w:pPr>
        <w:spacing w:after="0" w:line="240" w:lineRule="auto"/>
        <w:jc w:val="both"/>
        <w:rPr>
          <w:rFonts w:ascii="Verdana" w:hAnsi="Verdana" w:cs="Calibri"/>
          <w:color w:val="000000"/>
          <w:sz w:val="21"/>
          <w:szCs w:val="21"/>
        </w:rPr>
      </w:pPr>
      <w:r w:rsidRPr="00AF3A5E">
        <w:rPr>
          <w:rFonts w:ascii="Verdana" w:hAnsi="Verdana" w:cs="Calibri"/>
          <w:color w:val="000000"/>
          <w:sz w:val="21"/>
          <w:szCs w:val="21"/>
          <w:u w:val="single"/>
        </w:rPr>
        <w:t>Arrendamientos previamente clasificados como arrendamientos operativos</w:t>
      </w:r>
      <w:r>
        <w:rPr>
          <w:rFonts w:ascii="Verdana" w:hAnsi="Verdana" w:cs="Calibri"/>
          <w:color w:val="000000"/>
          <w:sz w:val="21"/>
          <w:szCs w:val="21"/>
        </w:rPr>
        <w:t xml:space="preserve"> – La Compañía reconoció activos por derechos de uso y pasivos por arrendamiento para aquellos arrendamientos clasificados previamente como operativos. Los activos por derecho de uso fueron reconocidos por un importe igual al pasivo por arrendamiento, ajustado por el importe de cualquier pago por arrendamiento anticipado o acumulado (devengado) relacionado con dicho arrendamiento. Los pasivos por arrendamientos fueron reconocidos basados en el valor presente de los flujos de pago, descontados a la tasa de descuento en a fecha de adopción.</w:t>
      </w:r>
    </w:p>
    <w:p w14:paraId="285BF9AE" w14:textId="77777777" w:rsidR="00AF3A5E" w:rsidRDefault="00AF3A5E" w:rsidP="00D44876">
      <w:pPr>
        <w:spacing w:after="0" w:line="240" w:lineRule="auto"/>
        <w:jc w:val="both"/>
        <w:rPr>
          <w:rFonts w:ascii="Verdana" w:hAnsi="Verdana" w:cs="Calibri"/>
          <w:color w:val="000000"/>
          <w:sz w:val="21"/>
          <w:szCs w:val="21"/>
        </w:rPr>
      </w:pPr>
    </w:p>
    <w:p w14:paraId="36FA98C0" w14:textId="682F4A9F" w:rsidR="00B07B13" w:rsidRDefault="00D26191" w:rsidP="00D44876">
      <w:pPr>
        <w:spacing w:after="0" w:line="240" w:lineRule="auto"/>
        <w:jc w:val="both"/>
        <w:rPr>
          <w:rFonts w:ascii="Verdana" w:hAnsi="Verdana" w:cs="Calibri"/>
          <w:color w:val="000000"/>
          <w:sz w:val="21"/>
          <w:szCs w:val="21"/>
        </w:rPr>
      </w:pPr>
      <w:r w:rsidRPr="00D26191">
        <w:rPr>
          <w:rFonts w:ascii="Verdana" w:hAnsi="Verdana" w:cs="Calibri"/>
          <w:b/>
          <w:bCs/>
          <w:i/>
          <w:iCs/>
          <w:color w:val="000000"/>
          <w:sz w:val="21"/>
          <w:szCs w:val="21"/>
        </w:rPr>
        <w:t>Método de valuación de inventarios:</w:t>
      </w:r>
      <w:r>
        <w:rPr>
          <w:rFonts w:ascii="Verdana" w:hAnsi="Verdana" w:cs="Calibri"/>
          <w:b/>
          <w:bCs/>
          <w:i/>
          <w:iCs/>
          <w:color w:val="000000"/>
          <w:sz w:val="21"/>
          <w:szCs w:val="21"/>
        </w:rPr>
        <w:t xml:space="preserve"> </w:t>
      </w:r>
      <w:r w:rsidR="008A306B">
        <w:rPr>
          <w:rFonts w:ascii="Verdana" w:hAnsi="Verdana" w:cs="Calibri"/>
          <w:color w:val="000000"/>
          <w:sz w:val="21"/>
          <w:szCs w:val="21"/>
        </w:rPr>
        <w:t>En el año 2021 la Compañía eligió cambiar su política contable para determinar el costo de los inventarios de bobinas por el método de identificación especifica</w:t>
      </w:r>
      <w:r w:rsidR="003E1FD4">
        <w:rPr>
          <w:rFonts w:ascii="Verdana" w:hAnsi="Verdana" w:cs="Calibri"/>
          <w:color w:val="000000"/>
          <w:sz w:val="21"/>
          <w:szCs w:val="21"/>
        </w:rPr>
        <w:t xml:space="preserve"> (costo promedio hasta el año 2020)</w:t>
      </w:r>
      <w:r w:rsidR="008A306B">
        <w:rPr>
          <w:rFonts w:ascii="Verdana" w:hAnsi="Verdana" w:cs="Calibri"/>
          <w:color w:val="000000"/>
          <w:sz w:val="21"/>
          <w:szCs w:val="21"/>
        </w:rPr>
        <w:t xml:space="preserve">; la Gerencia considera que este cambio contable resulta en una presentación </w:t>
      </w:r>
      <w:r w:rsidR="00AE053D">
        <w:rPr>
          <w:rFonts w:ascii="Verdana" w:hAnsi="Verdana" w:cs="Calibri"/>
          <w:color w:val="000000"/>
          <w:sz w:val="21"/>
          <w:szCs w:val="21"/>
        </w:rPr>
        <w:t>más</w:t>
      </w:r>
      <w:r w:rsidR="008A306B">
        <w:rPr>
          <w:rFonts w:ascii="Verdana" w:hAnsi="Verdana" w:cs="Calibri"/>
          <w:color w:val="000000"/>
          <w:sz w:val="21"/>
          <w:szCs w:val="21"/>
        </w:rPr>
        <w:t xml:space="preserve"> fiable y razonable de la posición financiera y los resultados de la Compañía. Como resultado de este cambio contable, al 31 de diciembre del 2021 los activos y patrimonio disminuyeron en US$xx millones, y los resultados del ejercicio se incrementaron en el mismo importe. </w:t>
      </w:r>
    </w:p>
    <w:p w14:paraId="794EB4C3" w14:textId="77777777" w:rsidR="005E1F38" w:rsidRPr="00D26191" w:rsidRDefault="005E1F38" w:rsidP="00D44876">
      <w:pPr>
        <w:spacing w:after="0" w:line="240" w:lineRule="auto"/>
        <w:jc w:val="both"/>
        <w:rPr>
          <w:rFonts w:ascii="Verdana" w:hAnsi="Verdana" w:cs="Calibri"/>
          <w:b/>
          <w:bCs/>
          <w:i/>
          <w:iCs/>
          <w:color w:val="000000"/>
          <w:sz w:val="21"/>
          <w:szCs w:val="21"/>
        </w:rPr>
      </w:pPr>
    </w:p>
    <w:p w14:paraId="38D05051" w14:textId="77777777" w:rsidR="00B07B13" w:rsidRPr="00AE053D" w:rsidRDefault="008A306B">
      <w:pPr>
        <w:numPr>
          <w:ilvl w:val="0"/>
          <w:numId w:val="5"/>
        </w:numPr>
        <w:spacing w:after="0" w:line="240" w:lineRule="auto"/>
        <w:jc w:val="both"/>
        <w:rPr>
          <w:rFonts w:ascii="Verdana" w:eastAsia="Times New Roman" w:hAnsi="Verdana" w:cs="Calibri"/>
          <w:color w:val="FF0000"/>
          <w:sz w:val="21"/>
          <w:szCs w:val="21"/>
          <w:lang w:eastAsia="es-ES"/>
        </w:rPr>
      </w:pPr>
      <w:r w:rsidRPr="00AE053D">
        <w:rPr>
          <w:rFonts w:ascii="Verdana" w:eastAsia="Times New Roman" w:hAnsi="Verdana" w:cs="Calibri"/>
          <w:b/>
          <w:color w:val="FF0000"/>
          <w:sz w:val="21"/>
          <w:szCs w:val="21"/>
          <w:lang w:eastAsia="es-ES"/>
        </w:rPr>
        <w:t>INFORMACION RESPECTO DE LA INCERTIDUMBRE EN JUICIOS Y ESTIMACIONES</w:t>
      </w:r>
    </w:p>
    <w:p w14:paraId="2AA608D8" w14:textId="77777777" w:rsidR="00B07B13" w:rsidRDefault="00B07B13">
      <w:pPr>
        <w:spacing w:after="0" w:line="240" w:lineRule="auto"/>
        <w:ind w:left="360"/>
        <w:jc w:val="both"/>
        <w:rPr>
          <w:rFonts w:ascii="Verdana" w:eastAsia="Times New Roman" w:hAnsi="Verdana" w:cs="Calibri"/>
          <w:color w:val="000000"/>
          <w:sz w:val="21"/>
          <w:szCs w:val="21"/>
          <w:lang w:eastAsia="es-ES"/>
        </w:rPr>
      </w:pPr>
    </w:p>
    <w:p w14:paraId="3EAE2301" w14:textId="77777777" w:rsidR="00B07B13" w:rsidRDefault="008A306B" w:rsidP="00D44876">
      <w:pPr>
        <w:spacing w:after="0" w:line="240" w:lineRule="auto"/>
        <w:jc w:val="both"/>
        <w:rPr>
          <w:rFonts w:ascii="Verdana" w:eastAsia="Times New Roman" w:hAnsi="Verdana" w:cs="Calibri"/>
          <w:sz w:val="21"/>
          <w:szCs w:val="21"/>
          <w:lang w:val="es-ES_tradnl" w:eastAsia="es-ES"/>
        </w:rPr>
      </w:pPr>
      <w:r>
        <w:rPr>
          <w:rFonts w:ascii="Verdana" w:eastAsia="Times New Roman" w:hAnsi="Verdana" w:cs="Calibri"/>
          <w:sz w:val="21"/>
          <w:szCs w:val="21"/>
          <w:lang w:val="es-ES_tradnl" w:eastAsia="es-ES"/>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Default="00B07B13">
      <w:pPr>
        <w:spacing w:after="0" w:line="240" w:lineRule="auto"/>
        <w:ind w:left="720"/>
        <w:jc w:val="both"/>
        <w:rPr>
          <w:rFonts w:ascii="Verdana" w:eastAsia="Times New Roman" w:hAnsi="Verdana" w:cs="Calibri"/>
          <w:color w:val="000000"/>
          <w:sz w:val="21"/>
          <w:szCs w:val="21"/>
          <w:lang w:val="es-ES_tradnl" w:eastAsia="es-ES"/>
        </w:rPr>
      </w:pPr>
    </w:p>
    <w:p w14:paraId="64A9DC71" w14:textId="5B799878" w:rsidR="00B07B13" w:rsidRDefault="008A306B" w:rsidP="005E1F38">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
          <w:i/>
          <w:color w:val="000000"/>
          <w:sz w:val="21"/>
          <w:szCs w:val="21"/>
          <w:lang w:val="es-ES_tradnl" w:eastAsia="es-ES"/>
        </w:rPr>
        <w:t xml:space="preserve">Incertidumbres: </w:t>
      </w:r>
      <w:r>
        <w:rPr>
          <w:rFonts w:ascii="Verdana" w:eastAsia="Times New Roman" w:hAnsi="Verdana" w:cs="Calibri"/>
          <w:bCs/>
          <w:iCs/>
          <w:color w:val="000000"/>
          <w:sz w:val="21"/>
          <w:szCs w:val="21"/>
          <w:lang w:val="es-ES_tradnl" w:eastAsia="es-ES"/>
        </w:rPr>
        <w:t>La principal incertidumbre tienen relación con el cálculo de las provisiones para obligaciones por beneficios definidos (jubilación patronal y desahucio)</w:t>
      </w:r>
    </w:p>
    <w:p w14:paraId="510A6585" w14:textId="4B7517FB" w:rsidR="00B07B13" w:rsidRDefault="008A306B" w:rsidP="00D44876">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Cs/>
          <w:iCs/>
          <w:color w:val="000000"/>
          <w:sz w:val="21"/>
          <w:szCs w:val="21"/>
          <w:lang w:val="es-ES_tradnl" w:eastAsia="es-ES"/>
        </w:rPr>
        <w:lastRenderedPageBreak/>
        <w:t xml:space="preserve">Al determinar el pasivo para beneficios a largo plazo con trabajadores (Nota x), los estudios actuariales deben hacer una estimación de los incrementos de sueldos durante los siguientes años, la tasa de descuento a utilizar para calcular el valor presente y el </w:t>
      </w:r>
      <w:r w:rsidR="00224A1E">
        <w:rPr>
          <w:rFonts w:ascii="Verdana" w:eastAsia="Times New Roman" w:hAnsi="Verdana" w:cs="Calibri"/>
          <w:bCs/>
          <w:iCs/>
          <w:color w:val="000000"/>
          <w:sz w:val="21"/>
          <w:szCs w:val="21"/>
          <w:lang w:val="es-ES_tradnl" w:eastAsia="es-ES"/>
        </w:rPr>
        <w:t>número</w:t>
      </w:r>
      <w:r>
        <w:rPr>
          <w:rFonts w:ascii="Verdana" w:eastAsia="Times New Roman" w:hAnsi="Verdana" w:cs="Calibri"/>
          <w:bCs/>
          <w:iCs/>
          <w:color w:val="000000"/>
          <w:sz w:val="21"/>
          <w:szCs w:val="21"/>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Pr>
          <w:rFonts w:ascii="Verdana" w:eastAsia="Times New Roman" w:hAnsi="Verdana" w:cs="Calibri"/>
          <w:bCs/>
          <w:iCs/>
          <w:color w:val="000000"/>
          <w:sz w:val="21"/>
          <w:szCs w:val="21"/>
          <w:lang w:val="es-ES_tradnl" w:eastAsia="es-ES"/>
        </w:rPr>
        <w:t xml:space="preserve"> </w:t>
      </w:r>
      <w:r>
        <w:rPr>
          <w:rFonts w:ascii="Verdana" w:eastAsia="Times New Roman" w:hAnsi="Verdana" w:cs="Calibri"/>
          <w:bCs/>
          <w:iCs/>
          <w:color w:val="000000"/>
          <w:sz w:val="21"/>
          <w:szCs w:val="21"/>
          <w:lang w:val="es-ES_tradnl" w:eastAsia="es-ES"/>
        </w:rPr>
        <w:t>Las principales variables utilizadas en los cálculos actuariales son:</w:t>
      </w:r>
    </w:p>
    <w:p w14:paraId="16E58632"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17009370" w14:textId="3255DF3E"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de descuento:</w:t>
      </w:r>
      <w:r w:rsidR="000C2CF9" w:rsidRPr="00EC2BFC">
        <w:rPr>
          <w:rFonts w:ascii="Verdana" w:hAnsi="Verdana" w:cs="Calibri"/>
          <w:bCs/>
          <w:iCs/>
          <w:color w:val="000000"/>
          <w:sz w:val="21"/>
          <w:szCs w:val="21"/>
          <w:lang w:val="es-ES_tradnl"/>
        </w:rPr>
        <w:t xml:space="preserve"> </w:t>
      </w:r>
      <w:r w:rsidR="00E06452">
        <w:rPr>
          <w:rFonts w:ascii="Verdana" w:hAnsi="Verdana" w:cs="Calibri"/>
          <w:bCs/>
          <w:iCs/>
          <w:color w:val="000000"/>
          <w:sz w:val="21"/>
          <w:szCs w:val="21"/>
          <w:lang w:val="es-ES_tradnl"/>
        </w:rPr>
        <w:t>2.96</w:t>
      </w:r>
      <w:r w:rsidR="0045008F" w:rsidRPr="00EC2BFC">
        <w:rPr>
          <w:rFonts w:ascii="Verdana" w:hAnsi="Verdana" w:cs="Calibri"/>
          <w:bCs/>
          <w:iCs/>
          <w:color w:val="000000"/>
          <w:sz w:val="21"/>
          <w:szCs w:val="21"/>
          <w:lang w:val="es-ES_tradnl"/>
        </w:rPr>
        <w:t>% en el año 2021 (3.20% en 2020)</w:t>
      </w:r>
    </w:p>
    <w:p w14:paraId="6322B987" w14:textId="1C31B70C"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esperada de incremento salarial:</w:t>
      </w:r>
      <w:r w:rsidR="0045008F" w:rsidRPr="00EC2BFC">
        <w:rPr>
          <w:rFonts w:ascii="Verdana" w:hAnsi="Verdana" w:cs="Calibri"/>
          <w:bCs/>
          <w:iCs/>
          <w:color w:val="000000"/>
          <w:sz w:val="21"/>
          <w:szCs w:val="21"/>
          <w:lang w:val="es-ES_tradnl"/>
        </w:rPr>
        <w:t xml:space="preserve"> </w:t>
      </w:r>
      <w:r w:rsidR="00E06452">
        <w:rPr>
          <w:rFonts w:ascii="Verdana" w:hAnsi="Verdana" w:cs="Calibri"/>
          <w:bCs/>
          <w:iCs/>
          <w:color w:val="000000"/>
          <w:sz w:val="21"/>
          <w:szCs w:val="21"/>
          <w:lang w:val="es-ES_tradnl"/>
        </w:rPr>
        <w:t>1.05</w:t>
      </w:r>
      <w:r w:rsidR="0045008F" w:rsidRPr="00EC2BFC">
        <w:rPr>
          <w:rFonts w:ascii="Verdana" w:hAnsi="Verdana" w:cs="Calibri"/>
          <w:bCs/>
          <w:iCs/>
          <w:color w:val="000000"/>
          <w:sz w:val="21"/>
          <w:szCs w:val="21"/>
          <w:lang w:val="es-ES_tradnl"/>
        </w:rPr>
        <w:t>% en el año 2021 (1.31% en 2020)</w:t>
      </w:r>
    </w:p>
    <w:p w14:paraId="1FC0926F" w14:textId="78658AF9" w:rsidR="00B07B13" w:rsidRDefault="008A306B" w:rsidP="00E06452">
      <w:pPr>
        <w:pStyle w:val="Prrafodelista"/>
        <w:numPr>
          <w:ilvl w:val="0"/>
          <w:numId w:val="7"/>
        </w:numPr>
        <w:ind w:left="360" w:hanging="426"/>
        <w:jc w:val="both"/>
        <w:rPr>
          <w:rFonts w:ascii="Verdana" w:hAnsi="Verdana" w:cs="Calibri"/>
          <w:bCs/>
          <w:iCs/>
          <w:color w:val="000000"/>
          <w:sz w:val="21"/>
          <w:szCs w:val="21"/>
          <w:lang w:val="es-ES_tradnl"/>
        </w:rPr>
      </w:pPr>
      <w:r w:rsidRPr="00E06452">
        <w:rPr>
          <w:rFonts w:ascii="Verdana" w:hAnsi="Verdana" w:cs="Calibri"/>
          <w:bCs/>
          <w:iCs/>
          <w:color w:val="000000"/>
          <w:sz w:val="21"/>
          <w:szCs w:val="21"/>
          <w:lang w:val="es-ES_tradnl"/>
        </w:rPr>
        <w:t xml:space="preserve">Tasa promedio de rotación de personal: </w:t>
      </w:r>
      <w:r w:rsidR="00E06452" w:rsidRPr="00E06452">
        <w:rPr>
          <w:rFonts w:ascii="Verdana" w:hAnsi="Verdana" w:cs="Calibri"/>
          <w:bCs/>
          <w:iCs/>
          <w:color w:val="000000"/>
          <w:sz w:val="21"/>
          <w:szCs w:val="21"/>
          <w:lang w:val="es-ES_tradnl"/>
        </w:rPr>
        <w:t>11.8%</w:t>
      </w:r>
      <w:r w:rsidR="0045008F" w:rsidRPr="00E06452">
        <w:rPr>
          <w:rFonts w:ascii="Verdana" w:hAnsi="Verdana" w:cs="Calibri"/>
          <w:bCs/>
          <w:iCs/>
          <w:color w:val="000000"/>
          <w:sz w:val="21"/>
          <w:szCs w:val="21"/>
          <w:lang w:val="es-ES_tradnl"/>
        </w:rPr>
        <w:t xml:space="preserve"> en </w:t>
      </w:r>
      <w:r w:rsidR="00E06452">
        <w:rPr>
          <w:rFonts w:ascii="Verdana" w:hAnsi="Verdana" w:cs="Calibri"/>
          <w:bCs/>
          <w:iCs/>
          <w:color w:val="000000"/>
          <w:sz w:val="21"/>
          <w:szCs w:val="21"/>
          <w:lang w:val="es-ES_tradnl"/>
        </w:rPr>
        <w:t>los</w:t>
      </w:r>
      <w:r w:rsidR="0045008F" w:rsidRPr="00E06452">
        <w:rPr>
          <w:rFonts w:ascii="Verdana" w:hAnsi="Verdana" w:cs="Calibri"/>
          <w:bCs/>
          <w:iCs/>
          <w:color w:val="000000"/>
          <w:sz w:val="21"/>
          <w:szCs w:val="21"/>
          <w:lang w:val="es-ES_tradnl"/>
        </w:rPr>
        <w:t xml:space="preserve"> año</w:t>
      </w:r>
      <w:r w:rsidR="00E06452">
        <w:rPr>
          <w:rFonts w:ascii="Verdana" w:hAnsi="Verdana" w:cs="Calibri"/>
          <w:bCs/>
          <w:iCs/>
          <w:color w:val="000000"/>
          <w:sz w:val="21"/>
          <w:szCs w:val="21"/>
          <w:lang w:val="es-ES_tradnl"/>
        </w:rPr>
        <w:t>s</w:t>
      </w:r>
      <w:r w:rsidR="0045008F" w:rsidRPr="00E06452">
        <w:rPr>
          <w:rFonts w:ascii="Verdana" w:hAnsi="Verdana" w:cs="Calibri"/>
          <w:bCs/>
          <w:iCs/>
          <w:color w:val="000000"/>
          <w:sz w:val="21"/>
          <w:szCs w:val="21"/>
          <w:lang w:val="es-ES_tradnl"/>
        </w:rPr>
        <w:t xml:space="preserve"> 2021 </w:t>
      </w:r>
      <w:r w:rsidR="00E06452">
        <w:rPr>
          <w:rFonts w:ascii="Verdana" w:hAnsi="Verdana" w:cs="Calibri"/>
          <w:bCs/>
          <w:iCs/>
          <w:color w:val="000000"/>
          <w:sz w:val="21"/>
          <w:szCs w:val="21"/>
          <w:lang w:val="es-ES_tradnl"/>
        </w:rPr>
        <w:t>y 2020</w:t>
      </w:r>
    </w:p>
    <w:p w14:paraId="66C9DE3A" w14:textId="77777777" w:rsidR="00E06452" w:rsidRPr="00E06452" w:rsidRDefault="00E06452" w:rsidP="00E536D5">
      <w:pPr>
        <w:pStyle w:val="Prrafodelista"/>
        <w:ind w:left="360"/>
        <w:jc w:val="both"/>
        <w:rPr>
          <w:rFonts w:ascii="Verdana" w:hAnsi="Verdana" w:cs="Calibri"/>
          <w:bCs/>
          <w:iCs/>
          <w:color w:val="000000"/>
          <w:sz w:val="21"/>
          <w:szCs w:val="21"/>
          <w:lang w:val="es-ES_tradnl"/>
        </w:rPr>
      </w:pPr>
    </w:p>
    <w:p w14:paraId="126ED5AE" w14:textId="21B7A62F"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b/>
          <w:i/>
          <w:color w:val="000000"/>
          <w:sz w:val="21"/>
          <w:szCs w:val="21"/>
          <w:lang w:val="es-ES_tradnl"/>
        </w:rPr>
        <w:t>Juicios en la Aplicación de las Políticas Contables</w:t>
      </w:r>
      <w:r>
        <w:rPr>
          <w:rFonts w:ascii="Verdana" w:hAnsi="Verdana" w:cs="Calibri"/>
          <w:color w:val="000000"/>
          <w:sz w:val="21"/>
          <w:szCs w:val="21"/>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Default="00B07B13">
      <w:pPr>
        <w:spacing w:after="0" w:line="240" w:lineRule="auto"/>
        <w:ind w:left="360"/>
        <w:jc w:val="both"/>
        <w:rPr>
          <w:rFonts w:ascii="Verdana" w:hAnsi="Verdana" w:cs="Calibri"/>
          <w:color w:val="000000"/>
          <w:sz w:val="21"/>
          <w:szCs w:val="21"/>
          <w:lang w:val="es-ES_tradnl"/>
        </w:rPr>
      </w:pPr>
    </w:p>
    <w:p w14:paraId="714BF815" w14:textId="77777777" w:rsidR="00B07B13" w:rsidRDefault="008A306B" w:rsidP="00D44876">
      <w:pPr>
        <w:spacing w:after="0" w:line="240" w:lineRule="auto"/>
        <w:jc w:val="both"/>
        <w:rPr>
          <w:rFonts w:ascii="Verdana" w:hAnsi="Verdana" w:cs="Calibri"/>
          <w:color w:val="000000"/>
          <w:sz w:val="21"/>
          <w:szCs w:val="21"/>
          <w:lang w:val="es-ES_tradnl"/>
        </w:rPr>
      </w:pPr>
      <w:r w:rsidRPr="00DB3ACE">
        <w:rPr>
          <w:rFonts w:ascii="Verdana" w:hAnsi="Verdana" w:cs="Calibri"/>
          <w:bCs/>
          <w:i/>
          <w:iCs/>
          <w:color w:val="000000"/>
          <w:sz w:val="21"/>
          <w:szCs w:val="21"/>
          <w:u w:val="single"/>
          <w:lang w:val="es-ES_tradnl"/>
        </w:rPr>
        <w:t>Deterioro de activos</w:t>
      </w:r>
      <w:r w:rsidRPr="00DB3ACE">
        <w:rPr>
          <w:rFonts w:ascii="Verdana" w:hAnsi="Verdana" w:cs="Calibri"/>
          <w:bCs/>
          <w:i/>
          <w:iCs/>
          <w:color w:val="000000"/>
          <w:sz w:val="21"/>
          <w:szCs w:val="21"/>
          <w:lang w:val="es-ES_tradnl"/>
        </w:rPr>
        <w:t xml:space="preserve"> -</w:t>
      </w:r>
      <w:r w:rsidRPr="00DB3ACE">
        <w:rPr>
          <w:rFonts w:ascii="Verdana" w:hAnsi="Verdana" w:cs="Calibri"/>
          <w:color w:val="000000"/>
          <w:sz w:val="21"/>
          <w:szCs w:val="21"/>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63D67922" w14:textId="77777777"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color w:val="000000"/>
          <w:sz w:val="21"/>
          <w:szCs w:val="21"/>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Default="00B07B13">
      <w:pPr>
        <w:spacing w:after="0" w:line="240" w:lineRule="auto"/>
        <w:ind w:left="360"/>
        <w:jc w:val="both"/>
        <w:rPr>
          <w:rFonts w:ascii="Verdana" w:hAnsi="Verdana" w:cs="Calibri"/>
          <w:color w:val="000000"/>
          <w:sz w:val="21"/>
          <w:szCs w:val="21"/>
          <w:lang w:val="es-ES_tradnl"/>
        </w:rPr>
      </w:pPr>
    </w:p>
    <w:p w14:paraId="1EA918AB" w14:textId="6A9159B5"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652B5A48" w14:textId="77777777" w:rsidR="00E06452" w:rsidRDefault="00E06452" w:rsidP="00D44876">
      <w:pPr>
        <w:spacing w:after="0" w:line="240" w:lineRule="auto"/>
        <w:jc w:val="both"/>
        <w:rPr>
          <w:rFonts w:ascii="Verdana" w:hAnsi="Verdana" w:cs="Calibri"/>
          <w:color w:val="000000"/>
          <w:sz w:val="21"/>
          <w:szCs w:val="21"/>
          <w:lang w:val="es-ES_tradnl"/>
        </w:rPr>
      </w:pPr>
    </w:p>
    <w:p w14:paraId="5DA391B9" w14:textId="671A588C" w:rsidR="00BA7CD4" w:rsidRPr="00BA7CD4" w:rsidRDefault="00BA7CD4" w:rsidP="00BA7CD4">
      <w:pPr>
        <w:pStyle w:val="Prrafodelista"/>
        <w:numPr>
          <w:ilvl w:val="0"/>
          <w:numId w:val="5"/>
        </w:numPr>
        <w:tabs>
          <w:tab w:val="left" w:pos="567"/>
        </w:tabs>
        <w:jc w:val="both"/>
        <w:rPr>
          <w:rFonts w:ascii="Verdana" w:hAnsi="Verdana" w:cs="Arial"/>
          <w:b/>
          <w:color w:val="FF0000"/>
          <w:sz w:val="21"/>
          <w:szCs w:val="21"/>
        </w:rPr>
      </w:pPr>
      <w:r w:rsidRPr="00BA7CD4">
        <w:rPr>
          <w:rFonts w:ascii="Verdana" w:hAnsi="Verdana" w:cs="Arial"/>
          <w:b/>
          <w:color w:val="FF0000"/>
          <w:sz w:val="21"/>
          <w:szCs w:val="21"/>
        </w:rPr>
        <w:t>ADMINISTRACION DE RIESGOS</w:t>
      </w:r>
    </w:p>
    <w:p w14:paraId="1035D7EB"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1E89F7C4" w14:textId="01DE0AB7" w:rsidR="00BA7CD4" w:rsidRPr="005E1F38" w:rsidRDefault="00BA7CD4" w:rsidP="005E1F38">
      <w:pPr>
        <w:tabs>
          <w:tab w:val="left" w:pos="567"/>
        </w:tabs>
        <w:jc w:val="both"/>
        <w:rPr>
          <w:rFonts w:ascii="Verdana" w:hAnsi="Verdana" w:cs="Arial"/>
          <w:color w:val="000000"/>
          <w:sz w:val="21"/>
          <w:szCs w:val="21"/>
        </w:rPr>
      </w:pPr>
      <w:r w:rsidRPr="009F55D8">
        <w:rPr>
          <w:rFonts w:ascii="Verdana" w:hAnsi="Verdana" w:cs="Arial"/>
          <w:color w:val="000000"/>
          <w:sz w:val="21"/>
          <w:szCs w:val="21"/>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544811DD" w14:textId="77777777" w:rsidR="00BA7CD4" w:rsidRPr="009F55D8" w:rsidRDefault="00BA7CD4" w:rsidP="005E1F38">
      <w:pPr>
        <w:tabs>
          <w:tab w:val="left" w:pos="567"/>
        </w:tabs>
        <w:spacing w:after="0"/>
        <w:jc w:val="both"/>
        <w:rPr>
          <w:rFonts w:ascii="Verdana" w:hAnsi="Verdana" w:cs="Arial"/>
          <w:color w:val="000000"/>
          <w:sz w:val="21"/>
          <w:szCs w:val="21"/>
        </w:rPr>
      </w:pPr>
      <w:r w:rsidRPr="009F55D8">
        <w:rPr>
          <w:rFonts w:ascii="Verdana" w:hAnsi="Verdana" w:cs="Arial"/>
          <w:color w:val="000000"/>
          <w:sz w:val="21"/>
          <w:szCs w:val="21"/>
        </w:rPr>
        <w:lastRenderedPageBreak/>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Default="00BA7CD4" w:rsidP="005E1F38">
      <w:pPr>
        <w:pStyle w:val="Prrafodelista"/>
        <w:tabs>
          <w:tab w:val="left" w:pos="567"/>
        </w:tabs>
        <w:ind w:left="360"/>
        <w:jc w:val="both"/>
        <w:rPr>
          <w:rFonts w:ascii="Verdana" w:hAnsi="Verdana" w:cs="Arial"/>
          <w:color w:val="000000"/>
          <w:sz w:val="21"/>
          <w:szCs w:val="21"/>
        </w:rPr>
      </w:pPr>
    </w:p>
    <w:p w14:paraId="343EC3FD" w14:textId="77777777" w:rsidR="00367DA6" w:rsidRPr="009F55D8" w:rsidRDefault="00BA7CD4" w:rsidP="005E1F38">
      <w:pPr>
        <w:tabs>
          <w:tab w:val="left" w:pos="567"/>
        </w:tabs>
        <w:spacing w:after="0"/>
        <w:jc w:val="both"/>
        <w:rPr>
          <w:rFonts w:ascii="Verdana" w:hAnsi="Verdana" w:cs="Arial"/>
          <w:color w:val="000000"/>
          <w:sz w:val="21"/>
          <w:szCs w:val="21"/>
        </w:rPr>
      </w:pPr>
      <w:r w:rsidRPr="009F55D8">
        <w:rPr>
          <w:rFonts w:ascii="Verdana" w:hAnsi="Verdana" w:cs="Arial"/>
          <w:i/>
          <w:iCs/>
          <w:color w:val="000000"/>
          <w:sz w:val="21"/>
          <w:szCs w:val="21"/>
          <w:u w:val="single"/>
        </w:rPr>
        <w:t>Riesgo de Mercado</w:t>
      </w:r>
      <w:r w:rsidRPr="009F55D8">
        <w:rPr>
          <w:rFonts w:ascii="Verdana" w:hAnsi="Verdana" w:cs="Arial"/>
          <w:color w:val="000000"/>
          <w:sz w:val="21"/>
          <w:szCs w:val="21"/>
        </w:rPr>
        <w:t>:</w:t>
      </w:r>
      <w:r w:rsidR="00367DA6" w:rsidRPr="009F55D8">
        <w:rPr>
          <w:rFonts w:ascii="Verdana" w:hAnsi="Verdana" w:cs="Arial"/>
          <w:color w:val="000000"/>
          <w:sz w:val="21"/>
          <w:szCs w:val="21"/>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Default="00367DA6" w:rsidP="005E1F38">
      <w:pPr>
        <w:pStyle w:val="Prrafodelista"/>
        <w:tabs>
          <w:tab w:val="left" w:pos="567"/>
        </w:tabs>
        <w:ind w:left="360"/>
        <w:jc w:val="both"/>
        <w:rPr>
          <w:rFonts w:ascii="Verdana" w:hAnsi="Verdana" w:cs="Arial"/>
          <w:color w:val="000000"/>
          <w:sz w:val="21"/>
          <w:szCs w:val="21"/>
        </w:rPr>
      </w:pPr>
    </w:p>
    <w:p w14:paraId="210CD571" w14:textId="40866DB8" w:rsidR="00CB3285" w:rsidRDefault="00367DA6" w:rsidP="00CB3285">
      <w:pPr>
        <w:tabs>
          <w:tab w:val="left" w:pos="567"/>
        </w:tabs>
        <w:spacing w:after="0"/>
        <w:jc w:val="both"/>
        <w:rPr>
          <w:rFonts w:ascii="Verdana" w:hAnsi="Verdana" w:cs="Arial"/>
          <w:color w:val="000000"/>
          <w:sz w:val="21"/>
          <w:szCs w:val="21"/>
        </w:rPr>
      </w:pPr>
      <w:r w:rsidRPr="009F55D8">
        <w:rPr>
          <w:rFonts w:ascii="Verdana" w:hAnsi="Verdana" w:cs="Arial"/>
          <w:color w:val="000000"/>
          <w:sz w:val="21"/>
          <w:szCs w:val="21"/>
        </w:rPr>
        <w:t>El riesgo de mercado incluye</w:t>
      </w:r>
      <w:r w:rsidR="00CB3285">
        <w:rPr>
          <w:rFonts w:ascii="Verdana" w:hAnsi="Verdana" w:cs="Arial"/>
          <w:color w:val="000000"/>
          <w:sz w:val="21"/>
          <w:szCs w:val="21"/>
        </w:rPr>
        <w:t>: a) E</w:t>
      </w:r>
      <w:r w:rsidRPr="009F55D8">
        <w:rPr>
          <w:rFonts w:ascii="Verdana" w:hAnsi="Verdana" w:cs="Arial"/>
          <w:color w:val="000000"/>
          <w:sz w:val="21"/>
          <w:szCs w:val="21"/>
        </w:rPr>
        <w:t>l riesgo cambiario</w:t>
      </w:r>
      <w:r w:rsidR="00CB3285">
        <w:rPr>
          <w:rFonts w:ascii="Verdana" w:hAnsi="Verdana" w:cs="Arial"/>
          <w:color w:val="000000"/>
          <w:sz w:val="21"/>
          <w:szCs w:val="21"/>
        </w:rPr>
        <w:t>;</w:t>
      </w:r>
      <w:r w:rsidRPr="009F55D8">
        <w:rPr>
          <w:rFonts w:ascii="Verdana" w:hAnsi="Verdana" w:cs="Arial"/>
          <w:color w:val="000000"/>
          <w:sz w:val="21"/>
          <w:szCs w:val="21"/>
        </w:rPr>
        <w:t xml:space="preserve"> </w:t>
      </w:r>
      <w:r w:rsidR="00CB3285">
        <w:rPr>
          <w:rFonts w:ascii="Verdana" w:hAnsi="Verdana" w:cs="Arial"/>
          <w:color w:val="000000"/>
          <w:sz w:val="21"/>
          <w:szCs w:val="21"/>
        </w:rPr>
        <w:t>b) D</w:t>
      </w:r>
      <w:r w:rsidRPr="009F55D8">
        <w:rPr>
          <w:rFonts w:ascii="Verdana" w:hAnsi="Verdana" w:cs="Arial"/>
          <w:color w:val="000000"/>
          <w:sz w:val="21"/>
          <w:szCs w:val="21"/>
        </w:rPr>
        <w:t>e precios</w:t>
      </w:r>
      <w:r w:rsidR="00CB3285">
        <w:rPr>
          <w:rFonts w:ascii="Verdana" w:hAnsi="Verdana" w:cs="Arial"/>
          <w:color w:val="000000"/>
          <w:sz w:val="21"/>
          <w:szCs w:val="21"/>
        </w:rPr>
        <w:t>; y, c) D</w:t>
      </w:r>
      <w:r w:rsidRPr="009F55D8">
        <w:rPr>
          <w:rFonts w:ascii="Verdana" w:hAnsi="Verdana" w:cs="Arial"/>
          <w:color w:val="000000"/>
          <w:sz w:val="21"/>
          <w:szCs w:val="21"/>
        </w:rPr>
        <w:t>e tasa de interés. L</w:t>
      </w:r>
      <w:r w:rsidR="00F85EE3" w:rsidRPr="009F55D8">
        <w:rPr>
          <w:rFonts w:ascii="Verdana" w:hAnsi="Verdana" w:cs="Arial"/>
          <w:color w:val="000000"/>
          <w:sz w:val="21"/>
          <w:szCs w:val="21"/>
        </w:rPr>
        <w:t xml:space="preserve">os activos y pasivos, así como las transacciones de la empresa, se denominan en dólares de los EE. UU. por lo que no hay exposición a riesgos de tipo de cambio; tampoco hay exposición a riesgo de </w:t>
      </w:r>
      <w:r w:rsidR="00CB3285">
        <w:rPr>
          <w:rFonts w:ascii="Verdana" w:hAnsi="Verdana" w:cs="Arial"/>
          <w:color w:val="000000"/>
          <w:sz w:val="21"/>
          <w:szCs w:val="21"/>
        </w:rPr>
        <w:t>tasa de interés pues la empresa no registra pasivos que generen intereses.</w:t>
      </w:r>
    </w:p>
    <w:p w14:paraId="002BF5E1" w14:textId="31845789" w:rsidR="00CB3285" w:rsidRDefault="00CB3285" w:rsidP="00EF0C8A">
      <w:pPr>
        <w:tabs>
          <w:tab w:val="left" w:pos="567"/>
        </w:tabs>
        <w:spacing w:after="0"/>
        <w:jc w:val="both"/>
        <w:rPr>
          <w:rFonts w:ascii="Verdana" w:hAnsi="Verdana" w:cs="Arial"/>
          <w:color w:val="000000"/>
          <w:sz w:val="21"/>
          <w:szCs w:val="21"/>
        </w:rPr>
      </w:pPr>
    </w:p>
    <w:p w14:paraId="7B84BFE0" w14:textId="4B8F40A9" w:rsidR="00CB3285" w:rsidRPr="00CB3285" w:rsidRDefault="00CB3285" w:rsidP="00EF0C8A">
      <w:pPr>
        <w:tabs>
          <w:tab w:val="left" w:pos="567"/>
        </w:tabs>
        <w:spacing w:after="0"/>
        <w:jc w:val="both"/>
        <w:rPr>
          <w:rFonts w:ascii="Verdana" w:hAnsi="Verdana" w:cs="Arial"/>
          <w:bCs/>
          <w:color w:val="000000"/>
          <w:sz w:val="21"/>
          <w:szCs w:val="21"/>
        </w:rPr>
      </w:pPr>
      <w:r w:rsidRPr="00DB3ACE">
        <w:rPr>
          <w:rFonts w:ascii="Verdana" w:hAnsi="Verdana" w:cs="Arial"/>
          <w:bCs/>
          <w:color w:val="000000"/>
          <w:sz w:val="21"/>
          <w:szCs w:val="21"/>
          <w:highlight w:val="yellow"/>
        </w:rPr>
        <w:t xml:space="preserve">La compañía está expuesta al riesgo de fluctuación de los precios del papel (bobinas), </w:t>
      </w:r>
      <w:r w:rsidR="004A1796">
        <w:rPr>
          <w:rFonts w:ascii="Verdana" w:hAnsi="Verdana" w:cs="Arial"/>
          <w:bCs/>
          <w:color w:val="000000"/>
          <w:sz w:val="21"/>
          <w:szCs w:val="21"/>
          <w:highlight w:val="yellow"/>
        </w:rPr>
        <w:t xml:space="preserve">materia prima </w:t>
      </w:r>
      <w:r w:rsidRPr="00DB3ACE">
        <w:rPr>
          <w:rFonts w:ascii="Verdana" w:hAnsi="Verdana" w:cs="Arial"/>
          <w:bCs/>
          <w:color w:val="000000"/>
          <w:sz w:val="21"/>
          <w:szCs w:val="21"/>
          <w:highlight w:val="yellow"/>
        </w:rPr>
        <w:t xml:space="preserve">que representa </w:t>
      </w:r>
      <w:r w:rsidR="004A1796">
        <w:rPr>
          <w:rFonts w:ascii="Verdana" w:hAnsi="Verdana" w:cs="Arial"/>
          <w:bCs/>
          <w:color w:val="000000"/>
          <w:sz w:val="21"/>
          <w:szCs w:val="21"/>
          <w:highlight w:val="yellow"/>
        </w:rPr>
        <w:t xml:space="preserve">aproximadamente </w:t>
      </w:r>
      <w:r w:rsidRPr="00DB3ACE">
        <w:rPr>
          <w:rFonts w:ascii="Verdana" w:hAnsi="Verdana" w:cs="Arial"/>
          <w:bCs/>
          <w:color w:val="000000"/>
          <w:sz w:val="21"/>
          <w:szCs w:val="21"/>
          <w:highlight w:val="yellow"/>
        </w:rPr>
        <w:t xml:space="preserve">el </w:t>
      </w:r>
      <w:r w:rsidR="004A1796">
        <w:rPr>
          <w:rFonts w:ascii="Verdana" w:hAnsi="Verdana" w:cs="Arial"/>
          <w:bCs/>
          <w:color w:val="000000"/>
          <w:sz w:val="21"/>
          <w:szCs w:val="21"/>
          <w:highlight w:val="yellow"/>
        </w:rPr>
        <w:t>80</w:t>
      </w:r>
      <w:r w:rsidRPr="00DB3ACE">
        <w:rPr>
          <w:rFonts w:ascii="Verdana" w:hAnsi="Verdana" w:cs="Arial"/>
          <w:bCs/>
          <w:color w:val="000000"/>
          <w:sz w:val="21"/>
          <w:szCs w:val="21"/>
          <w:highlight w:val="yellow"/>
        </w:rPr>
        <w:t>% del costo total</w:t>
      </w:r>
      <w:r w:rsidR="004A1796">
        <w:rPr>
          <w:rFonts w:ascii="Verdana" w:hAnsi="Verdana" w:cs="Arial"/>
          <w:bCs/>
          <w:color w:val="000000"/>
          <w:sz w:val="21"/>
          <w:szCs w:val="21"/>
        </w:rPr>
        <w:t>…</w:t>
      </w:r>
    </w:p>
    <w:p w14:paraId="63CA8CC0" w14:textId="77777777" w:rsidR="00CB3285" w:rsidRDefault="00CB3285" w:rsidP="00EF0C8A">
      <w:pPr>
        <w:tabs>
          <w:tab w:val="left" w:pos="567"/>
        </w:tabs>
        <w:spacing w:after="0"/>
        <w:jc w:val="both"/>
        <w:rPr>
          <w:rFonts w:ascii="Verdana" w:hAnsi="Verdana" w:cs="Arial"/>
          <w:bCs/>
          <w:i/>
          <w:iCs/>
          <w:color w:val="000000"/>
          <w:sz w:val="21"/>
          <w:szCs w:val="21"/>
          <w:u w:val="single"/>
        </w:rPr>
      </w:pPr>
    </w:p>
    <w:p w14:paraId="0FAB9B7A" w14:textId="2EC201C4" w:rsidR="00BA7CD4" w:rsidRPr="009F55D8" w:rsidRDefault="00BA7CD4" w:rsidP="00EF0C8A">
      <w:pPr>
        <w:tabs>
          <w:tab w:val="left" w:pos="567"/>
        </w:tabs>
        <w:spacing w:after="0"/>
        <w:jc w:val="both"/>
        <w:rPr>
          <w:rFonts w:ascii="Verdana" w:hAnsi="Verdana" w:cs="Arial"/>
          <w:color w:val="000000"/>
          <w:sz w:val="21"/>
          <w:szCs w:val="21"/>
        </w:rPr>
      </w:pPr>
      <w:r w:rsidRPr="009F55D8">
        <w:rPr>
          <w:rFonts w:ascii="Verdana" w:hAnsi="Verdana" w:cs="Arial"/>
          <w:bCs/>
          <w:i/>
          <w:iCs/>
          <w:color w:val="000000"/>
          <w:sz w:val="21"/>
          <w:szCs w:val="21"/>
          <w:u w:val="single"/>
        </w:rPr>
        <w:t>Riesgo de Crédito</w:t>
      </w:r>
      <w:r w:rsidRPr="009F55D8">
        <w:rPr>
          <w:rFonts w:ascii="Verdana" w:hAnsi="Verdana" w:cs="Arial"/>
          <w:bCs/>
          <w:i/>
          <w:iCs/>
          <w:color w:val="000000"/>
          <w:sz w:val="21"/>
          <w:szCs w:val="21"/>
        </w:rPr>
        <w:t>:</w:t>
      </w:r>
      <w:r w:rsidRPr="009F55D8">
        <w:rPr>
          <w:rFonts w:ascii="Verdana" w:hAnsi="Verdana" w:cs="Arial"/>
          <w:color w:val="000000"/>
          <w:sz w:val="21"/>
          <w:szCs w:val="21"/>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suficientes colaterales, cuando sea apropiado, como forma de mitigar el riesgo de la pérdida financiera ocasionada por los incumplimientos.</w:t>
      </w:r>
    </w:p>
    <w:p w14:paraId="33C5FB2D" w14:textId="77777777" w:rsidR="00BA7CD4" w:rsidRDefault="00BA7CD4" w:rsidP="00BA7CD4">
      <w:pPr>
        <w:pStyle w:val="Prrafodelista"/>
        <w:tabs>
          <w:tab w:val="left" w:pos="567"/>
        </w:tabs>
        <w:ind w:left="360"/>
        <w:jc w:val="both"/>
        <w:rPr>
          <w:rFonts w:ascii="Verdana" w:hAnsi="Verdana" w:cs="Arial"/>
          <w:bCs/>
          <w:i/>
          <w:iCs/>
          <w:color w:val="000000"/>
          <w:sz w:val="21"/>
          <w:szCs w:val="21"/>
          <w:u w:val="single"/>
        </w:rPr>
      </w:pPr>
    </w:p>
    <w:p w14:paraId="3CA66F81" w14:textId="77777777" w:rsidR="00BA7CD4" w:rsidRPr="009F55D8" w:rsidRDefault="00BA7CD4" w:rsidP="00C51D20">
      <w:pPr>
        <w:tabs>
          <w:tab w:val="left" w:pos="567"/>
        </w:tabs>
        <w:spacing w:after="0"/>
        <w:jc w:val="both"/>
        <w:rPr>
          <w:rFonts w:ascii="Verdana" w:hAnsi="Verdana" w:cs="Arial"/>
          <w:color w:val="000000"/>
          <w:sz w:val="21"/>
          <w:szCs w:val="21"/>
        </w:rPr>
      </w:pPr>
      <w:r w:rsidRPr="009F55D8">
        <w:rPr>
          <w:rFonts w:ascii="Verdana" w:hAnsi="Verdana" w:cs="Arial"/>
          <w:bCs/>
          <w:i/>
          <w:iCs/>
          <w:color w:val="000000"/>
          <w:sz w:val="21"/>
          <w:szCs w:val="21"/>
          <w:u w:val="single"/>
        </w:rPr>
        <w:t>Riesgo de Liquidez</w:t>
      </w:r>
      <w:r w:rsidRPr="009F55D8">
        <w:rPr>
          <w:rFonts w:ascii="Verdana" w:hAnsi="Verdana" w:cs="Arial"/>
          <w:bCs/>
          <w:i/>
          <w:iCs/>
          <w:color w:val="000000"/>
          <w:sz w:val="21"/>
          <w:szCs w:val="21"/>
        </w:rPr>
        <w:t>:</w:t>
      </w:r>
      <w:r w:rsidRPr="009F55D8">
        <w:rPr>
          <w:rFonts w:ascii="Verdana" w:hAnsi="Verdana" w:cs="Arial"/>
          <w:bCs/>
          <w:color w:val="000000"/>
          <w:sz w:val="21"/>
          <w:szCs w:val="21"/>
        </w:rPr>
        <w:t xml:space="preserve"> </w:t>
      </w:r>
      <w:r w:rsidRPr="009F55D8">
        <w:rPr>
          <w:rFonts w:ascii="Verdana" w:hAnsi="Verdana" w:cs="Arial"/>
          <w:color w:val="000000"/>
          <w:sz w:val="21"/>
          <w:szCs w:val="21"/>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Default="00BA7CD4" w:rsidP="00C51D20">
      <w:pPr>
        <w:pStyle w:val="Prrafodelista"/>
        <w:tabs>
          <w:tab w:val="left" w:pos="567"/>
        </w:tabs>
        <w:ind w:left="360"/>
        <w:jc w:val="both"/>
        <w:rPr>
          <w:rFonts w:ascii="Verdana" w:hAnsi="Verdana" w:cs="Arial"/>
          <w:b/>
          <w:bCs/>
          <w:i/>
          <w:iCs/>
          <w:color w:val="000000"/>
          <w:sz w:val="21"/>
          <w:szCs w:val="21"/>
        </w:rPr>
      </w:pPr>
    </w:p>
    <w:p w14:paraId="3B18A98D" w14:textId="79B0FC8C" w:rsidR="00BA7CD4" w:rsidRPr="009F55D8" w:rsidRDefault="00BA7CD4" w:rsidP="00C51D20">
      <w:pPr>
        <w:tabs>
          <w:tab w:val="left" w:pos="567"/>
        </w:tabs>
        <w:spacing w:after="0"/>
        <w:jc w:val="both"/>
        <w:rPr>
          <w:rFonts w:ascii="Verdana" w:hAnsi="Verdana" w:cs="Arial"/>
          <w:color w:val="000000"/>
          <w:sz w:val="21"/>
          <w:szCs w:val="21"/>
        </w:rPr>
      </w:pPr>
      <w:r w:rsidRPr="009F55D8">
        <w:rPr>
          <w:rFonts w:ascii="Verdana" w:hAnsi="Verdana" w:cs="Arial"/>
          <w:b/>
          <w:bCs/>
          <w:i/>
          <w:iCs/>
          <w:color w:val="000000"/>
          <w:sz w:val="21"/>
          <w:szCs w:val="21"/>
        </w:rPr>
        <w:t>Administración del Riesgo de Capital</w:t>
      </w:r>
      <w:r w:rsidRPr="009F55D8">
        <w:rPr>
          <w:rFonts w:ascii="Verdana" w:hAnsi="Verdana" w:cs="Arial"/>
          <w:i/>
          <w:iCs/>
          <w:color w:val="000000"/>
          <w:sz w:val="21"/>
          <w:szCs w:val="21"/>
        </w:rPr>
        <w:t>:</w:t>
      </w:r>
      <w:r w:rsidR="004749D1" w:rsidRPr="009F55D8">
        <w:rPr>
          <w:rFonts w:ascii="Verdana" w:hAnsi="Verdana" w:cs="Arial"/>
          <w:i/>
          <w:iCs/>
          <w:color w:val="000000"/>
          <w:sz w:val="21"/>
          <w:szCs w:val="21"/>
        </w:rPr>
        <w:t xml:space="preserve"> </w:t>
      </w:r>
      <w:r w:rsidR="004749D1" w:rsidRPr="009F55D8">
        <w:rPr>
          <w:rFonts w:ascii="Verdana" w:hAnsi="Verdana" w:cs="Arial"/>
          <w:color w:val="000000"/>
          <w:sz w:val="21"/>
          <w:szCs w:val="21"/>
        </w:rPr>
        <w:t>Los objetivos de la Compañía al administrar el capital son salvaguardar la capacidad de continuar como empresa en marcha con el propósito de generar retornos a sus accionistas y</w:t>
      </w:r>
      <w:r w:rsidR="00C51D20">
        <w:rPr>
          <w:rFonts w:ascii="Verdana" w:hAnsi="Verdana" w:cs="Arial"/>
          <w:color w:val="000000"/>
          <w:sz w:val="21"/>
          <w:szCs w:val="21"/>
        </w:rPr>
        <w:t xml:space="preserve"> los beneficios respectivos a los otros grupos de interés; así como </w:t>
      </w:r>
      <w:r w:rsidR="004749D1" w:rsidRPr="009F55D8">
        <w:rPr>
          <w:rFonts w:ascii="Verdana" w:hAnsi="Verdana" w:cs="Arial"/>
          <w:color w:val="000000"/>
          <w:sz w:val="21"/>
          <w:szCs w:val="21"/>
        </w:rPr>
        <w:t xml:space="preserve">mantener una estructura de capital </w:t>
      </w:r>
      <w:r w:rsidR="004A1796" w:rsidRPr="009F55D8">
        <w:rPr>
          <w:rFonts w:ascii="Verdana" w:hAnsi="Verdana" w:cs="Arial"/>
          <w:color w:val="000000"/>
          <w:sz w:val="21"/>
          <w:szCs w:val="21"/>
        </w:rPr>
        <w:t>óptima</w:t>
      </w:r>
      <w:r w:rsidR="004749D1" w:rsidRPr="009F55D8">
        <w:rPr>
          <w:rFonts w:ascii="Verdana" w:hAnsi="Verdana" w:cs="Arial"/>
          <w:color w:val="000000"/>
          <w:sz w:val="21"/>
          <w:szCs w:val="21"/>
        </w:rPr>
        <w:t xml:space="preserve"> para reducir el costo de capital. </w:t>
      </w:r>
      <w:r w:rsidR="00C51D20">
        <w:rPr>
          <w:rFonts w:ascii="Verdana" w:hAnsi="Verdana" w:cs="Arial"/>
          <w:color w:val="000000"/>
          <w:sz w:val="21"/>
          <w:szCs w:val="21"/>
        </w:rPr>
        <w:t xml:space="preserve">La estrategia de la Compañía consiste en </w:t>
      </w:r>
      <w:r w:rsidR="004A1796">
        <w:rPr>
          <w:rFonts w:ascii="Verdana" w:hAnsi="Verdana" w:cs="Arial"/>
          <w:color w:val="000000"/>
          <w:sz w:val="21"/>
          <w:szCs w:val="21"/>
        </w:rPr>
        <w:t>minimizar</w:t>
      </w:r>
      <w:r w:rsidR="00C51D20">
        <w:rPr>
          <w:rFonts w:ascii="Verdana" w:hAnsi="Verdana" w:cs="Arial"/>
          <w:color w:val="000000"/>
          <w:sz w:val="21"/>
          <w:szCs w:val="21"/>
        </w:rPr>
        <w:t xml:space="preserve"> el endeudamiento financiero con terceros</w:t>
      </w:r>
      <w:r w:rsidR="00E40771">
        <w:rPr>
          <w:rFonts w:ascii="Verdana" w:hAnsi="Verdana" w:cs="Arial"/>
          <w:color w:val="000000"/>
          <w:sz w:val="21"/>
          <w:szCs w:val="21"/>
        </w:rPr>
        <w:t xml:space="preserve"> y apalancarse con reservas patrimoniales y utilidades no distribuidas a los Accionistas, fondos que son reinvertidos en el negocio.</w:t>
      </w:r>
    </w:p>
    <w:p w14:paraId="0CCB40BC" w14:textId="6CCA4BEC" w:rsidR="00D14FCE" w:rsidRDefault="00D14FCE" w:rsidP="00E536D5">
      <w:pPr>
        <w:tabs>
          <w:tab w:val="left" w:pos="567"/>
        </w:tabs>
        <w:jc w:val="both"/>
        <w:rPr>
          <w:rFonts w:ascii="Verdana" w:hAnsi="Verdana" w:cs="Arial"/>
          <w:b/>
          <w:color w:val="FF0000"/>
          <w:sz w:val="21"/>
          <w:szCs w:val="21"/>
        </w:rPr>
      </w:pPr>
    </w:p>
    <w:p w14:paraId="27CF9C57" w14:textId="62AD75F8" w:rsidR="00E536D5" w:rsidRDefault="00E536D5" w:rsidP="00E536D5">
      <w:pPr>
        <w:tabs>
          <w:tab w:val="left" w:pos="567"/>
        </w:tabs>
        <w:jc w:val="both"/>
        <w:rPr>
          <w:rFonts w:ascii="Verdana" w:hAnsi="Verdana" w:cs="Arial"/>
          <w:b/>
          <w:color w:val="FF0000"/>
          <w:sz w:val="21"/>
          <w:szCs w:val="21"/>
        </w:rPr>
      </w:pPr>
    </w:p>
    <w:p w14:paraId="3393860F" w14:textId="3D8AB48F" w:rsidR="00E536D5" w:rsidRDefault="00E536D5" w:rsidP="00E536D5">
      <w:pPr>
        <w:tabs>
          <w:tab w:val="left" w:pos="567"/>
        </w:tabs>
        <w:jc w:val="both"/>
        <w:rPr>
          <w:rFonts w:ascii="Verdana" w:hAnsi="Verdana" w:cs="Arial"/>
          <w:b/>
          <w:color w:val="FF0000"/>
          <w:sz w:val="21"/>
          <w:szCs w:val="21"/>
        </w:rPr>
      </w:pPr>
    </w:p>
    <w:p w14:paraId="0D3D93E4" w14:textId="77777777" w:rsidR="00E536D5" w:rsidRPr="00E536D5" w:rsidRDefault="00E536D5" w:rsidP="00E536D5">
      <w:pPr>
        <w:tabs>
          <w:tab w:val="left" w:pos="567"/>
        </w:tabs>
        <w:jc w:val="both"/>
        <w:rPr>
          <w:rFonts w:ascii="Verdana" w:hAnsi="Verdana" w:cs="Arial"/>
          <w:b/>
          <w:color w:val="FF0000"/>
          <w:sz w:val="21"/>
          <w:szCs w:val="21"/>
        </w:rPr>
      </w:pPr>
    </w:p>
    <w:p w14:paraId="198407D3" w14:textId="77777777" w:rsidR="00D55A8F" w:rsidRDefault="00E35031" w:rsidP="00BD4139">
      <w:pPr>
        <w:numPr>
          <w:ilvl w:val="0"/>
          <w:numId w:val="5"/>
        </w:numPr>
        <w:spacing w:after="0" w:line="240" w:lineRule="auto"/>
        <w:jc w:val="both"/>
        <w:rPr>
          <w:rFonts w:ascii="Verdana" w:hAnsi="Verdana" w:cs="Calibri"/>
          <w:b/>
          <w:bCs/>
          <w:color w:val="FF0000"/>
          <w:sz w:val="21"/>
          <w:szCs w:val="21"/>
          <w:lang w:val="es-ES_tradnl"/>
        </w:rPr>
      </w:pPr>
      <w:r w:rsidRPr="00E35031">
        <w:rPr>
          <w:rFonts w:ascii="Verdana" w:hAnsi="Verdana" w:cs="Calibri"/>
          <w:b/>
          <w:bCs/>
          <w:color w:val="FF0000"/>
          <w:sz w:val="21"/>
          <w:szCs w:val="21"/>
          <w:lang w:val="es-ES_tradnl"/>
        </w:rPr>
        <w:lastRenderedPageBreak/>
        <w:t>INSTRUMENTOS FINANCIEROS</w:t>
      </w:r>
    </w:p>
    <w:p w14:paraId="4A1AA1ED" w14:textId="77777777" w:rsidR="00D55A8F" w:rsidRDefault="00D55A8F" w:rsidP="00BD4139">
      <w:pPr>
        <w:spacing w:after="0" w:line="240" w:lineRule="auto"/>
        <w:ind w:left="360"/>
        <w:jc w:val="both"/>
        <w:rPr>
          <w:rFonts w:ascii="Verdana" w:hAnsi="Verdana" w:cs="Arial"/>
          <w:b/>
          <w:i/>
          <w:iCs/>
          <w:color w:val="000000"/>
          <w:sz w:val="21"/>
          <w:szCs w:val="21"/>
        </w:rPr>
      </w:pPr>
    </w:p>
    <w:p w14:paraId="1EB0E751" w14:textId="0AE76B00" w:rsidR="00BB0E1F" w:rsidRDefault="00D55A8F" w:rsidP="00BD4139">
      <w:pPr>
        <w:spacing w:after="0" w:line="240" w:lineRule="auto"/>
        <w:jc w:val="both"/>
        <w:rPr>
          <w:rFonts w:ascii="Verdana" w:hAnsi="Verdana" w:cs="Arial"/>
          <w:bCs/>
          <w:i/>
          <w:iCs/>
          <w:color w:val="000000"/>
          <w:sz w:val="21"/>
          <w:szCs w:val="21"/>
        </w:rPr>
      </w:pPr>
      <w:r w:rsidRPr="00417505">
        <w:rPr>
          <w:rFonts w:ascii="Verdana" w:hAnsi="Verdana" w:cs="Arial"/>
          <w:bCs/>
          <w:i/>
          <w:iCs/>
          <w:color w:val="000000"/>
          <w:sz w:val="21"/>
          <w:szCs w:val="21"/>
        </w:rPr>
        <w:t>Categorías de Instrumentos Financieros:</w:t>
      </w:r>
    </w:p>
    <w:p w14:paraId="6B00965F" w14:textId="3E4DC04F" w:rsidR="00BB0E1F" w:rsidRDefault="00BB0E1F" w:rsidP="00BD4139">
      <w:pPr>
        <w:spacing w:after="0" w:line="240" w:lineRule="auto"/>
        <w:jc w:val="both"/>
        <w:rPr>
          <w:rFonts w:ascii="Verdana" w:hAnsi="Verdana" w:cs="Arial"/>
          <w:bCs/>
          <w:i/>
          <w:iCs/>
          <w:color w:val="000000"/>
          <w:sz w:val="21"/>
          <w:szCs w:val="21"/>
        </w:rPr>
      </w:pPr>
    </w:p>
    <w:p w14:paraId="47D76886" w14:textId="2DD1B4A6" w:rsidR="005E1F38" w:rsidRDefault="005E1F38" w:rsidP="00BD4139">
      <w:pPr>
        <w:spacing w:after="0" w:line="240" w:lineRule="auto"/>
        <w:jc w:val="both"/>
        <w:rPr>
          <w:rFonts w:ascii="Verdana" w:hAnsi="Verdana" w:cs="Arial"/>
          <w:bCs/>
          <w:i/>
          <w:iCs/>
          <w:color w:val="000000"/>
          <w:sz w:val="21"/>
          <w:szCs w:val="21"/>
        </w:rPr>
      </w:pPr>
    </w:p>
    <w:p w14:paraId="610C0138" w14:textId="77777777" w:rsidR="005E1F38" w:rsidRDefault="005E1F38" w:rsidP="00BD4139">
      <w:pPr>
        <w:spacing w:after="0" w:line="240" w:lineRule="auto"/>
        <w:jc w:val="both"/>
        <w:rPr>
          <w:rFonts w:ascii="Verdana" w:hAnsi="Verdana" w:cs="Arial"/>
          <w:bCs/>
          <w:i/>
          <w:iCs/>
          <w:color w:val="000000"/>
          <w:sz w:val="21"/>
          <w:szCs w:val="21"/>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685"/>
        <w:gridCol w:w="1304"/>
      </w:tblGrid>
      <w:tr w:rsidR="00BB0E1F" w:rsidRPr="00655FAA" w14:paraId="78AB1572" w14:textId="77777777" w:rsidTr="00E536D5">
        <w:tc>
          <w:tcPr>
            <w:tcW w:w="5637" w:type="dxa"/>
          </w:tcPr>
          <w:p w14:paraId="0E7020FD"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p>
        </w:tc>
        <w:tc>
          <w:tcPr>
            <w:tcW w:w="1685" w:type="dxa"/>
          </w:tcPr>
          <w:p w14:paraId="7EAE3B6F"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304" w:type="dxa"/>
          </w:tcPr>
          <w:p w14:paraId="7D2B13FF"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BB0E1F" w:rsidRPr="00655FAA" w14:paraId="569DACFD" w14:textId="77777777" w:rsidTr="00E536D5">
        <w:tc>
          <w:tcPr>
            <w:tcW w:w="5637" w:type="dxa"/>
          </w:tcPr>
          <w:p w14:paraId="5662A156" w14:textId="518BFC2E" w:rsidR="00BB0E1F" w:rsidRPr="00AB2C33" w:rsidRDefault="00BB0E1F" w:rsidP="00BB0E1F">
            <w:pPr>
              <w:tabs>
                <w:tab w:val="center" w:pos="6960"/>
                <w:tab w:val="center" w:pos="8400"/>
              </w:tabs>
              <w:spacing w:after="0"/>
              <w:rPr>
                <w:rFonts w:ascii="Verdana" w:hAnsi="Verdana" w:cs="Arial"/>
                <w:bCs/>
                <w:i/>
                <w:iCs/>
                <w:color w:val="000000"/>
                <w:sz w:val="21"/>
                <w:szCs w:val="21"/>
              </w:rPr>
            </w:pPr>
            <w:r w:rsidRPr="00AB2C33">
              <w:rPr>
                <w:rFonts w:ascii="Verdana" w:hAnsi="Verdana" w:cs="Arial"/>
                <w:bCs/>
                <w:i/>
                <w:iCs/>
                <w:color w:val="000000"/>
                <w:sz w:val="21"/>
                <w:szCs w:val="21"/>
              </w:rPr>
              <w:t>Activos financieros medidos al costo amortizado:</w:t>
            </w:r>
          </w:p>
        </w:tc>
        <w:tc>
          <w:tcPr>
            <w:tcW w:w="1685" w:type="dxa"/>
          </w:tcPr>
          <w:p w14:paraId="20D441E0"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p>
        </w:tc>
        <w:tc>
          <w:tcPr>
            <w:tcW w:w="1304" w:type="dxa"/>
          </w:tcPr>
          <w:p w14:paraId="09EFFBDB" w14:textId="77777777" w:rsidR="00BB0E1F" w:rsidRPr="00655FAA" w:rsidRDefault="00BB0E1F" w:rsidP="007201AC">
            <w:pPr>
              <w:tabs>
                <w:tab w:val="center" w:pos="6960"/>
                <w:tab w:val="center" w:pos="8400"/>
              </w:tabs>
              <w:spacing w:after="0"/>
              <w:jc w:val="center"/>
              <w:rPr>
                <w:rFonts w:ascii="Verdana" w:hAnsi="Verdana" w:cs="Arial"/>
                <w:bCs/>
                <w:color w:val="000000"/>
                <w:sz w:val="21"/>
                <w:szCs w:val="21"/>
                <w:u w:val="single"/>
              </w:rPr>
            </w:pPr>
          </w:p>
        </w:tc>
      </w:tr>
      <w:tr w:rsidR="00E536D5" w:rsidRPr="00655FAA" w14:paraId="31C670B6" w14:textId="77777777" w:rsidTr="00E536D5">
        <w:tc>
          <w:tcPr>
            <w:tcW w:w="5637" w:type="dxa"/>
          </w:tcPr>
          <w:p w14:paraId="4B9F75FA" w14:textId="77777777" w:rsidR="00E536D5" w:rsidRPr="00AB2C33" w:rsidRDefault="00E536D5" w:rsidP="00BB0E1F">
            <w:pPr>
              <w:tabs>
                <w:tab w:val="center" w:pos="6960"/>
                <w:tab w:val="center" w:pos="8400"/>
              </w:tabs>
              <w:spacing w:after="0"/>
              <w:rPr>
                <w:rFonts w:ascii="Verdana" w:hAnsi="Verdana" w:cs="Arial"/>
                <w:bCs/>
                <w:i/>
                <w:iCs/>
                <w:color w:val="000000"/>
                <w:sz w:val="21"/>
                <w:szCs w:val="21"/>
              </w:rPr>
            </w:pPr>
          </w:p>
        </w:tc>
        <w:tc>
          <w:tcPr>
            <w:tcW w:w="1685" w:type="dxa"/>
          </w:tcPr>
          <w:p w14:paraId="3F7DD7BB" w14:textId="77777777" w:rsidR="00E536D5" w:rsidRPr="00655FAA" w:rsidRDefault="00E536D5" w:rsidP="007201AC">
            <w:pPr>
              <w:tabs>
                <w:tab w:val="center" w:pos="6960"/>
                <w:tab w:val="center" w:pos="8400"/>
              </w:tabs>
              <w:spacing w:after="0"/>
              <w:jc w:val="center"/>
              <w:rPr>
                <w:rFonts w:ascii="Verdana" w:hAnsi="Verdana" w:cs="Arial"/>
                <w:bCs/>
                <w:color w:val="000000"/>
                <w:sz w:val="21"/>
                <w:szCs w:val="21"/>
                <w:u w:val="single"/>
              </w:rPr>
            </w:pPr>
          </w:p>
        </w:tc>
        <w:tc>
          <w:tcPr>
            <w:tcW w:w="1304" w:type="dxa"/>
          </w:tcPr>
          <w:p w14:paraId="59C9E797" w14:textId="77777777" w:rsidR="00E536D5" w:rsidRPr="00655FAA" w:rsidRDefault="00E536D5" w:rsidP="007201AC">
            <w:pPr>
              <w:tabs>
                <w:tab w:val="center" w:pos="6960"/>
                <w:tab w:val="center" w:pos="8400"/>
              </w:tabs>
              <w:spacing w:after="0"/>
              <w:jc w:val="center"/>
              <w:rPr>
                <w:rFonts w:ascii="Verdana" w:hAnsi="Verdana" w:cs="Arial"/>
                <w:bCs/>
                <w:color w:val="000000"/>
                <w:sz w:val="21"/>
                <w:szCs w:val="21"/>
                <w:u w:val="single"/>
              </w:rPr>
            </w:pPr>
          </w:p>
        </w:tc>
      </w:tr>
      <w:tr w:rsidR="00BB0E1F" w14:paraId="3917B43B" w14:textId="77777777" w:rsidTr="00E536D5">
        <w:tc>
          <w:tcPr>
            <w:tcW w:w="5637" w:type="dxa"/>
          </w:tcPr>
          <w:p w14:paraId="7A025B18" w14:textId="49DFAACC" w:rsidR="00BB0E1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B0E1F">
              <w:rPr>
                <w:rFonts w:ascii="Verdana" w:hAnsi="Verdana" w:cs="Arial"/>
                <w:bCs/>
                <w:color w:val="000000"/>
                <w:sz w:val="21"/>
                <w:szCs w:val="21"/>
              </w:rPr>
              <w:t>Efectivo y equivalentes de efectivo</w:t>
            </w:r>
          </w:p>
        </w:tc>
        <w:tc>
          <w:tcPr>
            <w:tcW w:w="1685" w:type="dxa"/>
          </w:tcPr>
          <w:p w14:paraId="476DAB38" w14:textId="2C908A89"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5,</w:t>
            </w:r>
            <w:r w:rsidR="00E536D5">
              <w:rPr>
                <w:rFonts w:ascii="Verdana" w:hAnsi="Verdana" w:cs="Arial"/>
                <w:bCs/>
                <w:color w:val="000000"/>
                <w:sz w:val="21"/>
                <w:szCs w:val="21"/>
              </w:rPr>
              <w:t>527,427</w:t>
            </w:r>
          </w:p>
        </w:tc>
        <w:tc>
          <w:tcPr>
            <w:tcW w:w="1304" w:type="dxa"/>
          </w:tcPr>
          <w:p w14:paraId="554E54CA" w14:textId="4132F6A9"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772,264</w:t>
            </w:r>
          </w:p>
        </w:tc>
      </w:tr>
      <w:tr w:rsidR="00BB0E1F" w14:paraId="7B8B77FE" w14:textId="77777777" w:rsidTr="00E536D5">
        <w:tc>
          <w:tcPr>
            <w:tcW w:w="5637" w:type="dxa"/>
            <w:tcBorders>
              <w:bottom w:val="single" w:sz="4" w:space="0" w:color="auto"/>
            </w:tcBorders>
          </w:tcPr>
          <w:p w14:paraId="5D6A1605" w14:textId="554B2849" w:rsidR="00BB0E1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B0E1F">
              <w:rPr>
                <w:rFonts w:ascii="Verdana" w:hAnsi="Verdana" w:cs="Arial"/>
                <w:bCs/>
                <w:color w:val="000000"/>
                <w:sz w:val="21"/>
                <w:szCs w:val="21"/>
              </w:rPr>
              <w:t>Cuentas por cobrar</w:t>
            </w:r>
          </w:p>
        </w:tc>
        <w:tc>
          <w:tcPr>
            <w:tcW w:w="1685" w:type="dxa"/>
            <w:tcBorders>
              <w:bottom w:val="single" w:sz="4" w:space="0" w:color="auto"/>
            </w:tcBorders>
          </w:tcPr>
          <w:p w14:paraId="49DBAECF" w14:textId="172EF7DD"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w:t>
            </w:r>
            <w:r w:rsidR="00E536D5">
              <w:rPr>
                <w:rFonts w:ascii="Verdana" w:hAnsi="Verdana" w:cs="Arial"/>
                <w:bCs/>
                <w:color w:val="000000"/>
                <w:sz w:val="21"/>
                <w:szCs w:val="21"/>
              </w:rPr>
              <w:t>527,841</w:t>
            </w:r>
          </w:p>
        </w:tc>
        <w:tc>
          <w:tcPr>
            <w:tcW w:w="1304" w:type="dxa"/>
            <w:tcBorders>
              <w:bottom w:val="single" w:sz="4" w:space="0" w:color="auto"/>
            </w:tcBorders>
          </w:tcPr>
          <w:p w14:paraId="0BCE11BF" w14:textId="6A9AB763"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4,688,886</w:t>
            </w:r>
          </w:p>
        </w:tc>
      </w:tr>
      <w:tr w:rsidR="00BB0E1F" w14:paraId="7617B144" w14:textId="77777777" w:rsidTr="00E536D5">
        <w:tc>
          <w:tcPr>
            <w:tcW w:w="5637" w:type="dxa"/>
            <w:tcBorders>
              <w:top w:val="single" w:sz="4" w:space="0" w:color="auto"/>
              <w:bottom w:val="double" w:sz="4" w:space="0" w:color="auto"/>
            </w:tcBorders>
          </w:tcPr>
          <w:p w14:paraId="3087408A" w14:textId="4AAA813D"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85" w:type="dxa"/>
            <w:tcBorders>
              <w:top w:val="single" w:sz="4" w:space="0" w:color="auto"/>
              <w:bottom w:val="double" w:sz="4" w:space="0" w:color="auto"/>
            </w:tcBorders>
          </w:tcPr>
          <w:p w14:paraId="4FC3ABF3" w14:textId="76A57D8B"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13,</w:t>
            </w:r>
            <w:r w:rsidR="00E536D5">
              <w:rPr>
                <w:rFonts w:ascii="Verdana" w:hAnsi="Verdana" w:cs="Arial"/>
                <w:bCs/>
                <w:color w:val="000000"/>
                <w:sz w:val="21"/>
                <w:szCs w:val="21"/>
              </w:rPr>
              <w:t>055,268</w:t>
            </w:r>
          </w:p>
        </w:tc>
        <w:tc>
          <w:tcPr>
            <w:tcW w:w="1304" w:type="dxa"/>
            <w:tcBorders>
              <w:top w:val="single" w:sz="4" w:space="0" w:color="auto"/>
              <w:bottom w:val="double" w:sz="4" w:space="0" w:color="auto"/>
            </w:tcBorders>
          </w:tcPr>
          <w:p w14:paraId="20A85D80" w14:textId="1827A2B2"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5,466,150</w:t>
            </w:r>
          </w:p>
        </w:tc>
      </w:tr>
      <w:tr w:rsidR="00BB0E1F" w14:paraId="359CE89F" w14:textId="77777777" w:rsidTr="00E536D5">
        <w:tc>
          <w:tcPr>
            <w:tcW w:w="5637" w:type="dxa"/>
            <w:tcBorders>
              <w:top w:val="double" w:sz="4" w:space="0" w:color="auto"/>
            </w:tcBorders>
          </w:tcPr>
          <w:p w14:paraId="6A7C084F" w14:textId="77777777" w:rsidR="00BB0E1F" w:rsidRDefault="00BB0E1F" w:rsidP="007201AC">
            <w:pPr>
              <w:tabs>
                <w:tab w:val="center" w:pos="6960"/>
                <w:tab w:val="center" w:pos="8400"/>
              </w:tabs>
              <w:spacing w:after="0"/>
              <w:jc w:val="both"/>
              <w:rPr>
                <w:rFonts w:ascii="Verdana" w:hAnsi="Verdana" w:cs="Arial"/>
                <w:bCs/>
                <w:color w:val="000000"/>
                <w:sz w:val="21"/>
                <w:szCs w:val="21"/>
              </w:rPr>
            </w:pPr>
          </w:p>
        </w:tc>
        <w:tc>
          <w:tcPr>
            <w:tcW w:w="1685" w:type="dxa"/>
            <w:tcBorders>
              <w:top w:val="double" w:sz="4" w:space="0" w:color="auto"/>
            </w:tcBorders>
          </w:tcPr>
          <w:p w14:paraId="3357C0B3" w14:textId="77777777" w:rsidR="00BB0E1F" w:rsidRDefault="00BB0E1F" w:rsidP="007201AC">
            <w:pPr>
              <w:tabs>
                <w:tab w:val="center" w:pos="6960"/>
                <w:tab w:val="center" w:pos="8400"/>
              </w:tabs>
              <w:spacing w:after="0"/>
              <w:jc w:val="both"/>
              <w:rPr>
                <w:rFonts w:ascii="Verdana" w:hAnsi="Verdana" w:cs="Arial"/>
                <w:bCs/>
                <w:color w:val="000000"/>
                <w:sz w:val="21"/>
                <w:szCs w:val="21"/>
              </w:rPr>
            </w:pPr>
          </w:p>
        </w:tc>
        <w:tc>
          <w:tcPr>
            <w:tcW w:w="1304" w:type="dxa"/>
            <w:tcBorders>
              <w:top w:val="double" w:sz="4" w:space="0" w:color="auto"/>
            </w:tcBorders>
          </w:tcPr>
          <w:p w14:paraId="4888727C" w14:textId="77777777" w:rsidR="00BB0E1F" w:rsidRDefault="00BB0E1F" w:rsidP="007201AC">
            <w:pPr>
              <w:tabs>
                <w:tab w:val="center" w:pos="6960"/>
                <w:tab w:val="center" w:pos="8400"/>
              </w:tabs>
              <w:spacing w:after="0"/>
              <w:jc w:val="both"/>
              <w:rPr>
                <w:rFonts w:ascii="Verdana" w:hAnsi="Verdana" w:cs="Arial"/>
                <w:bCs/>
                <w:color w:val="000000"/>
                <w:sz w:val="21"/>
                <w:szCs w:val="21"/>
              </w:rPr>
            </w:pPr>
          </w:p>
        </w:tc>
      </w:tr>
      <w:tr w:rsidR="00BB0E1F" w:rsidRPr="00AB2C33" w14:paraId="22160EB2" w14:textId="77777777" w:rsidTr="00E536D5">
        <w:tc>
          <w:tcPr>
            <w:tcW w:w="5637" w:type="dxa"/>
          </w:tcPr>
          <w:p w14:paraId="3282ADAF" w14:textId="7549430E" w:rsidR="00BB0E1F" w:rsidRPr="00AB2C33" w:rsidRDefault="00BB0E1F" w:rsidP="007201AC">
            <w:pPr>
              <w:tabs>
                <w:tab w:val="center" w:pos="6960"/>
                <w:tab w:val="center" w:pos="8400"/>
              </w:tabs>
              <w:spacing w:after="0"/>
              <w:jc w:val="both"/>
              <w:rPr>
                <w:rFonts w:ascii="Verdana" w:hAnsi="Verdana" w:cs="Arial"/>
                <w:bCs/>
                <w:i/>
                <w:iCs/>
                <w:color w:val="000000"/>
                <w:sz w:val="21"/>
                <w:szCs w:val="21"/>
              </w:rPr>
            </w:pPr>
            <w:r w:rsidRPr="00AB2C33">
              <w:rPr>
                <w:rFonts w:ascii="Verdana" w:hAnsi="Verdana" w:cs="Arial"/>
                <w:bCs/>
                <w:i/>
                <w:iCs/>
                <w:color w:val="000000"/>
                <w:sz w:val="21"/>
                <w:szCs w:val="21"/>
              </w:rPr>
              <w:t>Pasivos financieros medidos al costo amortizado:</w:t>
            </w:r>
          </w:p>
        </w:tc>
        <w:tc>
          <w:tcPr>
            <w:tcW w:w="1685" w:type="dxa"/>
          </w:tcPr>
          <w:p w14:paraId="5A4DE944" w14:textId="77777777" w:rsidR="00BB0E1F" w:rsidRPr="00AB2C33" w:rsidRDefault="00BB0E1F" w:rsidP="007201AC">
            <w:pPr>
              <w:tabs>
                <w:tab w:val="center" w:pos="6960"/>
                <w:tab w:val="center" w:pos="8400"/>
              </w:tabs>
              <w:spacing w:after="0"/>
              <w:jc w:val="both"/>
              <w:rPr>
                <w:rFonts w:ascii="Verdana" w:hAnsi="Verdana" w:cs="Arial"/>
                <w:bCs/>
                <w:i/>
                <w:iCs/>
                <w:color w:val="000000"/>
                <w:sz w:val="21"/>
                <w:szCs w:val="21"/>
              </w:rPr>
            </w:pPr>
          </w:p>
        </w:tc>
        <w:tc>
          <w:tcPr>
            <w:tcW w:w="1304" w:type="dxa"/>
          </w:tcPr>
          <w:p w14:paraId="79FAB59C" w14:textId="77777777" w:rsidR="00BB0E1F" w:rsidRPr="00AB2C33" w:rsidRDefault="00BB0E1F" w:rsidP="007201AC">
            <w:pPr>
              <w:tabs>
                <w:tab w:val="center" w:pos="6960"/>
                <w:tab w:val="center" w:pos="8400"/>
              </w:tabs>
              <w:spacing w:after="0"/>
              <w:jc w:val="both"/>
              <w:rPr>
                <w:rFonts w:ascii="Verdana" w:hAnsi="Verdana" w:cs="Arial"/>
                <w:bCs/>
                <w:i/>
                <w:iCs/>
                <w:color w:val="000000"/>
                <w:sz w:val="21"/>
                <w:szCs w:val="21"/>
              </w:rPr>
            </w:pPr>
          </w:p>
        </w:tc>
      </w:tr>
      <w:tr w:rsidR="00E536D5" w:rsidRPr="00AB2C33" w14:paraId="1D98BEB5" w14:textId="77777777" w:rsidTr="00E536D5">
        <w:tc>
          <w:tcPr>
            <w:tcW w:w="5637" w:type="dxa"/>
          </w:tcPr>
          <w:p w14:paraId="23D39E43" w14:textId="77777777" w:rsidR="00E536D5" w:rsidRPr="00AB2C33" w:rsidRDefault="00E536D5" w:rsidP="007201AC">
            <w:pPr>
              <w:tabs>
                <w:tab w:val="center" w:pos="6960"/>
                <w:tab w:val="center" w:pos="8400"/>
              </w:tabs>
              <w:spacing w:after="0"/>
              <w:jc w:val="both"/>
              <w:rPr>
                <w:rFonts w:ascii="Verdana" w:hAnsi="Verdana" w:cs="Arial"/>
                <w:bCs/>
                <w:i/>
                <w:iCs/>
                <w:color w:val="000000"/>
                <w:sz w:val="21"/>
                <w:szCs w:val="21"/>
              </w:rPr>
            </w:pPr>
          </w:p>
        </w:tc>
        <w:tc>
          <w:tcPr>
            <w:tcW w:w="1685" w:type="dxa"/>
          </w:tcPr>
          <w:p w14:paraId="086B3E0B" w14:textId="77777777" w:rsidR="00E536D5" w:rsidRPr="00AB2C33" w:rsidRDefault="00E536D5" w:rsidP="007201AC">
            <w:pPr>
              <w:tabs>
                <w:tab w:val="center" w:pos="6960"/>
                <w:tab w:val="center" w:pos="8400"/>
              </w:tabs>
              <w:spacing w:after="0"/>
              <w:jc w:val="both"/>
              <w:rPr>
                <w:rFonts w:ascii="Verdana" w:hAnsi="Verdana" w:cs="Arial"/>
                <w:bCs/>
                <w:i/>
                <w:iCs/>
                <w:color w:val="000000"/>
                <w:sz w:val="21"/>
                <w:szCs w:val="21"/>
              </w:rPr>
            </w:pPr>
          </w:p>
        </w:tc>
        <w:tc>
          <w:tcPr>
            <w:tcW w:w="1304" w:type="dxa"/>
          </w:tcPr>
          <w:p w14:paraId="1537ED56" w14:textId="77777777" w:rsidR="00E536D5" w:rsidRPr="00AB2C33" w:rsidRDefault="00E536D5" w:rsidP="007201AC">
            <w:pPr>
              <w:tabs>
                <w:tab w:val="center" w:pos="6960"/>
                <w:tab w:val="center" w:pos="8400"/>
              </w:tabs>
              <w:spacing w:after="0"/>
              <w:jc w:val="both"/>
              <w:rPr>
                <w:rFonts w:ascii="Verdana" w:hAnsi="Verdana" w:cs="Arial"/>
                <w:bCs/>
                <w:i/>
                <w:iCs/>
                <w:color w:val="000000"/>
                <w:sz w:val="21"/>
                <w:szCs w:val="21"/>
              </w:rPr>
            </w:pPr>
          </w:p>
        </w:tc>
      </w:tr>
      <w:tr w:rsidR="00BB0E1F" w14:paraId="4DE4AA70" w14:textId="77777777" w:rsidTr="00E536D5">
        <w:tc>
          <w:tcPr>
            <w:tcW w:w="5637" w:type="dxa"/>
            <w:tcBorders>
              <w:bottom w:val="double" w:sz="4" w:space="0" w:color="auto"/>
            </w:tcBorders>
          </w:tcPr>
          <w:p w14:paraId="07F6B394" w14:textId="403F3931" w:rsidR="00BB0E1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B0E1F">
              <w:rPr>
                <w:rFonts w:ascii="Verdana" w:hAnsi="Verdana" w:cs="Arial"/>
                <w:bCs/>
                <w:color w:val="000000"/>
                <w:sz w:val="21"/>
                <w:szCs w:val="21"/>
              </w:rPr>
              <w:t>Cuentas por pagar</w:t>
            </w:r>
          </w:p>
        </w:tc>
        <w:tc>
          <w:tcPr>
            <w:tcW w:w="1685" w:type="dxa"/>
            <w:tcBorders>
              <w:bottom w:val="double" w:sz="4" w:space="0" w:color="auto"/>
            </w:tcBorders>
          </w:tcPr>
          <w:p w14:paraId="1E53D9EF" w14:textId="246A961C"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w:t>
            </w:r>
            <w:r w:rsidR="00E536D5">
              <w:rPr>
                <w:rFonts w:ascii="Verdana" w:hAnsi="Verdana" w:cs="Arial"/>
                <w:bCs/>
                <w:color w:val="000000"/>
                <w:sz w:val="21"/>
                <w:szCs w:val="21"/>
              </w:rPr>
              <w:t>2,605,094</w:t>
            </w:r>
          </w:p>
        </w:tc>
        <w:tc>
          <w:tcPr>
            <w:tcW w:w="1304" w:type="dxa"/>
            <w:tcBorders>
              <w:bottom w:val="double" w:sz="4" w:space="0" w:color="auto"/>
            </w:tcBorders>
          </w:tcPr>
          <w:p w14:paraId="11DC5CE6" w14:textId="17B6615F" w:rsidR="00BB0E1F" w:rsidRDefault="00BB0E1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7,504,996</w:t>
            </w:r>
          </w:p>
        </w:tc>
      </w:tr>
    </w:tbl>
    <w:p w14:paraId="330722F3" w14:textId="77777777" w:rsidR="00BB0E1F" w:rsidRDefault="00BB0E1F" w:rsidP="00BD4139">
      <w:pPr>
        <w:spacing w:after="0" w:line="240" w:lineRule="auto"/>
        <w:jc w:val="both"/>
        <w:rPr>
          <w:rFonts w:ascii="Verdana" w:hAnsi="Verdana" w:cs="Arial"/>
          <w:bCs/>
          <w:i/>
          <w:iCs/>
          <w:color w:val="000000"/>
          <w:sz w:val="21"/>
          <w:szCs w:val="21"/>
        </w:rPr>
      </w:pPr>
    </w:p>
    <w:p w14:paraId="42788E42" w14:textId="411BCD8B" w:rsidR="00E35031" w:rsidRPr="00E35031" w:rsidRDefault="00E35031" w:rsidP="00BD4139">
      <w:pPr>
        <w:spacing w:after="0" w:line="240" w:lineRule="auto"/>
        <w:jc w:val="both"/>
        <w:rPr>
          <w:rFonts w:ascii="Verdana" w:hAnsi="Verdana" w:cs="Calibri"/>
          <w:b/>
          <w:bCs/>
          <w:color w:val="FF0000"/>
          <w:sz w:val="21"/>
          <w:szCs w:val="21"/>
          <w:lang w:val="es-ES_tradnl"/>
        </w:rPr>
      </w:pPr>
      <w:r w:rsidRPr="00E35031">
        <w:rPr>
          <w:rFonts w:ascii="Verdana" w:hAnsi="Verdana" w:cs="Arial"/>
          <w:color w:val="000000"/>
          <w:sz w:val="21"/>
          <w:szCs w:val="21"/>
        </w:rPr>
        <w:t xml:space="preserve">La Compañía considera que </w:t>
      </w:r>
      <w:r w:rsidR="003B48A5">
        <w:rPr>
          <w:rFonts w:ascii="Verdana" w:hAnsi="Verdana" w:cs="Arial"/>
          <w:color w:val="000000"/>
          <w:sz w:val="21"/>
          <w:szCs w:val="21"/>
        </w:rPr>
        <w:t>el valor</w:t>
      </w:r>
      <w:r w:rsidRPr="00E35031">
        <w:rPr>
          <w:rFonts w:ascii="Verdana" w:hAnsi="Verdana" w:cs="Arial"/>
          <w:color w:val="000000"/>
          <w:sz w:val="21"/>
          <w:szCs w:val="21"/>
        </w:rPr>
        <w:t xml:space="preserve"> en libros de los activos y pasivos financieros se aproximan a su valor razonable</w:t>
      </w:r>
      <w:r w:rsidR="003B48A5">
        <w:rPr>
          <w:rFonts w:ascii="Verdana" w:hAnsi="Verdana" w:cs="Arial"/>
          <w:color w:val="000000"/>
          <w:sz w:val="21"/>
          <w:szCs w:val="21"/>
        </w:rPr>
        <w:t xml:space="preserve"> debido a la naturaleza de corto plazo de estos instrumentos</w:t>
      </w:r>
      <w:r w:rsidRPr="00E35031">
        <w:rPr>
          <w:rFonts w:ascii="Verdana" w:hAnsi="Verdana" w:cs="Arial"/>
          <w:color w:val="000000"/>
          <w:sz w:val="21"/>
          <w:szCs w:val="21"/>
        </w:rPr>
        <w:t>.</w:t>
      </w:r>
    </w:p>
    <w:p w14:paraId="6A6A3484" w14:textId="77777777" w:rsidR="00E35031" w:rsidRPr="00E35031" w:rsidRDefault="00E35031" w:rsidP="00E35031">
      <w:pPr>
        <w:spacing w:after="0" w:line="240" w:lineRule="auto"/>
        <w:ind w:left="360"/>
        <w:jc w:val="both"/>
        <w:rPr>
          <w:rFonts w:ascii="Verdana" w:hAnsi="Verdana" w:cs="Calibri"/>
          <w:color w:val="FF0000"/>
          <w:sz w:val="21"/>
          <w:szCs w:val="21"/>
          <w:lang w:val="es-ES_tradnl"/>
        </w:rPr>
      </w:pPr>
    </w:p>
    <w:p w14:paraId="7EFF6326" w14:textId="247C3DB9" w:rsidR="00B07B13" w:rsidRPr="00AE053D" w:rsidRDefault="008A306B">
      <w:pPr>
        <w:numPr>
          <w:ilvl w:val="0"/>
          <w:numId w:val="5"/>
        </w:numPr>
        <w:spacing w:after="0" w:line="240" w:lineRule="auto"/>
        <w:jc w:val="both"/>
        <w:rPr>
          <w:rFonts w:ascii="Verdana" w:hAnsi="Verdana" w:cs="Calibri"/>
          <w:color w:val="FF0000"/>
          <w:sz w:val="21"/>
          <w:szCs w:val="21"/>
          <w:lang w:val="es-ES_tradnl"/>
        </w:rPr>
      </w:pPr>
      <w:r w:rsidRPr="00AE053D">
        <w:rPr>
          <w:rFonts w:ascii="Verdana" w:hAnsi="Verdana" w:cs="Calibri"/>
          <w:b/>
          <w:color w:val="FF0000"/>
          <w:sz w:val="21"/>
          <w:szCs w:val="21"/>
        </w:rPr>
        <w:t>EFECTIVO Y EQUIVALENTES DE EFECTIVO</w:t>
      </w:r>
    </w:p>
    <w:p w14:paraId="22D3E5E3" w14:textId="1AA0D114" w:rsidR="00655FAA" w:rsidRDefault="00655FAA" w:rsidP="0045008F">
      <w:pPr>
        <w:tabs>
          <w:tab w:val="center" w:pos="6960"/>
          <w:tab w:val="center" w:pos="8400"/>
        </w:tabs>
        <w:spacing w:after="0"/>
        <w:jc w:val="both"/>
        <w:rPr>
          <w:rFonts w:ascii="Verdana" w:hAnsi="Verdana" w:cs="Arial"/>
          <w:bCs/>
          <w:color w:val="000000"/>
          <w:sz w:val="21"/>
          <w:szCs w:val="21"/>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685"/>
        <w:gridCol w:w="1292"/>
      </w:tblGrid>
      <w:tr w:rsidR="00655FAA" w:rsidRPr="00655FAA" w14:paraId="3AC4C6D2" w14:textId="77777777" w:rsidTr="00655FAA">
        <w:tc>
          <w:tcPr>
            <w:tcW w:w="5637" w:type="dxa"/>
          </w:tcPr>
          <w:p w14:paraId="74A6EF9F"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bookmarkStart w:id="9" w:name="_Hlk98751747"/>
          </w:p>
        </w:tc>
        <w:tc>
          <w:tcPr>
            <w:tcW w:w="1685" w:type="dxa"/>
          </w:tcPr>
          <w:p w14:paraId="43439E0C" w14:textId="1AF78A29"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292" w:type="dxa"/>
          </w:tcPr>
          <w:p w14:paraId="141312CC" w14:textId="3E208F5D"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655FAA" w:rsidRPr="00655FAA" w14:paraId="72C3D7FE" w14:textId="77777777" w:rsidTr="00655FAA">
        <w:tc>
          <w:tcPr>
            <w:tcW w:w="5637" w:type="dxa"/>
          </w:tcPr>
          <w:p w14:paraId="2DB6146B"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p>
        </w:tc>
        <w:tc>
          <w:tcPr>
            <w:tcW w:w="1685" w:type="dxa"/>
          </w:tcPr>
          <w:p w14:paraId="3D3A0F42"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p>
        </w:tc>
        <w:tc>
          <w:tcPr>
            <w:tcW w:w="1292" w:type="dxa"/>
          </w:tcPr>
          <w:p w14:paraId="77682E44" w14:textId="77777777" w:rsidR="00655FAA" w:rsidRPr="00655FAA" w:rsidRDefault="00655FAA" w:rsidP="00655FAA">
            <w:pPr>
              <w:tabs>
                <w:tab w:val="center" w:pos="6960"/>
                <w:tab w:val="center" w:pos="8400"/>
              </w:tabs>
              <w:spacing w:after="0"/>
              <w:jc w:val="center"/>
              <w:rPr>
                <w:rFonts w:ascii="Verdana" w:hAnsi="Verdana" w:cs="Arial"/>
                <w:bCs/>
                <w:color w:val="000000"/>
                <w:sz w:val="21"/>
                <w:szCs w:val="21"/>
                <w:u w:val="single"/>
              </w:rPr>
            </w:pPr>
          </w:p>
        </w:tc>
      </w:tr>
      <w:tr w:rsidR="00655FAA" w14:paraId="10C4B3FD" w14:textId="77777777" w:rsidTr="00655FAA">
        <w:tc>
          <w:tcPr>
            <w:tcW w:w="5637" w:type="dxa"/>
          </w:tcPr>
          <w:p w14:paraId="2A0C2E4C" w14:textId="6FCD5CAE"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Bancos</w:t>
            </w:r>
            <w:r w:rsidR="00E536D5">
              <w:rPr>
                <w:rFonts w:ascii="Verdana" w:hAnsi="Verdana" w:cs="Arial"/>
                <w:bCs/>
                <w:color w:val="000000"/>
                <w:sz w:val="21"/>
                <w:szCs w:val="21"/>
              </w:rPr>
              <w:t>, cuenta de ahorros</w:t>
            </w:r>
          </w:p>
        </w:tc>
        <w:tc>
          <w:tcPr>
            <w:tcW w:w="1685" w:type="dxa"/>
          </w:tcPr>
          <w:p w14:paraId="3058E271" w14:textId="62ED2297" w:rsidR="00655FAA" w:rsidRDefault="00E536D5"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4,596,000</w:t>
            </w:r>
          </w:p>
        </w:tc>
        <w:tc>
          <w:tcPr>
            <w:tcW w:w="1292" w:type="dxa"/>
          </w:tcPr>
          <w:p w14:paraId="5CF3D1CE" w14:textId="60557F37"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Pr="002A5070">
              <w:rPr>
                <w:rFonts w:ascii="Verdana" w:hAnsi="Verdana" w:cs="Arial"/>
                <w:bCs/>
                <w:color w:val="000000"/>
                <w:sz w:val="21"/>
                <w:szCs w:val="21"/>
                <w:highlight w:val="yellow"/>
              </w:rPr>
              <w:t>774,954</w:t>
            </w:r>
          </w:p>
        </w:tc>
      </w:tr>
      <w:tr w:rsidR="00E536D5" w14:paraId="56076F82" w14:textId="77777777" w:rsidTr="00655FAA">
        <w:tc>
          <w:tcPr>
            <w:tcW w:w="5637" w:type="dxa"/>
          </w:tcPr>
          <w:p w14:paraId="5395DA2F" w14:textId="262099EC" w:rsidR="00E536D5" w:rsidRDefault="00E536D5"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Bancos en cuenta corriente</w:t>
            </w:r>
          </w:p>
        </w:tc>
        <w:tc>
          <w:tcPr>
            <w:tcW w:w="1685" w:type="dxa"/>
          </w:tcPr>
          <w:p w14:paraId="36E017AA" w14:textId="0E06CFEA" w:rsidR="00E536D5" w:rsidRDefault="00E536D5"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821,585</w:t>
            </w:r>
          </w:p>
        </w:tc>
        <w:tc>
          <w:tcPr>
            <w:tcW w:w="1292" w:type="dxa"/>
          </w:tcPr>
          <w:p w14:paraId="4DF89F63" w14:textId="77777777" w:rsidR="00E536D5" w:rsidRDefault="00E536D5" w:rsidP="0045008F">
            <w:pPr>
              <w:tabs>
                <w:tab w:val="center" w:pos="6960"/>
                <w:tab w:val="center" w:pos="8400"/>
              </w:tabs>
              <w:spacing w:after="0"/>
              <w:jc w:val="both"/>
              <w:rPr>
                <w:rFonts w:ascii="Verdana" w:hAnsi="Verdana" w:cs="Arial"/>
                <w:bCs/>
                <w:color w:val="000000"/>
                <w:sz w:val="21"/>
                <w:szCs w:val="21"/>
              </w:rPr>
            </w:pPr>
          </w:p>
        </w:tc>
      </w:tr>
      <w:tr w:rsidR="00655FAA" w14:paraId="25A8DB7E" w14:textId="77777777" w:rsidTr="00655FAA">
        <w:tc>
          <w:tcPr>
            <w:tcW w:w="5637" w:type="dxa"/>
            <w:tcBorders>
              <w:bottom w:val="single" w:sz="4" w:space="0" w:color="auto"/>
            </w:tcBorders>
          </w:tcPr>
          <w:p w14:paraId="6539B6D1" w14:textId="3D167C2A"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Caja</w:t>
            </w:r>
          </w:p>
        </w:tc>
        <w:tc>
          <w:tcPr>
            <w:tcW w:w="1685" w:type="dxa"/>
            <w:tcBorders>
              <w:bottom w:val="single" w:sz="4" w:space="0" w:color="auto"/>
            </w:tcBorders>
          </w:tcPr>
          <w:p w14:paraId="72275BD2" w14:textId="48035F26" w:rsidR="00655FAA" w:rsidRDefault="00E536D5"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21,710</w:t>
            </w:r>
          </w:p>
        </w:tc>
        <w:tc>
          <w:tcPr>
            <w:tcW w:w="1292" w:type="dxa"/>
            <w:tcBorders>
              <w:bottom w:val="single" w:sz="4" w:space="0" w:color="auto"/>
            </w:tcBorders>
          </w:tcPr>
          <w:p w14:paraId="6AFA76B5" w14:textId="4AFE387F"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2,310</w:t>
            </w:r>
          </w:p>
        </w:tc>
      </w:tr>
      <w:tr w:rsidR="00655FAA" w14:paraId="36DED9EA" w14:textId="77777777" w:rsidTr="00655FAA">
        <w:tc>
          <w:tcPr>
            <w:tcW w:w="5637" w:type="dxa"/>
            <w:tcBorders>
              <w:top w:val="single" w:sz="4" w:space="0" w:color="auto"/>
            </w:tcBorders>
          </w:tcPr>
          <w:p w14:paraId="6A99F207" w14:textId="77777777" w:rsidR="00655FAA" w:rsidRDefault="00655FAA" w:rsidP="0045008F">
            <w:pPr>
              <w:tabs>
                <w:tab w:val="center" w:pos="6960"/>
                <w:tab w:val="center" w:pos="8400"/>
              </w:tabs>
              <w:spacing w:after="0"/>
              <w:jc w:val="both"/>
              <w:rPr>
                <w:rFonts w:ascii="Verdana" w:hAnsi="Verdana" w:cs="Arial"/>
                <w:bCs/>
                <w:color w:val="000000"/>
                <w:sz w:val="21"/>
                <w:szCs w:val="21"/>
              </w:rPr>
            </w:pPr>
          </w:p>
        </w:tc>
        <w:tc>
          <w:tcPr>
            <w:tcW w:w="1685" w:type="dxa"/>
            <w:tcBorders>
              <w:top w:val="single" w:sz="4" w:space="0" w:color="auto"/>
            </w:tcBorders>
          </w:tcPr>
          <w:p w14:paraId="2EE6D46E" w14:textId="77777777" w:rsidR="00655FAA" w:rsidRDefault="00655FAA" w:rsidP="0045008F">
            <w:pPr>
              <w:tabs>
                <w:tab w:val="center" w:pos="6960"/>
                <w:tab w:val="center" w:pos="8400"/>
              </w:tabs>
              <w:spacing w:after="0"/>
              <w:jc w:val="both"/>
              <w:rPr>
                <w:rFonts w:ascii="Verdana" w:hAnsi="Verdana" w:cs="Arial"/>
                <w:bCs/>
                <w:color w:val="000000"/>
                <w:sz w:val="21"/>
                <w:szCs w:val="21"/>
              </w:rPr>
            </w:pPr>
          </w:p>
        </w:tc>
        <w:tc>
          <w:tcPr>
            <w:tcW w:w="1292" w:type="dxa"/>
            <w:tcBorders>
              <w:top w:val="single" w:sz="4" w:space="0" w:color="auto"/>
            </w:tcBorders>
          </w:tcPr>
          <w:p w14:paraId="68704A4A" w14:textId="77777777" w:rsidR="00655FAA" w:rsidRDefault="00655FAA" w:rsidP="0045008F">
            <w:pPr>
              <w:tabs>
                <w:tab w:val="center" w:pos="6960"/>
                <w:tab w:val="center" w:pos="8400"/>
              </w:tabs>
              <w:spacing w:after="0"/>
              <w:jc w:val="both"/>
              <w:rPr>
                <w:rFonts w:ascii="Verdana" w:hAnsi="Verdana" w:cs="Arial"/>
                <w:bCs/>
                <w:color w:val="000000"/>
                <w:sz w:val="21"/>
                <w:szCs w:val="21"/>
              </w:rPr>
            </w:pPr>
          </w:p>
        </w:tc>
      </w:tr>
      <w:tr w:rsidR="00655FAA" w14:paraId="6995A507" w14:textId="77777777" w:rsidTr="00655FAA">
        <w:tc>
          <w:tcPr>
            <w:tcW w:w="5637" w:type="dxa"/>
            <w:tcBorders>
              <w:bottom w:val="double" w:sz="4" w:space="0" w:color="auto"/>
            </w:tcBorders>
          </w:tcPr>
          <w:p w14:paraId="28E2892F" w14:textId="004A2616"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85" w:type="dxa"/>
            <w:tcBorders>
              <w:bottom w:val="double" w:sz="4" w:space="0" w:color="auto"/>
            </w:tcBorders>
          </w:tcPr>
          <w:p w14:paraId="15B59B3B" w14:textId="5CBD5D87" w:rsidR="00655FAA" w:rsidRDefault="00E536D5"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5,527,,427</w:t>
            </w:r>
          </w:p>
        </w:tc>
        <w:tc>
          <w:tcPr>
            <w:tcW w:w="1292" w:type="dxa"/>
            <w:tcBorders>
              <w:bottom w:val="double" w:sz="4" w:space="0" w:color="auto"/>
            </w:tcBorders>
          </w:tcPr>
          <w:p w14:paraId="7310E106" w14:textId="4D05A883" w:rsidR="00655FAA" w:rsidRDefault="00655FAA" w:rsidP="0045008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777,264</w:t>
            </w:r>
          </w:p>
        </w:tc>
      </w:tr>
    </w:tbl>
    <w:bookmarkEnd w:id="9"/>
    <w:p w14:paraId="35F4B300" w14:textId="2979D0DD" w:rsidR="00B07B13" w:rsidRDefault="008A306B" w:rsidP="0045008F">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0783C93E" w14:textId="19D2C4E3" w:rsidR="00B07B13" w:rsidRDefault="008A306B" w:rsidP="002F7E7F">
      <w:pPr>
        <w:pStyle w:val="Prrafodelista"/>
        <w:numPr>
          <w:ilvl w:val="0"/>
          <w:numId w:val="5"/>
        </w:numPr>
        <w:jc w:val="both"/>
        <w:rPr>
          <w:rFonts w:ascii="Verdana" w:hAnsi="Verdana" w:cs="Calibri"/>
          <w:b/>
          <w:color w:val="FF0000"/>
          <w:sz w:val="21"/>
          <w:szCs w:val="21"/>
        </w:rPr>
      </w:pPr>
      <w:r w:rsidRPr="002F7E7F">
        <w:rPr>
          <w:rFonts w:ascii="Verdana" w:hAnsi="Verdana" w:cs="Calibri"/>
          <w:b/>
          <w:color w:val="FF0000"/>
          <w:sz w:val="21"/>
          <w:szCs w:val="21"/>
        </w:rPr>
        <w:t>CUENTAS POR COBRAR</w:t>
      </w:r>
    </w:p>
    <w:tbl>
      <w:tblPr>
        <w:tblStyle w:val="Tablaconcuadrcula"/>
        <w:tblW w:w="8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5"/>
        <w:gridCol w:w="1696"/>
        <w:gridCol w:w="1312"/>
      </w:tblGrid>
      <w:tr w:rsidR="002F7E7F" w:rsidRPr="00655FAA" w14:paraId="066C3FE7" w14:textId="77777777" w:rsidTr="0067613D">
        <w:trPr>
          <w:trHeight w:val="302"/>
        </w:trPr>
        <w:tc>
          <w:tcPr>
            <w:tcW w:w="5675" w:type="dxa"/>
          </w:tcPr>
          <w:p w14:paraId="1C9937ED"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bookmarkStart w:id="10" w:name="_Hlk98752922"/>
          </w:p>
        </w:tc>
        <w:tc>
          <w:tcPr>
            <w:tcW w:w="1696" w:type="dxa"/>
          </w:tcPr>
          <w:p w14:paraId="3D034C33"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312" w:type="dxa"/>
          </w:tcPr>
          <w:p w14:paraId="428F16D8"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2F7E7F" w:rsidRPr="00655FAA" w14:paraId="12523482" w14:textId="77777777" w:rsidTr="0067613D">
        <w:trPr>
          <w:trHeight w:val="319"/>
        </w:trPr>
        <w:tc>
          <w:tcPr>
            <w:tcW w:w="5675" w:type="dxa"/>
          </w:tcPr>
          <w:p w14:paraId="01DC35D2" w14:textId="6B2F2397" w:rsidR="002F7E7F" w:rsidRPr="00AB2C33" w:rsidRDefault="00E26A2E" w:rsidP="002F7E7F">
            <w:pPr>
              <w:tabs>
                <w:tab w:val="center" w:pos="6960"/>
                <w:tab w:val="center" w:pos="8400"/>
              </w:tabs>
              <w:spacing w:after="0"/>
              <w:rPr>
                <w:rFonts w:ascii="Verdana" w:hAnsi="Verdana" w:cs="Arial"/>
                <w:bCs/>
                <w:i/>
                <w:iCs/>
                <w:color w:val="000000"/>
                <w:sz w:val="21"/>
                <w:szCs w:val="21"/>
              </w:rPr>
            </w:pPr>
            <w:r w:rsidRPr="00AB2C33">
              <w:rPr>
                <w:rFonts w:ascii="Verdana" w:hAnsi="Verdana" w:cs="Arial"/>
                <w:bCs/>
                <w:i/>
                <w:iCs/>
                <w:color w:val="000000"/>
                <w:sz w:val="21"/>
                <w:szCs w:val="21"/>
              </w:rPr>
              <w:t>Comerciales:</w:t>
            </w:r>
          </w:p>
        </w:tc>
        <w:tc>
          <w:tcPr>
            <w:tcW w:w="1696" w:type="dxa"/>
          </w:tcPr>
          <w:p w14:paraId="780975E7"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p>
        </w:tc>
        <w:tc>
          <w:tcPr>
            <w:tcW w:w="1312" w:type="dxa"/>
          </w:tcPr>
          <w:p w14:paraId="1DFD1D1A" w14:textId="77777777" w:rsidR="002F7E7F" w:rsidRPr="00655FAA" w:rsidRDefault="002F7E7F" w:rsidP="007201AC">
            <w:pPr>
              <w:tabs>
                <w:tab w:val="center" w:pos="6960"/>
                <w:tab w:val="center" w:pos="8400"/>
              </w:tabs>
              <w:spacing w:after="0"/>
              <w:jc w:val="center"/>
              <w:rPr>
                <w:rFonts w:ascii="Verdana" w:hAnsi="Verdana" w:cs="Arial"/>
                <w:bCs/>
                <w:color w:val="000000"/>
                <w:sz w:val="21"/>
                <w:szCs w:val="21"/>
                <w:u w:val="single"/>
              </w:rPr>
            </w:pPr>
          </w:p>
        </w:tc>
      </w:tr>
      <w:tr w:rsidR="002F7E7F" w14:paraId="605B77C0" w14:textId="77777777" w:rsidTr="0067613D">
        <w:trPr>
          <w:trHeight w:val="302"/>
        </w:trPr>
        <w:tc>
          <w:tcPr>
            <w:tcW w:w="5675" w:type="dxa"/>
          </w:tcPr>
          <w:p w14:paraId="76B50C55" w14:textId="51E740FA" w:rsidR="002F7E7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Clientes</w:t>
            </w:r>
          </w:p>
        </w:tc>
        <w:tc>
          <w:tcPr>
            <w:tcW w:w="1696" w:type="dxa"/>
          </w:tcPr>
          <w:p w14:paraId="1AA7000F" w14:textId="41DE9CD7"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3,815,164</w:t>
            </w:r>
          </w:p>
        </w:tc>
        <w:tc>
          <w:tcPr>
            <w:tcW w:w="1312" w:type="dxa"/>
          </w:tcPr>
          <w:p w14:paraId="13B9F793" w14:textId="3C87609B"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4,465,587</w:t>
            </w:r>
          </w:p>
        </w:tc>
      </w:tr>
      <w:tr w:rsidR="002F7E7F" w14:paraId="01C21A9E" w14:textId="77777777" w:rsidTr="0067613D">
        <w:trPr>
          <w:trHeight w:val="302"/>
        </w:trPr>
        <w:tc>
          <w:tcPr>
            <w:tcW w:w="5675" w:type="dxa"/>
            <w:tcBorders>
              <w:bottom w:val="single" w:sz="4" w:space="0" w:color="auto"/>
            </w:tcBorders>
          </w:tcPr>
          <w:p w14:paraId="300DE72E" w14:textId="65BB083F" w:rsidR="002F7E7F"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Provisión para deterioro de cartera</w:t>
            </w:r>
          </w:p>
        </w:tc>
        <w:tc>
          <w:tcPr>
            <w:tcW w:w="1696" w:type="dxa"/>
            <w:tcBorders>
              <w:bottom w:val="single" w:sz="4" w:space="0" w:color="auto"/>
            </w:tcBorders>
          </w:tcPr>
          <w:p w14:paraId="206A8ECE" w14:textId="06445549"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(198,742)</w:t>
            </w:r>
          </w:p>
        </w:tc>
        <w:tc>
          <w:tcPr>
            <w:tcW w:w="1312" w:type="dxa"/>
            <w:tcBorders>
              <w:bottom w:val="single" w:sz="4" w:space="0" w:color="auto"/>
            </w:tcBorders>
          </w:tcPr>
          <w:p w14:paraId="32F52611" w14:textId="6C0CEED8"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(198,742)</w:t>
            </w:r>
          </w:p>
        </w:tc>
      </w:tr>
      <w:tr w:rsidR="002F7E7F" w14:paraId="51C3A82C" w14:textId="77777777" w:rsidTr="0067613D">
        <w:trPr>
          <w:trHeight w:val="302"/>
        </w:trPr>
        <w:tc>
          <w:tcPr>
            <w:tcW w:w="5675" w:type="dxa"/>
            <w:tcBorders>
              <w:top w:val="single" w:sz="4" w:space="0" w:color="auto"/>
            </w:tcBorders>
          </w:tcPr>
          <w:p w14:paraId="0E83DAF8" w14:textId="20DE6F2A"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Subtotal</w:t>
            </w:r>
          </w:p>
        </w:tc>
        <w:tc>
          <w:tcPr>
            <w:tcW w:w="1696" w:type="dxa"/>
            <w:tcBorders>
              <w:top w:val="single" w:sz="4" w:space="0" w:color="auto"/>
            </w:tcBorders>
          </w:tcPr>
          <w:p w14:paraId="73741F14" w14:textId="3E95A0FF"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3,616,422</w:t>
            </w:r>
          </w:p>
        </w:tc>
        <w:tc>
          <w:tcPr>
            <w:tcW w:w="1312" w:type="dxa"/>
            <w:tcBorders>
              <w:top w:val="single" w:sz="4" w:space="0" w:color="auto"/>
            </w:tcBorders>
          </w:tcPr>
          <w:p w14:paraId="48D941F1" w14:textId="7734DE50"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4,266,845</w:t>
            </w:r>
          </w:p>
        </w:tc>
      </w:tr>
      <w:tr w:rsidR="00E26A2E" w14:paraId="46CC9437" w14:textId="77777777" w:rsidTr="0067613D">
        <w:trPr>
          <w:trHeight w:val="319"/>
        </w:trPr>
        <w:tc>
          <w:tcPr>
            <w:tcW w:w="5675" w:type="dxa"/>
          </w:tcPr>
          <w:p w14:paraId="513488D0" w14:textId="193E8211" w:rsidR="007E235C" w:rsidRDefault="007E235C" w:rsidP="007201AC">
            <w:pPr>
              <w:tabs>
                <w:tab w:val="center" w:pos="6960"/>
                <w:tab w:val="center" w:pos="8400"/>
              </w:tabs>
              <w:spacing w:after="0"/>
              <w:jc w:val="both"/>
              <w:rPr>
                <w:rFonts w:ascii="Verdana" w:hAnsi="Verdana" w:cs="Arial"/>
                <w:bCs/>
                <w:color w:val="000000"/>
                <w:sz w:val="21"/>
                <w:szCs w:val="21"/>
              </w:rPr>
            </w:pPr>
          </w:p>
        </w:tc>
        <w:tc>
          <w:tcPr>
            <w:tcW w:w="1696" w:type="dxa"/>
          </w:tcPr>
          <w:p w14:paraId="67717A6B"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312" w:type="dxa"/>
          </w:tcPr>
          <w:p w14:paraId="07724BA4"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r>
      <w:tr w:rsidR="00E26A2E" w14:paraId="6079E188" w14:textId="77777777" w:rsidTr="0067613D">
        <w:trPr>
          <w:trHeight w:val="302"/>
        </w:trPr>
        <w:tc>
          <w:tcPr>
            <w:tcW w:w="5675" w:type="dxa"/>
          </w:tcPr>
          <w:p w14:paraId="7516F7E4" w14:textId="4A80446F" w:rsidR="00E26A2E" w:rsidRPr="00AB2C33" w:rsidRDefault="00E26A2E" w:rsidP="007201AC">
            <w:pPr>
              <w:tabs>
                <w:tab w:val="center" w:pos="6960"/>
                <w:tab w:val="center" w:pos="8400"/>
              </w:tabs>
              <w:spacing w:after="0"/>
              <w:jc w:val="both"/>
              <w:rPr>
                <w:rFonts w:ascii="Verdana" w:hAnsi="Verdana" w:cs="Arial"/>
                <w:bCs/>
                <w:i/>
                <w:iCs/>
                <w:color w:val="000000"/>
                <w:sz w:val="21"/>
                <w:szCs w:val="21"/>
              </w:rPr>
            </w:pPr>
            <w:r w:rsidRPr="00AB2C33">
              <w:rPr>
                <w:rFonts w:ascii="Verdana" w:hAnsi="Verdana" w:cs="Arial"/>
                <w:bCs/>
                <w:i/>
                <w:iCs/>
                <w:color w:val="000000"/>
                <w:sz w:val="21"/>
                <w:szCs w:val="21"/>
              </w:rPr>
              <w:t>Otras cuentas por cobrar:</w:t>
            </w:r>
          </w:p>
        </w:tc>
        <w:tc>
          <w:tcPr>
            <w:tcW w:w="1696" w:type="dxa"/>
          </w:tcPr>
          <w:p w14:paraId="0D30CBBC"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312" w:type="dxa"/>
          </w:tcPr>
          <w:p w14:paraId="24049FF9"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r>
      <w:tr w:rsidR="00E26A2E" w14:paraId="49A88492" w14:textId="77777777" w:rsidTr="0067613D">
        <w:trPr>
          <w:trHeight w:val="319"/>
        </w:trPr>
        <w:tc>
          <w:tcPr>
            <w:tcW w:w="5675" w:type="dxa"/>
          </w:tcPr>
          <w:p w14:paraId="494AC2AE" w14:textId="1D15AE3B" w:rsidR="00E26A2E"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Anticipos a proveedores</w:t>
            </w:r>
          </w:p>
        </w:tc>
        <w:tc>
          <w:tcPr>
            <w:tcW w:w="1696" w:type="dxa"/>
          </w:tcPr>
          <w:p w14:paraId="541B725D" w14:textId="49D5A92A"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3,755,489</w:t>
            </w:r>
          </w:p>
        </w:tc>
        <w:tc>
          <w:tcPr>
            <w:tcW w:w="1312" w:type="dxa"/>
          </w:tcPr>
          <w:p w14:paraId="3BFF3BDE" w14:textId="6A9D021F"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74,712</w:t>
            </w:r>
          </w:p>
        </w:tc>
      </w:tr>
      <w:tr w:rsidR="00E26A2E" w14:paraId="1179CB54" w14:textId="77777777" w:rsidTr="0067613D">
        <w:trPr>
          <w:trHeight w:val="302"/>
        </w:trPr>
        <w:tc>
          <w:tcPr>
            <w:tcW w:w="5675" w:type="dxa"/>
          </w:tcPr>
          <w:p w14:paraId="1A710CD7" w14:textId="3065D459" w:rsidR="00E26A2E"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Compañías relacionadas (Nota 23)</w:t>
            </w:r>
          </w:p>
        </w:tc>
        <w:tc>
          <w:tcPr>
            <w:tcW w:w="1696" w:type="dxa"/>
          </w:tcPr>
          <w:p w14:paraId="7E0646AE" w14:textId="24C7853A"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105,408</w:t>
            </w:r>
          </w:p>
        </w:tc>
        <w:tc>
          <w:tcPr>
            <w:tcW w:w="1312" w:type="dxa"/>
          </w:tcPr>
          <w:p w14:paraId="51D2725A" w14:textId="248D975F"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155,431</w:t>
            </w:r>
          </w:p>
        </w:tc>
      </w:tr>
      <w:tr w:rsidR="00E26A2E" w14:paraId="27EA16A2" w14:textId="77777777" w:rsidTr="0067613D">
        <w:trPr>
          <w:trHeight w:val="302"/>
        </w:trPr>
        <w:tc>
          <w:tcPr>
            <w:tcW w:w="5675" w:type="dxa"/>
            <w:tcBorders>
              <w:bottom w:val="single" w:sz="4" w:space="0" w:color="auto"/>
            </w:tcBorders>
          </w:tcPr>
          <w:p w14:paraId="296B64EB" w14:textId="61F1BBF2" w:rsidR="00E26A2E" w:rsidRDefault="00AB2C33"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E26A2E">
              <w:rPr>
                <w:rFonts w:ascii="Verdana" w:hAnsi="Verdana" w:cs="Arial"/>
                <w:bCs/>
                <w:color w:val="000000"/>
                <w:sz w:val="21"/>
                <w:szCs w:val="21"/>
              </w:rPr>
              <w:t>Otras</w:t>
            </w:r>
          </w:p>
        </w:tc>
        <w:tc>
          <w:tcPr>
            <w:tcW w:w="1696" w:type="dxa"/>
            <w:tcBorders>
              <w:bottom w:val="single" w:sz="4" w:space="0" w:color="auto"/>
            </w:tcBorders>
          </w:tcPr>
          <w:p w14:paraId="180B6656" w14:textId="31642356"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2A5070">
              <w:rPr>
                <w:rFonts w:ascii="Verdana" w:hAnsi="Verdana" w:cs="Arial"/>
                <w:bCs/>
                <w:color w:val="000000"/>
                <w:sz w:val="21"/>
                <w:szCs w:val="21"/>
              </w:rPr>
              <w:t>505,522</w:t>
            </w:r>
          </w:p>
        </w:tc>
        <w:tc>
          <w:tcPr>
            <w:tcW w:w="1312" w:type="dxa"/>
            <w:tcBorders>
              <w:bottom w:val="single" w:sz="4" w:space="0" w:color="auto"/>
            </w:tcBorders>
          </w:tcPr>
          <w:p w14:paraId="0861B85A" w14:textId="6949F46B" w:rsidR="00E26A2E"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191,898</w:t>
            </w:r>
          </w:p>
        </w:tc>
      </w:tr>
      <w:tr w:rsidR="00E26A2E" w14:paraId="251F005D" w14:textId="77777777" w:rsidTr="0067613D">
        <w:trPr>
          <w:trHeight w:val="302"/>
        </w:trPr>
        <w:tc>
          <w:tcPr>
            <w:tcW w:w="5675" w:type="dxa"/>
            <w:tcBorders>
              <w:top w:val="single" w:sz="4" w:space="0" w:color="auto"/>
            </w:tcBorders>
          </w:tcPr>
          <w:p w14:paraId="68822003"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696" w:type="dxa"/>
            <w:tcBorders>
              <w:top w:val="single" w:sz="4" w:space="0" w:color="auto"/>
            </w:tcBorders>
          </w:tcPr>
          <w:p w14:paraId="6313026E"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c>
          <w:tcPr>
            <w:tcW w:w="1312" w:type="dxa"/>
            <w:tcBorders>
              <w:top w:val="single" w:sz="4" w:space="0" w:color="auto"/>
            </w:tcBorders>
          </w:tcPr>
          <w:p w14:paraId="6B513304" w14:textId="77777777" w:rsidR="00E26A2E" w:rsidRDefault="00E26A2E" w:rsidP="007201AC">
            <w:pPr>
              <w:tabs>
                <w:tab w:val="center" w:pos="6960"/>
                <w:tab w:val="center" w:pos="8400"/>
              </w:tabs>
              <w:spacing w:after="0"/>
              <w:jc w:val="both"/>
              <w:rPr>
                <w:rFonts w:ascii="Verdana" w:hAnsi="Verdana" w:cs="Arial"/>
                <w:bCs/>
                <w:color w:val="000000"/>
                <w:sz w:val="21"/>
                <w:szCs w:val="21"/>
              </w:rPr>
            </w:pPr>
          </w:p>
        </w:tc>
      </w:tr>
      <w:tr w:rsidR="002F7E7F" w14:paraId="0612C9C2" w14:textId="77777777" w:rsidTr="0067613D">
        <w:trPr>
          <w:trHeight w:val="319"/>
        </w:trPr>
        <w:tc>
          <w:tcPr>
            <w:tcW w:w="5675" w:type="dxa"/>
            <w:tcBorders>
              <w:bottom w:val="double" w:sz="4" w:space="0" w:color="auto"/>
            </w:tcBorders>
          </w:tcPr>
          <w:p w14:paraId="5A176FDB" w14:textId="77777777" w:rsidR="002F7E7F" w:rsidRDefault="002F7E7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96" w:type="dxa"/>
            <w:tcBorders>
              <w:bottom w:val="double" w:sz="4" w:space="0" w:color="auto"/>
            </w:tcBorders>
          </w:tcPr>
          <w:p w14:paraId="502B1686" w14:textId="213BC212" w:rsidR="002F7E7F" w:rsidRDefault="00E26A2E"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w:t>
            </w:r>
            <w:r w:rsidR="002A5070">
              <w:rPr>
                <w:rFonts w:ascii="Verdana" w:hAnsi="Verdana" w:cs="Arial"/>
                <w:bCs/>
                <w:color w:val="000000"/>
                <w:sz w:val="21"/>
                <w:szCs w:val="21"/>
              </w:rPr>
              <w:t>527,841</w:t>
            </w:r>
          </w:p>
        </w:tc>
        <w:tc>
          <w:tcPr>
            <w:tcW w:w="1312" w:type="dxa"/>
            <w:tcBorders>
              <w:bottom w:val="double" w:sz="4" w:space="0" w:color="auto"/>
            </w:tcBorders>
          </w:tcPr>
          <w:p w14:paraId="200BF716" w14:textId="77777777" w:rsidR="002F7E7F" w:rsidRDefault="002F7E7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777,264</w:t>
            </w:r>
          </w:p>
        </w:tc>
      </w:tr>
      <w:bookmarkEnd w:id="10"/>
    </w:tbl>
    <w:p w14:paraId="35DBD412" w14:textId="41617563" w:rsidR="002F7E7F" w:rsidRDefault="002F7E7F" w:rsidP="002F7E7F">
      <w:pPr>
        <w:spacing w:after="0"/>
        <w:jc w:val="both"/>
        <w:rPr>
          <w:rFonts w:ascii="Verdana" w:hAnsi="Verdana" w:cs="Calibri"/>
          <w:b/>
          <w:color w:val="FF0000"/>
          <w:sz w:val="21"/>
          <w:szCs w:val="21"/>
        </w:rPr>
      </w:pPr>
    </w:p>
    <w:p w14:paraId="1AA6A5ED" w14:textId="77777777" w:rsidR="002A5070" w:rsidRDefault="002A5070" w:rsidP="00C51D20">
      <w:pPr>
        <w:tabs>
          <w:tab w:val="center" w:pos="6960"/>
          <w:tab w:val="center" w:pos="8504"/>
        </w:tabs>
        <w:jc w:val="both"/>
        <w:rPr>
          <w:rFonts w:ascii="Verdana" w:hAnsi="Verdana" w:cs="Arial"/>
          <w:b/>
          <w:bCs/>
          <w:color w:val="FF0000"/>
          <w:sz w:val="21"/>
          <w:szCs w:val="21"/>
        </w:rPr>
      </w:pPr>
    </w:p>
    <w:p w14:paraId="375BF454" w14:textId="77777777" w:rsidR="002A5070" w:rsidRDefault="002A5070" w:rsidP="00C51D20">
      <w:pPr>
        <w:tabs>
          <w:tab w:val="center" w:pos="6960"/>
          <w:tab w:val="center" w:pos="8504"/>
        </w:tabs>
        <w:jc w:val="both"/>
        <w:rPr>
          <w:rFonts w:ascii="Verdana" w:hAnsi="Verdana" w:cs="Arial"/>
          <w:b/>
          <w:bCs/>
          <w:color w:val="FF0000"/>
          <w:sz w:val="21"/>
          <w:szCs w:val="21"/>
        </w:rPr>
      </w:pPr>
    </w:p>
    <w:p w14:paraId="7780133E" w14:textId="06384281" w:rsidR="005F1ADC" w:rsidRDefault="005F1ADC" w:rsidP="00C51D20">
      <w:pPr>
        <w:tabs>
          <w:tab w:val="center" w:pos="6960"/>
          <w:tab w:val="center" w:pos="8504"/>
        </w:tabs>
        <w:jc w:val="both"/>
        <w:rPr>
          <w:rFonts w:ascii="Verdana" w:hAnsi="Verdana" w:cs="Arial"/>
          <w:bCs/>
          <w:color w:val="000000"/>
          <w:sz w:val="21"/>
          <w:szCs w:val="21"/>
        </w:rPr>
      </w:pPr>
      <w:r>
        <w:rPr>
          <w:rFonts w:ascii="Verdana" w:hAnsi="Verdana" w:cs="Arial"/>
          <w:b/>
          <w:bCs/>
          <w:color w:val="FF0000"/>
          <w:sz w:val="21"/>
          <w:szCs w:val="21"/>
        </w:rPr>
        <w:lastRenderedPageBreak/>
        <w:t>10</w:t>
      </w:r>
      <w:r w:rsidRPr="00EF6798">
        <w:rPr>
          <w:rFonts w:ascii="Verdana" w:hAnsi="Verdana" w:cs="Arial"/>
          <w:b/>
          <w:bCs/>
          <w:color w:val="FF0000"/>
          <w:sz w:val="21"/>
          <w:szCs w:val="21"/>
        </w:rPr>
        <w:t xml:space="preserve">.   </w:t>
      </w:r>
      <w:r>
        <w:rPr>
          <w:rFonts w:ascii="Verdana" w:hAnsi="Verdana" w:cs="Arial"/>
          <w:b/>
          <w:bCs/>
          <w:color w:val="FF0000"/>
          <w:sz w:val="21"/>
          <w:szCs w:val="21"/>
        </w:rPr>
        <w:t>ACTIVOS Y PASIVOS POR IMPUESTOS CORRIENTES</w:t>
      </w:r>
    </w:p>
    <w:tbl>
      <w:tblPr>
        <w:tblStyle w:val="Tablaconcuadrcula"/>
        <w:tblW w:w="8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1696"/>
        <w:gridCol w:w="1312"/>
      </w:tblGrid>
      <w:tr w:rsidR="0067613D" w:rsidRPr="00655FAA" w14:paraId="34E64F78" w14:textId="77777777" w:rsidTr="002A5070">
        <w:trPr>
          <w:trHeight w:val="302"/>
        </w:trPr>
        <w:tc>
          <w:tcPr>
            <w:tcW w:w="5778" w:type="dxa"/>
          </w:tcPr>
          <w:p w14:paraId="37B77BA1"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p>
        </w:tc>
        <w:tc>
          <w:tcPr>
            <w:tcW w:w="1696" w:type="dxa"/>
          </w:tcPr>
          <w:p w14:paraId="150EA835"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2021</w:t>
            </w:r>
          </w:p>
        </w:tc>
        <w:tc>
          <w:tcPr>
            <w:tcW w:w="1312" w:type="dxa"/>
          </w:tcPr>
          <w:p w14:paraId="6E57AF20"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r w:rsidRPr="00655FAA">
              <w:rPr>
                <w:rFonts w:ascii="Verdana" w:hAnsi="Verdana" w:cs="Arial"/>
                <w:bCs/>
                <w:color w:val="000000"/>
                <w:sz w:val="21"/>
                <w:szCs w:val="21"/>
                <w:u w:val="single"/>
              </w:rPr>
              <w:t>2020</w:t>
            </w:r>
          </w:p>
        </w:tc>
      </w:tr>
      <w:tr w:rsidR="0067613D" w:rsidRPr="00655FAA" w14:paraId="5CDB4688" w14:textId="77777777" w:rsidTr="002A5070">
        <w:trPr>
          <w:trHeight w:val="319"/>
        </w:trPr>
        <w:tc>
          <w:tcPr>
            <w:tcW w:w="5778" w:type="dxa"/>
          </w:tcPr>
          <w:p w14:paraId="0283775A" w14:textId="6E233F00" w:rsidR="0067613D" w:rsidRPr="002A5070" w:rsidRDefault="00C15400" w:rsidP="007201AC">
            <w:pPr>
              <w:tabs>
                <w:tab w:val="center" w:pos="6960"/>
                <w:tab w:val="center" w:pos="8400"/>
              </w:tabs>
              <w:spacing w:after="0"/>
              <w:rPr>
                <w:rFonts w:ascii="Verdana" w:hAnsi="Verdana" w:cs="Arial"/>
                <w:bCs/>
                <w:i/>
                <w:iCs/>
                <w:color w:val="000000"/>
                <w:sz w:val="21"/>
                <w:szCs w:val="21"/>
              </w:rPr>
            </w:pPr>
            <w:r w:rsidRPr="002A5070">
              <w:rPr>
                <w:rFonts w:ascii="Verdana" w:hAnsi="Verdana" w:cs="Arial"/>
                <w:bCs/>
                <w:i/>
                <w:iCs/>
                <w:color w:val="000000"/>
                <w:sz w:val="21"/>
                <w:szCs w:val="21"/>
              </w:rPr>
              <w:t>Activos por impuestos corrientes</w:t>
            </w:r>
            <w:r w:rsidR="0067613D" w:rsidRPr="002A5070">
              <w:rPr>
                <w:rFonts w:ascii="Verdana" w:hAnsi="Verdana" w:cs="Arial"/>
                <w:bCs/>
                <w:i/>
                <w:iCs/>
                <w:color w:val="000000"/>
                <w:sz w:val="21"/>
                <w:szCs w:val="21"/>
              </w:rPr>
              <w:t>:</w:t>
            </w:r>
          </w:p>
        </w:tc>
        <w:tc>
          <w:tcPr>
            <w:tcW w:w="1696" w:type="dxa"/>
          </w:tcPr>
          <w:p w14:paraId="0886797C"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p>
        </w:tc>
        <w:tc>
          <w:tcPr>
            <w:tcW w:w="1312" w:type="dxa"/>
          </w:tcPr>
          <w:p w14:paraId="29EF4FF6" w14:textId="77777777" w:rsidR="0067613D" w:rsidRPr="00655FAA" w:rsidRDefault="0067613D" w:rsidP="007201AC">
            <w:pPr>
              <w:tabs>
                <w:tab w:val="center" w:pos="6960"/>
                <w:tab w:val="center" w:pos="8400"/>
              </w:tabs>
              <w:spacing w:after="0"/>
              <w:jc w:val="center"/>
              <w:rPr>
                <w:rFonts w:ascii="Verdana" w:hAnsi="Verdana" w:cs="Arial"/>
                <w:bCs/>
                <w:color w:val="000000"/>
                <w:sz w:val="21"/>
                <w:szCs w:val="21"/>
                <w:u w:val="single"/>
              </w:rPr>
            </w:pPr>
          </w:p>
        </w:tc>
      </w:tr>
      <w:tr w:rsidR="0067613D" w14:paraId="63F98760" w14:textId="77777777" w:rsidTr="00091522">
        <w:trPr>
          <w:trHeight w:val="302"/>
        </w:trPr>
        <w:tc>
          <w:tcPr>
            <w:tcW w:w="5778" w:type="dxa"/>
          </w:tcPr>
          <w:p w14:paraId="632DA682" w14:textId="439F53A0" w:rsidR="0067613D" w:rsidRDefault="002A5070"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C15400">
              <w:rPr>
                <w:rFonts w:ascii="Verdana" w:hAnsi="Verdana" w:cs="Arial"/>
                <w:bCs/>
                <w:color w:val="000000"/>
                <w:sz w:val="21"/>
                <w:szCs w:val="21"/>
              </w:rPr>
              <w:t>Impuesto a la salida de divisas ISD</w:t>
            </w:r>
          </w:p>
        </w:tc>
        <w:tc>
          <w:tcPr>
            <w:tcW w:w="1696" w:type="dxa"/>
          </w:tcPr>
          <w:p w14:paraId="6959BC50" w14:textId="7BC553CA"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tc>
        <w:tc>
          <w:tcPr>
            <w:tcW w:w="1312" w:type="dxa"/>
          </w:tcPr>
          <w:p w14:paraId="329A4944" w14:textId="4C359A14"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32,943</w:t>
            </w:r>
          </w:p>
        </w:tc>
      </w:tr>
      <w:tr w:rsidR="0067613D" w14:paraId="1437B909" w14:textId="77777777" w:rsidTr="00091522">
        <w:trPr>
          <w:trHeight w:val="302"/>
        </w:trPr>
        <w:tc>
          <w:tcPr>
            <w:tcW w:w="5778" w:type="dxa"/>
          </w:tcPr>
          <w:p w14:paraId="76CB4743" w14:textId="7CE464B8" w:rsidR="0067613D" w:rsidRDefault="002A5070"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C15400">
              <w:rPr>
                <w:rFonts w:ascii="Verdana" w:hAnsi="Verdana" w:cs="Arial"/>
                <w:bCs/>
                <w:color w:val="000000"/>
                <w:sz w:val="21"/>
                <w:szCs w:val="21"/>
              </w:rPr>
              <w:t>Crédito tributario por impuesto a la renta (Nota x)</w:t>
            </w:r>
          </w:p>
        </w:tc>
        <w:tc>
          <w:tcPr>
            <w:tcW w:w="1696" w:type="dxa"/>
          </w:tcPr>
          <w:p w14:paraId="6F79C9ED" w14:textId="571CE4A1"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2A5070">
              <w:rPr>
                <w:rFonts w:ascii="Verdana" w:hAnsi="Verdana" w:cs="Arial"/>
                <w:bCs/>
                <w:color w:val="000000"/>
                <w:sz w:val="21"/>
                <w:szCs w:val="21"/>
              </w:rPr>
              <w:t xml:space="preserve">  2</w:t>
            </w:r>
            <w:r w:rsidR="009877FF">
              <w:rPr>
                <w:rFonts w:ascii="Verdana" w:hAnsi="Verdana" w:cs="Arial"/>
                <w:bCs/>
                <w:color w:val="000000"/>
                <w:sz w:val="21"/>
                <w:szCs w:val="21"/>
              </w:rPr>
              <w:t>15,911</w:t>
            </w:r>
          </w:p>
        </w:tc>
        <w:tc>
          <w:tcPr>
            <w:tcW w:w="1312" w:type="dxa"/>
          </w:tcPr>
          <w:p w14:paraId="2E447B37" w14:textId="5CE4AFB5"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16,503</w:t>
            </w:r>
          </w:p>
        </w:tc>
      </w:tr>
      <w:tr w:rsidR="00091522" w14:paraId="38CD642F" w14:textId="77777777" w:rsidTr="00091522">
        <w:trPr>
          <w:trHeight w:val="302"/>
        </w:trPr>
        <w:tc>
          <w:tcPr>
            <w:tcW w:w="5778" w:type="dxa"/>
          </w:tcPr>
          <w:p w14:paraId="6590495B" w14:textId="263C0927" w:rsidR="00091522" w:rsidRDefault="00091522"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Crédito tributario por IVA pagado</w:t>
            </w:r>
          </w:p>
        </w:tc>
        <w:tc>
          <w:tcPr>
            <w:tcW w:w="1696" w:type="dxa"/>
          </w:tcPr>
          <w:p w14:paraId="6B5B1560" w14:textId="318B3598" w:rsidR="00091522" w:rsidRDefault="00091522"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138,725</w:t>
            </w:r>
          </w:p>
        </w:tc>
        <w:tc>
          <w:tcPr>
            <w:tcW w:w="1312" w:type="dxa"/>
          </w:tcPr>
          <w:p w14:paraId="2050049B" w14:textId="77777777" w:rsidR="00091522" w:rsidRDefault="00091522" w:rsidP="007201AC">
            <w:pPr>
              <w:tabs>
                <w:tab w:val="center" w:pos="6960"/>
                <w:tab w:val="center" w:pos="8400"/>
              </w:tabs>
              <w:spacing w:after="0"/>
              <w:jc w:val="both"/>
              <w:rPr>
                <w:rFonts w:ascii="Verdana" w:hAnsi="Verdana" w:cs="Arial"/>
                <w:bCs/>
                <w:color w:val="000000"/>
                <w:sz w:val="21"/>
                <w:szCs w:val="21"/>
              </w:rPr>
            </w:pPr>
          </w:p>
        </w:tc>
      </w:tr>
      <w:tr w:rsidR="00091522" w14:paraId="63D8FB76" w14:textId="77777777" w:rsidTr="00091522">
        <w:trPr>
          <w:trHeight w:val="302"/>
        </w:trPr>
        <w:tc>
          <w:tcPr>
            <w:tcW w:w="5778" w:type="dxa"/>
          </w:tcPr>
          <w:p w14:paraId="13C91D89" w14:textId="2C20A2B5" w:rsidR="00091522" w:rsidRDefault="00091522"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Crédito tributario por retenciones de IVA</w:t>
            </w:r>
          </w:p>
        </w:tc>
        <w:tc>
          <w:tcPr>
            <w:tcW w:w="1696" w:type="dxa"/>
          </w:tcPr>
          <w:p w14:paraId="257EC00D" w14:textId="246AC25B" w:rsidR="00091522" w:rsidRDefault="00091522" w:rsidP="00091522">
            <w:pPr>
              <w:tabs>
                <w:tab w:val="center" w:pos="6960"/>
                <w:tab w:val="center" w:pos="8400"/>
              </w:tabs>
              <w:spacing w:after="0"/>
              <w:ind w:right="-111"/>
              <w:jc w:val="both"/>
              <w:rPr>
                <w:rFonts w:ascii="Verdana" w:hAnsi="Verdana" w:cs="Arial"/>
                <w:bCs/>
                <w:color w:val="000000"/>
                <w:sz w:val="21"/>
                <w:szCs w:val="21"/>
              </w:rPr>
            </w:pPr>
            <w:r>
              <w:rPr>
                <w:rFonts w:ascii="Verdana" w:hAnsi="Verdana" w:cs="Arial"/>
                <w:bCs/>
                <w:color w:val="000000"/>
                <w:sz w:val="21"/>
                <w:szCs w:val="21"/>
              </w:rPr>
              <w:t xml:space="preserve">       176,517</w:t>
            </w:r>
          </w:p>
        </w:tc>
        <w:tc>
          <w:tcPr>
            <w:tcW w:w="1312" w:type="dxa"/>
          </w:tcPr>
          <w:p w14:paraId="0A9A7DCE" w14:textId="77777777" w:rsidR="00091522" w:rsidRDefault="00091522" w:rsidP="007201AC">
            <w:pPr>
              <w:tabs>
                <w:tab w:val="center" w:pos="6960"/>
                <w:tab w:val="center" w:pos="8400"/>
              </w:tabs>
              <w:spacing w:after="0"/>
              <w:jc w:val="both"/>
              <w:rPr>
                <w:rFonts w:ascii="Verdana" w:hAnsi="Verdana" w:cs="Arial"/>
                <w:bCs/>
                <w:color w:val="000000"/>
                <w:sz w:val="21"/>
                <w:szCs w:val="21"/>
              </w:rPr>
            </w:pPr>
          </w:p>
        </w:tc>
      </w:tr>
      <w:tr w:rsidR="00091522" w14:paraId="3E0B97A2" w14:textId="77777777" w:rsidTr="002A5070">
        <w:trPr>
          <w:trHeight w:val="302"/>
        </w:trPr>
        <w:tc>
          <w:tcPr>
            <w:tcW w:w="5778" w:type="dxa"/>
            <w:tcBorders>
              <w:bottom w:val="single" w:sz="4" w:space="0" w:color="auto"/>
            </w:tcBorders>
          </w:tcPr>
          <w:p w14:paraId="6F4561FF" w14:textId="286B2803" w:rsidR="00091522" w:rsidRDefault="00091522"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Otros</w:t>
            </w:r>
          </w:p>
        </w:tc>
        <w:tc>
          <w:tcPr>
            <w:tcW w:w="1696" w:type="dxa"/>
            <w:tcBorders>
              <w:bottom w:val="single" w:sz="4" w:space="0" w:color="auto"/>
            </w:tcBorders>
          </w:tcPr>
          <w:p w14:paraId="53CD6D05" w14:textId="46D4D8EF" w:rsidR="00091522" w:rsidRDefault="009877FF"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30,640</w:t>
            </w:r>
          </w:p>
        </w:tc>
        <w:tc>
          <w:tcPr>
            <w:tcW w:w="1312" w:type="dxa"/>
            <w:tcBorders>
              <w:bottom w:val="single" w:sz="4" w:space="0" w:color="auto"/>
            </w:tcBorders>
          </w:tcPr>
          <w:p w14:paraId="0ADC3C8D" w14:textId="77777777" w:rsidR="00091522" w:rsidRDefault="00091522" w:rsidP="007201AC">
            <w:pPr>
              <w:tabs>
                <w:tab w:val="center" w:pos="6960"/>
                <w:tab w:val="center" w:pos="8400"/>
              </w:tabs>
              <w:spacing w:after="0"/>
              <w:jc w:val="both"/>
              <w:rPr>
                <w:rFonts w:ascii="Verdana" w:hAnsi="Verdana" w:cs="Arial"/>
                <w:bCs/>
                <w:color w:val="000000"/>
                <w:sz w:val="21"/>
                <w:szCs w:val="21"/>
              </w:rPr>
            </w:pPr>
          </w:p>
        </w:tc>
      </w:tr>
      <w:tr w:rsidR="00AB2C33" w14:paraId="6A6DA127" w14:textId="77777777" w:rsidTr="002A5070">
        <w:trPr>
          <w:trHeight w:val="302"/>
        </w:trPr>
        <w:tc>
          <w:tcPr>
            <w:tcW w:w="5778" w:type="dxa"/>
            <w:tcBorders>
              <w:top w:val="single" w:sz="4" w:space="0" w:color="auto"/>
            </w:tcBorders>
          </w:tcPr>
          <w:p w14:paraId="13D5547F" w14:textId="77777777" w:rsidR="00AB2C33" w:rsidRDefault="00AB2C33" w:rsidP="007201AC">
            <w:pPr>
              <w:tabs>
                <w:tab w:val="center" w:pos="6960"/>
                <w:tab w:val="center" w:pos="8400"/>
              </w:tabs>
              <w:spacing w:after="0"/>
              <w:jc w:val="both"/>
              <w:rPr>
                <w:rFonts w:ascii="Verdana" w:hAnsi="Verdana" w:cs="Arial"/>
                <w:bCs/>
                <w:color w:val="000000"/>
                <w:sz w:val="21"/>
                <w:szCs w:val="21"/>
              </w:rPr>
            </w:pPr>
          </w:p>
        </w:tc>
        <w:tc>
          <w:tcPr>
            <w:tcW w:w="1696" w:type="dxa"/>
            <w:tcBorders>
              <w:top w:val="single" w:sz="4" w:space="0" w:color="auto"/>
            </w:tcBorders>
          </w:tcPr>
          <w:p w14:paraId="7A175903" w14:textId="77777777" w:rsidR="00AB2C33" w:rsidRDefault="00AB2C33" w:rsidP="007201AC">
            <w:pPr>
              <w:tabs>
                <w:tab w:val="center" w:pos="6960"/>
                <w:tab w:val="center" w:pos="8400"/>
              </w:tabs>
              <w:spacing w:after="0"/>
              <w:jc w:val="both"/>
              <w:rPr>
                <w:rFonts w:ascii="Verdana" w:hAnsi="Verdana" w:cs="Arial"/>
                <w:bCs/>
                <w:color w:val="000000"/>
                <w:sz w:val="21"/>
                <w:szCs w:val="21"/>
              </w:rPr>
            </w:pPr>
          </w:p>
        </w:tc>
        <w:tc>
          <w:tcPr>
            <w:tcW w:w="1312" w:type="dxa"/>
            <w:tcBorders>
              <w:top w:val="single" w:sz="4" w:space="0" w:color="auto"/>
            </w:tcBorders>
          </w:tcPr>
          <w:p w14:paraId="6CBEAFDD" w14:textId="77777777" w:rsidR="00AB2C33" w:rsidRDefault="00AB2C33" w:rsidP="007201AC">
            <w:pPr>
              <w:tabs>
                <w:tab w:val="center" w:pos="6960"/>
                <w:tab w:val="center" w:pos="8400"/>
              </w:tabs>
              <w:spacing w:after="0"/>
              <w:jc w:val="both"/>
              <w:rPr>
                <w:rFonts w:ascii="Verdana" w:hAnsi="Verdana" w:cs="Arial"/>
                <w:bCs/>
                <w:color w:val="000000"/>
                <w:sz w:val="21"/>
                <w:szCs w:val="21"/>
              </w:rPr>
            </w:pPr>
          </w:p>
        </w:tc>
      </w:tr>
      <w:tr w:rsidR="0067613D" w14:paraId="42815240" w14:textId="77777777" w:rsidTr="002A5070">
        <w:trPr>
          <w:trHeight w:val="302"/>
        </w:trPr>
        <w:tc>
          <w:tcPr>
            <w:tcW w:w="5778" w:type="dxa"/>
            <w:tcBorders>
              <w:bottom w:val="double" w:sz="4" w:space="0" w:color="auto"/>
            </w:tcBorders>
          </w:tcPr>
          <w:p w14:paraId="38C24FC2" w14:textId="732B6B3E" w:rsidR="0067613D" w:rsidRDefault="00C15400"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Total</w:t>
            </w:r>
          </w:p>
        </w:tc>
        <w:tc>
          <w:tcPr>
            <w:tcW w:w="1696" w:type="dxa"/>
            <w:tcBorders>
              <w:bottom w:val="double" w:sz="4" w:space="0" w:color="auto"/>
            </w:tcBorders>
          </w:tcPr>
          <w:p w14:paraId="117A95E1" w14:textId="0D82DAE9"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091522">
              <w:rPr>
                <w:rFonts w:ascii="Verdana" w:hAnsi="Verdana" w:cs="Arial"/>
                <w:bCs/>
                <w:color w:val="000000"/>
                <w:sz w:val="21"/>
                <w:szCs w:val="21"/>
              </w:rPr>
              <w:t xml:space="preserve">    </w:t>
            </w:r>
            <w:r w:rsidR="009877FF">
              <w:rPr>
                <w:rFonts w:ascii="Verdana" w:hAnsi="Verdana" w:cs="Arial"/>
                <w:bCs/>
                <w:color w:val="000000"/>
                <w:sz w:val="21"/>
                <w:szCs w:val="21"/>
              </w:rPr>
              <w:t>561,793</w:t>
            </w:r>
          </w:p>
        </w:tc>
        <w:tc>
          <w:tcPr>
            <w:tcW w:w="1312" w:type="dxa"/>
            <w:tcBorders>
              <w:bottom w:val="double" w:sz="4" w:space="0" w:color="auto"/>
            </w:tcBorders>
          </w:tcPr>
          <w:p w14:paraId="26D48865" w14:textId="0CB5CAEA"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49,446</w:t>
            </w:r>
          </w:p>
        </w:tc>
      </w:tr>
      <w:tr w:rsidR="0067613D" w14:paraId="3F1FB391" w14:textId="77777777" w:rsidTr="002A5070">
        <w:trPr>
          <w:trHeight w:val="319"/>
        </w:trPr>
        <w:tc>
          <w:tcPr>
            <w:tcW w:w="5778" w:type="dxa"/>
            <w:tcBorders>
              <w:top w:val="double" w:sz="4" w:space="0" w:color="auto"/>
            </w:tcBorders>
          </w:tcPr>
          <w:p w14:paraId="763D26A1"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c>
          <w:tcPr>
            <w:tcW w:w="1696" w:type="dxa"/>
            <w:tcBorders>
              <w:top w:val="double" w:sz="4" w:space="0" w:color="auto"/>
            </w:tcBorders>
          </w:tcPr>
          <w:p w14:paraId="22FFF656"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c>
          <w:tcPr>
            <w:tcW w:w="1312" w:type="dxa"/>
            <w:tcBorders>
              <w:top w:val="double" w:sz="4" w:space="0" w:color="auto"/>
            </w:tcBorders>
          </w:tcPr>
          <w:p w14:paraId="509A00DB"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r>
      <w:tr w:rsidR="0067613D" w14:paraId="6960FA31" w14:textId="77777777" w:rsidTr="002A5070">
        <w:trPr>
          <w:trHeight w:val="302"/>
        </w:trPr>
        <w:tc>
          <w:tcPr>
            <w:tcW w:w="5778" w:type="dxa"/>
          </w:tcPr>
          <w:p w14:paraId="3E388BA1" w14:textId="1927B9DB" w:rsidR="0067613D" w:rsidRPr="002A5070" w:rsidRDefault="00A775EC" w:rsidP="007201AC">
            <w:pPr>
              <w:tabs>
                <w:tab w:val="center" w:pos="6960"/>
                <w:tab w:val="center" w:pos="8400"/>
              </w:tabs>
              <w:spacing w:after="0"/>
              <w:jc w:val="both"/>
              <w:rPr>
                <w:rFonts w:ascii="Verdana" w:hAnsi="Verdana" w:cs="Arial"/>
                <w:bCs/>
                <w:i/>
                <w:iCs/>
                <w:color w:val="000000"/>
                <w:sz w:val="21"/>
                <w:szCs w:val="21"/>
              </w:rPr>
            </w:pPr>
            <w:r w:rsidRPr="002A5070">
              <w:rPr>
                <w:rFonts w:ascii="Verdana" w:hAnsi="Verdana" w:cs="Arial"/>
                <w:bCs/>
                <w:i/>
                <w:iCs/>
                <w:color w:val="000000"/>
                <w:sz w:val="21"/>
                <w:szCs w:val="21"/>
              </w:rPr>
              <w:t>Pasivos por impuestos corrientes</w:t>
            </w:r>
            <w:r w:rsidR="0067613D" w:rsidRPr="002A5070">
              <w:rPr>
                <w:rFonts w:ascii="Verdana" w:hAnsi="Verdana" w:cs="Arial"/>
                <w:bCs/>
                <w:i/>
                <w:iCs/>
                <w:color w:val="000000"/>
                <w:sz w:val="21"/>
                <w:szCs w:val="21"/>
              </w:rPr>
              <w:t>:</w:t>
            </w:r>
          </w:p>
        </w:tc>
        <w:tc>
          <w:tcPr>
            <w:tcW w:w="1696" w:type="dxa"/>
          </w:tcPr>
          <w:p w14:paraId="1A51840B"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c>
          <w:tcPr>
            <w:tcW w:w="1312" w:type="dxa"/>
          </w:tcPr>
          <w:p w14:paraId="44436AB2" w14:textId="77777777" w:rsidR="0067613D" w:rsidRDefault="0067613D" w:rsidP="007201AC">
            <w:pPr>
              <w:tabs>
                <w:tab w:val="center" w:pos="6960"/>
                <w:tab w:val="center" w:pos="8400"/>
              </w:tabs>
              <w:spacing w:after="0"/>
              <w:jc w:val="both"/>
              <w:rPr>
                <w:rFonts w:ascii="Verdana" w:hAnsi="Verdana" w:cs="Arial"/>
                <w:bCs/>
                <w:color w:val="000000"/>
                <w:sz w:val="21"/>
                <w:szCs w:val="21"/>
              </w:rPr>
            </w:pPr>
          </w:p>
        </w:tc>
      </w:tr>
      <w:tr w:rsidR="0067613D" w14:paraId="2997778A" w14:textId="77777777" w:rsidTr="002A5070">
        <w:trPr>
          <w:trHeight w:val="319"/>
        </w:trPr>
        <w:tc>
          <w:tcPr>
            <w:tcW w:w="5778" w:type="dxa"/>
            <w:tcBorders>
              <w:bottom w:val="double" w:sz="4" w:space="0" w:color="auto"/>
            </w:tcBorders>
          </w:tcPr>
          <w:p w14:paraId="486B073C" w14:textId="29D8FF8A" w:rsidR="0067613D" w:rsidRDefault="00A775EC"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IVA, retenciones en la fuente por pagar</w:t>
            </w:r>
          </w:p>
        </w:tc>
        <w:tc>
          <w:tcPr>
            <w:tcW w:w="1696" w:type="dxa"/>
            <w:tcBorders>
              <w:bottom w:val="double" w:sz="4" w:space="0" w:color="auto"/>
            </w:tcBorders>
          </w:tcPr>
          <w:p w14:paraId="4D01760B" w14:textId="21882D1C"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091522">
              <w:rPr>
                <w:rFonts w:ascii="Verdana" w:hAnsi="Verdana" w:cs="Arial"/>
                <w:bCs/>
                <w:color w:val="000000"/>
                <w:sz w:val="21"/>
                <w:szCs w:val="21"/>
              </w:rPr>
              <w:t xml:space="preserve">    219,087</w:t>
            </w:r>
          </w:p>
        </w:tc>
        <w:tc>
          <w:tcPr>
            <w:tcW w:w="1312" w:type="dxa"/>
            <w:tcBorders>
              <w:bottom w:val="double" w:sz="4" w:space="0" w:color="auto"/>
            </w:tcBorders>
          </w:tcPr>
          <w:p w14:paraId="4C1A5764" w14:textId="48EAD76F" w:rsidR="0067613D" w:rsidRDefault="0067613D" w:rsidP="007201AC">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7</w:t>
            </w:r>
            <w:r w:rsidR="00A775EC">
              <w:rPr>
                <w:rFonts w:ascii="Verdana" w:hAnsi="Verdana" w:cs="Arial"/>
                <w:bCs/>
                <w:color w:val="000000"/>
                <w:sz w:val="21"/>
                <w:szCs w:val="21"/>
              </w:rPr>
              <w:t>5,784</w:t>
            </w:r>
          </w:p>
        </w:tc>
      </w:tr>
    </w:tbl>
    <w:p w14:paraId="2A5AA044" w14:textId="26286317" w:rsidR="00B1608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p>
    <w:p w14:paraId="447E8729" w14:textId="27A63C17" w:rsidR="00800308" w:rsidRDefault="00B16082" w:rsidP="005D6CB2">
      <w:pPr>
        <w:tabs>
          <w:tab w:val="center" w:pos="6960"/>
          <w:tab w:val="center" w:pos="8400"/>
        </w:tabs>
        <w:spacing w:after="0"/>
        <w:jc w:val="both"/>
        <w:rPr>
          <w:rFonts w:ascii="Verdana" w:hAnsi="Verdana" w:cs="Arial"/>
          <w:bCs/>
          <w:color w:val="000000"/>
          <w:sz w:val="21"/>
          <w:szCs w:val="21"/>
        </w:rPr>
      </w:pPr>
      <w:bookmarkStart w:id="11" w:name="_Hlk97721517"/>
      <w:r>
        <w:rPr>
          <w:rFonts w:ascii="Verdana" w:hAnsi="Verdana" w:cs="Arial"/>
          <w:b/>
          <w:bCs/>
          <w:color w:val="FF0000"/>
          <w:sz w:val="21"/>
          <w:szCs w:val="21"/>
        </w:rPr>
        <w:t>1</w:t>
      </w:r>
      <w:r w:rsidR="005F1ADC">
        <w:rPr>
          <w:rFonts w:ascii="Verdana" w:hAnsi="Verdana" w:cs="Arial"/>
          <w:b/>
          <w:bCs/>
          <w:color w:val="FF0000"/>
          <w:sz w:val="21"/>
          <w:szCs w:val="21"/>
        </w:rPr>
        <w:t>1</w:t>
      </w:r>
      <w:r w:rsidRPr="00EF6798">
        <w:rPr>
          <w:rFonts w:ascii="Verdana" w:hAnsi="Verdana" w:cs="Arial"/>
          <w:b/>
          <w:bCs/>
          <w:color w:val="FF0000"/>
          <w:sz w:val="21"/>
          <w:szCs w:val="21"/>
        </w:rPr>
        <w:t xml:space="preserve">.   </w:t>
      </w:r>
      <w:r>
        <w:rPr>
          <w:rFonts w:ascii="Verdana" w:hAnsi="Verdana" w:cs="Arial"/>
          <w:b/>
          <w:bCs/>
          <w:color w:val="FF0000"/>
          <w:sz w:val="21"/>
          <w:szCs w:val="21"/>
        </w:rPr>
        <w:t>INVENTARIOS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70"/>
        <w:gridCol w:w="1556"/>
        <w:gridCol w:w="123"/>
        <w:gridCol w:w="1198"/>
      </w:tblGrid>
      <w:tr w:rsidR="000D0948" w:rsidRPr="005D2B72" w14:paraId="42423BB9" w14:textId="77777777" w:rsidTr="003D56D5">
        <w:trPr>
          <w:trHeight w:val="254"/>
        </w:trPr>
        <w:tc>
          <w:tcPr>
            <w:tcW w:w="5812" w:type="dxa"/>
            <w:vAlign w:val="center"/>
          </w:tcPr>
          <w:p w14:paraId="4E9B67C4" w14:textId="77777777" w:rsidR="000D0948" w:rsidRPr="005D2B72" w:rsidRDefault="000D0948" w:rsidP="005D6CB2">
            <w:pPr>
              <w:pStyle w:val="Contenidodelatabla"/>
              <w:spacing w:after="0" w:line="240" w:lineRule="auto"/>
              <w:rPr>
                <w:rFonts w:ascii="Verdana" w:hAnsi="Verdana" w:cs="Arial"/>
                <w:sz w:val="21"/>
                <w:szCs w:val="21"/>
              </w:rPr>
            </w:pPr>
            <w:bookmarkStart w:id="12" w:name="_Hlk98755455"/>
            <w:bookmarkEnd w:id="11"/>
          </w:p>
        </w:tc>
        <w:tc>
          <w:tcPr>
            <w:tcW w:w="1559" w:type="dxa"/>
            <w:vAlign w:val="center"/>
          </w:tcPr>
          <w:p w14:paraId="3AE8B739" w14:textId="77777777" w:rsidR="000D0948" w:rsidRPr="005D2B72" w:rsidRDefault="000D0948" w:rsidP="005D6CB2">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23" w:type="dxa"/>
            <w:vAlign w:val="center"/>
          </w:tcPr>
          <w:p w14:paraId="0CC9EA90" w14:textId="77777777" w:rsidR="000D0948" w:rsidRPr="005D2B72" w:rsidRDefault="000D0948" w:rsidP="005D6CB2">
            <w:pPr>
              <w:pStyle w:val="Contenidodelatabla"/>
              <w:spacing w:after="0" w:line="240" w:lineRule="auto"/>
              <w:jc w:val="center"/>
              <w:rPr>
                <w:rFonts w:ascii="Verdana" w:hAnsi="Verdana" w:cs="Arial"/>
                <w:sz w:val="21"/>
                <w:szCs w:val="21"/>
                <w:u w:val="single"/>
              </w:rPr>
            </w:pPr>
          </w:p>
        </w:tc>
        <w:tc>
          <w:tcPr>
            <w:tcW w:w="1153" w:type="dxa"/>
            <w:vAlign w:val="center"/>
          </w:tcPr>
          <w:p w14:paraId="39385C85" w14:textId="5C9EBE2A" w:rsidR="000D0948" w:rsidRPr="005D2B72" w:rsidRDefault="000D0948" w:rsidP="005D6CB2">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67613D" w14:paraId="430CDF90" w14:textId="77777777" w:rsidTr="003D56D5">
        <w:trPr>
          <w:trHeight w:val="206"/>
        </w:trPr>
        <w:tc>
          <w:tcPr>
            <w:tcW w:w="5812" w:type="dxa"/>
            <w:vAlign w:val="center"/>
          </w:tcPr>
          <w:p w14:paraId="7867CAA1" w14:textId="77777777" w:rsidR="0067613D" w:rsidRDefault="0067613D" w:rsidP="005D6CB2">
            <w:pPr>
              <w:pStyle w:val="Contenidodelatabla"/>
              <w:spacing w:after="0" w:line="200" w:lineRule="exact"/>
              <w:rPr>
                <w:rFonts w:ascii="Verdana" w:hAnsi="Verdana" w:cs="Arial"/>
                <w:sz w:val="21"/>
                <w:szCs w:val="21"/>
              </w:rPr>
            </w:pPr>
          </w:p>
        </w:tc>
        <w:tc>
          <w:tcPr>
            <w:tcW w:w="1559" w:type="dxa"/>
            <w:vAlign w:val="center"/>
          </w:tcPr>
          <w:p w14:paraId="40D56A7D" w14:textId="77777777" w:rsidR="0067613D" w:rsidRDefault="0067613D" w:rsidP="005D6CB2">
            <w:pPr>
              <w:pStyle w:val="Contenidodelatabla"/>
              <w:spacing w:after="0" w:line="200" w:lineRule="exact"/>
              <w:jc w:val="right"/>
              <w:rPr>
                <w:rFonts w:ascii="Verdana" w:hAnsi="Verdana" w:cs="Arial"/>
                <w:sz w:val="21"/>
                <w:szCs w:val="21"/>
              </w:rPr>
            </w:pPr>
          </w:p>
        </w:tc>
        <w:tc>
          <w:tcPr>
            <w:tcW w:w="123" w:type="dxa"/>
            <w:vAlign w:val="center"/>
          </w:tcPr>
          <w:p w14:paraId="56631BBE" w14:textId="77777777" w:rsidR="0067613D" w:rsidRDefault="0067613D" w:rsidP="005D6CB2">
            <w:pPr>
              <w:pStyle w:val="Contenidodelatabla"/>
              <w:spacing w:after="0" w:line="200" w:lineRule="exact"/>
              <w:jc w:val="right"/>
              <w:rPr>
                <w:rFonts w:ascii="Verdana" w:hAnsi="Verdana" w:cs="Arial"/>
                <w:sz w:val="21"/>
                <w:szCs w:val="21"/>
              </w:rPr>
            </w:pPr>
          </w:p>
        </w:tc>
        <w:tc>
          <w:tcPr>
            <w:tcW w:w="1153" w:type="dxa"/>
            <w:vAlign w:val="center"/>
          </w:tcPr>
          <w:p w14:paraId="332C3C2A" w14:textId="77777777" w:rsidR="0067613D" w:rsidRDefault="0067613D" w:rsidP="005D6CB2">
            <w:pPr>
              <w:pStyle w:val="Contenidodelatabla"/>
              <w:spacing w:after="0" w:line="200" w:lineRule="exact"/>
              <w:jc w:val="right"/>
              <w:rPr>
                <w:rFonts w:ascii="Verdana" w:hAnsi="Verdana" w:cs="Arial"/>
                <w:sz w:val="21"/>
                <w:szCs w:val="21"/>
              </w:rPr>
            </w:pPr>
          </w:p>
        </w:tc>
      </w:tr>
      <w:tr w:rsidR="00B07B13" w14:paraId="47B04519" w14:textId="77777777" w:rsidTr="003D56D5">
        <w:trPr>
          <w:trHeight w:val="206"/>
        </w:trPr>
        <w:tc>
          <w:tcPr>
            <w:tcW w:w="5812" w:type="dxa"/>
            <w:vAlign w:val="center"/>
          </w:tcPr>
          <w:p w14:paraId="799A8538" w14:textId="77777777"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Inventario</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bobinas</w:t>
            </w:r>
          </w:p>
        </w:tc>
        <w:tc>
          <w:tcPr>
            <w:tcW w:w="1559" w:type="dxa"/>
            <w:vAlign w:val="center"/>
          </w:tcPr>
          <w:p w14:paraId="37F5BCE4" w14:textId="43E1310D"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2,</w:t>
            </w:r>
            <w:r w:rsidR="001B29A1">
              <w:rPr>
                <w:rFonts w:ascii="Verdana" w:hAnsi="Verdana" w:cs="Arial"/>
                <w:sz w:val="21"/>
                <w:szCs w:val="21"/>
              </w:rPr>
              <w:t>308,892</w:t>
            </w:r>
          </w:p>
        </w:tc>
        <w:tc>
          <w:tcPr>
            <w:tcW w:w="123" w:type="dxa"/>
            <w:vAlign w:val="center"/>
          </w:tcPr>
          <w:p w14:paraId="695C40EE"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1333DCF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cs="Arial"/>
                <w:sz w:val="21"/>
                <w:szCs w:val="21"/>
              </w:rPr>
              <w:t>4,042,314</w:t>
            </w:r>
          </w:p>
        </w:tc>
      </w:tr>
      <w:tr w:rsidR="00B07B13" w14:paraId="210BB695" w14:textId="77777777" w:rsidTr="003D56D5">
        <w:trPr>
          <w:trHeight w:val="206"/>
        </w:trPr>
        <w:tc>
          <w:tcPr>
            <w:tcW w:w="5812" w:type="dxa"/>
            <w:vAlign w:val="center"/>
          </w:tcPr>
          <w:p w14:paraId="50579C5C" w14:textId="4CD2AA32" w:rsidR="00B07B13" w:rsidRDefault="00D375D8" w:rsidP="00B16082">
            <w:pPr>
              <w:pStyle w:val="Contenidodelatabla"/>
              <w:spacing w:after="0" w:line="200" w:lineRule="exact"/>
              <w:rPr>
                <w:rFonts w:ascii="Verdana" w:hAnsi="Verdana"/>
                <w:sz w:val="21"/>
                <w:szCs w:val="21"/>
              </w:rPr>
            </w:pPr>
            <w:r>
              <w:rPr>
                <w:rFonts w:ascii="Verdana" w:hAnsi="Verdana"/>
                <w:sz w:val="21"/>
                <w:szCs w:val="21"/>
              </w:rPr>
              <w:t>Inventarios e</w:t>
            </w:r>
            <w:r w:rsidR="008A306B">
              <w:rPr>
                <w:rFonts w:ascii="Verdana" w:hAnsi="Verdana"/>
                <w:sz w:val="21"/>
                <w:szCs w:val="21"/>
              </w:rPr>
              <w:t>n</w:t>
            </w:r>
            <w:r w:rsidR="008A306B">
              <w:rPr>
                <w:rFonts w:ascii="Verdana" w:hAnsi="Verdana" w:cs="Arial"/>
                <w:color w:val="000000"/>
                <w:sz w:val="21"/>
                <w:szCs w:val="21"/>
              </w:rPr>
              <w:t xml:space="preserve"> </w:t>
            </w:r>
            <w:r w:rsidRPr="00D375D8">
              <w:rPr>
                <w:rFonts w:ascii="Verdana" w:hAnsi="Verdana"/>
                <w:sz w:val="21"/>
                <w:szCs w:val="21"/>
              </w:rPr>
              <w:t>tránsito</w:t>
            </w:r>
          </w:p>
        </w:tc>
        <w:tc>
          <w:tcPr>
            <w:tcW w:w="1559" w:type="dxa"/>
            <w:vAlign w:val="center"/>
          </w:tcPr>
          <w:p w14:paraId="4C164BD0" w14:textId="73FBFA62"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953,277</w:t>
            </w:r>
          </w:p>
        </w:tc>
        <w:tc>
          <w:tcPr>
            <w:tcW w:w="123" w:type="dxa"/>
            <w:vAlign w:val="center"/>
          </w:tcPr>
          <w:p w14:paraId="0E6754F7"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2D333883"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959,305</w:t>
            </w:r>
          </w:p>
        </w:tc>
      </w:tr>
      <w:tr w:rsidR="00B07B13" w14:paraId="658CDADC" w14:textId="77777777" w:rsidTr="003D56D5">
        <w:trPr>
          <w:trHeight w:val="190"/>
        </w:trPr>
        <w:tc>
          <w:tcPr>
            <w:tcW w:w="5812" w:type="dxa"/>
            <w:vAlign w:val="center"/>
          </w:tcPr>
          <w:p w14:paraId="5968466C"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Productos</w:t>
            </w:r>
            <w:r>
              <w:rPr>
                <w:rFonts w:ascii="Verdana" w:hAnsi="Verdana" w:cs="Arial"/>
                <w:color w:val="000000"/>
                <w:sz w:val="21"/>
                <w:szCs w:val="21"/>
              </w:rPr>
              <w:t xml:space="preserve"> </w:t>
            </w:r>
            <w:r>
              <w:rPr>
                <w:rFonts w:ascii="Verdana" w:hAnsi="Verdana"/>
                <w:sz w:val="21"/>
                <w:szCs w:val="21"/>
              </w:rPr>
              <w:t>terminados</w:t>
            </w:r>
          </w:p>
        </w:tc>
        <w:tc>
          <w:tcPr>
            <w:tcW w:w="1559" w:type="dxa"/>
            <w:vAlign w:val="center"/>
          </w:tcPr>
          <w:p w14:paraId="10628457" w14:textId="64969280"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972,507</w:t>
            </w:r>
          </w:p>
        </w:tc>
        <w:tc>
          <w:tcPr>
            <w:tcW w:w="123" w:type="dxa"/>
            <w:vAlign w:val="center"/>
          </w:tcPr>
          <w:p w14:paraId="2E7BAEAF"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59E9487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616,156</w:t>
            </w:r>
          </w:p>
        </w:tc>
      </w:tr>
      <w:tr w:rsidR="00B07B13" w14:paraId="5B459196" w14:textId="77777777" w:rsidTr="003D56D5">
        <w:trPr>
          <w:trHeight w:val="206"/>
        </w:trPr>
        <w:tc>
          <w:tcPr>
            <w:tcW w:w="5812" w:type="dxa"/>
            <w:vAlign w:val="center"/>
          </w:tcPr>
          <w:p w14:paraId="67B51285" w14:textId="23478674"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Materia</w:t>
            </w:r>
            <w:r w:rsidR="00D375D8">
              <w:rPr>
                <w:rFonts w:ascii="Verdana" w:hAnsi="Verdana"/>
                <w:sz w:val="21"/>
                <w:szCs w:val="21"/>
              </w:rPr>
              <w:t>s</w:t>
            </w:r>
            <w:r>
              <w:rPr>
                <w:rFonts w:ascii="Verdana" w:hAnsi="Verdana" w:cs="Arial"/>
                <w:color w:val="000000"/>
                <w:sz w:val="21"/>
                <w:szCs w:val="21"/>
              </w:rPr>
              <w:t xml:space="preserve"> </w:t>
            </w:r>
            <w:r w:rsidR="00D375D8">
              <w:rPr>
                <w:rFonts w:ascii="Verdana" w:hAnsi="Verdana" w:cs="Arial"/>
                <w:color w:val="000000"/>
                <w:sz w:val="21"/>
                <w:szCs w:val="21"/>
              </w:rPr>
              <w:t>p</w:t>
            </w:r>
            <w:r>
              <w:rPr>
                <w:rFonts w:ascii="Verdana" w:hAnsi="Verdana"/>
                <w:sz w:val="21"/>
                <w:szCs w:val="21"/>
              </w:rPr>
              <w:t>rima</w:t>
            </w:r>
            <w:r w:rsidR="00D375D8">
              <w:rPr>
                <w:rFonts w:ascii="Verdana" w:hAnsi="Verdana"/>
                <w:sz w:val="21"/>
                <w:szCs w:val="21"/>
              </w:rPr>
              <w:t>s</w:t>
            </w:r>
          </w:p>
        </w:tc>
        <w:tc>
          <w:tcPr>
            <w:tcW w:w="1559" w:type="dxa"/>
            <w:vAlign w:val="center"/>
          </w:tcPr>
          <w:p w14:paraId="28946809" w14:textId="4A205A7C" w:rsidR="00B07B13" w:rsidRDefault="00091522" w:rsidP="00B16082">
            <w:pPr>
              <w:pStyle w:val="Contenidodelatabla"/>
              <w:spacing w:after="0" w:line="200" w:lineRule="exact"/>
              <w:jc w:val="right"/>
              <w:rPr>
                <w:rFonts w:ascii="Verdana" w:hAnsi="Verdana" w:cs="Arial"/>
                <w:sz w:val="21"/>
                <w:szCs w:val="21"/>
              </w:rPr>
            </w:pPr>
            <w:r>
              <w:rPr>
                <w:rFonts w:ascii="Verdana" w:hAnsi="Verdana" w:cs="Arial"/>
                <w:sz w:val="21"/>
                <w:szCs w:val="21"/>
              </w:rPr>
              <w:t>831,720</w:t>
            </w:r>
          </w:p>
        </w:tc>
        <w:tc>
          <w:tcPr>
            <w:tcW w:w="123" w:type="dxa"/>
            <w:vAlign w:val="center"/>
          </w:tcPr>
          <w:p w14:paraId="6067F470"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vAlign w:val="center"/>
          </w:tcPr>
          <w:p w14:paraId="0F195E5B"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358,986</w:t>
            </w:r>
          </w:p>
        </w:tc>
      </w:tr>
      <w:tr w:rsidR="001B29A1" w14:paraId="2FAA7D28" w14:textId="77777777" w:rsidTr="003D56D5">
        <w:trPr>
          <w:trHeight w:val="206"/>
        </w:trPr>
        <w:tc>
          <w:tcPr>
            <w:tcW w:w="5812" w:type="dxa"/>
            <w:vAlign w:val="center"/>
          </w:tcPr>
          <w:p w14:paraId="759D42A7" w14:textId="3EF51537" w:rsidR="001B29A1" w:rsidRDefault="001B29A1" w:rsidP="00B16082">
            <w:pPr>
              <w:pStyle w:val="Contenidodelatabla"/>
              <w:spacing w:after="0" w:line="200" w:lineRule="exact"/>
              <w:rPr>
                <w:rFonts w:ascii="Verdana" w:hAnsi="Verdana"/>
                <w:sz w:val="21"/>
                <w:szCs w:val="21"/>
              </w:rPr>
            </w:pPr>
            <w:r>
              <w:rPr>
                <w:rFonts w:ascii="Verdana" w:hAnsi="Verdana"/>
                <w:sz w:val="21"/>
                <w:szCs w:val="21"/>
              </w:rPr>
              <w:t>Productos en proceso</w:t>
            </w:r>
          </w:p>
        </w:tc>
        <w:tc>
          <w:tcPr>
            <w:tcW w:w="1559" w:type="dxa"/>
            <w:vAlign w:val="center"/>
          </w:tcPr>
          <w:p w14:paraId="2D130165" w14:textId="12DFCA27" w:rsidR="001B29A1" w:rsidRDefault="001B29A1" w:rsidP="00B16082">
            <w:pPr>
              <w:pStyle w:val="Contenidodelatabla"/>
              <w:spacing w:after="0" w:line="200" w:lineRule="exact"/>
              <w:jc w:val="right"/>
              <w:rPr>
                <w:rFonts w:ascii="Verdana" w:hAnsi="Verdana" w:cs="Arial"/>
                <w:sz w:val="21"/>
                <w:szCs w:val="21"/>
              </w:rPr>
            </w:pPr>
            <w:r>
              <w:rPr>
                <w:rFonts w:ascii="Verdana" w:hAnsi="Verdana" w:cs="Arial"/>
                <w:sz w:val="21"/>
                <w:szCs w:val="21"/>
              </w:rPr>
              <w:t>35,864</w:t>
            </w:r>
          </w:p>
        </w:tc>
        <w:tc>
          <w:tcPr>
            <w:tcW w:w="123" w:type="dxa"/>
            <w:vAlign w:val="center"/>
          </w:tcPr>
          <w:p w14:paraId="4D295BED" w14:textId="77777777" w:rsidR="001B29A1" w:rsidRDefault="001B29A1" w:rsidP="00B16082">
            <w:pPr>
              <w:pStyle w:val="Contenidodelatabla"/>
              <w:spacing w:after="0" w:line="200" w:lineRule="exact"/>
              <w:jc w:val="right"/>
              <w:rPr>
                <w:rFonts w:ascii="Verdana" w:hAnsi="Verdana" w:cs="Arial"/>
                <w:sz w:val="21"/>
                <w:szCs w:val="21"/>
              </w:rPr>
            </w:pPr>
          </w:p>
        </w:tc>
        <w:tc>
          <w:tcPr>
            <w:tcW w:w="1153" w:type="dxa"/>
            <w:vAlign w:val="center"/>
          </w:tcPr>
          <w:p w14:paraId="46B883F1" w14:textId="2E5AFF1A" w:rsidR="001B29A1" w:rsidRDefault="001B29A1" w:rsidP="00B16082">
            <w:pPr>
              <w:pStyle w:val="Contenidodelatabla"/>
              <w:spacing w:after="0" w:line="200" w:lineRule="exact"/>
              <w:jc w:val="right"/>
              <w:rPr>
                <w:rFonts w:ascii="Verdana" w:hAnsi="Verdana"/>
                <w:sz w:val="21"/>
                <w:szCs w:val="21"/>
              </w:rPr>
            </w:pPr>
            <w:r>
              <w:rPr>
                <w:rFonts w:ascii="Verdana" w:hAnsi="Verdana"/>
                <w:sz w:val="21"/>
                <w:szCs w:val="21"/>
              </w:rPr>
              <w:t>0</w:t>
            </w:r>
          </w:p>
        </w:tc>
      </w:tr>
      <w:tr w:rsidR="00B07B13" w14:paraId="4A852C6B" w14:textId="77777777" w:rsidTr="00AB2C33">
        <w:trPr>
          <w:trHeight w:val="206"/>
        </w:trPr>
        <w:tc>
          <w:tcPr>
            <w:tcW w:w="5812" w:type="dxa"/>
            <w:tcBorders>
              <w:bottom w:val="single" w:sz="4" w:space="0" w:color="auto"/>
            </w:tcBorders>
            <w:vAlign w:val="center"/>
          </w:tcPr>
          <w:p w14:paraId="16EF211B"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Otros</w:t>
            </w:r>
          </w:p>
        </w:tc>
        <w:tc>
          <w:tcPr>
            <w:tcW w:w="1559" w:type="dxa"/>
            <w:tcBorders>
              <w:bottom w:val="single" w:sz="4" w:space="0" w:color="auto"/>
            </w:tcBorders>
            <w:vAlign w:val="center"/>
          </w:tcPr>
          <w:p w14:paraId="6ED5B4B7" w14:textId="56717F48" w:rsidR="00B07B13" w:rsidRDefault="001B29A1" w:rsidP="00B16082">
            <w:pPr>
              <w:pStyle w:val="Contenidodelatabla"/>
              <w:spacing w:after="0" w:line="200" w:lineRule="exact"/>
              <w:jc w:val="right"/>
              <w:rPr>
                <w:rFonts w:ascii="Verdana" w:hAnsi="Verdana" w:cs="Arial"/>
                <w:sz w:val="21"/>
                <w:szCs w:val="21"/>
              </w:rPr>
            </w:pPr>
            <w:r>
              <w:rPr>
                <w:rFonts w:ascii="Verdana" w:hAnsi="Verdana" w:cs="Arial"/>
                <w:sz w:val="21"/>
                <w:szCs w:val="21"/>
              </w:rPr>
              <w:t>715,623</w:t>
            </w:r>
          </w:p>
        </w:tc>
        <w:tc>
          <w:tcPr>
            <w:tcW w:w="123" w:type="dxa"/>
            <w:tcBorders>
              <w:bottom w:val="single" w:sz="4" w:space="0" w:color="auto"/>
            </w:tcBorders>
            <w:vAlign w:val="center"/>
          </w:tcPr>
          <w:p w14:paraId="1782BB42"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tcBorders>
              <w:bottom w:val="single" w:sz="4" w:space="0" w:color="auto"/>
            </w:tcBorders>
            <w:vAlign w:val="center"/>
          </w:tcPr>
          <w:p w14:paraId="0D56805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486,944</w:t>
            </w:r>
          </w:p>
        </w:tc>
      </w:tr>
      <w:tr w:rsidR="00AB2C33" w14:paraId="7725DB75" w14:textId="77777777" w:rsidTr="00AB2C33">
        <w:trPr>
          <w:trHeight w:val="206"/>
        </w:trPr>
        <w:tc>
          <w:tcPr>
            <w:tcW w:w="5812" w:type="dxa"/>
            <w:tcBorders>
              <w:top w:val="single" w:sz="4" w:space="0" w:color="auto"/>
            </w:tcBorders>
            <w:vAlign w:val="center"/>
          </w:tcPr>
          <w:p w14:paraId="41F0CE94" w14:textId="77777777" w:rsidR="00AB2C33" w:rsidRDefault="00AB2C33" w:rsidP="00B16082">
            <w:pPr>
              <w:pStyle w:val="Contenidodelatabla"/>
              <w:spacing w:after="0" w:line="200" w:lineRule="exact"/>
              <w:rPr>
                <w:rFonts w:ascii="Verdana" w:hAnsi="Verdana"/>
                <w:sz w:val="21"/>
                <w:szCs w:val="21"/>
              </w:rPr>
            </w:pPr>
          </w:p>
        </w:tc>
        <w:tc>
          <w:tcPr>
            <w:tcW w:w="1559" w:type="dxa"/>
            <w:tcBorders>
              <w:top w:val="single" w:sz="4" w:space="0" w:color="auto"/>
            </w:tcBorders>
            <w:vAlign w:val="center"/>
          </w:tcPr>
          <w:p w14:paraId="4E31D91C" w14:textId="77777777" w:rsidR="00AB2C33" w:rsidRDefault="00AB2C33" w:rsidP="00B16082">
            <w:pPr>
              <w:pStyle w:val="Contenidodelatabla"/>
              <w:spacing w:after="0" w:line="200" w:lineRule="exact"/>
              <w:jc w:val="right"/>
              <w:rPr>
                <w:rFonts w:ascii="Verdana" w:hAnsi="Verdana" w:cs="Arial"/>
                <w:sz w:val="21"/>
                <w:szCs w:val="21"/>
              </w:rPr>
            </w:pPr>
          </w:p>
        </w:tc>
        <w:tc>
          <w:tcPr>
            <w:tcW w:w="123" w:type="dxa"/>
            <w:tcBorders>
              <w:top w:val="single" w:sz="4" w:space="0" w:color="auto"/>
            </w:tcBorders>
            <w:vAlign w:val="center"/>
          </w:tcPr>
          <w:p w14:paraId="6962DCBD" w14:textId="77777777" w:rsidR="00AB2C33" w:rsidRDefault="00AB2C33" w:rsidP="00B16082">
            <w:pPr>
              <w:pStyle w:val="Contenidodelatabla"/>
              <w:spacing w:after="0" w:line="200" w:lineRule="exact"/>
              <w:jc w:val="right"/>
              <w:rPr>
                <w:rFonts w:ascii="Verdana" w:hAnsi="Verdana" w:cs="Arial"/>
                <w:sz w:val="21"/>
                <w:szCs w:val="21"/>
              </w:rPr>
            </w:pPr>
          </w:p>
        </w:tc>
        <w:tc>
          <w:tcPr>
            <w:tcW w:w="1153" w:type="dxa"/>
            <w:tcBorders>
              <w:top w:val="single" w:sz="4" w:space="0" w:color="auto"/>
            </w:tcBorders>
            <w:vAlign w:val="center"/>
          </w:tcPr>
          <w:p w14:paraId="10BB2923" w14:textId="77777777" w:rsidR="00AB2C33" w:rsidRDefault="00AB2C33" w:rsidP="00B16082">
            <w:pPr>
              <w:pStyle w:val="Contenidodelatabla"/>
              <w:spacing w:after="0" w:line="200" w:lineRule="exact"/>
              <w:jc w:val="right"/>
              <w:rPr>
                <w:rFonts w:ascii="Verdana" w:hAnsi="Verdana"/>
                <w:sz w:val="21"/>
                <w:szCs w:val="21"/>
              </w:rPr>
            </w:pPr>
          </w:p>
        </w:tc>
      </w:tr>
      <w:tr w:rsidR="00B07B13" w14:paraId="41008900" w14:textId="77777777" w:rsidTr="00AB2C33">
        <w:trPr>
          <w:trHeight w:val="206"/>
        </w:trPr>
        <w:tc>
          <w:tcPr>
            <w:tcW w:w="5812" w:type="dxa"/>
            <w:tcBorders>
              <w:bottom w:val="double" w:sz="4" w:space="0" w:color="auto"/>
            </w:tcBorders>
            <w:vAlign w:val="center"/>
          </w:tcPr>
          <w:p w14:paraId="6F1A3DA1"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bottom w:val="double" w:sz="4" w:space="0" w:color="auto"/>
            </w:tcBorders>
            <w:vAlign w:val="center"/>
          </w:tcPr>
          <w:p w14:paraId="5CBB46B1" w14:textId="372DBD14" w:rsidR="00B07B13" w:rsidRDefault="003D56D5" w:rsidP="00B16082">
            <w:pPr>
              <w:pStyle w:val="Contenidodelatabla"/>
              <w:spacing w:after="0" w:line="200" w:lineRule="exact"/>
              <w:jc w:val="right"/>
              <w:rPr>
                <w:rFonts w:ascii="Verdana" w:hAnsi="Verdana" w:cs="Arial"/>
                <w:sz w:val="21"/>
                <w:szCs w:val="21"/>
              </w:rPr>
            </w:pPr>
            <w:r>
              <w:rPr>
                <w:rFonts w:ascii="Verdana" w:hAnsi="Verdana" w:cs="Arial"/>
                <w:sz w:val="21"/>
                <w:szCs w:val="21"/>
              </w:rPr>
              <w:t>5,</w:t>
            </w:r>
            <w:r w:rsidR="001B29A1">
              <w:rPr>
                <w:rFonts w:ascii="Verdana" w:hAnsi="Verdana" w:cs="Arial"/>
                <w:sz w:val="21"/>
                <w:szCs w:val="21"/>
              </w:rPr>
              <w:t>817,883</w:t>
            </w:r>
          </w:p>
        </w:tc>
        <w:tc>
          <w:tcPr>
            <w:tcW w:w="123" w:type="dxa"/>
            <w:tcBorders>
              <w:bottom w:val="double" w:sz="4" w:space="0" w:color="auto"/>
            </w:tcBorders>
            <w:vAlign w:val="center"/>
          </w:tcPr>
          <w:p w14:paraId="1793EDC3" w14:textId="77777777" w:rsidR="00B07B13" w:rsidRDefault="00B07B13" w:rsidP="00B16082">
            <w:pPr>
              <w:pStyle w:val="Contenidodelatabla"/>
              <w:spacing w:after="0" w:line="200" w:lineRule="exact"/>
              <w:jc w:val="right"/>
              <w:rPr>
                <w:rFonts w:ascii="Verdana" w:hAnsi="Verdana" w:cs="Arial"/>
                <w:sz w:val="21"/>
                <w:szCs w:val="21"/>
              </w:rPr>
            </w:pPr>
          </w:p>
        </w:tc>
        <w:tc>
          <w:tcPr>
            <w:tcW w:w="1153" w:type="dxa"/>
            <w:tcBorders>
              <w:bottom w:val="double" w:sz="4" w:space="0" w:color="auto"/>
            </w:tcBorders>
            <w:vAlign w:val="center"/>
          </w:tcPr>
          <w:p w14:paraId="2115162D"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5,488,563</w:t>
            </w:r>
          </w:p>
        </w:tc>
      </w:tr>
    </w:tbl>
    <w:p w14:paraId="0F7C9AE5" w14:textId="77777777" w:rsidR="00AB2C33" w:rsidRDefault="00AB2C33" w:rsidP="00417505">
      <w:pPr>
        <w:tabs>
          <w:tab w:val="center" w:pos="6960"/>
          <w:tab w:val="center" w:pos="8400"/>
        </w:tabs>
        <w:spacing w:after="0"/>
        <w:jc w:val="both"/>
        <w:rPr>
          <w:rFonts w:ascii="Verdana" w:hAnsi="Verdana" w:cs="Arial"/>
          <w:bCs/>
          <w:color w:val="000000"/>
          <w:sz w:val="21"/>
          <w:szCs w:val="21"/>
        </w:rPr>
      </w:pPr>
      <w:bookmarkStart w:id="13" w:name="_Hlk92785704"/>
      <w:bookmarkEnd w:id="12"/>
    </w:p>
    <w:p w14:paraId="5D4CF935" w14:textId="3F49DBA8" w:rsidR="00DB01BE" w:rsidRDefault="00DB01BE" w:rsidP="00417505">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 partir del 1º de enero del 2021 la compañía cambió el método utilizado para valuación del inventario de bobinas, del costo promedio al método de identificación especifica. Ver nota 4.</w:t>
      </w:r>
    </w:p>
    <w:p w14:paraId="32745B96" w14:textId="77777777" w:rsidR="00C862B9" w:rsidRDefault="00C862B9" w:rsidP="00417505">
      <w:pPr>
        <w:tabs>
          <w:tab w:val="center" w:pos="6960"/>
          <w:tab w:val="center" w:pos="8400"/>
        </w:tabs>
        <w:spacing w:after="0"/>
        <w:jc w:val="both"/>
        <w:rPr>
          <w:rFonts w:ascii="Verdana" w:hAnsi="Verdana" w:cs="Arial"/>
          <w:b/>
          <w:bCs/>
          <w:color w:val="FF0000"/>
          <w:sz w:val="21"/>
          <w:szCs w:val="21"/>
        </w:rPr>
      </w:pPr>
      <w:bookmarkStart w:id="14" w:name="_Hlk97718844"/>
    </w:p>
    <w:p w14:paraId="7B931BCD" w14:textId="7D07E7B2" w:rsidR="00B07B13" w:rsidRDefault="00800308" w:rsidP="00417505">
      <w:pPr>
        <w:tabs>
          <w:tab w:val="center" w:pos="6960"/>
          <w:tab w:val="center" w:pos="8400"/>
        </w:tabs>
        <w:spacing w:after="0"/>
        <w:jc w:val="both"/>
        <w:rPr>
          <w:rFonts w:ascii="Verdana" w:hAnsi="Verdana" w:cs="Arial"/>
          <w:b/>
          <w:bCs/>
          <w:color w:val="FF0000"/>
          <w:sz w:val="21"/>
          <w:szCs w:val="21"/>
        </w:rPr>
      </w:pPr>
      <w:r>
        <w:rPr>
          <w:rFonts w:ascii="Verdana" w:hAnsi="Verdana" w:cs="Arial"/>
          <w:b/>
          <w:bCs/>
          <w:color w:val="FF0000"/>
          <w:sz w:val="21"/>
          <w:szCs w:val="21"/>
        </w:rPr>
        <w:t>1</w:t>
      </w:r>
      <w:r w:rsidR="005F1ADC">
        <w:rPr>
          <w:rFonts w:ascii="Verdana" w:hAnsi="Verdana" w:cs="Arial"/>
          <w:b/>
          <w:bCs/>
          <w:color w:val="FF0000"/>
          <w:sz w:val="21"/>
          <w:szCs w:val="21"/>
        </w:rPr>
        <w:t>2</w:t>
      </w:r>
      <w:r w:rsidR="008A306B" w:rsidRPr="00EF6798">
        <w:rPr>
          <w:rFonts w:ascii="Verdana" w:hAnsi="Verdana" w:cs="Arial"/>
          <w:b/>
          <w:bCs/>
          <w:color w:val="FF0000"/>
          <w:sz w:val="21"/>
          <w:szCs w:val="21"/>
        </w:rPr>
        <w:t>.   PROPIEDADES</w:t>
      </w:r>
      <w:r w:rsidR="005D6CB2">
        <w:rPr>
          <w:rFonts w:ascii="Verdana" w:hAnsi="Verdana" w:cs="Arial"/>
          <w:b/>
          <w:bCs/>
          <w:color w:val="FF0000"/>
          <w:sz w:val="21"/>
          <w:szCs w:val="21"/>
        </w:rPr>
        <w:t>, PLANTA</w:t>
      </w:r>
      <w:r w:rsidR="008A306B" w:rsidRPr="00EF6798">
        <w:rPr>
          <w:rFonts w:ascii="Verdana" w:hAnsi="Verdana" w:cs="Arial"/>
          <w:b/>
          <w:bCs/>
          <w:color w:val="FF0000"/>
          <w:sz w:val="21"/>
          <w:szCs w:val="21"/>
        </w:rPr>
        <w:t xml:space="preserve"> Y EQUIPOS, NETO</w:t>
      </w:r>
    </w:p>
    <w:p w14:paraId="33508EA7" w14:textId="77777777" w:rsidR="005D6CB2" w:rsidRPr="00800308" w:rsidRDefault="005D6CB2" w:rsidP="00417505">
      <w:pPr>
        <w:tabs>
          <w:tab w:val="center" w:pos="6960"/>
          <w:tab w:val="center" w:pos="8400"/>
        </w:tabs>
        <w:spacing w:after="0"/>
        <w:jc w:val="both"/>
        <w:rPr>
          <w:rFonts w:ascii="Verdana" w:hAnsi="Verdana" w:cs="Arial"/>
          <w:bCs/>
          <w:color w:val="000000"/>
          <w:sz w:val="21"/>
          <w:szCs w:val="21"/>
        </w:rPr>
      </w:pPr>
    </w:p>
    <w:tbl>
      <w:tblPr>
        <w:tblW w:w="851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37"/>
      </w:tblGrid>
      <w:tr w:rsidR="00B07B13" w:rsidRPr="0041499D" w14:paraId="0A8E6CF5" w14:textId="77777777" w:rsidTr="00CC4252">
        <w:tc>
          <w:tcPr>
            <w:tcW w:w="4985" w:type="dxa"/>
            <w:vAlign w:val="center"/>
          </w:tcPr>
          <w:p w14:paraId="559E86DA" w14:textId="77777777" w:rsidR="00B07B13" w:rsidRPr="0041499D" w:rsidRDefault="00B07B13" w:rsidP="00417505">
            <w:pPr>
              <w:pStyle w:val="Contenidodelatabla"/>
              <w:spacing w:after="0" w:line="200" w:lineRule="exact"/>
              <w:rPr>
                <w:rFonts w:ascii="Verdana" w:hAnsi="Verdana" w:cs="Arial"/>
                <w:sz w:val="21"/>
                <w:szCs w:val="21"/>
              </w:rPr>
            </w:pPr>
            <w:bookmarkStart w:id="15" w:name="_Hlk97642571"/>
            <w:bookmarkEnd w:id="13"/>
            <w:bookmarkEnd w:id="14"/>
          </w:p>
        </w:tc>
        <w:tc>
          <w:tcPr>
            <w:tcW w:w="1467" w:type="dxa"/>
            <w:vAlign w:val="center"/>
          </w:tcPr>
          <w:p w14:paraId="3DA82AF1"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30" w:type="dxa"/>
            <w:vAlign w:val="center"/>
          </w:tcPr>
          <w:p w14:paraId="77843FE8" w14:textId="77777777" w:rsidR="00B07B13" w:rsidRPr="0041499D" w:rsidRDefault="00B07B13" w:rsidP="00417505">
            <w:pPr>
              <w:pStyle w:val="Contenidodelatabla"/>
              <w:spacing w:after="0" w:line="200" w:lineRule="exact"/>
              <w:jc w:val="center"/>
              <w:rPr>
                <w:rFonts w:ascii="Verdana" w:hAnsi="Verdana" w:cs="Arial"/>
                <w:sz w:val="21"/>
                <w:szCs w:val="21"/>
                <w:u w:val="single"/>
              </w:rPr>
            </w:pPr>
          </w:p>
        </w:tc>
        <w:tc>
          <w:tcPr>
            <w:tcW w:w="1937" w:type="dxa"/>
            <w:vAlign w:val="center"/>
          </w:tcPr>
          <w:p w14:paraId="279497C0"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bookmarkEnd w:id="15"/>
      <w:tr w:rsidR="005D2B72" w14:paraId="249BE428" w14:textId="77777777" w:rsidTr="00CC4252">
        <w:tc>
          <w:tcPr>
            <w:tcW w:w="4985" w:type="dxa"/>
            <w:vAlign w:val="center"/>
          </w:tcPr>
          <w:p w14:paraId="7F6C3A19" w14:textId="77777777" w:rsidR="005D2B72" w:rsidRDefault="005D2B72" w:rsidP="00B16082">
            <w:pPr>
              <w:pStyle w:val="Contenidodelatabla"/>
              <w:spacing w:after="0" w:line="200" w:lineRule="exact"/>
              <w:rPr>
                <w:rFonts w:ascii="Verdana" w:hAnsi="Verdana" w:cs="Arial"/>
                <w:sz w:val="21"/>
                <w:szCs w:val="21"/>
              </w:rPr>
            </w:pPr>
          </w:p>
        </w:tc>
        <w:tc>
          <w:tcPr>
            <w:tcW w:w="1467" w:type="dxa"/>
            <w:vAlign w:val="center"/>
          </w:tcPr>
          <w:p w14:paraId="75FDD3E8" w14:textId="2CBA705B" w:rsidR="005D2B72" w:rsidRDefault="005D2B72" w:rsidP="00B16082">
            <w:pPr>
              <w:pStyle w:val="Contenidodelatabla"/>
              <w:spacing w:after="0" w:line="200" w:lineRule="exact"/>
              <w:jc w:val="center"/>
              <w:rPr>
                <w:rFonts w:ascii="Verdana" w:hAnsi="Verdana" w:cs="Arial"/>
                <w:b/>
                <w:bCs/>
                <w:sz w:val="21"/>
                <w:szCs w:val="21"/>
                <w:u w:val="single"/>
              </w:rPr>
            </w:pPr>
          </w:p>
        </w:tc>
        <w:tc>
          <w:tcPr>
            <w:tcW w:w="130" w:type="dxa"/>
            <w:vAlign w:val="center"/>
          </w:tcPr>
          <w:p w14:paraId="25B75635" w14:textId="77777777" w:rsidR="005D2B72" w:rsidRDefault="005D2B72" w:rsidP="00B16082">
            <w:pPr>
              <w:pStyle w:val="Contenidodelatabla"/>
              <w:spacing w:after="0" w:line="200" w:lineRule="exact"/>
              <w:jc w:val="center"/>
              <w:rPr>
                <w:rFonts w:ascii="Verdana" w:hAnsi="Verdana" w:cs="Arial"/>
                <w:b/>
                <w:bCs/>
                <w:sz w:val="21"/>
                <w:szCs w:val="21"/>
                <w:u w:val="single"/>
              </w:rPr>
            </w:pPr>
          </w:p>
        </w:tc>
        <w:tc>
          <w:tcPr>
            <w:tcW w:w="1937" w:type="dxa"/>
            <w:vAlign w:val="center"/>
          </w:tcPr>
          <w:p w14:paraId="0572EA87" w14:textId="77777777" w:rsidR="005D2B72" w:rsidRDefault="005D2B72" w:rsidP="00B16082">
            <w:pPr>
              <w:pStyle w:val="Contenidodelatabla"/>
              <w:spacing w:after="0" w:line="200" w:lineRule="exact"/>
              <w:jc w:val="center"/>
              <w:rPr>
                <w:rFonts w:ascii="Verdana" w:hAnsi="Verdana" w:cs="Arial"/>
                <w:b/>
                <w:bCs/>
                <w:sz w:val="21"/>
                <w:szCs w:val="21"/>
                <w:u w:val="single"/>
              </w:rPr>
            </w:pPr>
          </w:p>
        </w:tc>
      </w:tr>
      <w:tr w:rsidR="00B07B13" w14:paraId="3D2A5ABF" w14:textId="77777777" w:rsidTr="00CC4252">
        <w:tc>
          <w:tcPr>
            <w:tcW w:w="4985" w:type="dxa"/>
            <w:vAlign w:val="center"/>
          </w:tcPr>
          <w:p w14:paraId="7B0A14E1" w14:textId="1689468C"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Costo</w:t>
            </w:r>
            <w:r w:rsidR="00401188">
              <w:rPr>
                <w:rFonts w:ascii="Verdana" w:hAnsi="Verdana" w:cs="Arial"/>
                <w:sz w:val="21"/>
                <w:szCs w:val="21"/>
              </w:rPr>
              <w:t xml:space="preserve"> de adquisición</w:t>
            </w:r>
          </w:p>
        </w:tc>
        <w:tc>
          <w:tcPr>
            <w:tcW w:w="1467" w:type="dxa"/>
            <w:vAlign w:val="center"/>
          </w:tcPr>
          <w:p w14:paraId="4CCFE4DD" w14:textId="24159F04"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vAlign w:val="center"/>
          </w:tcPr>
          <w:p w14:paraId="5E8BC621"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vAlign w:val="center"/>
          </w:tcPr>
          <w:p w14:paraId="333CC3A5" w14:textId="189C5057" w:rsidR="00B07B13" w:rsidRDefault="00C7100B" w:rsidP="00B16082">
            <w:pPr>
              <w:pStyle w:val="Contenidodelatabla"/>
              <w:spacing w:after="0" w:line="200" w:lineRule="exact"/>
              <w:jc w:val="center"/>
              <w:rPr>
                <w:rFonts w:ascii="Verdana" w:hAnsi="Verdana"/>
                <w:sz w:val="21"/>
                <w:szCs w:val="21"/>
              </w:rPr>
            </w:pPr>
            <w:r>
              <w:rPr>
                <w:rFonts w:ascii="Verdana" w:hAnsi="Verdana" w:cs="Arial"/>
                <w:sz w:val="21"/>
                <w:szCs w:val="21"/>
              </w:rPr>
              <w:t xml:space="preserve">      </w:t>
            </w:r>
            <w:r w:rsidR="008A306B">
              <w:rPr>
                <w:rFonts w:ascii="Verdana" w:hAnsi="Verdana" w:cs="Arial"/>
                <w:sz w:val="21"/>
                <w:szCs w:val="21"/>
              </w:rPr>
              <w:t>11,324,535</w:t>
            </w:r>
          </w:p>
        </w:tc>
      </w:tr>
      <w:tr w:rsidR="00B07B13" w14:paraId="7A7FC22E" w14:textId="77777777" w:rsidTr="00AB2C33">
        <w:tc>
          <w:tcPr>
            <w:tcW w:w="4985" w:type="dxa"/>
            <w:tcBorders>
              <w:bottom w:val="single" w:sz="4" w:space="0" w:color="auto"/>
            </w:tcBorders>
            <w:vAlign w:val="center"/>
          </w:tcPr>
          <w:p w14:paraId="1CE82802" w14:textId="3A21669B"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Depreciación</w:t>
            </w:r>
            <w:r>
              <w:rPr>
                <w:rFonts w:ascii="Verdana" w:hAnsi="Verdana" w:cs="Arial"/>
                <w:color w:val="000000"/>
                <w:sz w:val="21"/>
                <w:szCs w:val="21"/>
              </w:rPr>
              <w:t xml:space="preserve"> </w:t>
            </w:r>
            <w:r w:rsidR="00401188">
              <w:rPr>
                <w:rFonts w:ascii="Verdana" w:hAnsi="Verdana" w:cs="Arial"/>
                <w:color w:val="000000"/>
                <w:sz w:val="21"/>
                <w:szCs w:val="21"/>
              </w:rPr>
              <w:t>a</w:t>
            </w:r>
            <w:r>
              <w:rPr>
                <w:rFonts w:ascii="Verdana" w:hAnsi="Verdana"/>
                <w:sz w:val="21"/>
                <w:szCs w:val="21"/>
              </w:rPr>
              <w:t>cumulada</w:t>
            </w:r>
          </w:p>
        </w:tc>
        <w:tc>
          <w:tcPr>
            <w:tcW w:w="1467" w:type="dxa"/>
            <w:tcBorders>
              <w:bottom w:val="single" w:sz="4" w:space="0" w:color="auto"/>
            </w:tcBorders>
            <w:vAlign w:val="center"/>
          </w:tcPr>
          <w:p w14:paraId="1153874E" w14:textId="6EE38E92"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(4,565,247)</w:t>
            </w:r>
          </w:p>
        </w:tc>
        <w:tc>
          <w:tcPr>
            <w:tcW w:w="130" w:type="dxa"/>
            <w:tcBorders>
              <w:bottom w:val="single" w:sz="4" w:space="0" w:color="auto"/>
            </w:tcBorders>
            <w:vAlign w:val="center"/>
          </w:tcPr>
          <w:p w14:paraId="4C7A861D"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bottom w:val="single" w:sz="4" w:space="0" w:color="auto"/>
            </w:tcBorders>
            <w:vAlign w:val="center"/>
          </w:tcPr>
          <w:p w14:paraId="1377EB0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(4,638,411)</w:t>
            </w:r>
          </w:p>
        </w:tc>
      </w:tr>
      <w:tr w:rsidR="00AB2C33" w14:paraId="3F66910F" w14:textId="77777777" w:rsidTr="00AB2C33">
        <w:tc>
          <w:tcPr>
            <w:tcW w:w="4985" w:type="dxa"/>
            <w:tcBorders>
              <w:top w:val="single" w:sz="4" w:space="0" w:color="auto"/>
            </w:tcBorders>
            <w:vAlign w:val="center"/>
          </w:tcPr>
          <w:p w14:paraId="79DAEFE6" w14:textId="77777777" w:rsidR="00AB2C33" w:rsidRDefault="00AB2C33" w:rsidP="00B16082">
            <w:pPr>
              <w:pStyle w:val="Contenidodelatabla"/>
              <w:spacing w:after="0" w:line="200" w:lineRule="exact"/>
              <w:rPr>
                <w:rFonts w:ascii="Verdana" w:hAnsi="Verdana"/>
                <w:sz w:val="21"/>
                <w:szCs w:val="21"/>
              </w:rPr>
            </w:pPr>
          </w:p>
        </w:tc>
        <w:tc>
          <w:tcPr>
            <w:tcW w:w="1467" w:type="dxa"/>
            <w:tcBorders>
              <w:top w:val="single" w:sz="4" w:space="0" w:color="auto"/>
            </w:tcBorders>
            <w:vAlign w:val="center"/>
          </w:tcPr>
          <w:p w14:paraId="5F323780" w14:textId="77777777" w:rsidR="00AB2C33" w:rsidRDefault="00AB2C33" w:rsidP="00B16082">
            <w:pPr>
              <w:pStyle w:val="Contenidodelatabla"/>
              <w:spacing w:after="0" w:line="200" w:lineRule="exact"/>
              <w:jc w:val="right"/>
              <w:rPr>
                <w:rFonts w:ascii="Verdana" w:hAnsi="Verdana" w:cs="Arial"/>
                <w:sz w:val="21"/>
                <w:szCs w:val="21"/>
              </w:rPr>
            </w:pPr>
          </w:p>
        </w:tc>
        <w:tc>
          <w:tcPr>
            <w:tcW w:w="130" w:type="dxa"/>
            <w:tcBorders>
              <w:top w:val="single" w:sz="4" w:space="0" w:color="auto"/>
            </w:tcBorders>
            <w:vAlign w:val="center"/>
          </w:tcPr>
          <w:p w14:paraId="24880789" w14:textId="77777777" w:rsidR="00AB2C33" w:rsidRDefault="00AB2C33" w:rsidP="00B16082">
            <w:pPr>
              <w:pStyle w:val="Contenidodelatabla"/>
              <w:spacing w:after="0" w:line="200" w:lineRule="exact"/>
              <w:jc w:val="right"/>
              <w:rPr>
                <w:rFonts w:ascii="Verdana" w:hAnsi="Verdana" w:cs="Arial"/>
                <w:sz w:val="21"/>
                <w:szCs w:val="21"/>
              </w:rPr>
            </w:pPr>
          </w:p>
        </w:tc>
        <w:tc>
          <w:tcPr>
            <w:tcW w:w="1937" w:type="dxa"/>
            <w:tcBorders>
              <w:top w:val="single" w:sz="4" w:space="0" w:color="auto"/>
            </w:tcBorders>
            <w:vAlign w:val="center"/>
          </w:tcPr>
          <w:p w14:paraId="1195EB0A" w14:textId="77777777" w:rsidR="00AB2C33" w:rsidRDefault="00AB2C33" w:rsidP="00B16082">
            <w:pPr>
              <w:pStyle w:val="Contenidodelatabla"/>
              <w:spacing w:after="0" w:line="200" w:lineRule="exact"/>
              <w:jc w:val="right"/>
              <w:rPr>
                <w:rFonts w:ascii="Verdana" w:hAnsi="Verdana"/>
                <w:sz w:val="21"/>
                <w:szCs w:val="21"/>
              </w:rPr>
            </w:pPr>
          </w:p>
        </w:tc>
      </w:tr>
      <w:tr w:rsidR="00B07B13" w14:paraId="1572E214" w14:textId="77777777" w:rsidTr="00AB2C33">
        <w:tc>
          <w:tcPr>
            <w:tcW w:w="4985" w:type="dxa"/>
            <w:tcBorders>
              <w:bottom w:val="double" w:sz="4" w:space="0" w:color="auto"/>
            </w:tcBorders>
            <w:vAlign w:val="center"/>
          </w:tcPr>
          <w:p w14:paraId="2A55F7BB" w14:textId="7F985619" w:rsidR="00B07B13" w:rsidRDefault="002F0389" w:rsidP="00B16082">
            <w:pPr>
              <w:pStyle w:val="Contenidodelatabla"/>
              <w:spacing w:after="0" w:line="200" w:lineRule="exact"/>
              <w:rPr>
                <w:rFonts w:ascii="Verdana" w:hAnsi="Verdana"/>
                <w:sz w:val="21"/>
                <w:szCs w:val="21"/>
              </w:rPr>
            </w:pPr>
            <w:r>
              <w:rPr>
                <w:rFonts w:ascii="Verdana" w:hAnsi="Verdana"/>
                <w:sz w:val="21"/>
                <w:szCs w:val="21"/>
              </w:rPr>
              <w:t xml:space="preserve">Propiedades </w:t>
            </w:r>
            <w:r w:rsidR="001975E0">
              <w:rPr>
                <w:rFonts w:ascii="Verdana" w:hAnsi="Verdana"/>
                <w:sz w:val="21"/>
                <w:szCs w:val="21"/>
              </w:rPr>
              <w:t>y equipos</w:t>
            </w:r>
            <w:r>
              <w:rPr>
                <w:rFonts w:ascii="Verdana" w:hAnsi="Verdana"/>
                <w:sz w:val="21"/>
                <w:szCs w:val="21"/>
              </w:rPr>
              <w:t>, neto</w:t>
            </w:r>
          </w:p>
        </w:tc>
        <w:tc>
          <w:tcPr>
            <w:tcW w:w="1467" w:type="dxa"/>
            <w:tcBorders>
              <w:bottom w:val="double" w:sz="4" w:space="0" w:color="auto"/>
            </w:tcBorders>
            <w:vAlign w:val="center"/>
          </w:tcPr>
          <w:p w14:paraId="3F0D9AFF" w14:textId="6FBD5BA9"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8,385,285</w:t>
            </w:r>
          </w:p>
        </w:tc>
        <w:tc>
          <w:tcPr>
            <w:tcW w:w="130" w:type="dxa"/>
            <w:tcBorders>
              <w:bottom w:val="double" w:sz="4" w:space="0" w:color="auto"/>
            </w:tcBorders>
            <w:vAlign w:val="center"/>
          </w:tcPr>
          <w:p w14:paraId="08000F38"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bottom w:val="double" w:sz="4" w:space="0" w:color="auto"/>
            </w:tcBorders>
            <w:vAlign w:val="center"/>
          </w:tcPr>
          <w:p w14:paraId="05547E03" w14:textId="4EFEF5AA" w:rsidR="00B07B13" w:rsidRDefault="00401188" w:rsidP="00B16082">
            <w:pPr>
              <w:pStyle w:val="Contenidodelatabla"/>
              <w:spacing w:after="0" w:line="200" w:lineRule="exact"/>
              <w:jc w:val="center"/>
              <w:rPr>
                <w:rFonts w:ascii="Verdana" w:hAnsi="Verdana"/>
                <w:sz w:val="21"/>
                <w:szCs w:val="21"/>
              </w:rPr>
            </w:pPr>
            <w:r>
              <w:rPr>
                <w:rFonts w:ascii="Verdana" w:hAnsi="Verdana"/>
                <w:sz w:val="21"/>
                <w:szCs w:val="21"/>
              </w:rPr>
              <w:t xml:space="preserve">  </w:t>
            </w:r>
            <w:r w:rsidR="00C7100B">
              <w:rPr>
                <w:rFonts w:ascii="Verdana" w:hAnsi="Verdana"/>
                <w:sz w:val="21"/>
                <w:szCs w:val="21"/>
              </w:rPr>
              <w:t xml:space="preserve">        </w:t>
            </w:r>
            <w:r w:rsidR="008A306B">
              <w:rPr>
                <w:rFonts w:ascii="Verdana" w:hAnsi="Verdana"/>
                <w:sz w:val="21"/>
                <w:szCs w:val="21"/>
              </w:rPr>
              <w:t>6,686,124</w:t>
            </w:r>
          </w:p>
        </w:tc>
      </w:tr>
      <w:tr w:rsidR="00B07B13" w14:paraId="1063463C" w14:textId="77777777" w:rsidTr="00CC4252">
        <w:tc>
          <w:tcPr>
            <w:tcW w:w="4985" w:type="dxa"/>
            <w:tcBorders>
              <w:top w:val="double" w:sz="4" w:space="0" w:color="auto"/>
            </w:tcBorders>
            <w:vAlign w:val="center"/>
          </w:tcPr>
          <w:p w14:paraId="3AE71C18" w14:textId="77777777" w:rsidR="007E235C" w:rsidRDefault="007E235C" w:rsidP="00F93805">
            <w:pPr>
              <w:pStyle w:val="Contenidodelatabla"/>
              <w:spacing w:after="0" w:line="200" w:lineRule="exact"/>
              <w:rPr>
                <w:rFonts w:ascii="Verdana" w:hAnsi="Verdana"/>
                <w:sz w:val="21"/>
                <w:szCs w:val="21"/>
              </w:rPr>
            </w:pPr>
          </w:p>
          <w:p w14:paraId="21378782" w14:textId="77777777" w:rsidR="001B29A1" w:rsidRDefault="001B29A1" w:rsidP="00F93805">
            <w:pPr>
              <w:pStyle w:val="Contenidodelatabla"/>
              <w:spacing w:after="0" w:line="200" w:lineRule="exact"/>
              <w:rPr>
                <w:rFonts w:ascii="Verdana" w:hAnsi="Verdana"/>
                <w:sz w:val="21"/>
                <w:szCs w:val="21"/>
              </w:rPr>
            </w:pPr>
          </w:p>
          <w:p w14:paraId="09B3F746" w14:textId="77777777" w:rsidR="001B29A1" w:rsidRDefault="001B29A1" w:rsidP="00F93805">
            <w:pPr>
              <w:pStyle w:val="Contenidodelatabla"/>
              <w:spacing w:after="0" w:line="200" w:lineRule="exact"/>
              <w:rPr>
                <w:rFonts w:ascii="Verdana" w:hAnsi="Verdana"/>
                <w:sz w:val="21"/>
                <w:szCs w:val="21"/>
              </w:rPr>
            </w:pPr>
          </w:p>
          <w:p w14:paraId="269249E8" w14:textId="77777777" w:rsidR="001B29A1" w:rsidRDefault="001B29A1" w:rsidP="00F93805">
            <w:pPr>
              <w:pStyle w:val="Contenidodelatabla"/>
              <w:spacing w:after="0" w:line="200" w:lineRule="exact"/>
              <w:rPr>
                <w:rFonts w:ascii="Verdana" w:hAnsi="Verdana"/>
                <w:sz w:val="21"/>
                <w:szCs w:val="21"/>
              </w:rPr>
            </w:pPr>
          </w:p>
          <w:p w14:paraId="7357DA73" w14:textId="5821DFC4" w:rsidR="001B29A1" w:rsidRDefault="001B29A1" w:rsidP="00F93805">
            <w:pPr>
              <w:pStyle w:val="Contenidodelatabla"/>
              <w:spacing w:after="0" w:line="200" w:lineRule="exact"/>
              <w:rPr>
                <w:rFonts w:ascii="Verdana" w:hAnsi="Verdana"/>
                <w:sz w:val="21"/>
                <w:szCs w:val="21"/>
              </w:rPr>
            </w:pPr>
          </w:p>
        </w:tc>
        <w:tc>
          <w:tcPr>
            <w:tcW w:w="1467" w:type="dxa"/>
            <w:tcBorders>
              <w:top w:val="double" w:sz="4" w:space="0" w:color="auto"/>
            </w:tcBorders>
            <w:vAlign w:val="center"/>
          </w:tcPr>
          <w:p w14:paraId="0C646F08" w14:textId="77777777" w:rsidR="00B07B13" w:rsidRDefault="00B07B13" w:rsidP="00F93805">
            <w:pPr>
              <w:pStyle w:val="Contenidodelatabla"/>
              <w:spacing w:after="0" w:line="200" w:lineRule="exact"/>
              <w:jc w:val="right"/>
              <w:rPr>
                <w:rFonts w:ascii="Verdana" w:hAnsi="Verdana" w:cs="Arial"/>
                <w:sz w:val="21"/>
                <w:szCs w:val="21"/>
              </w:rPr>
            </w:pPr>
          </w:p>
        </w:tc>
        <w:tc>
          <w:tcPr>
            <w:tcW w:w="130" w:type="dxa"/>
            <w:tcBorders>
              <w:top w:val="double" w:sz="4" w:space="0" w:color="auto"/>
            </w:tcBorders>
            <w:vAlign w:val="center"/>
          </w:tcPr>
          <w:p w14:paraId="04044620"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top w:val="double" w:sz="4" w:space="0" w:color="auto"/>
            </w:tcBorders>
            <w:vAlign w:val="center"/>
          </w:tcPr>
          <w:p w14:paraId="3302E04A" w14:textId="77777777" w:rsidR="00B07B13" w:rsidRDefault="00B07B13" w:rsidP="00F93805">
            <w:pPr>
              <w:pStyle w:val="Contenidodelatabla"/>
              <w:spacing w:after="0" w:line="200" w:lineRule="exact"/>
              <w:jc w:val="right"/>
              <w:rPr>
                <w:rFonts w:ascii="Verdana" w:hAnsi="Verdana"/>
                <w:sz w:val="21"/>
                <w:szCs w:val="21"/>
              </w:rPr>
            </w:pPr>
          </w:p>
        </w:tc>
      </w:tr>
      <w:tr w:rsidR="00B07B13" w:rsidRPr="003D56D5" w14:paraId="3766F560" w14:textId="77777777" w:rsidTr="00CC4252">
        <w:tc>
          <w:tcPr>
            <w:tcW w:w="4985" w:type="dxa"/>
            <w:vAlign w:val="center"/>
          </w:tcPr>
          <w:p w14:paraId="4B8A2CFC" w14:textId="356EF31F" w:rsidR="00B07B13" w:rsidRPr="003D56D5" w:rsidRDefault="008A306B" w:rsidP="00F93805">
            <w:pPr>
              <w:pStyle w:val="Contenidodelatabla"/>
              <w:spacing w:after="0" w:line="200" w:lineRule="exact"/>
              <w:rPr>
                <w:rFonts w:ascii="Verdana" w:hAnsi="Verdana"/>
                <w:b/>
                <w:bCs/>
                <w:i/>
                <w:iCs/>
                <w:sz w:val="21"/>
                <w:szCs w:val="21"/>
              </w:rPr>
            </w:pPr>
            <w:r w:rsidRPr="003D56D5">
              <w:rPr>
                <w:rFonts w:ascii="Verdana" w:hAnsi="Verdana"/>
                <w:b/>
                <w:bCs/>
                <w:i/>
                <w:iCs/>
                <w:sz w:val="21"/>
                <w:szCs w:val="21"/>
              </w:rPr>
              <w:lastRenderedPageBreak/>
              <w:t>Clasificación</w:t>
            </w:r>
            <w:r w:rsidR="00401188" w:rsidRPr="003D56D5">
              <w:rPr>
                <w:rFonts w:ascii="Verdana" w:hAnsi="Verdana"/>
                <w:b/>
                <w:bCs/>
                <w:i/>
                <w:iCs/>
                <w:sz w:val="21"/>
                <w:szCs w:val="21"/>
              </w:rPr>
              <w:t>:</w:t>
            </w:r>
          </w:p>
        </w:tc>
        <w:tc>
          <w:tcPr>
            <w:tcW w:w="1467" w:type="dxa"/>
            <w:vAlign w:val="center"/>
          </w:tcPr>
          <w:p w14:paraId="0EEC9A70" w14:textId="77777777" w:rsidR="00B07B13" w:rsidRPr="003D56D5" w:rsidRDefault="00B07B13" w:rsidP="00F93805">
            <w:pPr>
              <w:pStyle w:val="Contenidodelatabla"/>
              <w:spacing w:after="0" w:line="200" w:lineRule="exact"/>
              <w:jc w:val="right"/>
              <w:rPr>
                <w:rFonts w:ascii="Verdana" w:hAnsi="Verdana" w:cs="Arial"/>
                <w:b/>
                <w:bCs/>
                <w:sz w:val="21"/>
                <w:szCs w:val="21"/>
              </w:rPr>
            </w:pPr>
          </w:p>
        </w:tc>
        <w:tc>
          <w:tcPr>
            <w:tcW w:w="130" w:type="dxa"/>
            <w:vAlign w:val="center"/>
          </w:tcPr>
          <w:p w14:paraId="25ED7AD4" w14:textId="77777777" w:rsidR="00B07B13" w:rsidRPr="003D56D5" w:rsidRDefault="00B07B13" w:rsidP="00F93805">
            <w:pPr>
              <w:pStyle w:val="Contenidodelatabla"/>
              <w:spacing w:after="0" w:line="200" w:lineRule="exact"/>
              <w:jc w:val="right"/>
              <w:rPr>
                <w:rFonts w:ascii="Verdana" w:hAnsi="Verdana" w:cs="Arial"/>
                <w:b/>
                <w:bCs/>
                <w:sz w:val="21"/>
                <w:szCs w:val="21"/>
              </w:rPr>
            </w:pPr>
          </w:p>
        </w:tc>
        <w:tc>
          <w:tcPr>
            <w:tcW w:w="1937" w:type="dxa"/>
            <w:vAlign w:val="center"/>
          </w:tcPr>
          <w:p w14:paraId="228DDD13" w14:textId="77777777" w:rsidR="00B07B13" w:rsidRPr="003D56D5" w:rsidRDefault="00B07B13" w:rsidP="00F93805">
            <w:pPr>
              <w:pStyle w:val="Contenidodelatabla"/>
              <w:spacing w:after="0" w:line="200" w:lineRule="exact"/>
              <w:jc w:val="right"/>
              <w:rPr>
                <w:rFonts w:ascii="Verdana" w:hAnsi="Verdana"/>
                <w:b/>
                <w:bCs/>
                <w:sz w:val="21"/>
                <w:szCs w:val="21"/>
              </w:rPr>
            </w:pPr>
          </w:p>
        </w:tc>
      </w:tr>
      <w:tr w:rsidR="00D53C92" w:rsidRPr="003D56D5" w14:paraId="5DA329CF" w14:textId="77777777" w:rsidTr="00CC4252">
        <w:tc>
          <w:tcPr>
            <w:tcW w:w="4985" w:type="dxa"/>
            <w:vAlign w:val="center"/>
          </w:tcPr>
          <w:p w14:paraId="6BB27F8B" w14:textId="77777777" w:rsidR="00D53C92" w:rsidRPr="003D56D5" w:rsidRDefault="00D53C92" w:rsidP="00F93805">
            <w:pPr>
              <w:pStyle w:val="Contenidodelatabla"/>
              <w:spacing w:after="0" w:line="200" w:lineRule="exact"/>
              <w:rPr>
                <w:rFonts w:ascii="Verdana" w:hAnsi="Verdana"/>
                <w:b/>
                <w:bCs/>
                <w:i/>
                <w:iCs/>
                <w:sz w:val="21"/>
                <w:szCs w:val="21"/>
              </w:rPr>
            </w:pPr>
          </w:p>
        </w:tc>
        <w:tc>
          <w:tcPr>
            <w:tcW w:w="1467" w:type="dxa"/>
            <w:vAlign w:val="center"/>
          </w:tcPr>
          <w:p w14:paraId="39D3E81D" w14:textId="77777777" w:rsidR="00D53C92" w:rsidRPr="003D56D5" w:rsidRDefault="00D53C92" w:rsidP="00F93805">
            <w:pPr>
              <w:pStyle w:val="Contenidodelatabla"/>
              <w:spacing w:after="0" w:line="200" w:lineRule="exact"/>
              <w:jc w:val="right"/>
              <w:rPr>
                <w:rFonts w:ascii="Verdana" w:hAnsi="Verdana" w:cs="Arial"/>
                <w:b/>
                <w:bCs/>
                <w:sz w:val="21"/>
                <w:szCs w:val="21"/>
              </w:rPr>
            </w:pPr>
          </w:p>
        </w:tc>
        <w:tc>
          <w:tcPr>
            <w:tcW w:w="130" w:type="dxa"/>
            <w:vAlign w:val="center"/>
          </w:tcPr>
          <w:p w14:paraId="117C7AAD" w14:textId="77777777" w:rsidR="00D53C92" w:rsidRPr="003D56D5" w:rsidRDefault="00D53C92" w:rsidP="00F93805">
            <w:pPr>
              <w:pStyle w:val="Contenidodelatabla"/>
              <w:spacing w:after="0" w:line="200" w:lineRule="exact"/>
              <w:jc w:val="right"/>
              <w:rPr>
                <w:rFonts w:ascii="Verdana" w:hAnsi="Verdana" w:cs="Arial"/>
                <w:b/>
                <w:bCs/>
                <w:sz w:val="21"/>
                <w:szCs w:val="21"/>
              </w:rPr>
            </w:pPr>
          </w:p>
        </w:tc>
        <w:tc>
          <w:tcPr>
            <w:tcW w:w="1937" w:type="dxa"/>
            <w:vAlign w:val="center"/>
          </w:tcPr>
          <w:p w14:paraId="6F7B0607" w14:textId="77777777" w:rsidR="00D53C92" w:rsidRPr="003D56D5" w:rsidRDefault="00D53C92" w:rsidP="00F93805">
            <w:pPr>
              <w:pStyle w:val="Contenidodelatabla"/>
              <w:spacing w:after="0" w:line="200" w:lineRule="exact"/>
              <w:jc w:val="right"/>
              <w:rPr>
                <w:rFonts w:ascii="Verdana" w:hAnsi="Verdana"/>
                <w:b/>
                <w:bCs/>
                <w:sz w:val="21"/>
                <w:szCs w:val="21"/>
              </w:rPr>
            </w:pPr>
          </w:p>
        </w:tc>
      </w:tr>
      <w:tr w:rsidR="00B07B13" w14:paraId="17C254DC" w14:textId="77777777" w:rsidTr="00CC4252">
        <w:tc>
          <w:tcPr>
            <w:tcW w:w="4985" w:type="dxa"/>
            <w:vAlign w:val="center"/>
          </w:tcPr>
          <w:p w14:paraId="03E024B1" w14:textId="42F15BB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Terreno</w:t>
            </w:r>
            <w:r w:rsidR="008E7B19">
              <w:rPr>
                <w:rFonts w:ascii="Verdana" w:hAnsi="Verdana"/>
                <w:sz w:val="21"/>
                <w:szCs w:val="21"/>
              </w:rPr>
              <w:t>s</w:t>
            </w:r>
          </w:p>
        </w:tc>
        <w:tc>
          <w:tcPr>
            <w:tcW w:w="1467" w:type="dxa"/>
            <w:vAlign w:val="center"/>
          </w:tcPr>
          <w:p w14:paraId="48EC5259" w14:textId="4B76C5B3"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1,898,140</w:t>
            </w:r>
          </w:p>
        </w:tc>
        <w:tc>
          <w:tcPr>
            <w:tcW w:w="130" w:type="dxa"/>
            <w:vAlign w:val="center"/>
          </w:tcPr>
          <w:p w14:paraId="2D1FF514"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E09C47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1,898,140</w:t>
            </w:r>
          </w:p>
        </w:tc>
      </w:tr>
      <w:tr w:rsidR="00B07B13" w14:paraId="1D99583F" w14:textId="77777777" w:rsidTr="00CC4252">
        <w:tc>
          <w:tcPr>
            <w:tcW w:w="4985" w:type="dxa"/>
            <w:vAlign w:val="center"/>
          </w:tcPr>
          <w:p w14:paraId="153E30AD" w14:textId="4D7F57F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Edificio</w:t>
            </w:r>
            <w:r w:rsidR="008E7B19">
              <w:rPr>
                <w:rFonts w:ascii="Verdana" w:hAnsi="Verdana"/>
                <w:sz w:val="21"/>
                <w:szCs w:val="21"/>
              </w:rPr>
              <w:t>s</w:t>
            </w:r>
          </w:p>
        </w:tc>
        <w:tc>
          <w:tcPr>
            <w:tcW w:w="1467" w:type="dxa"/>
            <w:vAlign w:val="center"/>
          </w:tcPr>
          <w:p w14:paraId="0DDE0B88" w14:textId="2276D98D"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461,156</w:t>
            </w:r>
          </w:p>
        </w:tc>
        <w:tc>
          <w:tcPr>
            <w:tcW w:w="130" w:type="dxa"/>
            <w:vAlign w:val="center"/>
          </w:tcPr>
          <w:p w14:paraId="1A6D1A1B"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68F2C0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461,156</w:t>
            </w:r>
          </w:p>
        </w:tc>
      </w:tr>
      <w:tr w:rsidR="00B07B13" w14:paraId="271A9D90" w14:textId="77777777" w:rsidTr="00CC4252">
        <w:tc>
          <w:tcPr>
            <w:tcW w:w="4985" w:type="dxa"/>
            <w:vAlign w:val="center"/>
          </w:tcPr>
          <w:p w14:paraId="1EDB2FD9" w14:textId="39586602"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Maquinaria</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sidR="008E7B19" w:rsidRPr="008E7B19">
              <w:rPr>
                <w:rFonts w:ascii="Verdana" w:hAnsi="Verdana"/>
                <w:sz w:val="21"/>
                <w:szCs w:val="21"/>
                <w:lang w:val="es-ES"/>
              </w:rPr>
              <w:t>e</w:t>
            </w:r>
            <w:r>
              <w:rPr>
                <w:rFonts w:ascii="Verdana" w:hAnsi="Verdana"/>
                <w:sz w:val="21"/>
                <w:szCs w:val="21"/>
              </w:rPr>
              <w:t>quipos</w:t>
            </w:r>
          </w:p>
        </w:tc>
        <w:tc>
          <w:tcPr>
            <w:tcW w:w="1467" w:type="dxa"/>
            <w:vAlign w:val="center"/>
          </w:tcPr>
          <w:p w14:paraId="59C74BD5" w14:textId="3D46286A"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6,960,594</w:t>
            </w:r>
          </w:p>
        </w:tc>
        <w:tc>
          <w:tcPr>
            <w:tcW w:w="130" w:type="dxa"/>
            <w:vAlign w:val="center"/>
          </w:tcPr>
          <w:p w14:paraId="4DB50677"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4C5E62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7,621,903</w:t>
            </w:r>
          </w:p>
        </w:tc>
      </w:tr>
      <w:tr w:rsidR="00B07B13" w14:paraId="75ED11B1" w14:textId="77777777" w:rsidTr="00CC4252">
        <w:tc>
          <w:tcPr>
            <w:tcW w:w="4985" w:type="dxa"/>
            <w:vAlign w:val="center"/>
          </w:tcPr>
          <w:p w14:paraId="431B76C7" w14:textId="53EAE5E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Construcción</w:t>
            </w:r>
            <w:r>
              <w:rPr>
                <w:rFonts w:ascii="Verdana" w:hAnsi="Verdana"/>
                <w:b/>
                <w:bCs/>
                <w:sz w:val="21"/>
                <w:szCs w:val="21"/>
                <w:lang w:val="es-ES"/>
              </w:rPr>
              <w:t xml:space="preserve"> </w:t>
            </w:r>
            <w:r>
              <w:rPr>
                <w:rFonts w:ascii="Verdana" w:hAnsi="Verdana"/>
                <w:sz w:val="21"/>
                <w:szCs w:val="21"/>
              </w:rPr>
              <w:t>en</w:t>
            </w:r>
            <w:r>
              <w:rPr>
                <w:rFonts w:ascii="Verdana" w:hAnsi="Verdana"/>
                <w:b/>
                <w:bCs/>
                <w:sz w:val="21"/>
                <w:szCs w:val="21"/>
                <w:lang w:val="es-ES"/>
              </w:rPr>
              <w:t xml:space="preserve"> </w:t>
            </w:r>
            <w:r>
              <w:rPr>
                <w:rFonts w:ascii="Verdana" w:hAnsi="Verdana"/>
                <w:sz w:val="21"/>
                <w:szCs w:val="21"/>
              </w:rPr>
              <w:t>curso</w:t>
            </w:r>
            <w:r w:rsidR="00CC4252">
              <w:rPr>
                <w:rFonts w:ascii="Verdana" w:hAnsi="Verdana"/>
                <w:sz w:val="21"/>
                <w:szCs w:val="21"/>
              </w:rPr>
              <w:t xml:space="preserve"> y montajes</w:t>
            </w:r>
          </w:p>
        </w:tc>
        <w:tc>
          <w:tcPr>
            <w:tcW w:w="1467" w:type="dxa"/>
            <w:vAlign w:val="center"/>
          </w:tcPr>
          <w:p w14:paraId="0FA8857D" w14:textId="13103971"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2,659,170</w:t>
            </w:r>
          </w:p>
        </w:tc>
        <w:tc>
          <w:tcPr>
            <w:tcW w:w="130" w:type="dxa"/>
            <w:vAlign w:val="center"/>
          </w:tcPr>
          <w:p w14:paraId="4F15D40A"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1374765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484,133</w:t>
            </w:r>
          </w:p>
        </w:tc>
      </w:tr>
      <w:tr w:rsidR="00B07B13" w14:paraId="3C34FC8C" w14:textId="77777777" w:rsidTr="00CC4252">
        <w:tc>
          <w:tcPr>
            <w:tcW w:w="4985" w:type="dxa"/>
            <w:vAlign w:val="center"/>
          </w:tcPr>
          <w:p w14:paraId="22CC9994"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Vehículos</w:t>
            </w:r>
          </w:p>
        </w:tc>
        <w:tc>
          <w:tcPr>
            <w:tcW w:w="1467" w:type="dxa"/>
            <w:vAlign w:val="center"/>
          </w:tcPr>
          <w:p w14:paraId="1E2C9A5C" w14:textId="5CD8F83C"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589,463</w:t>
            </w:r>
          </w:p>
        </w:tc>
        <w:tc>
          <w:tcPr>
            <w:tcW w:w="130" w:type="dxa"/>
            <w:vAlign w:val="center"/>
          </w:tcPr>
          <w:p w14:paraId="302A7BDD"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8DE88D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502,984</w:t>
            </w:r>
          </w:p>
        </w:tc>
      </w:tr>
      <w:tr w:rsidR="00B07B13" w14:paraId="683C1BF8" w14:textId="77777777" w:rsidTr="00CC4252">
        <w:tc>
          <w:tcPr>
            <w:tcW w:w="4985" w:type="dxa"/>
            <w:vAlign w:val="center"/>
          </w:tcPr>
          <w:p w14:paraId="57C9492B"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Muebles</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enseres</w:t>
            </w:r>
          </w:p>
        </w:tc>
        <w:tc>
          <w:tcPr>
            <w:tcW w:w="1467" w:type="dxa"/>
            <w:vAlign w:val="center"/>
          </w:tcPr>
          <w:p w14:paraId="6008ED4E" w14:textId="63BF85CF"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203,441</w:t>
            </w:r>
          </w:p>
        </w:tc>
        <w:tc>
          <w:tcPr>
            <w:tcW w:w="130" w:type="dxa"/>
            <w:vAlign w:val="center"/>
          </w:tcPr>
          <w:p w14:paraId="5184BEBF"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C96976D"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198,799</w:t>
            </w:r>
          </w:p>
        </w:tc>
      </w:tr>
      <w:tr w:rsidR="00B07B13" w14:paraId="30D5DE2B" w14:textId="77777777" w:rsidTr="009D3A23">
        <w:tc>
          <w:tcPr>
            <w:tcW w:w="4985" w:type="dxa"/>
            <w:tcBorders>
              <w:bottom w:val="single" w:sz="4" w:space="0" w:color="auto"/>
            </w:tcBorders>
            <w:vAlign w:val="center"/>
          </w:tcPr>
          <w:p w14:paraId="6509DE2C" w14:textId="31B230AC" w:rsidR="00B07B13" w:rsidRDefault="00080A82" w:rsidP="00F93805">
            <w:pPr>
              <w:pStyle w:val="Contenidodelatabla"/>
              <w:spacing w:after="0" w:line="200" w:lineRule="exact"/>
              <w:rPr>
                <w:rFonts w:ascii="Verdana" w:hAnsi="Verdana"/>
                <w:sz w:val="21"/>
                <w:szCs w:val="21"/>
              </w:rPr>
            </w:pPr>
            <w:r>
              <w:rPr>
                <w:rFonts w:ascii="Verdana" w:hAnsi="Verdana"/>
                <w:sz w:val="21"/>
                <w:szCs w:val="21"/>
              </w:rPr>
              <w:t>Otros, principalmente e</w:t>
            </w:r>
            <w:r w:rsidR="008A306B">
              <w:rPr>
                <w:rFonts w:ascii="Verdana" w:hAnsi="Verdana"/>
                <w:sz w:val="21"/>
                <w:szCs w:val="21"/>
              </w:rPr>
              <w:t>quipo</w:t>
            </w:r>
            <w:r w:rsidR="008A306B">
              <w:rPr>
                <w:rFonts w:ascii="Verdana" w:hAnsi="Verdana"/>
                <w:b/>
                <w:bCs/>
                <w:sz w:val="21"/>
                <w:szCs w:val="21"/>
                <w:lang w:val="es-ES"/>
              </w:rPr>
              <w:t xml:space="preserve"> </w:t>
            </w:r>
            <w:r w:rsidR="008A306B">
              <w:rPr>
                <w:rFonts w:ascii="Verdana" w:hAnsi="Verdana"/>
                <w:sz w:val="21"/>
                <w:szCs w:val="21"/>
              </w:rPr>
              <w:t>de</w:t>
            </w:r>
            <w:r w:rsidR="008A306B">
              <w:rPr>
                <w:rFonts w:ascii="Verdana" w:hAnsi="Verdana"/>
                <w:b/>
                <w:bCs/>
                <w:sz w:val="21"/>
                <w:szCs w:val="21"/>
                <w:lang w:val="es-ES"/>
              </w:rPr>
              <w:t xml:space="preserve"> </w:t>
            </w:r>
            <w:r w:rsidR="008A306B">
              <w:rPr>
                <w:rFonts w:ascii="Verdana" w:hAnsi="Verdana"/>
                <w:sz w:val="21"/>
                <w:szCs w:val="21"/>
              </w:rPr>
              <w:t>computación</w:t>
            </w:r>
          </w:p>
        </w:tc>
        <w:tc>
          <w:tcPr>
            <w:tcW w:w="1467" w:type="dxa"/>
            <w:tcBorders>
              <w:bottom w:val="single" w:sz="4" w:space="0" w:color="auto"/>
            </w:tcBorders>
            <w:vAlign w:val="center"/>
          </w:tcPr>
          <w:p w14:paraId="469D1919" w14:textId="1C0D21C2"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178,568</w:t>
            </w:r>
          </w:p>
        </w:tc>
        <w:tc>
          <w:tcPr>
            <w:tcW w:w="130" w:type="dxa"/>
            <w:tcBorders>
              <w:bottom w:val="single" w:sz="4" w:space="0" w:color="auto"/>
            </w:tcBorders>
            <w:vAlign w:val="center"/>
          </w:tcPr>
          <w:p w14:paraId="13D8A921"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bottom w:val="single" w:sz="4" w:space="0" w:color="auto"/>
            </w:tcBorders>
            <w:vAlign w:val="center"/>
          </w:tcPr>
          <w:p w14:paraId="79DD10AE" w14:textId="1C094A5E"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w:t>
            </w:r>
            <w:r w:rsidR="00080A82">
              <w:rPr>
                <w:rFonts w:ascii="Verdana" w:hAnsi="Verdana"/>
                <w:sz w:val="21"/>
                <w:szCs w:val="21"/>
              </w:rPr>
              <w:t>57,420</w:t>
            </w:r>
          </w:p>
        </w:tc>
      </w:tr>
      <w:tr w:rsidR="009D3A23" w14:paraId="0E66331D" w14:textId="77777777" w:rsidTr="009D3A23">
        <w:tc>
          <w:tcPr>
            <w:tcW w:w="4985" w:type="dxa"/>
            <w:tcBorders>
              <w:top w:val="single" w:sz="4" w:space="0" w:color="auto"/>
            </w:tcBorders>
            <w:vAlign w:val="center"/>
          </w:tcPr>
          <w:p w14:paraId="2021C136" w14:textId="77777777" w:rsidR="009D3A23" w:rsidRDefault="009D3A23" w:rsidP="00F93805">
            <w:pPr>
              <w:pStyle w:val="Contenidodelatabla"/>
              <w:spacing w:after="0" w:line="200" w:lineRule="exact"/>
              <w:rPr>
                <w:rFonts w:ascii="Verdana" w:hAnsi="Verdana"/>
                <w:sz w:val="21"/>
                <w:szCs w:val="21"/>
              </w:rPr>
            </w:pPr>
          </w:p>
        </w:tc>
        <w:tc>
          <w:tcPr>
            <w:tcW w:w="1467" w:type="dxa"/>
            <w:tcBorders>
              <w:top w:val="single" w:sz="4" w:space="0" w:color="auto"/>
            </w:tcBorders>
            <w:vAlign w:val="center"/>
          </w:tcPr>
          <w:p w14:paraId="49FDF97A" w14:textId="77777777" w:rsidR="009D3A23" w:rsidRDefault="009D3A23" w:rsidP="00F93805">
            <w:pPr>
              <w:pStyle w:val="Contenidodelatabla"/>
              <w:spacing w:after="0" w:line="200" w:lineRule="exact"/>
              <w:jc w:val="right"/>
              <w:rPr>
                <w:rFonts w:ascii="Verdana" w:hAnsi="Verdana" w:cs="Arial"/>
                <w:sz w:val="21"/>
                <w:szCs w:val="21"/>
              </w:rPr>
            </w:pPr>
          </w:p>
        </w:tc>
        <w:tc>
          <w:tcPr>
            <w:tcW w:w="130" w:type="dxa"/>
            <w:tcBorders>
              <w:top w:val="single" w:sz="4" w:space="0" w:color="auto"/>
            </w:tcBorders>
            <w:vAlign w:val="center"/>
          </w:tcPr>
          <w:p w14:paraId="2F589463" w14:textId="77777777" w:rsidR="009D3A23" w:rsidRDefault="009D3A23" w:rsidP="00F93805">
            <w:pPr>
              <w:pStyle w:val="Contenidodelatabla"/>
              <w:spacing w:after="0" w:line="200" w:lineRule="exact"/>
              <w:jc w:val="right"/>
              <w:rPr>
                <w:rFonts w:ascii="Verdana" w:hAnsi="Verdana" w:cs="Arial"/>
                <w:sz w:val="21"/>
                <w:szCs w:val="21"/>
              </w:rPr>
            </w:pPr>
          </w:p>
        </w:tc>
        <w:tc>
          <w:tcPr>
            <w:tcW w:w="1937" w:type="dxa"/>
            <w:tcBorders>
              <w:top w:val="single" w:sz="4" w:space="0" w:color="auto"/>
            </w:tcBorders>
            <w:vAlign w:val="center"/>
          </w:tcPr>
          <w:p w14:paraId="74417659" w14:textId="77777777" w:rsidR="009D3A23" w:rsidRDefault="009D3A23" w:rsidP="00F93805">
            <w:pPr>
              <w:pStyle w:val="Contenidodelatabla"/>
              <w:spacing w:after="0" w:line="200" w:lineRule="exact"/>
              <w:jc w:val="right"/>
              <w:rPr>
                <w:rFonts w:ascii="Verdana" w:hAnsi="Verdana"/>
                <w:sz w:val="21"/>
                <w:szCs w:val="21"/>
              </w:rPr>
            </w:pPr>
          </w:p>
        </w:tc>
      </w:tr>
      <w:tr w:rsidR="00B07B13" w14:paraId="5113C682" w14:textId="77777777" w:rsidTr="009D3A23">
        <w:tc>
          <w:tcPr>
            <w:tcW w:w="4985" w:type="dxa"/>
            <w:tcBorders>
              <w:bottom w:val="double" w:sz="4" w:space="0" w:color="auto"/>
            </w:tcBorders>
            <w:vAlign w:val="center"/>
          </w:tcPr>
          <w:p w14:paraId="336618DC"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bottom w:val="double" w:sz="4" w:space="0" w:color="auto"/>
            </w:tcBorders>
            <w:vAlign w:val="center"/>
          </w:tcPr>
          <w:p w14:paraId="6ED472FB" w14:textId="3E2BFFB0"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tcBorders>
              <w:bottom w:val="double" w:sz="4" w:space="0" w:color="auto"/>
            </w:tcBorders>
            <w:vAlign w:val="center"/>
          </w:tcPr>
          <w:p w14:paraId="674BF6D3"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bottom w:val="double" w:sz="4" w:space="0" w:color="auto"/>
            </w:tcBorders>
            <w:vAlign w:val="center"/>
          </w:tcPr>
          <w:p w14:paraId="6848EF5E"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11,324,535</w:t>
            </w:r>
          </w:p>
        </w:tc>
      </w:tr>
    </w:tbl>
    <w:p w14:paraId="1EDF6B69" w14:textId="77777777" w:rsidR="00F60590" w:rsidRDefault="00F60590" w:rsidP="009F55D8">
      <w:pPr>
        <w:spacing w:after="0" w:line="240" w:lineRule="auto"/>
        <w:jc w:val="both"/>
        <w:rPr>
          <w:rFonts w:ascii="Verdana" w:hAnsi="Verdana" w:cs="Calibri"/>
          <w:sz w:val="21"/>
          <w:szCs w:val="21"/>
        </w:rPr>
      </w:pPr>
    </w:p>
    <w:p w14:paraId="150B50AE" w14:textId="07B0A610" w:rsidR="00CF2220" w:rsidRDefault="00CF2220" w:rsidP="009F55D8">
      <w:pPr>
        <w:spacing w:after="0" w:line="240" w:lineRule="auto"/>
        <w:jc w:val="both"/>
        <w:rPr>
          <w:rFonts w:ascii="Verdana" w:hAnsi="Verdana" w:cs="Calibri"/>
          <w:sz w:val="21"/>
          <w:szCs w:val="21"/>
        </w:rPr>
      </w:pPr>
      <w:r>
        <w:rPr>
          <w:rFonts w:ascii="Verdana" w:hAnsi="Verdana" w:cs="Calibri"/>
          <w:sz w:val="21"/>
          <w:szCs w:val="21"/>
        </w:rPr>
        <w:t>Al 31 de diciembre del 2021 y 2020 no se ha registrado ninguna perdida por deterioro de estos activos al no existir indicios de ello. Tampoco existen activos entregados en hipoteca o garantía de obligaciones con terceros.</w:t>
      </w:r>
    </w:p>
    <w:p w14:paraId="5233D722" w14:textId="77777777" w:rsidR="00CF2220" w:rsidRDefault="00CF2220" w:rsidP="00CF2220">
      <w:pPr>
        <w:spacing w:after="0" w:line="200" w:lineRule="atLeast"/>
        <w:jc w:val="both"/>
      </w:pPr>
    </w:p>
    <w:p w14:paraId="669C03E9" w14:textId="42F61DF9" w:rsidR="00E261DD" w:rsidRDefault="00E261DD" w:rsidP="00683CE9">
      <w:pPr>
        <w:spacing w:after="0" w:line="240" w:lineRule="auto"/>
        <w:jc w:val="both"/>
        <w:rPr>
          <w:rFonts w:ascii="Verdana" w:hAnsi="Verdana" w:cs="Calibri"/>
          <w:b/>
          <w:bCs/>
          <w:i/>
          <w:iCs/>
          <w:sz w:val="21"/>
          <w:szCs w:val="21"/>
        </w:rPr>
      </w:pPr>
      <w:r w:rsidRPr="003D56D5">
        <w:rPr>
          <w:rFonts w:ascii="Verdana" w:hAnsi="Verdana" w:cs="Calibri"/>
          <w:b/>
          <w:bCs/>
          <w:i/>
          <w:iCs/>
          <w:sz w:val="21"/>
          <w:szCs w:val="21"/>
        </w:rPr>
        <w:t>Movimiento del periodo:</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70"/>
        <w:gridCol w:w="1556"/>
        <w:gridCol w:w="123"/>
        <w:gridCol w:w="1198"/>
      </w:tblGrid>
      <w:tr w:rsidR="00F73EB5" w:rsidRPr="005D2B72" w14:paraId="5483EC06" w14:textId="77777777" w:rsidTr="00F73EB5">
        <w:trPr>
          <w:trHeight w:val="254"/>
        </w:trPr>
        <w:tc>
          <w:tcPr>
            <w:tcW w:w="5770" w:type="dxa"/>
            <w:vAlign w:val="center"/>
          </w:tcPr>
          <w:p w14:paraId="706E3A3C" w14:textId="77777777" w:rsidR="00F73EB5" w:rsidRPr="005D2B72" w:rsidRDefault="00F73EB5" w:rsidP="007201AC">
            <w:pPr>
              <w:pStyle w:val="Contenidodelatabla"/>
              <w:spacing w:after="0" w:line="240" w:lineRule="auto"/>
              <w:rPr>
                <w:rFonts w:ascii="Verdana" w:hAnsi="Verdana" w:cs="Arial"/>
                <w:sz w:val="21"/>
                <w:szCs w:val="21"/>
              </w:rPr>
            </w:pPr>
            <w:bookmarkStart w:id="16" w:name="_Hlk98762347"/>
          </w:p>
        </w:tc>
        <w:tc>
          <w:tcPr>
            <w:tcW w:w="1556" w:type="dxa"/>
            <w:vAlign w:val="center"/>
          </w:tcPr>
          <w:p w14:paraId="4FBD1611" w14:textId="45A0A54F" w:rsidR="00F73EB5" w:rsidRPr="005D2B72" w:rsidRDefault="00305F38" w:rsidP="007201AC">
            <w:pPr>
              <w:pStyle w:val="Contenidodelatabla"/>
              <w:spacing w:after="0" w:line="240" w:lineRule="auto"/>
              <w:jc w:val="center"/>
              <w:rPr>
                <w:rFonts w:ascii="Verdana" w:hAnsi="Verdana"/>
                <w:sz w:val="21"/>
                <w:szCs w:val="21"/>
              </w:rPr>
            </w:pPr>
            <w:r w:rsidRPr="00305F38">
              <w:rPr>
                <w:rFonts w:ascii="Verdana" w:hAnsi="Verdana" w:cs="Arial"/>
                <w:sz w:val="21"/>
                <w:szCs w:val="21"/>
              </w:rPr>
              <w:t xml:space="preserve">   </w:t>
            </w:r>
            <w:r w:rsidR="00F73EB5" w:rsidRPr="005D2B72">
              <w:rPr>
                <w:rFonts w:ascii="Verdana" w:hAnsi="Verdana" w:cs="Arial"/>
                <w:sz w:val="21"/>
                <w:szCs w:val="21"/>
                <w:u w:val="single"/>
              </w:rPr>
              <w:t>2021</w:t>
            </w:r>
          </w:p>
        </w:tc>
        <w:tc>
          <w:tcPr>
            <w:tcW w:w="123" w:type="dxa"/>
            <w:vAlign w:val="center"/>
          </w:tcPr>
          <w:p w14:paraId="24047733" w14:textId="77777777" w:rsidR="00F73EB5" w:rsidRPr="005D2B72" w:rsidRDefault="00F73EB5"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5A5D9E04" w14:textId="77777777" w:rsidR="00F73EB5" w:rsidRPr="005D2B72" w:rsidRDefault="00F73EB5"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F73EB5" w14:paraId="5ED68A0C" w14:textId="77777777" w:rsidTr="00F73EB5">
        <w:trPr>
          <w:trHeight w:val="206"/>
        </w:trPr>
        <w:tc>
          <w:tcPr>
            <w:tcW w:w="5770" w:type="dxa"/>
            <w:vAlign w:val="center"/>
          </w:tcPr>
          <w:p w14:paraId="64028396" w14:textId="77777777" w:rsidR="00F73EB5" w:rsidRDefault="00F73EB5" w:rsidP="007201AC">
            <w:pPr>
              <w:pStyle w:val="Contenidodelatabla"/>
              <w:spacing w:after="0" w:line="200" w:lineRule="exact"/>
              <w:rPr>
                <w:rFonts w:ascii="Verdana" w:hAnsi="Verdana" w:cs="Arial"/>
                <w:sz w:val="21"/>
                <w:szCs w:val="21"/>
              </w:rPr>
            </w:pPr>
          </w:p>
        </w:tc>
        <w:tc>
          <w:tcPr>
            <w:tcW w:w="1556" w:type="dxa"/>
            <w:vAlign w:val="center"/>
          </w:tcPr>
          <w:p w14:paraId="4F7EF06D" w14:textId="77777777" w:rsidR="00F73EB5" w:rsidRDefault="00F73EB5" w:rsidP="007201AC">
            <w:pPr>
              <w:pStyle w:val="Contenidodelatabla"/>
              <w:spacing w:after="0" w:line="200" w:lineRule="exact"/>
              <w:jc w:val="right"/>
              <w:rPr>
                <w:rFonts w:ascii="Verdana" w:hAnsi="Verdana" w:cs="Arial"/>
                <w:sz w:val="21"/>
                <w:szCs w:val="21"/>
              </w:rPr>
            </w:pPr>
          </w:p>
        </w:tc>
        <w:tc>
          <w:tcPr>
            <w:tcW w:w="123" w:type="dxa"/>
            <w:vAlign w:val="center"/>
          </w:tcPr>
          <w:p w14:paraId="53DA64C1"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vAlign w:val="center"/>
          </w:tcPr>
          <w:p w14:paraId="7C58342D" w14:textId="77777777" w:rsidR="00F73EB5" w:rsidRDefault="00F73EB5" w:rsidP="007201AC">
            <w:pPr>
              <w:pStyle w:val="Contenidodelatabla"/>
              <w:spacing w:after="0" w:line="200" w:lineRule="exact"/>
              <w:jc w:val="right"/>
              <w:rPr>
                <w:rFonts w:ascii="Verdana" w:hAnsi="Verdana" w:cs="Arial"/>
                <w:sz w:val="21"/>
                <w:szCs w:val="21"/>
              </w:rPr>
            </w:pPr>
          </w:p>
        </w:tc>
      </w:tr>
      <w:tr w:rsidR="00F73EB5" w14:paraId="17A96702" w14:textId="77777777" w:rsidTr="00F73EB5">
        <w:trPr>
          <w:trHeight w:val="206"/>
        </w:trPr>
        <w:tc>
          <w:tcPr>
            <w:tcW w:w="5770" w:type="dxa"/>
            <w:vAlign w:val="center"/>
          </w:tcPr>
          <w:p w14:paraId="677AD72F" w14:textId="12F05AA9" w:rsidR="00F73EB5" w:rsidRDefault="00F73EB5" w:rsidP="007201AC">
            <w:pPr>
              <w:pStyle w:val="Contenidodelatabla"/>
              <w:spacing w:after="0" w:line="200" w:lineRule="exact"/>
              <w:rPr>
                <w:rFonts w:ascii="Verdana" w:hAnsi="Verdana" w:cs="Arial"/>
                <w:sz w:val="21"/>
                <w:szCs w:val="21"/>
              </w:rPr>
            </w:pPr>
            <w:r>
              <w:rPr>
                <w:rFonts w:ascii="Verdana" w:hAnsi="Verdana" w:cs="Arial"/>
                <w:sz w:val="21"/>
                <w:szCs w:val="21"/>
              </w:rPr>
              <w:t>Saldo inicial</w:t>
            </w:r>
          </w:p>
        </w:tc>
        <w:tc>
          <w:tcPr>
            <w:tcW w:w="1556" w:type="dxa"/>
            <w:vAlign w:val="center"/>
          </w:tcPr>
          <w:p w14:paraId="6E9E0455" w14:textId="63DEDDAD" w:rsidR="00F73EB5" w:rsidRDefault="00F73EB5" w:rsidP="007201AC">
            <w:pPr>
              <w:pStyle w:val="Contenidodelatabla"/>
              <w:spacing w:after="0" w:line="200" w:lineRule="exact"/>
              <w:jc w:val="right"/>
              <w:rPr>
                <w:rFonts w:ascii="Verdana" w:hAnsi="Verdana" w:cs="Arial"/>
                <w:sz w:val="21"/>
                <w:szCs w:val="21"/>
              </w:rPr>
            </w:pPr>
            <w:r>
              <w:rPr>
                <w:rFonts w:ascii="Verdana" w:hAnsi="Verdana" w:cs="Arial"/>
                <w:sz w:val="21"/>
                <w:szCs w:val="21"/>
              </w:rPr>
              <w:t>6,686,124</w:t>
            </w:r>
          </w:p>
        </w:tc>
        <w:tc>
          <w:tcPr>
            <w:tcW w:w="123" w:type="dxa"/>
            <w:vAlign w:val="center"/>
          </w:tcPr>
          <w:p w14:paraId="3F191E0D"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vAlign w:val="center"/>
          </w:tcPr>
          <w:p w14:paraId="41A2A53A" w14:textId="5C41A2E1" w:rsidR="00F73EB5" w:rsidRDefault="00305F38" w:rsidP="007201AC">
            <w:pPr>
              <w:pStyle w:val="Contenidodelatabla"/>
              <w:spacing w:after="0" w:line="200" w:lineRule="exact"/>
              <w:jc w:val="right"/>
              <w:rPr>
                <w:rFonts w:ascii="Verdana" w:hAnsi="Verdana"/>
                <w:sz w:val="21"/>
                <w:szCs w:val="21"/>
              </w:rPr>
            </w:pPr>
            <w:r>
              <w:rPr>
                <w:rFonts w:ascii="Verdana" w:hAnsi="Verdana"/>
                <w:sz w:val="21"/>
                <w:szCs w:val="21"/>
              </w:rPr>
              <w:t>6,813,532</w:t>
            </w:r>
          </w:p>
        </w:tc>
      </w:tr>
      <w:tr w:rsidR="00F73EB5" w14:paraId="362DDCD1" w14:textId="77777777" w:rsidTr="00F73EB5">
        <w:trPr>
          <w:trHeight w:val="206"/>
        </w:trPr>
        <w:tc>
          <w:tcPr>
            <w:tcW w:w="5770" w:type="dxa"/>
            <w:vAlign w:val="center"/>
          </w:tcPr>
          <w:p w14:paraId="58E16F66" w14:textId="7A938FF9" w:rsidR="00F73EB5" w:rsidRDefault="00F73EB5" w:rsidP="007201AC">
            <w:pPr>
              <w:pStyle w:val="Contenidodelatabla"/>
              <w:spacing w:after="0" w:line="200" w:lineRule="exact"/>
              <w:rPr>
                <w:rFonts w:ascii="Verdana" w:hAnsi="Verdana"/>
                <w:sz w:val="21"/>
                <w:szCs w:val="21"/>
              </w:rPr>
            </w:pPr>
            <w:r>
              <w:rPr>
                <w:rFonts w:ascii="Verdana" w:hAnsi="Verdana"/>
                <w:sz w:val="21"/>
                <w:szCs w:val="21"/>
              </w:rPr>
              <w:t>Adiciones:</w:t>
            </w:r>
          </w:p>
        </w:tc>
        <w:tc>
          <w:tcPr>
            <w:tcW w:w="1556" w:type="dxa"/>
            <w:vAlign w:val="center"/>
          </w:tcPr>
          <w:p w14:paraId="5B7B7452" w14:textId="6F91949C" w:rsidR="00F73EB5" w:rsidRDefault="00F73EB5" w:rsidP="007201AC">
            <w:pPr>
              <w:pStyle w:val="Contenidodelatabla"/>
              <w:spacing w:after="0" w:line="200" w:lineRule="exact"/>
              <w:jc w:val="right"/>
              <w:rPr>
                <w:rFonts w:ascii="Verdana" w:hAnsi="Verdana" w:cs="Arial"/>
                <w:sz w:val="21"/>
                <w:szCs w:val="21"/>
              </w:rPr>
            </w:pPr>
          </w:p>
        </w:tc>
        <w:tc>
          <w:tcPr>
            <w:tcW w:w="123" w:type="dxa"/>
            <w:vAlign w:val="center"/>
          </w:tcPr>
          <w:p w14:paraId="2A2A4695"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vAlign w:val="center"/>
          </w:tcPr>
          <w:p w14:paraId="32E27EF9" w14:textId="15B8DA0B" w:rsidR="00F73EB5" w:rsidRDefault="00F73EB5" w:rsidP="007201AC">
            <w:pPr>
              <w:pStyle w:val="Contenidodelatabla"/>
              <w:spacing w:after="0" w:line="200" w:lineRule="exact"/>
              <w:jc w:val="right"/>
              <w:rPr>
                <w:rFonts w:ascii="Verdana" w:hAnsi="Verdana"/>
                <w:sz w:val="21"/>
                <w:szCs w:val="21"/>
              </w:rPr>
            </w:pPr>
          </w:p>
        </w:tc>
      </w:tr>
      <w:tr w:rsidR="00F73EB5" w14:paraId="5A2747B0" w14:textId="77777777" w:rsidTr="00F73EB5">
        <w:trPr>
          <w:trHeight w:val="190"/>
        </w:trPr>
        <w:tc>
          <w:tcPr>
            <w:tcW w:w="5770" w:type="dxa"/>
            <w:vAlign w:val="center"/>
          </w:tcPr>
          <w:p w14:paraId="187D06E9" w14:textId="2F5947DA" w:rsidR="00F73EB5" w:rsidRDefault="00F73EB5" w:rsidP="007201AC">
            <w:pPr>
              <w:pStyle w:val="Contenidodelatabla"/>
              <w:spacing w:after="0" w:line="200" w:lineRule="exact"/>
              <w:rPr>
                <w:rFonts w:ascii="Verdana" w:hAnsi="Verdana"/>
                <w:sz w:val="21"/>
                <w:szCs w:val="21"/>
              </w:rPr>
            </w:pPr>
            <w:r>
              <w:rPr>
                <w:rFonts w:ascii="Verdana" w:hAnsi="Verdana"/>
                <w:sz w:val="21"/>
                <w:szCs w:val="21"/>
              </w:rPr>
              <w:t xml:space="preserve">   Construcciones en curso y maquinaria en montaje</w:t>
            </w:r>
          </w:p>
        </w:tc>
        <w:tc>
          <w:tcPr>
            <w:tcW w:w="1556" w:type="dxa"/>
            <w:vAlign w:val="center"/>
          </w:tcPr>
          <w:p w14:paraId="0F7EC8FA" w14:textId="75CD8DCD" w:rsidR="00F73EB5" w:rsidRDefault="00F73EB5" w:rsidP="007201AC">
            <w:pPr>
              <w:pStyle w:val="Contenidodelatabla"/>
              <w:spacing w:after="0" w:line="200" w:lineRule="exact"/>
              <w:jc w:val="right"/>
              <w:rPr>
                <w:rFonts w:ascii="Verdana" w:hAnsi="Verdana" w:cs="Arial"/>
                <w:sz w:val="21"/>
                <w:szCs w:val="21"/>
              </w:rPr>
            </w:pPr>
            <w:r>
              <w:rPr>
                <w:rFonts w:ascii="Verdana" w:hAnsi="Verdana" w:cs="Arial"/>
                <w:sz w:val="21"/>
                <w:szCs w:val="21"/>
              </w:rPr>
              <w:t>2,175,037</w:t>
            </w:r>
          </w:p>
        </w:tc>
        <w:tc>
          <w:tcPr>
            <w:tcW w:w="123" w:type="dxa"/>
            <w:vAlign w:val="center"/>
          </w:tcPr>
          <w:p w14:paraId="0DF0D85E"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vAlign w:val="center"/>
          </w:tcPr>
          <w:p w14:paraId="6BA954CE" w14:textId="5F83DAF9" w:rsidR="00F73EB5" w:rsidRDefault="00305F38" w:rsidP="007201AC">
            <w:pPr>
              <w:pStyle w:val="Contenidodelatabla"/>
              <w:spacing w:after="0" w:line="200" w:lineRule="exact"/>
              <w:jc w:val="right"/>
              <w:rPr>
                <w:rFonts w:ascii="Verdana" w:hAnsi="Verdana"/>
                <w:sz w:val="21"/>
                <w:szCs w:val="21"/>
              </w:rPr>
            </w:pPr>
            <w:r w:rsidRPr="001B29A1">
              <w:rPr>
                <w:rFonts w:ascii="Verdana" w:hAnsi="Verdana"/>
                <w:sz w:val="21"/>
                <w:szCs w:val="21"/>
                <w:highlight w:val="yellow"/>
              </w:rPr>
              <w:t>490,668</w:t>
            </w:r>
          </w:p>
        </w:tc>
      </w:tr>
      <w:tr w:rsidR="00F73EB5" w14:paraId="6ECE4726" w14:textId="77777777" w:rsidTr="00F73EB5">
        <w:trPr>
          <w:trHeight w:val="206"/>
        </w:trPr>
        <w:tc>
          <w:tcPr>
            <w:tcW w:w="5770" w:type="dxa"/>
            <w:vAlign w:val="center"/>
          </w:tcPr>
          <w:p w14:paraId="2FF617A9" w14:textId="15F9549B" w:rsidR="00F73EB5" w:rsidRDefault="00F73EB5" w:rsidP="007201AC">
            <w:pPr>
              <w:pStyle w:val="Contenidodelatabla"/>
              <w:spacing w:after="0" w:line="200" w:lineRule="exact"/>
              <w:rPr>
                <w:rFonts w:ascii="Verdana" w:hAnsi="Verdana"/>
                <w:sz w:val="21"/>
                <w:szCs w:val="21"/>
              </w:rPr>
            </w:pPr>
            <w:r>
              <w:rPr>
                <w:rFonts w:ascii="Verdana" w:hAnsi="Verdana"/>
                <w:sz w:val="21"/>
                <w:szCs w:val="21"/>
              </w:rPr>
              <w:t xml:space="preserve">   Otras, principalmente vehículos </w:t>
            </w:r>
          </w:p>
        </w:tc>
        <w:tc>
          <w:tcPr>
            <w:tcW w:w="1556" w:type="dxa"/>
            <w:vAlign w:val="center"/>
          </w:tcPr>
          <w:p w14:paraId="0EF67761" w14:textId="3A4CD292" w:rsidR="00F73EB5" w:rsidRDefault="00305F38" w:rsidP="007201AC">
            <w:pPr>
              <w:pStyle w:val="Contenidodelatabla"/>
              <w:spacing w:after="0" w:line="200" w:lineRule="exact"/>
              <w:jc w:val="right"/>
              <w:rPr>
                <w:rFonts w:ascii="Verdana" w:hAnsi="Verdana" w:cs="Arial"/>
                <w:sz w:val="21"/>
                <w:szCs w:val="21"/>
              </w:rPr>
            </w:pPr>
            <w:r>
              <w:rPr>
                <w:rFonts w:ascii="Verdana" w:hAnsi="Verdana" w:cs="Arial"/>
                <w:sz w:val="21"/>
                <w:szCs w:val="21"/>
              </w:rPr>
              <w:t>112,269</w:t>
            </w:r>
          </w:p>
        </w:tc>
        <w:tc>
          <w:tcPr>
            <w:tcW w:w="123" w:type="dxa"/>
            <w:vAlign w:val="center"/>
          </w:tcPr>
          <w:p w14:paraId="204E7492"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vAlign w:val="center"/>
          </w:tcPr>
          <w:p w14:paraId="7CDABE95" w14:textId="6C14B5B3" w:rsidR="00F73EB5" w:rsidRDefault="00F73EB5" w:rsidP="007201AC">
            <w:pPr>
              <w:pStyle w:val="Contenidodelatabla"/>
              <w:spacing w:after="0" w:line="200" w:lineRule="exact"/>
              <w:jc w:val="right"/>
              <w:rPr>
                <w:rFonts w:ascii="Verdana" w:hAnsi="Verdana"/>
                <w:sz w:val="21"/>
                <w:szCs w:val="21"/>
              </w:rPr>
            </w:pPr>
          </w:p>
        </w:tc>
      </w:tr>
      <w:tr w:rsidR="00F73EB5" w14:paraId="09758AFC" w14:textId="77777777" w:rsidTr="00F73EB5">
        <w:trPr>
          <w:trHeight w:val="206"/>
        </w:trPr>
        <w:tc>
          <w:tcPr>
            <w:tcW w:w="5770" w:type="dxa"/>
            <w:tcBorders>
              <w:bottom w:val="single" w:sz="4" w:space="0" w:color="auto"/>
            </w:tcBorders>
            <w:vAlign w:val="center"/>
          </w:tcPr>
          <w:p w14:paraId="7A8C61BB" w14:textId="21AD0944" w:rsidR="00F73EB5" w:rsidRDefault="00F73EB5" w:rsidP="007201AC">
            <w:pPr>
              <w:pStyle w:val="Contenidodelatabla"/>
              <w:spacing w:after="0" w:line="200" w:lineRule="exact"/>
              <w:rPr>
                <w:rFonts w:ascii="Verdana" w:hAnsi="Verdana"/>
                <w:sz w:val="21"/>
                <w:szCs w:val="21"/>
              </w:rPr>
            </w:pPr>
            <w:r>
              <w:rPr>
                <w:rFonts w:ascii="Verdana" w:hAnsi="Verdana"/>
                <w:sz w:val="21"/>
                <w:szCs w:val="21"/>
              </w:rPr>
              <w:t>Gasto de depreciación</w:t>
            </w:r>
          </w:p>
        </w:tc>
        <w:tc>
          <w:tcPr>
            <w:tcW w:w="1556" w:type="dxa"/>
            <w:tcBorders>
              <w:bottom w:val="single" w:sz="4" w:space="0" w:color="auto"/>
            </w:tcBorders>
            <w:vAlign w:val="center"/>
          </w:tcPr>
          <w:p w14:paraId="768E368C" w14:textId="22A697F5" w:rsidR="00F73EB5" w:rsidRDefault="00305F38" w:rsidP="007201AC">
            <w:pPr>
              <w:pStyle w:val="Contenidodelatabla"/>
              <w:spacing w:after="0" w:line="200" w:lineRule="exact"/>
              <w:jc w:val="right"/>
              <w:rPr>
                <w:rFonts w:ascii="Verdana" w:hAnsi="Verdana" w:cs="Arial"/>
                <w:sz w:val="21"/>
                <w:szCs w:val="21"/>
              </w:rPr>
            </w:pPr>
            <w:r>
              <w:rPr>
                <w:rFonts w:ascii="Verdana" w:hAnsi="Verdana" w:cs="Arial"/>
                <w:sz w:val="21"/>
                <w:szCs w:val="21"/>
              </w:rPr>
              <w:t>(588,405)</w:t>
            </w:r>
          </w:p>
        </w:tc>
        <w:tc>
          <w:tcPr>
            <w:tcW w:w="123" w:type="dxa"/>
            <w:tcBorders>
              <w:bottom w:val="single" w:sz="4" w:space="0" w:color="auto"/>
            </w:tcBorders>
            <w:vAlign w:val="center"/>
          </w:tcPr>
          <w:p w14:paraId="48CF7D30"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tcBorders>
              <w:bottom w:val="single" w:sz="4" w:space="0" w:color="auto"/>
            </w:tcBorders>
            <w:vAlign w:val="center"/>
          </w:tcPr>
          <w:p w14:paraId="5B027CAB" w14:textId="0C2DA613" w:rsidR="00F73EB5" w:rsidRDefault="00305F38" w:rsidP="007201AC">
            <w:pPr>
              <w:pStyle w:val="Contenidodelatabla"/>
              <w:spacing w:after="0" w:line="200" w:lineRule="exact"/>
              <w:jc w:val="right"/>
              <w:rPr>
                <w:rFonts w:ascii="Verdana" w:hAnsi="Verdana"/>
                <w:sz w:val="21"/>
                <w:szCs w:val="21"/>
              </w:rPr>
            </w:pPr>
            <w:r>
              <w:rPr>
                <w:rFonts w:ascii="Verdana" w:hAnsi="Verdana"/>
                <w:sz w:val="21"/>
                <w:szCs w:val="21"/>
              </w:rPr>
              <w:t>(618,076)</w:t>
            </w:r>
          </w:p>
        </w:tc>
      </w:tr>
      <w:tr w:rsidR="00F73EB5" w14:paraId="6381247A" w14:textId="77777777" w:rsidTr="00F73EB5">
        <w:trPr>
          <w:trHeight w:val="206"/>
        </w:trPr>
        <w:tc>
          <w:tcPr>
            <w:tcW w:w="5770" w:type="dxa"/>
            <w:tcBorders>
              <w:top w:val="single" w:sz="4" w:space="0" w:color="auto"/>
            </w:tcBorders>
            <w:vAlign w:val="center"/>
          </w:tcPr>
          <w:p w14:paraId="7D61975F" w14:textId="77777777" w:rsidR="00F73EB5" w:rsidRDefault="00F73EB5" w:rsidP="007201AC">
            <w:pPr>
              <w:pStyle w:val="Contenidodelatabla"/>
              <w:spacing w:after="0" w:line="200" w:lineRule="exact"/>
              <w:rPr>
                <w:rFonts w:ascii="Verdana" w:hAnsi="Verdana"/>
                <w:sz w:val="21"/>
                <w:szCs w:val="21"/>
              </w:rPr>
            </w:pPr>
          </w:p>
        </w:tc>
        <w:tc>
          <w:tcPr>
            <w:tcW w:w="1556" w:type="dxa"/>
            <w:tcBorders>
              <w:top w:val="single" w:sz="4" w:space="0" w:color="auto"/>
            </w:tcBorders>
            <w:vAlign w:val="center"/>
          </w:tcPr>
          <w:p w14:paraId="23F90FB3" w14:textId="77777777" w:rsidR="00F73EB5" w:rsidRDefault="00F73EB5" w:rsidP="007201AC">
            <w:pPr>
              <w:pStyle w:val="Contenidodelatabla"/>
              <w:spacing w:after="0" w:line="200" w:lineRule="exact"/>
              <w:jc w:val="right"/>
              <w:rPr>
                <w:rFonts w:ascii="Verdana" w:hAnsi="Verdana" w:cs="Arial"/>
                <w:sz w:val="21"/>
                <w:szCs w:val="21"/>
              </w:rPr>
            </w:pPr>
          </w:p>
        </w:tc>
        <w:tc>
          <w:tcPr>
            <w:tcW w:w="123" w:type="dxa"/>
            <w:tcBorders>
              <w:top w:val="single" w:sz="4" w:space="0" w:color="auto"/>
            </w:tcBorders>
            <w:vAlign w:val="center"/>
          </w:tcPr>
          <w:p w14:paraId="24DC06FE"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tcBorders>
            <w:vAlign w:val="center"/>
          </w:tcPr>
          <w:p w14:paraId="28050442" w14:textId="77777777" w:rsidR="00F73EB5" w:rsidRDefault="00F73EB5" w:rsidP="007201AC">
            <w:pPr>
              <w:pStyle w:val="Contenidodelatabla"/>
              <w:spacing w:after="0" w:line="200" w:lineRule="exact"/>
              <w:jc w:val="right"/>
              <w:rPr>
                <w:rFonts w:ascii="Verdana" w:hAnsi="Verdana"/>
                <w:sz w:val="21"/>
                <w:szCs w:val="21"/>
              </w:rPr>
            </w:pPr>
          </w:p>
        </w:tc>
      </w:tr>
      <w:tr w:rsidR="00F73EB5" w14:paraId="60C953E8" w14:textId="77777777" w:rsidTr="00F73EB5">
        <w:trPr>
          <w:trHeight w:val="206"/>
        </w:trPr>
        <w:tc>
          <w:tcPr>
            <w:tcW w:w="5770" w:type="dxa"/>
            <w:tcBorders>
              <w:bottom w:val="double" w:sz="4" w:space="0" w:color="auto"/>
            </w:tcBorders>
            <w:vAlign w:val="center"/>
          </w:tcPr>
          <w:p w14:paraId="6C61479E" w14:textId="77777777" w:rsidR="00F73EB5" w:rsidRDefault="00F73EB5"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6" w:type="dxa"/>
            <w:tcBorders>
              <w:bottom w:val="double" w:sz="4" w:space="0" w:color="auto"/>
            </w:tcBorders>
            <w:vAlign w:val="center"/>
          </w:tcPr>
          <w:p w14:paraId="6B05566E" w14:textId="4AB7465A" w:rsidR="00F73EB5" w:rsidRDefault="00305F38" w:rsidP="007201AC">
            <w:pPr>
              <w:pStyle w:val="Contenidodelatabla"/>
              <w:spacing w:after="0" w:line="200" w:lineRule="exact"/>
              <w:jc w:val="right"/>
              <w:rPr>
                <w:rFonts w:ascii="Verdana" w:hAnsi="Verdana" w:cs="Arial"/>
                <w:sz w:val="21"/>
                <w:szCs w:val="21"/>
              </w:rPr>
            </w:pPr>
            <w:r>
              <w:rPr>
                <w:rFonts w:ascii="Verdana" w:hAnsi="Verdana" w:cs="Arial"/>
                <w:sz w:val="21"/>
                <w:szCs w:val="21"/>
              </w:rPr>
              <w:t>8,385,285</w:t>
            </w:r>
          </w:p>
        </w:tc>
        <w:tc>
          <w:tcPr>
            <w:tcW w:w="123" w:type="dxa"/>
            <w:tcBorders>
              <w:bottom w:val="double" w:sz="4" w:space="0" w:color="auto"/>
            </w:tcBorders>
            <w:vAlign w:val="center"/>
          </w:tcPr>
          <w:p w14:paraId="46D1B8AA" w14:textId="77777777" w:rsidR="00F73EB5" w:rsidRDefault="00F73EB5" w:rsidP="007201AC">
            <w:pPr>
              <w:pStyle w:val="Contenidodelatabla"/>
              <w:spacing w:after="0" w:line="200" w:lineRule="exact"/>
              <w:jc w:val="right"/>
              <w:rPr>
                <w:rFonts w:ascii="Verdana" w:hAnsi="Verdana" w:cs="Arial"/>
                <w:sz w:val="21"/>
                <w:szCs w:val="21"/>
              </w:rPr>
            </w:pPr>
          </w:p>
        </w:tc>
        <w:tc>
          <w:tcPr>
            <w:tcW w:w="1198" w:type="dxa"/>
            <w:tcBorders>
              <w:bottom w:val="double" w:sz="4" w:space="0" w:color="auto"/>
            </w:tcBorders>
            <w:vAlign w:val="center"/>
          </w:tcPr>
          <w:p w14:paraId="76A63197" w14:textId="626EAE6C" w:rsidR="00F73EB5" w:rsidRDefault="00305F38" w:rsidP="007201AC">
            <w:pPr>
              <w:pStyle w:val="Contenidodelatabla"/>
              <w:spacing w:after="0" w:line="200" w:lineRule="exact"/>
              <w:jc w:val="right"/>
              <w:rPr>
                <w:rFonts w:ascii="Verdana" w:hAnsi="Verdana"/>
                <w:sz w:val="21"/>
                <w:szCs w:val="21"/>
              </w:rPr>
            </w:pPr>
            <w:r>
              <w:rPr>
                <w:rFonts w:ascii="Verdana" w:hAnsi="Verdana"/>
                <w:sz w:val="21"/>
                <w:szCs w:val="21"/>
              </w:rPr>
              <w:t>6,686,124</w:t>
            </w:r>
          </w:p>
        </w:tc>
      </w:tr>
      <w:bookmarkEnd w:id="16"/>
    </w:tbl>
    <w:p w14:paraId="16F822B6" w14:textId="77777777" w:rsidR="00F73EB5" w:rsidRPr="00F73EB5" w:rsidRDefault="00F73EB5" w:rsidP="007642C9">
      <w:pPr>
        <w:spacing w:after="0" w:line="240" w:lineRule="exact"/>
        <w:jc w:val="both"/>
        <w:rPr>
          <w:rFonts w:ascii="Verdana" w:hAnsi="Verdana" w:cs="Calibri"/>
          <w:b/>
          <w:bCs/>
          <w:sz w:val="21"/>
          <w:szCs w:val="21"/>
        </w:rPr>
      </w:pPr>
    </w:p>
    <w:p w14:paraId="6B08DF20" w14:textId="77777777" w:rsidR="005E1F38" w:rsidRDefault="005E1F38" w:rsidP="007642C9">
      <w:pPr>
        <w:tabs>
          <w:tab w:val="left" w:pos="567"/>
        </w:tabs>
        <w:spacing w:after="0" w:line="240" w:lineRule="exact"/>
        <w:jc w:val="both"/>
        <w:rPr>
          <w:rFonts w:ascii="Verdana" w:hAnsi="Verdana" w:cs="Arial"/>
          <w:b/>
          <w:color w:val="FF0000"/>
          <w:sz w:val="21"/>
          <w:szCs w:val="21"/>
        </w:rPr>
      </w:pPr>
    </w:p>
    <w:p w14:paraId="7DF8A00A" w14:textId="2497B509" w:rsidR="007642C9" w:rsidRDefault="008A306B" w:rsidP="007642C9">
      <w:pPr>
        <w:tabs>
          <w:tab w:val="left" w:pos="567"/>
        </w:tabs>
        <w:spacing w:after="0" w:line="240" w:lineRule="exact"/>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3</w:t>
      </w:r>
      <w:r w:rsidRPr="00EF6798">
        <w:rPr>
          <w:rFonts w:ascii="Verdana" w:hAnsi="Verdana" w:cs="Arial"/>
          <w:b/>
          <w:color w:val="FF0000"/>
          <w:sz w:val="21"/>
          <w:szCs w:val="21"/>
        </w:rPr>
        <w:t>.</w:t>
      </w:r>
      <w:r w:rsidR="007642C9">
        <w:rPr>
          <w:rFonts w:ascii="Verdana" w:hAnsi="Verdana" w:cs="Arial"/>
          <w:b/>
          <w:color w:val="FF0000"/>
          <w:sz w:val="21"/>
          <w:szCs w:val="21"/>
        </w:rPr>
        <w:t xml:space="preserve"> ACTIVOS POR IMPUESTO DIFERIDO</w:t>
      </w:r>
    </w:p>
    <w:p w14:paraId="5979DA30" w14:textId="32B440E0" w:rsidR="007642C9" w:rsidRDefault="007642C9" w:rsidP="007642C9">
      <w:pPr>
        <w:tabs>
          <w:tab w:val="left" w:pos="567"/>
        </w:tabs>
        <w:spacing w:after="0" w:line="240" w:lineRule="exact"/>
        <w:jc w:val="both"/>
        <w:rPr>
          <w:rFonts w:ascii="Verdana" w:hAnsi="Verdana" w:cs="Arial"/>
          <w:b/>
          <w:color w:val="FF0000"/>
          <w:sz w:val="21"/>
          <w:szCs w:val="21"/>
        </w:rPr>
      </w:pPr>
    </w:p>
    <w:tbl>
      <w:tblPr>
        <w:tblW w:w="8675" w:type="dxa"/>
        <w:tblInd w:w="55" w:type="dxa"/>
        <w:tblCellMar>
          <w:top w:w="55" w:type="dxa"/>
          <w:left w:w="55" w:type="dxa"/>
          <w:bottom w:w="55" w:type="dxa"/>
          <w:right w:w="55" w:type="dxa"/>
        </w:tblCellMar>
        <w:tblLook w:val="04A0" w:firstRow="1" w:lastRow="0" w:firstColumn="1" w:lastColumn="0" w:noHBand="0" w:noVBand="1"/>
      </w:tblPr>
      <w:tblGrid>
        <w:gridCol w:w="5790"/>
        <w:gridCol w:w="1560"/>
        <w:gridCol w:w="123"/>
        <w:gridCol w:w="1202"/>
      </w:tblGrid>
      <w:tr w:rsidR="007642C9" w:rsidRPr="005D2B72" w14:paraId="7B7C3830" w14:textId="77777777" w:rsidTr="002A4F17">
        <w:trPr>
          <w:trHeight w:val="293"/>
        </w:trPr>
        <w:tc>
          <w:tcPr>
            <w:tcW w:w="5790" w:type="dxa"/>
            <w:vAlign w:val="center"/>
          </w:tcPr>
          <w:p w14:paraId="62B4E434" w14:textId="77777777" w:rsidR="007642C9" w:rsidRPr="005D2B72" w:rsidRDefault="007642C9" w:rsidP="007201AC">
            <w:pPr>
              <w:pStyle w:val="Contenidodelatabla"/>
              <w:spacing w:after="0" w:line="240" w:lineRule="auto"/>
              <w:rPr>
                <w:rFonts w:ascii="Verdana" w:hAnsi="Verdana" w:cs="Arial"/>
                <w:sz w:val="21"/>
                <w:szCs w:val="21"/>
              </w:rPr>
            </w:pPr>
          </w:p>
        </w:tc>
        <w:tc>
          <w:tcPr>
            <w:tcW w:w="1560" w:type="dxa"/>
            <w:vAlign w:val="center"/>
          </w:tcPr>
          <w:p w14:paraId="50A381F2" w14:textId="137F22D5" w:rsidR="007642C9" w:rsidRPr="005D2B72" w:rsidRDefault="007642C9" w:rsidP="007201AC">
            <w:pPr>
              <w:pStyle w:val="Contenidodelatabla"/>
              <w:spacing w:after="0" w:line="240" w:lineRule="auto"/>
              <w:jc w:val="center"/>
              <w:rPr>
                <w:rFonts w:ascii="Verdana" w:hAnsi="Verdana"/>
                <w:sz w:val="21"/>
                <w:szCs w:val="21"/>
              </w:rPr>
            </w:pPr>
            <w:r w:rsidRPr="00305F38">
              <w:rPr>
                <w:rFonts w:ascii="Verdana" w:hAnsi="Verdana" w:cs="Arial"/>
                <w:sz w:val="21"/>
                <w:szCs w:val="21"/>
              </w:rPr>
              <w:t xml:space="preserve">   </w:t>
            </w:r>
            <w:r w:rsidR="001B29A1">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2BBCFFB3" w14:textId="77777777" w:rsidR="007642C9" w:rsidRPr="005D2B72" w:rsidRDefault="007642C9" w:rsidP="007201AC">
            <w:pPr>
              <w:pStyle w:val="Contenidodelatabla"/>
              <w:spacing w:after="0" w:line="240" w:lineRule="auto"/>
              <w:jc w:val="center"/>
              <w:rPr>
                <w:rFonts w:ascii="Verdana" w:hAnsi="Verdana" w:cs="Arial"/>
                <w:sz w:val="21"/>
                <w:szCs w:val="21"/>
                <w:u w:val="single"/>
              </w:rPr>
            </w:pPr>
          </w:p>
        </w:tc>
        <w:tc>
          <w:tcPr>
            <w:tcW w:w="1202" w:type="dxa"/>
            <w:vAlign w:val="center"/>
          </w:tcPr>
          <w:p w14:paraId="0CAA4741" w14:textId="77777777" w:rsidR="007642C9" w:rsidRPr="005D2B72" w:rsidRDefault="007642C9"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7642C9" w14:paraId="6BF58391" w14:textId="77777777" w:rsidTr="002A4F17">
        <w:trPr>
          <w:trHeight w:val="237"/>
        </w:trPr>
        <w:tc>
          <w:tcPr>
            <w:tcW w:w="5790" w:type="dxa"/>
            <w:vAlign w:val="center"/>
          </w:tcPr>
          <w:p w14:paraId="678496C0" w14:textId="77777777" w:rsidR="007642C9" w:rsidRDefault="007642C9" w:rsidP="007201AC">
            <w:pPr>
              <w:pStyle w:val="Contenidodelatabla"/>
              <w:spacing w:after="0" w:line="200" w:lineRule="exact"/>
              <w:rPr>
                <w:rFonts w:ascii="Verdana" w:hAnsi="Verdana" w:cs="Arial"/>
                <w:sz w:val="21"/>
                <w:szCs w:val="21"/>
              </w:rPr>
            </w:pPr>
          </w:p>
        </w:tc>
        <w:tc>
          <w:tcPr>
            <w:tcW w:w="1560" w:type="dxa"/>
            <w:vAlign w:val="center"/>
          </w:tcPr>
          <w:p w14:paraId="649833C4" w14:textId="77777777" w:rsidR="007642C9" w:rsidRDefault="007642C9" w:rsidP="007201AC">
            <w:pPr>
              <w:pStyle w:val="Contenidodelatabla"/>
              <w:spacing w:after="0" w:line="200" w:lineRule="exact"/>
              <w:jc w:val="right"/>
              <w:rPr>
                <w:rFonts w:ascii="Verdana" w:hAnsi="Verdana" w:cs="Arial"/>
                <w:sz w:val="21"/>
                <w:szCs w:val="21"/>
              </w:rPr>
            </w:pPr>
          </w:p>
        </w:tc>
        <w:tc>
          <w:tcPr>
            <w:tcW w:w="123" w:type="dxa"/>
            <w:vAlign w:val="center"/>
          </w:tcPr>
          <w:p w14:paraId="3E06D53F"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vAlign w:val="center"/>
          </w:tcPr>
          <w:p w14:paraId="272FB312" w14:textId="77777777" w:rsidR="007642C9" w:rsidRDefault="007642C9" w:rsidP="007201AC">
            <w:pPr>
              <w:pStyle w:val="Contenidodelatabla"/>
              <w:spacing w:after="0" w:line="200" w:lineRule="exact"/>
              <w:jc w:val="right"/>
              <w:rPr>
                <w:rFonts w:ascii="Verdana" w:hAnsi="Verdana" w:cs="Arial"/>
                <w:sz w:val="21"/>
                <w:szCs w:val="21"/>
              </w:rPr>
            </w:pPr>
          </w:p>
        </w:tc>
      </w:tr>
      <w:tr w:rsidR="007642C9" w14:paraId="4BE1CCC0" w14:textId="77777777" w:rsidTr="002A4F17">
        <w:trPr>
          <w:trHeight w:val="237"/>
        </w:trPr>
        <w:tc>
          <w:tcPr>
            <w:tcW w:w="5790" w:type="dxa"/>
            <w:vAlign w:val="center"/>
          </w:tcPr>
          <w:p w14:paraId="44C53D33" w14:textId="77777777" w:rsidR="007642C9" w:rsidRDefault="007642C9" w:rsidP="007201AC">
            <w:pPr>
              <w:pStyle w:val="Contenidodelatabla"/>
              <w:spacing w:after="0" w:line="200" w:lineRule="exact"/>
              <w:rPr>
                <w:rFonts w:ascii="Verdana" w:hAnsi="Verdana" w:cs="Arial"/>
                <w:sz w:val="21"/>
                <w:szCs w:val="21"/>
              </w:rPr>
            </w:pPr>
            <w:r>
              <w:rPr>
                <w:rFonts w:ascii="Verdana" w:hAnsi="Verdana" w:cs="Arial"/>
                <w:sz w:val="21"/>
                <w:szCs w:val="21"/>
              </w:rPr>
              <w:t>Saldo inicial</w:t>
            </w:r>
          </w:p>
        </w:tc>
        <w:tc>
          <w:tcPr>
            <w:tcW w:w="1560" w:type="dxa"/>
            <w:vAlign w:val="center"/>
          </w:tcPr>
          <w:p w14:paraId="5DC99A2D" w14:textId="2899B1E5" w:rsidR="007642C9" w:rsidRDefault="001B29A1" w:rsidP="007201AC">
            <w:pPr>
              <w:pStyle w:val="Contenidodelatabla"/>
              <w:spacing w:after="0" w:line="200" w:lineRule="exact"/>
              <w:jc w:val="right"/>
              <w:rPr>
                <w:rFonts w:ascii="Verdana" w:hAnsi="Verdana" w:cs="Arial"/>
                <w:sz w:val="21"/>
                <w:szCs w:val="21"/>
              </w:rPr>
            </w:pPr>
            <w:r>
              <w:rPr>
                <w:rFonts w:ascii="Verdana" w:hAnsi="Verdana" w:cs="Arial"/>
                <w:sz w:val="21"/>
                <w:szCs w:val="21"/>
              </w:rPr>
              <w:t>38,709</w:t>
            </w:r>
          </w:p>
        </w:tc>
        <w:tc>
          <w:tcPr>
            <w:tcW w:w="123" w:type="dxa"/>
            <w:vAlign w:val="center"/>
          </w:tcPr>
          <w:p w14:paraId="1A2CA996"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vAlign w:val="center"/>
          </w:tcPr>
          <w:p w14:paraId="3E728EEC" w14:textId="65F9D8C7" w:rsidR="007642C9" w:rsidRDefault="007642C9" w:rsidP="007201AC">
            <w:pPr>
              <w:pStyle w:val="Contenidodelatabla"/>
              <w:spacing w:after="0" w:line="200" w:lineRule="exact"/>
              <w:jc w:val="right"/>
              <w:rPr>
                <w:rFonts w:ascii="Verdana" w:hAnsi="Verdana"/>
                <w:sz w:val="21"/>
                <w:szCs w:val="21"/>
              </w:rPr>
            </w:pPr>
          </w:p>
        </w:tc>
      </w:tr>
      <w:tr w:rsidR="007642C9" w14:paraId="60E45A1F" w14:textId="77777777" w:rsidTr="002A4F17">
        <w:trPr>
          <w:trHeight w:val="237"/>
        </w:trPr>
        <w:tc>
          <w:tcPr>
            <w:tcW w:w="5790" w:type="dxa"/>
            <w:vAlign w:val="center"/>
          </w:tcPr>
          <w:p w14:paraId="3078B37F" w14:textId="12FC0FA4" w:rsidR="007642C9" w:rsidRDefault="002A4F17" w:rsidP="002A4F17">
            <w:pPr>
              <w:pStyle w:val="Contenidodelatabla"/>
              <w:spacing w:after="0" w:line="240" w:lineRule="exact"/>
              <w:rPr>
                <w:rFonts w:ascii="Verdana" w:hAnsi="Verdana"/>
                <w:sz w:val="21"/>
                <w:szCs w:val="21"/>
              </w:rPr>
            </w:pPr>
            <w:r>
              <w:rPr>
                <w:rFonts w:ascii="Verdana" w:hAnsi="Verdana"/>
                <w:sz w:val="21"/>
                <w:szCs w:val="21"/>
              </w:rPr>
              <w:t>Efecto en resultados, provisiones para jubilación patronal y desahucio</w:t>
            </w:r>
          </w:p>
        </w:tc>
        <w:tc>
          <w:tcPr>
            <w:tcW w:w="1560" w:type="dxa"/>
            <w:vAlign w:val="center"/>
          </w:tcPr>
          <w:p w14:paraId="218AEF7F" w14:textId="50BBF1FF" w:rsidR="007642C9" w:rsidRDefault="001B29A1" w:rsidP="002A4F17">
            <w:pPr>
              <w:pStyle w:val="Contenidodelatabla"/>
              <w:spacing w:after="0" w:line="240" w:lineRule="exact"/>
              <w:jc w:val="right"/>
              <w:rPr>
                <w:rFonts w:ascii="Verdana" w:hAnsi="Verdana" w:cs="Arial"/>
                <w:sz w:val="21"/>
                <w:szCs w:val="21"/>
              </w:rPr>
            </w:pPr>
            <w:r>
              <w:rPr>
                <w:rFonts w:ascii="Verdana" w:hAnsi="Verdana" w:cs="Arial"/>
                <w:sz w:val="21"/>
                <w:szCs w:val="21"/>
              </w:rPr>
              <w:t>312</w:t>
            </w:r>
          </w:p>
        </w:tc>
        <w:tc>
          <w:tcPr>
            <w:tcW w:w="123" w:type="dxa"/>
            <w:vAlign w:val="center"/>
          </w:tcPr>
          <w:p w14:paraId="6A12A53D" w14:textId="77777777" w:rsidR="007642C9" w:rsidRDefault="007642C9" w:rsidP="002A4F17">
            <w:pPr>
              <w:pStyle w:val="Contenidodelatabla"/>
              <w:spacing w:after="0" w:line="240" w:lineRule="exact"/>
              <w:jc w:val="right"/>
              <w:rPr>
                <w:rFonts w:ascii="Verdana" w:hAnsi="Verdana" w:cs="Arial"/>
                <w:sz w:val="21"/>
                <w:szCs w:val="21"/>
              </w:rPr>
            </w:pPr>
          </w:p>
        </w:tc>
        <w:tc>
          <w:tcPr>
            <w:tcW w:w="1202" w:type="dxa"/>
            <w:vAlign w:val="center"/>
          </w:tcPr>
          <w:p w14:paraId="685A07A6" w14:textId="77777777" w:rsidR="007642C9" w:rsidRDefault="007642C9" w:rsidP="002A4F17">
            <w:pPr>
              <w:pStyle w:val="Contenidodelatabla"/>
              <w:spacing w:after="0" w:line="240" w:lineRule="exact"/>
              <w:jc w:val="right"/>
              <w:rPr>
                <w:rFonts w:ascii="Verdana" w:hAnsi="Verdana"/>
                <w:sz w:val="21"/>
                <w:szCs w:val="21"/>
              </w:rPr>
            </w:pPr>
          </w:p>
        </w:tc>
      </w:tr>
      <w:tr w:rsidR="007642C9" w14:paraId="1093989A" w14:textId="77777777" w:rsidTr="002A4F17">
        <w:trPr>
          <w:trHeight w:val="237"/>
        </w:trPr>
        <w:tc>
          <w:tcPr>
            <w:tcW w:w="5790" w:type="dxa"/>
            <w:tcBorders>
              <w:top w:val="single" w:sz="4" w:space="0" w:color="auto"/>
            </w:tcBorders>
            <w:vAlign w:val="center"/>
          </w:tcPr>
          <w:p w14:paraId="5E568960" w14:textId="77777777" w:rsidR="007642C9" w:rsidRDefault="007642C9" w:rsidP="007201AC">
            <w:pPr>
              <w:pStyle w:val="Contenidodelatabla"/>
              <w:spacing w:after="0" w:line="200" w:lineRule="exact"/>
              <w:rPr>
                <w:rFonts w:ascii="Verdana" w:hAnsi="Verdana"/>
                <w:sz w:val="21"/>
                <w:szCs w:val="21"/>
              </w:rPr>
            </w:pPr>
          </w:p>
        </w:tc>
        <w:tc>
          <w:tcPr>
            <w:tcW w:w="1560" w:type="dxa"/>
            <w:tcBorders>
              <w:top w:val="single" w:sz="4" w:space="0" w:color="auto"/>
            </w:tcBorders>
            <w:vAlign w:val="center"/>
          </w:tcPr>
          <w:p w14:paraId="38E1180B" w14:textId="77777777" w:rsidR="007642C9" w:rsidRDefault="007642C9" w:rsidP="007201AC">
            <w:pPr>
              <w:pStyle w:val="Contenidodelatabla"/>
              <w:spacing w:after="0" w:line="200" w:lineRule="exact"/>
              <w:jc w:val="right"/>
              <w:rPr>
                <w:rFonts w:ascii="Verdana" w:hAnsi="Verdana" w:cs="Arial"/>
                <w:sz w:val="21"/>
                <w:szCs w:val="21"/>
              </w:rPr>
            </w:pPr>
          </w:p>
        </w:tc>
        <w:tc>
          <w:tcPr>
            <w:tcW w:w="123" w:type="dxa"/>
            <w:tcBorders>
              <w:top w:val="single" w:sz="4" w:space="0" w:color="auto"/>
            </w:tcBorders>
            <w:vAlign w:val="center"/>
          </w:tcPr>
          <w:p w14:paraId="2E64349D"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tcBorders>
              <w:top w:val="single" w:sz="4" w:space="0" w:color="auto"/>
            </w:tcBorders>
            <w:vAlign w:val="center"/>
          </w:tcPr>
          <w:p w14:paraId="554343F9" w14:textId="77777777" w:rsidR="007642C9" w:rsidRDefault="007642C9" w:rsidP="007201AC">
            <w:pPr>
              <w:pStyle w:val="Contenidodelatabla"/>
              <w:spacing w:after="0" w:line="200" w:lineRule="exact"/>
              <w:jc w:val="right"/>
              <w:rPr>
                <w:rFonts w:ascii="Verdana" w:hAnsi="Verdana"/>
                <w:sz w:val="21"/>
                <w:szCs w:val="21"/>
              </w:rPr>
            </w:pPr>
          </w:p>
        </w:tc>
      </w:tr>
      <w:tr w:rsidR="007642C9" w14:paraId="2AC1C045" w14:textId="77777777" w:rsidTr="002A4F17">
        <w:trPr>
          <w:trHeight w:val="237"/>
        </w:trPr>
        <w:tc>
          <w:tcPr>
            <w:tcW w:w="5790" w:type="dxa"/>
            <w:tcBorders>
              <w:bottom w:val="double" w:sz="4" w:space="0" w:color="auto"/>
            </w:tcBorders>
            <w:vAlign w:val="center"/>
          </w:tcPr>
          <w:p w14:paraId="09520A11" w14:textId="2025039D" w:rsidR="007642C9" w:rsidRDefault="002A4F17" w:rsidP="007201AC">
            <w:pPr>
              <w:pStyle w:val="Contenidodelatabla"/>
              <w:spacing w:after="0" w:line="200" w:lineRule="exact"/>
              <w:rPr>
                <w:rFonts w:ascii="Verdana" w:hAnsi="Verdana"/>
                <w:sz w:val="21"/>
                <w:szCs w:val="21"/>
              </w:rPr>
            </w:pPr>
            <w:r>
              <w:rPr>
                <w:rFonts w:ascii="Verdana" w:hAnsi="Verdana"/>
                <w:sz w:val="21"/>
                <w:szCs w:val="21"/>
              </w:rPr>
              <w:t>Saldo final</w:t>
            </w:r>
          </w:p>
        </w:tc>
        <w:tc>
          <w:tcPr>
            <w:tcW w:w="1560" w:type="dxa"/>
            <w:tcBorders>
              <w:bottom w:val="double" w:sz="4" w:space="0" w:color="auto"/>
            </w:tcBorders>
            <w:vAlign w:val="center"/>
          </w:tcPr>
          <w:p w14:paraId="2B58D18B" w14:textId="367FAAB7" w:rsidR="007642C9" w:rsidRDefault="001B29A1" w:rsidP="007201AC">
            <w:pPr>
              <w:pStyle w:val="Contenidodelatabla"/>
              <w:spacing w:after="0" w:line="200" w:lineRule="exact"/>
              <w:jc w:val="right"/>
              <w:rPr>
                <w:rFonts w:ascii="Verdana" w:hAnsi="Verdana" w:cs="Arial"/>
                <w:sz w:val="21"/>
                <w:szCs w:val="21"/>
              </w:rPr>
            </w:pPr>
            <w:r>
              <w:rPr>
                <w:rFonts w:ascii="Verdana" w:hAnsi="Verdana" w:cs="Arial"/>
                <w:sz w:val="21"/>
                <w:szCs w:val="21"/>
              </w:rPr>
              <w:t>38,397</w:t>
            </w:r>
          </w:p>
        </w:tc>
        <w:tc>
          <w:tcPr>
            <w:tcW w:w="123" w:type="dxa"/>
            <w:tcBorders>
              <w:bottom w:val="double" w:sz="4" w:space="0" w:color="auto"/>
            </w:tcBorders>
            <w:vAlign w:val="center"/>
          </w:tcPr>
          <w:p w14:paraId="096B9126" w14:textId="77777777" w:rsidR="007642C9" w:rsidRDefault="007642C9" w:rsidP="007201AC">
            <w:pPr>
              <w:pStyle w:val="Contenidodelatabla"/>
              <w:spacing w:after="0" w:line="200" w:lineRule="exact"/>
              <w:jc w:val="right"/>
              <w:rPr>
                <w:rFonts w:ascii="Verdana" w:hAnsi="Verdana" w:cs="Arial"/>
                <w:sz w:val="21"/>
                <w:szCs w:val="21"/>
              </w:rPr>
            </w:pPr>
          </w:p>
        </w:tc>
        <w:tc>
          <w:tcPr>
            <w:tcW w:w="1202" w:type="dxa"/>
            <w:tcBorders>
              <w:bottom w:val="double" w:sz="4" w:space="0" w:color="auto"/>
            </w:tcBorders>
            <w:vAlign w:val="center"/>
          </w:tcPr>
          <w:p w14:paraId="7EAC1580" w14:textId="4B14D952" w:rsidR="007642C9" w:rsidRDefault="001B29A1" w:rsidP="007201AC">
            <w:pPr>
              <w:pStyle w:val="Contenidodelatabla"/>
              <w:spacing w:after="0" w:line="200" w:lineRule="exact"/>
              <w:jc w:val="right"/>
              <w:rPr>
                <w:rFonts w:ascii="Verdana" w:hAnsi="Verdana"/>
                <w:sz w:val="21"/>
                <w:szCs w:val="21"/>
              </w:rPr>
            </w:pPr>
            <w:r>
              <w:rPr>
                <w:rFonts w:ascii="Verdana" w:hAnsi="Verdana"/>
                <w:sz w:val="21"/>
                <w:szCs w:val="21"/>
              </w:rPr>
              <w:t>38,709</w:t>
            </w:r>
          </w:p>
        </w:tc>
      </w:tr>
    </w:tbl>
    <w:p w14:paraId="48299842" w14:textId="4E64CC0E" w:rsidR="007642C9" w:rsidRDefault="007642C9" w:rsidP="007642C9">
      <w:pPr>
        <w:tabs>
          <w:tab w:val="left" w:pos="567"/>
        </w:tabs>
        <w:spacing w:after="0" w:line="240" w:lineRule="exact"/>
        <w:jc w:val="both"/>
        <w:rPr>
          <w:rFonts w:ascii="Verdana" w:hAnsi="Verdana" w:cs="Arial"/>
          <w:b/>
          <w:color w:val="FF0000"/>
          <w:sz w:val="21"/>
          <w:szCs w:val="21"/>
        </w:rPr>
      </w:pPr>
    </w:p>
    <w:p w14:paraId="40832730" w14:textId="02833A40" w:rsidR="001B29A1" w:rsidRDefault="001B29A1" w:rsidP="007642C9">
      <w:pPr>
        <w:tabs>
          <w:tab w:val="left" w:pos="567"/>
        </w:tabs>
        <w:spacing w:after="0" w:line="240" w:lineRule="exact"/>
        <w:jc w:val="both"/>
        <w:rPr>
          <w:rFonts w:ascii="Verdana" w:hAnsi="Verdana" w:cs="Arial"/>
          <w:b/>
          <w:color w:val="FF0000"/>
          <w:sz w:val="21"/>
          <w:szCs w:val="21"/>
        </w:rPr>
      </w:pPr>
    </w:p>
    <w:p w14:paraId="59B65D9A" w14:textId="4CD4B670" w:rsidR="00B07630" w:rsidRDefault="00B07630" w:rsidP="00B07630">
      <w:pPr>
        <w:tabs>
          <w:tab w:val="left" w:pos="567"/>
        </w:tabs>
        <w:spacing w:after="0" w:line="240" w:lineRule="exact"/>
        <w:jc w:val="both"/>
        <w:rPr>
          <w:rFonts w:ascii="Verdana" w:hAnsi="Verdana" w:cs="Arial"/>
          <w:b/>
          <w:color w:val="FF0000"/>
          <w:sz w:val="21"/>
          <w:szCs w:val="21"/>
        </w:rPr>
      </w:pPr>
      <w:r w:rsidRPr="00EF6798">
        <w:rPr>
          <w:rFonts w:ascii="Verdana" w:hAnsi="Verdana" w:cs="Arial"/>
          <w:b/>
          <w:color w:val="FF0000"/>
          <w:sz w:val="21"/>
          <w:szCs w:val="21"/>
        </w:rPr>
        <w:t>1</w:t>
      </w:r>
      <w:r>
        <w:rPr>
          <w:rFonts w:ascii="Verdana" w:hAnsi="Verdana" w:cs="Arial"/>
          <w:b/>
          <w:color w:val="FF0000"/>
          <w:sz w:val="21"/>
          <w:szCs w:val="21"/>
        </w:rPr>
        <w:t>4</w:t>
      </w:r>
      <w:r w:rsidRPr="00EF6798">
        <w:rPr>
          <w:rFonts w:ascii="Verdana" w:hAnsi="Verdana" w:cs="Arial"/>
          <w:b/>
          <w:color w:val="FF0000"/>
          <w:sz w:val="21"/>
          <w:szCs w:val="21"/>
        </w:rPr>
        <w:t>.</w:t>
      </w:r>
      <w:r>
        <w:rPr>
          <w:rFonts w:ascii="Verdana" w:hAnsi="Verdana" w:cs="Arial"/>
          <w:b/>
          <w:color w:val="FF0000"/>
          <w:sz w:val="21"/>
          <w:szCs w:val="21"/>
        </w:rPr>
        <w:t xml:space="preserve"> ARRENDAMIENTOS</w:t>
      </w:r>
    </w:p>
    <w:p w14:paraId="7F5E6C9B" w14:textId="647981D3" w:rsidR="001B29A1" w:rsidRDefault="001B29A1" w:rsidP="007642C9">
      <w:pPr>
        <w:tabs>
          <w:tab w:val="left" w:pos="567"/>
        </w:tabs>
        <w:spacing w:after="0" w:line="240" w:lineRule="exact"/>
        <w:jc w:val="both"/>
        <w:rPr>
          <w:rFonts w:ascii="Verdana" w:hAnsi="Verdana" w:cs="Arial"/>
          <w:b/>
          <w:color w:val="FF0000"/>
          <w:sz w:val="21"/>
          <w:szCs w:val="21"/>
        </w:rPr>
      </w:pPr>
    </w:p>
    <w:p w14:paraId="247674D0" w14:textId="6E931420" w:rsidR="001B29A1" w:rsidRDefault="001B29A1" w:rsidP="007642C9">
      <w:pPr>
        <w:tabs>
          <w:tab w:val="left" w:pos="567"/>
        </w:tabs>
        <w:spacing w:after="0" w:line="240" w:lineRule="exact"/>
        <w:jc w:val="both"/>
        <w:rPr>
          <w:rFonts w:ascii="Verdana" w:hAnsi="Verdana" w:cs="Arial"/>
          <w:b/>
          <w:color w:val="FF0000"/>
          <w:sz w:val="21"/>
          <w:szCs w:val="21"/>
        </w:rPr>
      </w:pPr>
    </w:p>
    <w:p w14:paraId="1B77FE85" w14:textId="77777777" w:rsidR="009877FF" w:rsidRDefault="009877FF" w:rsidP="007642C9">
      <w:pPr>
        <w:tabs>
          <w:tab w:val="left" w:pos="567"/>
        </w:tabs>
        <w:spacing w:after="0" w:line="240" w:lineRule="exact"/>
        <w:jc w:val="both"/>
        <w:rPr>
          <w:rFonts w:ascii="Verdana" w:hAnsi="Verdana" w:cs="Arial"/>
          <w:b/>
          <w:color w:val="FF0000"/>
          <w:sz w:val="21"/>
          <w:szCs w:val="21"/>
        </w:rPr>
      </w:pPr>
    </w:p>
    <w:p w14:paraId="21D6991A" w14:textId="40BC4BE5" w:rsidR="001B29A1" w:rsidRDefault="001B29A1" w:rsidP="007642C9">
      <w:pPr>
        <w:tabs>
          <w:tab w:val="left" w:pos="567"/>
        </w:tabs>
        <w:spacing w:after="0" w:line="240" w:lineRule="exact"/>
        <w:jc w:val="both"/>
        <w:rPr>
          <w:rFonts w:ascii="Verdana" w:hAnsi="Verdana" w:cs="Arial"/>
          <w:b/>
          <w:color w:val="FF0000"/>
          <w:sz w:val="21"/>
          <w:szCs w:val="21"/>
        </w:rPr>
      </w:pPr>
    </w:p>
    <w:p w14:paraId="12B854AE" w14:textId="44954B70" w:rsidR="001B29A1" w:rsidRDefault="001B29A1" w:rsidP="007642C9">
      <w:pPr>
        <w:tabs>
          <w:tab w:val="left" w:pos="567"/>
        </w:tabs>
        <w:spacing w:after="0" w:line="240" w:lineRule="exact"/>
        <w:jc w:val="both"/>
        <w:rPr>
          <w:rFonts w:ascii="Verdana" w:hAnsi="Verdana" w:cs="Arial"/>
          <w:b/>
          <w:color w:val="FF0000"/>
          <w:sz w:val="21"/>
          <w:szCs w:val="21"/>
        </w:rPr>
      </w:pPr>
    </w:p>
    <w:p w14:paraId="096F6C13" w14:textId="05CA04C2" w:rsidR="00B07B13" w:rsidRDefault="007642C9" w:rsidP="007642C9">
      <w:pPr>
        <w:tabs>
          <w:tab w:val="left" w:pos="567"/>
        </w:tabs>
        <w:spacing w:after="0" w:line="240" w:lineRule="exact"/>
        <w:jc w:val="both"/>
        <w:rPr>
          <w:rFonts w:ascii="Verdana" w:hAnsi="Verdana" w:cs="Arial"/>
          <w:b/>
          <w:color w:val="FF0000"/>
          <w:sz w:val="21"/>
          <w:szCs w:val="21"/>
        </w:rPr>
      </w:pPr>
      <w:r>
        <w:rPr>
          <w:rFonts w:ascii="Verdana" w:hAnsi="Verdana" w:cs="Arial"/>
          <w:b/>
          <w:color w:val="FF0000"/>
          <w:sz w:val="21"/>
          <w:szCs w:val="21"/>
        </w:rPr>
        <w:lastRenderedPageBreak/>
        <w:t>1</w:t>
      </w:r>
      <w:r w:rsidR="00B07630">
        <w:rPr>
          <w:rFonts w:ascii="Verdana" w:hAnsi="Verdana" w:cs="Arial"/>
          <w:b/>
          <w:color w:val="FF0000"/>
          <w:sz w:val="21"/>
          <w:szCs w:val="21"/>
        </w:rPr>
        <w:t>5</w:t>
      </w:r>
      <w:r>
        <w:rPr>
          <w:rFonts w:ascii="Verdana" w:hAnsi="Verdana" w:cs="Arial"/>
          <w:b/>
          <w:color w:val="FF0000"/>
          <w:sz w:val="21"/>
          <w:szCs w:val="21"/>
        </w:rPr>
        <w:t xml:space="preserve">. </w:t>
      </w:r>
      <w:r w:rsidR="008A306B" w:rsidRPr="00EF6798">
        <w:rPr>
          <w:rFonts w:ascii="Verdana" w:hAnsi="Verdana" w:cs="Arial"/>
          <w:b/>
          <w:color w:val="FF0000"/>
          <w:sz w:val="21"/>
          <w:szCs w:val="21"/>
        </w:rPr>
        <w:t>CUENTAS POR PAGAR</w:t>
      </w:r>
    </w:p>
    <w:p w14:paraId="227DFC62" w14:textId="56480EFF" w:rsidR="004D4676" w:rsidRDefault="004D4676" w:rsidP="007642C9">
      <w:pPr>
        <w:tabs>
          <w:tab w:val="left" w:pos="567"/>
        </w:tabs>
        <w:spacing w:after="0" w:line="240" w:lineRule="exact"/>
        <w:jc w:val="both"/>
        <w:rPr>
          <w:rFonts w:ascii="Verdana" w:hAnsi="Verdana" w:cs="Arial"/>
          <w:b/>
          <w:color w:val="FF0000"/>
          <w:sz w:val="21"/>
          <w:szCs w:val="21"/>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4D4676" w:rsidRPr="005D2B72" w14:paraId="437E0862" w14:textId="77777777" w:rsidTr="00012A3E">
        <w:trPr>
          <w:trHeight w:val="254"/>
        </w:trPr>
        <w:tc>
          <w:tcPr>
            <w:tcW w:w="5769" w:type="dxa"/>
            <w:vAlign w:val="center"/>
          </w:tcPr>
          <w:p w14:paraId="6E817049" w14:textId="77777777" w:rsidR="004D4676" w:rsidRPr="005D2B72" w:rsidRDefault="004D4676" w:rsidP="007642C9">
            <w:pPr>
              <w:pStyle w:val="Contenidodelatabla"/>
              <w:spacing w:after="0" w:line="240" w:lineRule="exact"/>
              <w:rPr>
                <w:rFonts w:ascii="Verdana" w:hAnsi="Verdana" w:cs="Arial"/>
                <w:sz w:val="21"/>
                <w:szCs w:val="21"/>
              </w:rPr>
            </w:pPr>
            <w:bookmarkStart w:id="17" w:name="_Hlk98756379"/>
          </w:p>
        </w:tc>
        <w:tc>
          <w:tcPr>
            <w:tcW w:w="1557" w:type="dxa"/>
            <w:vAlign w:val="center"/>
          </w:tcPr>
          <w:p w14:paraId="76BD85E5" w14:textId="77777777" w:rsidR="004D4676" w:rsidRPr="005D2B72" w:rsidRDefault="004D4676" w:rsidP="007642C9">
            <w:pPr>
              <w:pStyle w:val="Contenidodelatabla"/>
              <w:spacing w:after="0" w:line="240" w:lineRule="exact"/>
              <w:jc w:val="center"/>
              <w:rPr>
                <w:rFonts w:ascii="Verdana" w:hAnsi="Verdana"/>
                <w:sz w:val="21"/>
                <w:szCs w:val="21"/>
              </w:rPr>
            </w:pPr>
            <w:r w:rsidRPr="005D2B72">
              <w:rPr>
                <w:rFonts w:ascii="Verdana" w:hAnsi="Verdana" w:cs="Arial"/>
                <w:sz w:val="21"/>
                <w:szCs w:val="21"/>
                <w:u w:val="single"/>
              </w:rPr>
              <w:t>2021</w:t>
            </w:r>
          </w:p>
        </w:tc>
        <w:tc>
          <w:tcPr>
            <w:tcW w:w="123" w:type="dxa"/>
            <w:vAlign w:val="center"/>
          </w:tcPr>
          <w:p w14:paraId="5FC69940" w14:textId="77777777" w:rsidR="004D4676" w:rsidRPr="005D2B72" w:rsidRDefault="004D4676" w:rsidP="007642C9">
            <w:pPr>
              <w:pStyle w:val="Contenidodelatabla"/>
              <w:spacing w:after="0" w:line="240" w:lineRule="exact"/>
              <w:jc w:val="center"/>
              <w:rPr>
                <w:rFonts w:ascii="Verdana" w:hAnsi="Verdana" w:cs="Arial"/>
                <w:sz w:val="21"/>
                <w:szCs w:val="21"/>
                <w:u w:val="single"/>
              </w:rPr>
            </w:pPr>
          </w:p>
        </w:tc>
        <w:tc>
          <w:tcPr>
            <w:tcW w:w="1198" w:type="dxa"/>
            <w:vAlign w:val="center"/>
          </w:tcPr>
          <w:p w14:paraId="60F21E37" w14:textId="77777777" w:rsidR="004D4676" w:rsidRPr="005D2B72" w:rsidRDefault="004D4676" w:rsidP="007642C9">
            <w:pPr>
              <w:pStyle w:val="Contenidodelatabla"/>
              <w:spacing w:after="0" w:line="240" w:lineRule="exact"/>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4D4676" w14:paraId="1675023B" w14:textId="77777777" w:rsidTr="00012A3E">
        <w:trPr>
          <w:trHeight w:val="206"/>
        </w:trPr>
        <w:tc>
          <w:tcPr>
            <w:tcW w:w="5769" w:type="dxa"/>
            <w:vAlign w:val="center"/>
          </w:tcPr>
          <w:p w14:paraId="551480BA" w14:textId="60E44D60" w:rsidR="004D4676" w:rsidRPr="009D3A23" w:rsidRDefault="004D4676" w:rsidP="007201AC">
            <w:pPr>
              <w:pStyle w:val="Contenidodelatabla"/>
              <w:spacing w:after="0" w:line="200" w:lineRule="exact"/>
              <w:rPr>
                <w:rFonts w:ascii="Verdana" w:hAnsi="Verdana" w:cs="Arial"/>
                <w:i/>
                <w:iCs/>
                <w:sz w:val="21"/>
                <w:szCs w:val="21"/>
              </w:rPr>
            </w:pPr>
            <w:r w:rsidRPr="009D3A23">
              <w:rPr>
                <w:rFonts w:ascii="Verdana" w:hAnsi="Verdana" w:cs="Arial"/>
                <w:i/>
                <w:iCs/>
                <w:sz w:val="21"/>
                <w:szCs w:val="21"/>
              </w:rPr>
              <w:t>Comerciales:</w:t>
            </w:r>
          </w:p>
        </w:tc>
        <w:tc>
          <w:tcPr>
            <w:tcW w:w="1557" w:type="dxa"/>
            <w:vAlign w:val="center"/>
          </w:tcPr>
          <w:p w14:paraId="0E9B3358" w14:textId="77777777" w:rsidR="004D4676" w:rsidRDefault="004D4676" w:rsidP="007201AC">
            <w:pPr>
              <w:pStyle w:val="Contenidodelatabla"/>
              <w:spacing w:after="0" w:line="200" w:lineRule="exact"/>
              <w:jc w:val="right"/>
              <w:rPr>
                <w:rFonts w:ascii="Verdana" w:hAnsi="Verdana" w:cs="Arial"/>
                <w:sz w:val="21"/>
                <w:szCs w:val="21"/>
              </w:rPr>
            </w:pPr>
          </w:p>
        </w:tc>
        <w:tc>
          <w:tcPr>
            <w:tcW w:w="123" w:type="dxa"/>
            <w:vAlign w:val="center"/>
          </w:tcPr>
          <w:p w14:paraId="730D6D4A"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vAlign w:val="center"/>
          </w:tcPr>
          <w:p w14:paraId="6526A42B" w14:textId="77777777" w:rsidR="004D4676" w:rsidRDefault="004D4676" w:rsidP="007201AC">
            <w:pPr>
              <w:pStyle w:val="Contenidodelatabla"/>
              <w:spacing w:after="0" w:line="200" w:lineRule="exact"/>
              <w:jc w:val="right"/>
              <w:rPr>
                <w:rFonts w:ascii="Verdana" w:hAnsi="Verdana" w:cs="Arial"/>
                <w:sz w:val="21"/>
                <w:szCs w:val="21"/>
              </w:rPr>
            </w:pPr>
          </w:p>
        </w:tc>
      </w:tr>
      <w:tr w:rsidR="004D4676" w14:paraId="0D36C1D7" w14:textId="77777777" w:rsidTr="00012A3E">
        <w:trPr>
          <w:trHeight w:val="206"/>
        </w:trPr>
        <w:tc>
          <w:tcPr>
            <w:tcW w:w="5769" w:type="dxa"/>
            <w:vAlign w:val="center"/>
          </w:tcPr>
          <w:p w14:paraId="21E34789" w14:textId="6288B4FC" w:rsidR="004D4676" w:rsidRDefault="009D3A23" w:rsidP="007201AC">
            <w:pPr>
              <w:pStyle w:val="Contenidodelatabla"/>
              <w:spacing w:after="0" w:line="200" w:lineRule="exact"/>
              <w:rPr>
                <w:rFonts w:ascii="Verdana" w:hAnsi="Verdana" w:cs="Arial"/>
                <w:sz w:val="21"/>
                <w:szCs w:val="21"/>
              </w:rPr>
            </w:pPr>
            <w:r>
              <w:rPr>
                <w:rFonts w:ascii="Verdana" w:hAnsi="Verdana" w:cs="Arial"/>
                <w:sz w:val="21"/>
                <w:szCs w:val="21"/>
              </w:rPr>
              <w:t xml:space="preserve">   </w:t>
            </w:r>
            <w:r w:rsidR="004D4676">
              <w:rPr>
                <w:rFonts w:ascii="Verdana" w:hAnsi="Verdana" w:cs="Arial"/>
                <w:sz w:val="21"/>
                <w:szCs w:val="21"/>
              </w:rPr>
              <w:t>Proveedores locales</w:t>
            </w:r>
          </w:p>
        </w:tc>
        <w:tc>
          <w:tcPr>
            <w:tcW w:w="1557" w:type="dxa"/>
            <w:vAlign w:val="center"/>
          </w:tcPr>
          <w:p w14:paraId="273C0BCB" w14:textId="285E361A" w:rsidR="004D4676" w:rsidRDefault="008C0BF3" w:rsidP="007201AC">
            <w:pPr>
              <w:pStyle w:val="Contenidodelatabla"/>
              <w:spacing w:after="0" w:line="200" w:lineRule="exact"/>
              <w:jc w:val="right"/>
              <w:rPr>
                <w:rFonts w:ascii="Verdana" w:hAnsi="Verdana" w:cs="Arial"/>
                <w:sz w:val="21"/>
                <w:szCs w:val="21"/>
              </w:rPr>
            </w:pPr>
            <w:r>
              <w:rPr>
                <w:rFonts w:ascii="Verdana" w:hAnsi="Verdana" w:cs="Arial"/>
                <w:sz w:val="21"/>
                <w:szCs w:val="21"/>
              </w:rPr>
              <w:t>2,737,578</w:t>
            </w:r>
          </w:p>
        </w:tc>
        <w:tc>
          <w:tcPr>
            <w:tcW w:w="123" w:type="dxa"/>
            <w:vAlign w:val="center"/>
          </w:tcPr>
          <w:p w14:paraId="459D26FD"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vAlign w:val="center"/>
          </w:tcPr>
          <w:p w14:paraId="38ED9340" w14:textId="3FB6C90C" w:rsidR="004D4676" w:rsidRDefault="004D4676" w:rsidP="007201AC">
            <w:pPr>
              <w:pStyle w:val="Contenidodelatabla"/>
              <w:spacing w:after="0" w:line="200" w:lineRule="exact"/>
              <w:jc w:val="right"/>
              <w:rPr>
                <w:rFonts w:ascii="Verdana" w:hAnsi="Verdana"/>
                <w:sz w:val="21"/>
                <w:szCs w:val="21"/>
              </w:rPr>
            </w:pPr>
          </w:p>
        </w:tc>
      </w:tr>
      <w:tr w:rsidR="004D4676" w14:paraId="17D426F5" w14:textId="77777777" w:rsidTr="00012A3E">
        <w:trPr>
          <w:trHeight w:val="206"/>
        </w:trPr>
        <w:tc>
          <w:tcPr>
            <w:tcW w:w="5769" w:type="dxa"/>
            <w:vAlign w:val="center"/>
          </w:tcPr>
          <w:p w14:paraId="08B70271" w14:textId="4609F702" w:rsidR="004D4676" w:rsidRDefault="009D3A23" w:rsidP="007201AC">
            <w:pPr>
              <w:pStyle w:val="Contenidodelatabla"/>
              <w:spacing w:after="0" w:line="20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 xml:space="preserve">Partes relacionadas (Nota </w:t>
            </w:r>
            <w:r w:rsidR="008C0BF3">
              <w:rPr>
                <w:rFonts w:ascii="Verdana" w:hAnsi="Verdana"/>
                <w:sz w:val="21"/>
                <w:szCs w:val="21"/>
              </w:rPr>
              <w:t>2</w:t>
            </w:r>
            <w:r w:rsidR="001B29A1">
              <w:rPr>
                <w:rFonts w:ascii="Verdana" w:hAnsi="Verdana"/>
                <w:sz w:val="21"/>
                <w:szCs w:val="21"/>
              </w:rPr>
              <w:t>5</w:t>
            </w:r>
            <w:r w:rsidR="004D4676">
              <w:rPr>
                <w:rFonts w:ascii="Verdana" w:hAnsi="Verdana"/>
                <w:sz w:val="21"/>
                <w:szCs w:val="21"/>
              </w:rPr>
              <w:t>)</w:t>
            </w:r>
          </w:p>
        </w:tc>
        <w:tc>
          <w:tcPr>
            <w:tcW w:w="1557" w:type="dxa"/>
            <w:vAlign w:val="center"/>
          </w:tcPr>
          <w:p w14:paraId="6FE55867" w14:textId="20C7BF2C" w:rsidR="004D4676" w:rsidRDefault="008C0BF3" w:rsidP="007201AC">
            <w:pPr>
              <w:pStyle w:val="Contenidodelatabla"/>
              <w:spacing w:after="0" w:line="200" w:lineRule="exact"/>
              <w:jc w:val="right"/>
              <w:rPr>
                <w:rFonts w:ascii="Verdana" w:hAnsi="Verdana" w:cs="Arial"/>
                <w:sz w:val="21"/>
                <w:szCs w:val="21"/>
              </w:rPr>
            </w:pPr>
            <w:r>
              <w:rPr>
                <w:rFonts w:ascii="Verdana" w:hAnsi="Verdana" w:cs="Arial"/>
                <w:sz w:val="21"/>
                <w:szCs w:val="21"/>
              </w:rPr>
              <w:t>746,346</w:t>
            </w:r>
          </w:p>
        </w:tc>
        <w:tc>
          <w:tcPr>
            <w:tcW w:w="123" w:type="dxa"/>
            <w:vAlign w:val="center"/>
          </w:tcPr>
          <w:p w14:paraId="4C7D5FD4"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vAlign w:val="center"/>
          </w:tcPr>
          <w:p w14:paraId="00D21DF6" w14:textId="624B9491" w:rsidR="004D4676" w:rsidRDefault="004D4676" w:rsidP="007201AC">
            <w:pPr>
              <w:pStyle w:val="Contenidodelatabla"/>
              <w:spacing w:after="0" w:line="200" w:lineRule="exact"/>
              <w:jc w:val="right"/>
              <w:rPr>
                <w:rFonts w:ascii="Verdana" w:hAnsi="Verdana"/>
                <w:sz w:val="21"/>
                <w:szCs w:val="21"/>
              </w:rPr>
            </w:pPr>
          </w:p>
        </w:tc>
      </w:tr>
      <w:tr w:rsidR="004D4676" w14:paraId="198920C8" w14:textId="77777777" w:rsidTr="00012A3E">
        <w:trPr>
          <w:trHeight w:val="190"/>
        </w:trPr>
        <w:tc>
          <w:tcPr>
            <w:tcW w:w="5769" w:type="dxa"/>
            <w:tcBorders>
              <w:bottom w:val="single" w:sz="4" w:space="0" w:color="auto"/>
            </w:tcBorders>
            <w:vAlign w:val="center"/>
          </w:tcPr>
          <w:p w14:paraId="40E74E83" w14:textId="7E8F5CAB" w:rsidR="004D4676" w:rsidRDefault="009D3A23" w:rsidP="007201AC">
            <w:pPr>
              <w:pStyle w:val="Contenidodelatabla"/>
              <w:spacing w:after="0" w:line="20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Proveedores del exterior</w:t>
            </w:r>
          </w:p>
        </w:tc>
        <w:tc>
          <w:tcPr>
            <w:tcW w:w="1557" w:type="dxa"/>
            <w:tcBorders>
              <w:bottom w:val="single" w:sz="4" w:space="0" w:color="auto"/>
            </w:tcBorders>
            <w:vAlign w:val="center"/>
          </w:tcPr>
          <w:p w14:paraId="04BBBDD7" w14:textId="693348AF" w:rsidR="004D4676" w:rsidRDefault="004D4676" w:rsidP="007201AC">
            <w:pPr>
              <w:pStyle w:val="Contenidodelatabla"/>
              <w:spacing w:after="0" w:line="200" w:lineRule="exact"/>
              <w:jc w:val="right"/>
              <w:rPr>
                <w:rFonts w:ascii="Verdana" w:hAnsi="Verdana" w:cs="Arial"/>
                <w:sz w:val="21"/>
                <w:szCs w:val="21"/>
              </w:rPr>
            </w:pPr>
            <w:r>
              <w:rPr>
                <w:rFonts w:ascii="Verdana" w:hAnsi="Verdana" w:cs="Arial"/>
                <w:sz w:val="21"/>
                <w:szCs w:val="21"/>
              </w:rPr>
              <w:t>6,240,842</w:t>
            </w:r>
          </w:p>
        </w:tc>
        <w:tc>
          <w:tcPr>
            <w:tcW w:w="123" w:type="dxa"/>
            <w:tcBorders>
              <w:bottom w:val="single" w:sz="4" w:space="0" w:color="auto"/>
            </w:tcBorders>
            <w:vAlign w:val="center"/>
          </w:tcPr>
          <w:p w14:paraId="316E8C6A"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tcBorders>
              <w:bottom w:val="single" w:sz="4" w:space="0" w:color="auto"/>
            </w:tcBorders>
            <w:vAlign w:val="center"/>
          </w:tcPr>
          <w:p w14:paraId="790D97E5" w14:textId="088F7C42" w:rsidR="004D4676" w:rsidRDefault="004D4676" w:rsidP="007201AC">
            <w:pPr>
              <w:pStyle w:val="Contenidodelatabla"/>
              <w:spacing w:after="0" w:line="200" w:lineRule="exact"/>
              <w:jc w:val="right"/>
              <w:rPr>
                <w:rFonts w:ascii="Verdana" w:hAnsi="Verdana"/>
                <w:sz w:val="21"/>
                <w:szCs w:val="21"/>
              </w:rPr>
            </w:pPr>
          </w:p>
        </w:tc>
      </w:tr>
      <w:tr w:rsidR="004D4676" w14:paraId="39B297E2" w14:textId="77777777" w:rsidTr="00012A3E">
        <w:trPr>
          <w:trHeight w:val="206"/>
        </w:trPr>
        <w:tc>
          <w:tcPr>
            <w:tcW w:w="5769" w:type="dxa"/>
            <w:tcBorders>
              <w:top w:val="single" w:sz="4" w:space="0" w:color="auto"/>
            </w:tcBorders>
            <w:vAlign w:val="center"/>
          </w:tcPr>
          <w:p w14:paraId="3CBB6469" w14:textId="2F128E89" w:rsidR="004D4676" w:rsidRDefault="004D4676" w:rsidP="007201AC">
            <w:pPr>
              <w:pStyle w:val="Contenidodelatabla"/>
              <w:spacing w:after="0" w:line="200" w:lineRule="exact"/>
              <w:rPr>
                <w:rFonts w:ascii="Verdana" w:hAnsi="Verdana"/>
                <w:sz w:val="21"/>
                <w:szCs w:val="21"/>
              </w:rPr>
            </w:pPr>
            <w:r>
              <w:rPr>
                <w:rFonts w:ascii="Verdana" w:hAnsi="Verdana"/>
                <w:sz w:val="21"/>
                <w:szCs w:val="21"/>
              </w:rPr>
              <w:t>Subtotal</w:t>
            </w:r>
          </w:p>
        </w:tc>
        <w:tc>
          <w:tcPr>
            <w:tcW w:w="1557" w:type="dxa"/>
            <w:tcBorders>
              <w:top w:val="single" w:sz="4" w:space="0" w:color="auto"/>
            </w:tcBorders>
            <w:vAlign w:val="center"/>
          </w:tcPr>
          <w:p w14:paraId="7C07DC1E" w14:textId="02BF7404" w:rsidR="004D4676" w:rsidRDefault="00DE3086" w:rsidP="007201AC">
            <w:pPr>
              <w:pStyle w:val="Contenidodelatabla"/>
              <w:spacing w:after="0" w:line="200" w:lineRule="exact"/>
              <w:jc w:val="right"/>
              <w:rPr>
                <w:rFonts w:ascii="Verdana" w:hAnsi="Verdana" w:cs="Arial"/>
                <w:sz w:val="21"/>
                <w:szCs w:val="21"/>
              </w:rPr>
            </w:pPr>
            <w:r>
              <w:rPr>
                <w:rFonts w:ascii="Verdana" w:hAnsi="Verdana" w:cs="Arial"/>
                <w:sz w:val="21"/>
                <w:szCs w:val="21"/>
              </w:rPr>
              <w:t>9,724,766</w:t>
            </w:r>
          </w:p>
        </w:tc>
        <w:tc>
          <w:tcPr>
            <w:tcW w:w="123" w:type="dxa"/>
            <w:tcBorders>
              <w:top w:val="single" w:sz="4" w:space="0" w:color="auto"/>
            </w:tcBorders>
            <w:vAlign w:val="center"/>
          </w:tcPr>
          <w:p w14:paraId="54947225"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tcBorders>
            <w:vAlign w:val="center"/>
          </w:tcPr>
          <w:p w14:paraId="5DEBCA09" w14:textId="2FC884F2" w:rsidR="004D4676" w:rsidRDefault="00DE3086" w:rsidP="007201AC">
            <w:pPr>
              <w:pStyle w:val="Contenidodelatabla"/>
              <w:spacing w:after="0" w:line="200" w:lineRule="exact"/>
              <w:jc w:val="right"/>
              <w:rPr>
                <w:rFonts w:ascii="Verdana" w:hAnsi="Verdana"/>
                <w:sz w:val="21"/>
                <w:szCs w:val="21"/>
              </w:rPr>
            </w:pPr>
            <w:r>
              <w:rPr>
                <w:rFonts w:ascii="Verdana" w:hAnsi="Verdana"/>
                <w:sz w:val="21"/>
                <w:szCs w:val="21"/>
              </w:rPr>
              <w:t>3,911,661</w:t>
            </w:r>
          </w:p>
        </w:tc>
      </w:tr>
      <w:tr w:rsidR="004D4676" w14:paraId="59003B77" w14:textId="77777777" w:rsidTr="00012A3E">
        <w:trPr>
          <w:trHeight w:val="206"/>
        </w:trPr>
        <w:tc>
          <w:tcPr>
            <w:tcW w:w="5769" w:type="dxa"/>
            <w:vAlign w:val="center"/>
          </w:tcPr>
          <w:p w14:paraId="13798010" w14:textId="7F7CFA2C" w:rsidR="004D4676" w:rsidRDefault="004D4676" w:rsidP="007201AC">
            <w:pPr>
              <w:pStyle w:val="Contenidodelatabla"/>
              <w:spacing w:after="0" w:line="200" w:lineRule="exact"/>
              <w:rPr>
                <w:rFonts w:ascii="Verdana" w:hAnsi="Verdana"/>
                <w:sz w:val="21"/>
                <w:szCs w:val="21"/>
              </w:rPr>
            </w:pPr>
          </w:p>
        </w:tc>
        <w:tc>
          <w:tcPr>
            <w:tcW w:w="1557" w:type="dxa"/>
            <w:vAlign w:val="center"/>
          </w:tcPr>
          <w:p w14:paraId="373299D0" w14:textId="77777777" w:rsidR="004D4676" w:rsidRDefault="004D4676" w:rsidP="007201AC">
            <w:pPr>
              <w:pStyle w:val="Contenidodelatabla"/>
              <w:spacing w:after="0" w:line="200" w:lineRule="exact"/>
              <w:jc w:val="right"/>
              <w:rPr>
                <w:rFonts w:ascii="Verdana" w:hAnsi="Verdana" w:cs="Arial"/>
                <w:sz w:val="21"/>
                <w:szCs w:val="21"/>
              </w:rPr>
            </w:pPr>
          </w:p>
        </w:tc>
        <w:tc>
          <w:tcPr>
            <w:tcW w:w="123" w:type="dxa"/>
            <w:vAlign w:val="center"/>
          </w:tcPr>
          <w:p w14:paraId="2B439CA7"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vAlign w:val="center"/>
          </w:tcPr>
          <w:p w14:paraId="5BDD6F35" w14:textId="05D27401" w:rsidR="004D4676" w:rsidRDefault="004D4676" w:rsidP="007201AC">
            <w:pPr>
              <w:pStyle w:val="Contenidodelatabla"/>
              <w:spacing w:after="0" w:line="200" w:lineRule="exact"/>
              <w:jc w:val="right"/>
              <w:rPr>
                <w:rFonts w:ascii="Verdana" w:hAnsi="Verdana"/>
                <w:sz w:val="21"/>
                <w:szCs w:val="21"/>
              </w:rPr>
            </w:pPr>
          </w:p>
        </w:tc>
      </w:tr>
      <w:tr w:rsidR="004D4676" w14:paraId="2658ED7F" w14:textId="77777777" w:rsidTr="00012A3E">
        <w:trPr>
          <w:trHeight w:val="206"/>
        </w:trPr>
        <w:tc>
          <w:tcPr>
            <w:tcW w:w="5769" w:type="dxa"/>
            <w:vAlign w:val="center"/>
          </w:tcPr>
          <w:p w14:paraId="24AF58C0" w14:textId="6AC1BA4A" w:rsidR="004D4676" w:rsidRPr="009D3A23" w:rsidRDefault="004D4676" w:rsidP="007201AC">
            <w:pPr>
              <w:pStyle w:val="Contenidodelatabla"/>
              <w:spacing w:after="0" w:line="200" w:lineRule="exact"/>
              <w:rPr>
                <w:rFonts w:ascii="Verdana" w:hAnsi="Verdana"/>
                <w:i/>
                <w:iCs/>
                <w:sz w:val="21"/>
                <w:szCs w:val="21"/>
              </w:rPr>
            </w:pPr>
            <w:r w:rsidRPr="009D3A23">
              <w:rPr>
                <w:rFonts w:ascii="Verdana" w:hAnsi="Verdana"/>
                <w:i/>
                <w:iCs/>
                <w:sz w:val="21"/>
                <w:szCs w:val="21"/>
              </w:rPr>
              <w:t>Otras cuentas por pagar:</w:t>
            </w:r>
          </w:p>
        </w:tc>
        <w:tc>
          <w:tcPr>
            <w:tcW w:w="1557" w:type="dxa"/>
            <w:vAlign w:val="center"/>
          </w:tcPr>
          <w:p w14:paraId="75EC7592" w14:textId="77777777" w:rsidR="004D4676" w:rsidRDefault="004D4676" w:rsidP="007201AC">
            <w:pPr>
              <w:pStyle w:val="Contenidodelatabla"/>
              <w:spacing w:after="0" w:line="200" w:lineRule="exact"/>
              <w:jc w:val="right"/>
              <w:rPr>
                <w:rFonts w:ascii="Verdana" w:hAnsi="Verdana" w:cs="Arial"/>
                <w:sz w:val="21"/>
                <w:szCs w:val="21"/>
              </w:rPr>
            </w:pPr>
          </w:p>
        </w:tc>
        <w:tc>
          <w:tcPr>
            <w:tcW w:w="123" w:type="dxa"/>
            <w:vAlign w:val="center"/>
          </w:tcPr>
          <w:p w14:paraId="0B67483F"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vAlign w:val="center"/>
          </w:tcPr>
          <w:p w14:paraId="144B4313" w14:textId="77777777" w:rsidR="004D4676" w:rsidRDefault="004D4676" w:rsidP="007201AC">
            <w:pPr>
              <w:pStyle w:val="Contenidodelatabla"/>
              <w:spacing w:after="0" w:line="200" w:lineRule="exact"/>
              <w:jc w:val="right"/>
              <w:rPr>
                <w:rFonts w:ascii="Verdana" w:hAnsi="Verdana"/>
                <w:sz w:val="21"/>
                <w:szCs w:val="21"/>
              </w:rPr>
            </w:pPr>
          </w:p>
        </w:tc>
      </w:tr>
      <w:tr w:rsidR="004D4676" w14:paraId="45269A79" w14:textId="77777777" w:rsidTr="00012A3E">
        <w:trPr>
          <w:trHeight w:val="206"/>
        </w:trPr>
        <w:tc>
          <w:tcPr>
            <w:tcW w:w="5769" w:type="dxa"/>
            <w:vAlign w:val="center"/>
          </w:tcPr>
          <w:p w14:paraId="5B8819A1" w14:textId="699DA53B" w:rsidR="004D4676" w:rsidRDefault="009D3A23" w:rsidP="007201AC">
            <w:pPr>
              <w:pStyle w:val="Contenidodelatabla"/>
              <w:spacing w:after="0" w:line="20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Saldos de años anteriores</w:t>
            </w:r>
          </w:p>
        </w:tc>
        <w:tc>
          <w:tcPr>
            <w:tcW w:w="1557" w:type="dxa"/>
            <w:vAlign w:val="center"/>
          </w:tcPr>
          <w:p w14:paraId="0F4C1028" w14:textId="60CD53EE" w:rsidR="004D4676" w:rsidRDefault="008C0BF3" w:rsidP="007201AC">
            <w:pPr>
              <w:pStyle w:val="Contenidodelatabla"/>
              <w:spacing w:after="0" w:line="200" w:lineRule="exact"/>
              <w:jc w:val="right"/>
              <w:rPr>
                <w:rFonts w:ascii="Verdana" w:hAnsi="Verdana" w:cs="Arial"/>
                <w:sz w:val="21"/>
                <w:szCs w:val="21"/>
              </w:rPr>
            </w:pPr>
            <w:r>
              <w:rPr>
                <w:rFonts w:ascii="Verdana" w:hAnsi="Verdana" w:cs="Arial"/>
                <w:sz w:val="21"/>
                <w:szCs w:val="21"/>
              </w:rPr>
              <w:t>0</w:t>
            </w:r>
          </w:p>
        </w:tc>
        <w:tc>
          <w:tcPr>
            <w:tcW w:w="123" w:type="dxa"/>
            <w:vAlign w:val="center"/>
          </w:tcPr>
          <w:p w14:paraId="741479C3"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vAlign w:val="center"/>
          </w:tcPr>
          <w:p w14:paraId="509026A0" w14:textId="63D68B0D" w:rsidR="004D4676" w:rsidRDefault="00F66F18" w:rsidP="007201AC">
            <w:pPr>
              <w:pStyle w:val="Contenidodelatabla"/>
              <w:spacing w:after="0" w:line="200" w:lineRule="exact"/>
              <w:jc w:val="right"/>
              <w:rPr>
                <w:rFonts w:ascii="Verdana" w:hAnsi="Verdana"/>
                <w:sz w:val="21"/>
                <w:szCs w:val="21"/>
              </w:rPr>
            </w:pPr>
            <w:r>
              <w:rPr>
                <w:rFonts w:ascii="Verdana" w:hAnsi="Verdana"/>
                <w:sz w:val="21"/>
                <w:szCs w:val="21"/>
              </w:rPr>
              <w:t>2,587,918</w:t>
            </w:r>
          </w:p>
        </w:tc>
      </w:tr>
      <w:tr w:rsidR="004D4676" w14:paraId="7DC40850" w14:textId="77777777" w:rsidTr="00012A3E">
        <w:trPr>
          <w:trHeight w:val="206"/>
        </w:trPr>
        <w:tc>
          <w:tcPr>
            <w:tcW w:w="5769" w:type="dxa"/>
            <w:tcBorders>
              <w:bottom w:val="single" w:sz="4" w:space="0" w:color="auto"/>
            </w:tcBorders>
            <w:vAlign w:val="center"/>
          </w:tcPr>
          <w:p w14:paraId="76E696FA" w14:textId="19957602" w:rsidR="004D4676" w:rsidRDefault="009D3A23" w:rsidP="007201AC">
            <w:pPr>
              <w:pStyle w:val="Contenidodelatabla"/>
              <w:spacing w:after="0" w:line="200" w:lineRule="exact"/>
              <w:rPr>
                <w:rFonts w:ascii="Verdana" w:hAnsi="Verdana"/>
                <w:sz w:val="21"/>
                <w:szCs w:val="21"/>
              </w:rPr>
            </w:pPr>
            <w:r>
              <w:rPr>
                <w:rFonts w:ascii="Verdana" w:hAnsi="Verdana"/>
                <w:sz w:val="21"/>
                <w:szCs w:val="21"/>
              </w:rPr>
              <w:t xml:space="preserve">   </w:t>
            </w:r>
            <w:r w:rsidR="004D4676">
              <w:rPr>
                <w:rFonts w:ascii="Verdana" w:hAnsi="Verdana"/>
                <w:sz w:val="21"/>
                <w:szCs w:val="21"/>
              </w:rPr>
              <w:t>Otras</w:t>
            </w:r>
          </w:p>
        </w:tc>
        <w:tc>
          <w:tcPr>
            <w:tcW w:w="1557" w:type="dxa"/>
            <w:tcBorders>
              <w:bottom w:val="single" w:sz="4" w:space="0" w:color="auto"/>
            </w:tcBorders>
            <w:vAlign w:val="center"/>
          </w:tcPr>
          <w:p w14:paraId="073AF64D" w14:textId="5E54989C" w:rsidR="004D4676" w:rsidRDefault="001B29A1" w:rsidP="007201AC">
            <w:pPr>
              <w:pStyle w:val="Contenidodelatabla"/>
              <w:spacing w:after="0" w:line="200" w:lineRule="exact"/>
              <w:jc w:val="right"/>
              <w:rPr>
                <w:rFonts w:ascii="Verdana" w:hAnsi="Verdana" w:cs="Arial"/>
                <w:sz w:val="21"/>
                <w:szCs w:val="21"/>
              </w:rPr>
            </w:pPr>
            <w:r>
              <w:rPr>
                <w:rFonts w:ascii="Verdana" w:hAnsi="Verdana" w:cs="Arial"/>
                <w:sz w:val="21"/>
                <w:szCs w:val="21"/>
              </w:rPr>
              <w:t>2,</w:t>
            </w:r>
            <w:r w:rsidR="00F66F18">
              <w:rPr>
                <w:rFonts w:ascii="Verdana" w:hAnsi="Verdana" w:cs="Arial"/>
                <w:sz w:val="21"/>
                <w:szCs w:val="21"/>
              </w:rPr>
              <w:t>880,428</w:t>
            </w:r>
          </w:p>
        </w:tc>
        <w:tc>
          <w:tcPr>
            <w:tcW w:w="123" w:type="dxa"/>
            <w:tcBorders>
              <w:bottom w:val="single" w:sz="4" w:space="0" w:color="auto"/>
            </w:tcBorders>
            <w:vAlign w:val="center"/>
          </w:tcPr>
          <w:p w14:paraId="7C0796A6"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tcBorders>
              <w:bottom w:val="single" w:sz="4" w:space="0" w:color="auto"/>
            </w:tcBorders>
            <w:vAlign w:val="center"/>
          </w:tcPr>
          <w:p w14:paraId="4A2B64BA" w14:textId="619CB139" w:rsidR="004D4676" w:rsidRDefault="00F66F18" w:rsidP="007201AC">
            <w:pPr>
              <w:pStyle w:val="Contenidodelatabla"/>
              <w:spacing w:after="0" w:line="200" w:lineRule="exact"/>
              <w:jc w:val="right"/>
              <w:rPr>
                <w:rFonts w:ascii="Verdana" w:hAnsi="Verdana"/>
                <w:sz w:val="21"/>
                <w:szCs w:val="21"/>
              </w:rPr>
            </w:pPr>
            <w:r>
              <w:rPr>
                <w:rFonts w:ascii="Verdana" w:hAnsi="Verdana"/>
                <w:sz w:val="21"/>
                <w:szCs w:val="21"/>
              </w:rPr>
              <w:t>1,005,327</w:t>
            </w:r>
          </w:p>
        </w:tc>
      </w:tr>
      <w:tr w:rsidR="004D4676" w14:paraId="2FBE4E71" w14:textId="77777777" w:rsidTr="00012A3E">
        <w:trPr>
          <w:trHeight w:val="206"/>
        </w:trPr>
        <w:tc>
          <w:tcPr>
            <w:tcW w:w="5769" w:type="dxa"/>
            <w:tcBorders>
              <w:top w:val="single" w:sz="4" w:space="0" w:color="auto"/>
              <w:bottom w:val="double" w:sz="4" w:space="0" w:color="auto"/>
            </w:tcBorders>
            <w:vAlign w:val="center"/>
          </w:tcPr>
          <w:p w14:paraId="78F61DB1" w14:textId="77777777" w:rsidR="004D4676" w:rsidRDefault="004D4676"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14DE0ADC" w14:textId="3EEAE913" w:rsidR="004D4676" w:rsidRDefault="008C0BF3" w:rsidP="007201AC">
            <w:pPr>
              <w:pStyle w:val="Contenidodelatabla"/>
              <w:spacing w:after="0" w:line="200" w:lineRule="exact"/>
              <w:jc w:val="right"/>
              <w:rPr>
                <w:rFonts w:ascii="Verdana" w:hAnsi="Verdana" w:cs="Arial"/>
                <w:sz w:val="21"/>
                <w:szCs w:val="21"/>
              </w:rPr>
            </w:pPr>
            <w:r>
              <w:rPr>
                <w:rFonts w:ascii="Verdana" w:hAnsi="Verdana" w:cs="Arial"/>
                <w:sz w:val="21"/>
                <w:szCs w:val="21"/>
              </w:rPr>
              <w:t>1</w:t>
            </w:r>
            <w:r w:rsidR="001B29A1">
              <w:rPr>
                <w:rFonts w:ascii="Verdana" w:hAnsi="Verdana" w:cs="Arial"/>
                <w:sz w:val="21"/>
                <w:szCs w:val="21"/>
              </w:rPr>
              <w:t>2,</w:t>
            </w:r>
            <w:r w:rsidR="00F66F18">
              <w:rPr>
                <w:rFonts w:ascii="Verdana" w:hAnsi="Verdana" w:cs="Arial"/>
                <w:sz w:val="21"/>
                <w:szCs w:val="21"/>
              </w:rPr>
              <w:t>605,194</w:t>
            </w:r>
          </w:p>
        </w:tc>
        <w:tc>
          <w:tcPr>
            <w:tcW w:w="123" w:type="dxa"/>
            <w:tcBorders>
              <w:top w:val="single" w:sz="4" w:space="0" w:color="auto"/>
              <w:bottom w:val="double" w:sz="4" w:space="0" w:color="auto"/>
            </w:tcBorders>
            <w:vAlign w:val="center"/>
          </w:tcPr>
          <w:p w14:paraId="255361A1" w14:textId="77777777" w:rsidR="004D4676" w:rsidRDefault="004D4676"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0AD530D0" w14:textId="72AD0B57" w:rsidR="004D4676" w:rsidRDefault="00DE3086" w:rsidP="007201AC">
            <w:pPr>
              <w:pStyle w:val="Contenidodelatabla"/>
              <w:spacing w:after="0" w:line="200" w:lineRule="exact"/>
              <w:jc w:val="right"/>
              <w:rPr>
                <w:rFonts w:ascii="Verdana" w:hAnsi="Verdana"/>
                <w:sz w:val="21"/>
                <w:szCs w:val="21"/>
              </w:rPr>
            </w:pPr>
            <w:r>
              <w:rPr>
                <w:rFonts w:ascii="Verdana" w:hAnsi="Verdana"/>
                <w:sz w:val="21"/>
                <w:szCs w:val="21"/>
              </w:rPr>
              <w:t>7,504,906</w:t>
            </w:r>
          </w:p>
        </w:tc>
      </w:tr>
      <w:bookmarkEnd w:id="17"/>
    </w:tbl>
    <w:p w14:paraId="25742CD9" w14:textId="77777777" w:rsidR="004D4676" w:rsidRPr="00EF6798" w:rsidRDefault="004D4676" w:rsidP="0087530F">
      <w:pPr>
        <w:tabs>
          <w:tab w:val="left" w:pos="567"/>
        </w:tabs>
        <w:spacing w:after="0" w:line="180" w:lineRule="exact"/>
        <w:jc w:val="both"/>
        <w:rPr>
          <w:rFonts w:ascii="Verdana" w:hAnsi="Verdana" w:cs="Arial"/>
          <w:b/>
          <w:color w:val="FF0000"/>
          <w:sz w:val="21"/>
          <w:szCs w:val="21"/>
        </w:rPr>
      </w:pPr>
    </w:p>
    <w:p w14:paraId="1DC66FA4" w14:textId="0D5AB138" w:rsidR="00012A3E" w:rsidRDefault="00012A3E" w:rsidP="005E2518">
      <w:pPr>
        <w:tabs>
          <w:tab w:val="left" w:pos="284"/>
        </w:tabs>
        <w:spacing w:after="0"/>
        <w:jc w:val="both"/>
        <w:rPr>
          <w:rFonts w:ascii="Verdana" w:hAnsi="Verdana" w:cs="Arial"/>
          <w:color w:val="000000"/>
          <w:sz w:val="21"/>
          <w:szCs w:val="21"/>
        </w:rPr>
      </w:pPr>
      <w:r w:rsidRPr="005E1F38">
        <w:rPr>
          <w:rFonts w:ascii="Verdana" w:hAnsi="Verdana" w:cs="Arial"/>
          <w:color w:val="000000"/>
          <w:sz w:val="21"/>
          <w:szCs w:val="21"/>
        </w:rPr>
        <w:t xml:space="preserve">En el año 2021 la compañía ajustó </w:t>
      </w:r>
      <w:r w:rsidR="005E2518">
        <w:rPr>
          <w:rFonts w:ascii="Verdana" w:hAnsi="Verdana" w:cs="Arial"/>
          <w:color w:val="000000"/>
          <w:sz w:val="21"/>
          <w:szCs w:val="21"/>
        </w:rPr>
        <w:t xml:space="preserve">contra patrimonio </w:t>
      </w:r>
      <w:r w:rsidRPr="005E1F38">
        <w:rPr>
          <w:rFonts w:ascii="Verdana" w:hAnsi="Verdana" w:cs="Arial"/>
          <w:color w:val="000000"/>
          <w:sz w:val="21"/>
          <w:szCs w:val="21"/>
        </w:rPr>
        <w:t>US$</w:t>
      </w:r>
      <w:r>
        <w:rPr>
          <w:rFonts w:ascii="Verdana" w:hAnsi="Verdana" w:cs="Arial"/>
          <w:color w:val="000000"/>
          <w:sz w:val="21"/>
          <w:szCs w:val="21"/>
        </w:rPr>
        <w:t>1,154,868</w:t>
      </w:r>
      <w:r w:rsidRPr="005E1F38">
        <w:rPr>
          <w:rFonts w:ascii="Verdana" w:hAnsi="Verdana" w:cs="Arial"/>
          <w:color w:val="000000"/>
          <w:sz w:val="21"/>
          <w:szCs w:val="21"/>
        </w:rPr>
        <w:t xml:space="preserve"> de saldos de cuentas por pagar provenientes de años anteriores y que ya no eran exigibles por los acreedores.</w:t>
      </w:r>
    </w:p>
    <w:p w14:paraId="03B4D064" w14:textId="77777777" w:rsidR="005E2518" w:rsidRPr="005E1F38" w:rsidRDefault="005E2518" w:rsidP="005E2518">
      <w:pPr>
        <w:tabs>
          <w:tab w:val="left" w:pos="284"/>
        </w:tabs>
        <w:spacing w:after="0"/>
        <w:jc w:val="both"/>
        <w:rPr>
          <w:rFonts w:ascii="Verdana" w:hAnsi="Verdana" w:cs="Arial"/>
          <w:color w:val="000000"/>
          <w:sz w:val="21"/>
          <w:szCs w:val="21"/>
        </w:rPr>
      </w:pPr>
    </w:p>
    <w:p w14:paraId="1136726F" w14:textId="57FF44E4" w:rsidR="00B07B13" w:rsidRDefault="008A306B" w:rsidP="005E2518">
      <w:pPr>
        <w:spacing w:after="0" w:line="240" w:lineRule="auto"/>
        <w:jc w:val="both"/>
        <w:rPr>
          <w:rFonts w:ascii="Verdana" w:hAnsi="Verdana" w:cs="Arial"/>
          <w:b/>
          <w:color w:val="FF0000"/>
          <w:sz w:val="21"/>
          <w:szCs w:val="21"/>
        </w:rPr>
      </w:pPr>
      <w:r w:rsidRPr="00EF6798">
        <w:rPr>
          <w:rFonts w:ascii="Verdana" w:hAnsi="Verdana" w:cs="Arial"/>
          <w:b/>
          <w:color w:val="FF0000"/>
          <w:sz w:val="21"/>
          <w:szCs w:val="21"/>
        </w:rPr>
        <w:t>1</w:t>
      </w:r>
      <w:r w:rsidR="00B07630">
        <w:rPr>
          <w:rFonts w:ascii="Verdana" w:hAnsi="Verdana" w:cs="Arial"/>
          <w:b/>
          <w:color w:val="FF0000"/>
          <w:sz w:val="21"/>
          <w:szCs w:val="21"/>
        </w:rPr>
        <w:t>6</w:t>
      </w:r>
      <w:r w:rsidRPr="00EF6798">
        <w:rPr>
          <w:rFonts w:ascii="Verdana" w:hAnsi="Verdana" w:cs="Arial"/>
          <w:b/>
          <w:color w:val="FF0000"/>
          <w:sz w:val="21"/>
          <w:szCs w:val="21"/>
        </w:rPr>
        <w:t>.</w:t>
      </w:r>
      <w:r w:rsidR="007B753C">
        <w:rPr>
          <w:rFonts w:ascii="Verdana" w:hAnsi="Verdana" w:cs="Arial"/>
          <w:b/>
          <w:color w:val="FF0000"/>
          <w:sz w:val="21"/>
          <w:szCs w:val="21"/>
        </w:rPr>
        <w:t xml:space="preserve"> </w:t>
      </w:r>
      <w:r w:rsidRPr="00EF6798">
        <w:rPr>
          <w:rFonts w:ascii="Verdana" w:hAnsi="Verdana" w:cs="Arial"/>
          <w:b/>
          <w:color w:val="FF0000"/>
          <w:sz w:val="21"/>
          <w:szCs w:val="21"/>
        </w:rPr>
        <w:t>O</w:t>
      </w:r>
      <w:r w:rsidR="0087530F">
        <w:rPr>
          <w:rFonts w:ascii="Verdana" w:hAnsi="Verdana" w:cs="Arial"/>
          <w:b/>
          <w:color w:val="FF0000"/>
          <w:sz w:val="21"/>
          <w:szCs w:val="21"/>
        </w:rPr>
        <w:t>TROS PASIVOS CORIENTES</w:t>
      </w:r>
    </w:p>
    <w:p w14:paraId="3BBBCD16" w14:textId="2EB793D1" w:rsidR="00F615A5" w:rsidRDefault="00F615A5" w:rsidP="005E2518">
      <w:pPr>
        <w:spacing w:after="0" w:line="240" w:lineRule="auto"/>
        <w:jc w:val="both"/>
        <w:rPr>
          <w:rFonts w:ascii="Verdana" w:hAnsi="Verdana" w:cs="Arial"/>
          <w:b/>
          <w:color w:val="FF0000"/>
          <w:sz w:val="21"/>
          <w:szCs w:val="21"/>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F615A5" w:rsidRPr="005D2B72" w14:paraId="0C3EACDC" w14:textId="77777777" w:rsidTr="00F615A5">
        <w:trPr>
          <w:trHeight w:val="254"/>
        </w:trPr>
        <w:tc>
          <w:tcPr>
            <w:tcW w:w="5769" w:type="dxa"/>
            <w:vAlign w:val="center"/>
          </w:tcPr>
          <w:p w14:paraId="01390046" w14:textId="77777777" w:rsidR="00F615A5" w:rsidRPr="005D2B72" w:rsidRDefault="00F615A5" w:rsidP="005E2518">
            <w:pPr>
              <w:pStyle w:val="Contenidodelatabla"/>
              <w:spacing w:after="0" w:line="240" w:lineRule="auto"/>
              <w:rPr>
                <w:rFonts w:ascii="Verdana" w:hAnsi="Verdana" w:cs="Arial"/>
                <w:sz w:val="21"/>
                <w:szCs w:val="21"/>
              </w:rPr>
            </w:pPr>
          </w:p>
        </w:tc>
        <w:tc>
          <w:tcPr>
            <w:tcW w:w="1557" w:type="dxa"/>
            <w:vAlign w:val="center"/>
          </w:tcPr>
          <w:p w14:paraId="02CC27D8" w14:textId="68221629" w:rsidR="00F615A5" w:rsidRPr="005D2B72" w:rsidRDefault="00C73E8F" w:rsidP="005E2518">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00F615A5" w:rsidRPr="005D2B72">
              <w:rPr>
                <w:rFonts w:ascii="Verdana" w:hAnsi="Verdana" w:cs="Arial"/>
                <w:sz w:val="21"/>
                <w:szCs w:val="21"/>
                <w:u w:val="single"/>
              </w:rPr>
              <w:t>2021</w:t>
            </w:r>
          </w:p>
        </w:tc>
        <w:tc>
          <w:tcPr>
            <w:tcW w:w="123" w:type="dxa"/>
            <w:vAlign w:val="center"/>
          </w:tcPr>
          <w:p w14:paraId="6D21359A" w14:textId="77777777" w:rsidR="00F615A5" w:rsidRPr="005D2B72" w:rsidRDefault="00F615A5" w:rsidP="005E2518">
            <w:pPr>
              <w:pStyle w:val="Contenidodelatabla"/>
              <w:spacing w:after="0" w:line="240" w:lineRule="auto"/>
              <w:jc w:val="center"/>
              <w:rPr>
                <w:rFonts w:ascii="Verdana" w:hAnsi="Verdana" w:cs="Arial"/>
                <w:sz w:val="21"/>
                <w:szCs w:val="21"/>
                <w:u w:val="single"/>
              </w:rPr>
            </w:pPr>
          </w:p>
        </w:tc>
        <w:tc>
          <w:tcPr>
            <w:tcW w:w="1198" w:type="dxa"/>
            <w:vAlign w:val="center"/>
          </w:tcPr>
          <w:p w14:paraId="2E1239C3" w14:textId="77777777" w:rsidR="00F615A5" w:rsidRPr="005D2B72" w:rsidRDefault="00F615A5" w:rsidP="005E2518">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F615A5" w14:paraId="7566C853" w14:textId="77777777" w:rsidTr="00F615A5">
        <w:trPr>
          <w:trHeight w:val="206"/>
        </w:trPr>
        <w:tc>
          <w:tcPr>
            <w:tcW w:w="5769" w:type="dxa"/>
            <w:vAlign w:val="center"/>
          </w:tcPr>
          <w:p w14:paraId="5B7A1E2E" w14:textId="7BDC9731" w:rsidR="00F615A5" w:rsidRPr="00305F38" w:rsidRDefault="00F615A5" w:rsidP="005E2518">
            <w:pPr>
              <w:pStyle w:val="Contenidodelatabla"/>
              <w:spacing w:after="0" w:line="200" w:lineRule="exact"/>
              <w:rPr>
                <w:rFonts w:ascii="Verdana" w:hAnsi="Verdana" w:cs="Arial"/>
                <w:i/>
                <w:iCs/>
                <w:sz w:val="21"/>
                <w:szCs w:val="21"/>
              </w:rPr>
            </w:pPr>
            <w:r w:rsidRPr="00305F38">
              <w:rPr>
                <w:rFonts w:ascii="Verdana" w:hAnsi="Verdana" w:cs="Arial"/>
                <w:i/>
                <w:iCs/>
                <w:sz w:val="21"/>
                <w:szCs w:val="21"/>
              </w:rPr>
              <w:t>Provisiones de beneficios sociales por pagar:</w:t>
            </w:r>
          </w:p>
        </w:tc>
        <w:tc>
          <w:tcPr>
            <w:tcW w:w="1557" w:type="dxa"/>
            <w:vAlign w:val="center"/>
          </w:tcPr>
          <w:p w14:paraId="76E4B5A1" w14:textId="77777777" w:rsidR="00F615A5" w:rsidRDefault="00F615A5" w:rsidP="005E2518">
            <w:pPr>
              <w:pStyle w:val="Contenidodelatabla"/>
              <w:spacing w:after="0" w:line="200" w:lineRule="exact"/>
              <w:jc w:val="right"/>
              <w:rPr>
                <w:rFonts w:ascii="Verdana" w:hAnsi="Verdana" w:cs="Arial"/>
                <w:sz w:val="21"/>
                <w:szCs w:val="21"/>
              </w:rPr>
            </w:pPr>
          </w:p>
        </w:tc>
        <w:tc>
          <w:tcPr>
            <w:tcW w:w="123" w:type="dxa"/>
            <w:vAlign w:val="center"/>
          </w:tcPr>
          <w:p w14:paraId="3F18E969" w14:textId="77777777" w:rsidR="00F615A5" w:rsidRDefault="00F615A5" w:rsidP="005E2518">
            <w:pPr>
              <w:pStyle w:val="Contenidodelatabla"/>
              <w:spacing w:after="0" w:line="200" w:lineRule="exact"/>
              <w:jc w:val="right"/>
              <w:rPr>
                <w:rFonts w:ascii="Verdana" w:hAnsi="Verdana" w:cs="Arial"/>
                <w:sz w:val="21"/>
                <w:szCs w:val="21"/>
              </w:rPr>
            </w:pPr>
          </w:p>
        </w:tc>
        <w:tc>
          <w:tcPr>
            <w:tcW w:w="1198" w:type="dxa"/>
            <w:vAlign w:val="center"/>
          </w:tcPr>
          <w:p w14:paraId="39BF27CD" w14:textId="77777777" w:rsidR="00F615A5" w:rsidRDefault="00F615A5" w:rsidP="005E2518">
            <w:pPr>
              <w:pStyle w:val="Contenidodelatabla"/>
              <w:spacing w:after="0" w:line="200" w:lineRule="exact"/>
              <w:jc w:val="right"/>
              <w:rPr>
                <w:rFonts w:ascii="Verdana" w:hAnsi="Verdana" w:cs="Arial"/>
                <w:sz w:val="21"/>
                <w:szCs w:val="21"/>
              </w:rPr>
            </w:pPr>
          </w:p>
        </w:tc>
      </w:tr>
      <w:tr w:rsidR="00F615A5" w14:paraId="165A0BB0" w14:textId="77777777" w:rsidTr="00F615A5">
        <w:trPr>
          <w:trHeight w:val="206"/>
        </w:trPr>
        <w:tc>
          <w:tcPr>
            <w:tcW w:w="5769" w:type="dxa"/>
            <w:vAlign w:val="center"/>
          </w:tcPr>
          <w:p w14:paraId="032004BA" w14:textId="54BB4CF1" w:rsidR="00F615A5" w:rsidRDefault="00305F38" w:rsidP="007201AC">
            <w:pPr>
              <w:pStyle w:val="Contenidodelatabla"/>
              <w:spacing w:after="0" w:line="200" w:lineRule="exact"/>
              <w:rPr>
                <w:rFonts w:ascii="Verdana" w:hAnsi="Verdana" w:cs="Arial"/>
                <w:sz w:val="21"/>
                <w:szCs w:val="21"/>
              </w:rPr>
            </w:pPr>
            <w:r>
              <w:rPr>
                <w:rFonts w:ascii="Verdana" w:hAnsi="Verdana" w:cs="Arial"/>
                <w:sz w:val="21"/>
                <w:szCs w:val="21"/>
              </w:rPr>
              <w:t xml:space="preserve">   </w:t>
            </w:r>
            <w:r w:rsidR="00F615A5">
              <w:rPr>
                <w:rFonts w:ascii="Verdana" w:hAnsi="Verdana" w:cs="Arial"/>
                <w:sz w:val="21"/>
                <w:szCs w:val="21"/>
              </w:rPr>
              <w:t>15% Participación de trabajadores</w:t>
            </w:r>
          </w:p>
        </w:tc>
        <w:tc>
          <w:tcPr>
            <w:tcW w:w="1557" w:type="dxa"/>
            <w:vAlign w:val="center"/>
          </w:tcPr>
          <w:p w14:paraId="7E620EAF" w14:textId="6AC1654A" w:rsidR="00F615A5" w:rsidRDefault="00012A3E" w:rsidP="007201AC">
            <w:pPr>
              <w:pStyle w:val="Contenidodelatabla"/>
              <w:spacing w:after="0" w:line="200" w:lineRule="exact"/>
              <w:jc w:val="right"/>
              <w:rPr>
                <w:rFonts w:ascii="Verdana" w:hAnsi="Verdana" w:cs="Arial"/>
                <w:sz w:val="21"/>
                <w:szCs w:val="21"/>
              </w:rPr>
            </w:pPr>
            <w:r>
              <w:rPr>
                <w:rFonts w:ascii="Verdana" w:hAnsi="Verdana" w:cs="Arial"/>
                <w:sz w:val="21"/>
                <w:szCs w:val="21"/>
              </w:rPr>
              <w:t>315,369</w:t>
            </w:r>
          </w:p>
        </w:tc>
        <w:tc>
          <w:tcPr>
            <w:tcW w:w="123" w:type="dxa"/>
            <w:vAlign w:val="center"/>
          </w:tcPr>
          <w:p w14:paraId="12DA5BD8"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5E023938" w14:textId="0A759D15"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222,138</w:t>
            </w:r>
          </w:p>
        </w:tc>
      </w:tr>
      <w:tr w:rsidR="00F615A5" w14:paraId="50CA28ED" w14:textId="77777777" w:rsidTr="00F615A5">
        <w:trPr>
          <w:trHeight w:val="206"/>
        </w:trPr>
        <w:tc>
          <w:tcPr>
            <w:tcW w:w="5769" w:type="dxa"/>
            <w:vAlign w:val="center"/>
          </w:tcPr>
          <w:p w14:paraId="177F1976" w14:textId="27FC2E30" w:rsidR="00F615A5" w:rsidRDefault="00305F38" w:rsidP="007201AC">
            <w:pPr>
              <w:pStyle w:val="Contenidodelatabla"/>
              <w:spacing w:after="0" w:line="200" w:lineRule="exact"/>
              <w:rPr>
                <w:rFonts w:ascii="Verdana" w:hAnsi="Verdana"/>
                <w:sz w:val="21"/>
                <w:szCs w:val="21"/>
              </w:rPr>
            </w:pPr>
            <w:r>
              <w:rPr>
                <w:rFonts w:ascii="Verdana" w:hAnsi="Verdana"/>
                <w:sz w:val="21"/>
                <w:szCs w:val="21"/>
              </w:rPr>
              <w:t xml:space="preserve">   </w:t>
            </w:r>
            <w:r w:rsidR="00F615A5">
              <w:rPr>
                <w:rFonts w:ascii="Verdana" w:hAnsi="Verdana"/>
                <w:sz w:val="21"/>
                <w:szCs w:val="21"/>
              </w:rPr>
              <w:t>Vacaciones</w:t>
            </w:r>
          </w:p>
        </w:tc>
        <w:tc>
          <w:tcPr>
            <w:tcW w:w="1557" w:type="dxa"/>
            <w:vAlign w:val="center"/>
          </w:tcPr>
          <w:p w14:paraId="02007207" w14:textId="7234A5BA"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45,169</w:t>
            </w:r>
          </w:p>
        </w:tc>
        <w:tc>
          <w:tcPr>
            <w:tcW w:w="123" w:type="dxa"/>
            <w:vAlign w:val="center"/>
          </w:tcPr>
          <w:p w14:paraId="662325D2"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6D6EDABB" w14:textId="785BC688"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206,482</w:t>
            </w:r>
          </w:p>
        </w:tc>
      </w:tr>
      <w:tr w:rsidR="00F615A5" w14:paraId="389BBA69" w14:textId="77777777" w:rsidTr="00F615A5">
        <w:trPr>
          <w:trHeight w:val="206"/>
        </w:trPr>
        <w:tc>
          <w:tcPr>
            <w:tcW w:w="5769" w:type="dxa"/>
            <w:vAlign w:val="center"/>
          </w:tcPr>
          <w:p w14:paraId="309BDD02" w14:textId="7C34FE8A" w:rsidR="00F615A5" w:rsidRDefault="00305F38" w:rsidP="007201AC">
            <w:pPr>
              <w:pStyle w:val="Contenidodelatabla"/>
              <w:spacing w:after="0" w:line="200" w:lineRule="exact"/>
              <w:rPr>
                <w:rFonts w:ascii="Verdana" w:hAnsi="Verdana"/>
                <w:sz w:val="21"/>
                <w:szCs w:val="21"/>
              </w:rPr>
            </w:pPr>
            <w:r>
              <w:rPr>
                <w:rFonts w:ascii="Verdana" w:hAnsi="Verdana"/>
                <w:sz w:val="21"/>
                <w:szCs w:val="21"/>
              </w:rPr>
              <w:t xml:space="preserve">   </w:t>
            </w:r>
            <w:r w:rsidR="00F615A5">
              <w:rPr>
                <w:rFonts w:ascii="Verdana" w:hAnsi="Verdana"/>
                <w:sz w:val="21"/>
                <w:szCs w:val="21"/>
              </w:rPr>
              <w:t>Décimo cuarto sueldo</w:t>
            </w:r>
          </w:p>
        </w:tc>
        <w:tc>
          <w:tcPr>
            <w:tcW w:w="1557" w:type="dxa"/>
            <w:vAlign w:val="center"/>
          </w:tcPr>
          <w:p w14:paraId="667A5544" w14:textId="21463C52"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44,034</w:t>
            </w:r>
          </w:p>
        </w:tc>
        <w:tc>
          <w:tcPr>
            <w:tcW w:w="123" w:type="dxa"/>
            <w:vAlign w:val="center"/>
          </w:tcPr>
          <w:p w14:paraId="7E25ECBD"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0FF8031A" w14:textId="00001A7B"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45,137</w:t>
            </w:r>
          </w:p>
        </w:tc>
      </w:tr>
      <w:tr w:rsidR="00F615A5" w14:paraId="18C79B34" w14:textId="77777777" w:rsidTr="00F615A5">
        <w:trPr>
          <w:trHeight w:val="206"/>
        </w:trPr>
        <w:tc>
          <w:tcPr>
            <w:tcW w:w="5769" w:type="dxa"/>
            <w:vAlign w:val="center"/>
          </w:tcPr>
          <w:p w14:paraId="14B5DA13" w14:textId="43AF4308" w:rsidR="00F615A5" w:rsidRDefault="00305F38" w:rsidP="007201AC">
            <w:pPr>
              <w:pStyle w:val="Contenidodelatabla"/>
              <w:spacing w:after="0" w:line="200" w:lineRule="exact"/>
              <w:rPr>
                <w:rFonts w:ascii="Verdana" w:hAnsi="Verdana"/>
                <w:sz w:val="21"/>
                <w:szCs w:val="21"/>
              </w:rPr>
            </w:pPr>
            <w:r>
              <w:rPr>
                <w:rFonts w:ascii="Verdana" w:hAnsi="Verdana"/>
                <w:sz w:val="21"/>
                <w:szCs w:val="21"/>
              </w:rPr>
              <w:t xml:space="preserve">   </w:t>
            </w:r>
            <w:r w:rsidR="00F615A5">
              <w:rPr>
                <w:rFonts w:ascii="Verdana" w:hAnsi="Verdana"/>
                <w:sz w:val="21"/>
                <w:szCs w:val="21"/>
              </w:rPr>
              <w:t>Décimo tercer sueldo</w:t>
            </w:r>
          </w:p>
        </w:tc>
        <w:tc>
          <w:tcPr>
            <w:tcW w:w="1557" w:type="dxa"/>
            <w:vAlign w:val="center"/>
          </w:tcPr>
          <w:p w14:paraId="1F7BCA12" w14:textId="1AC1F8FF"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10,321</w:t>
            </w:r>
          </w:p>
        </w:tc>
        <w:tc>
          <w:tcPr>
            <w:tcW w:w="123" w:type="dxa"/>
            <w:vAlign w:val="center"/>
          </w:tcPr>
          <w:p w14:paraId="6B03CCBC"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0BD22AFB" w14:textId="228EE34A"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8,882</w:t>
            </w:r>
          </w:p>
        </w:tc>
      </w:tr>
      <w:tr w:rsidR="00F615A5" w14:paraId="4D0D4FCA" w14:textId="77777777" w:rsidTr="00F615A5">
        <w:trPr>
          <w:trHeight w:val="206"/>
        </w:trPr>
        <w:tc>
          <w:tcPr>
            <w:tcW w:w="5769" w:type="dxa"/>
            <w:tcBorders>
              <w:top w:val="single" w:sz="4" w:space="0" w:color="auto"/>
            </w:tcBorders>
            <w:vAlign w:val="center"/>
          </w:tcPr>
          <w:p w14:paraId="588234B7" w14:textId="77777777"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Subtotal</w:t>
            </w:r>
          </w:p>
        </w:tc>
        <w:tc>
          <w:tcPr>
            <w:tcW w:w="1557" w:type="dxa"/>
            <w:tcBorders>
              <w:top w:val="single" w:sz="4" w:space="0" w:color="auto"/>
            </w:tcBorders>
            <w:vAlign w:val="center"/>
          </w:tcPr>
          <w:p w14:paraId="162D24A1" w14:textId="5360D9DF" w:rsidR="00F615A5" w:rsidRDefault="00012A3E" w:rsidP="007201AC">
            <w:pPr>
              <w:pStyle w:val="Contenidodelatabla"/>
              <w:spacing w:after="0" w:line="200" w:lineRule="exact"/>
              <w:jc w:val="right"/>
              <w:rPr>
                <w:rFonts w:ascii="Verdana" w:hAnsi="Verdana" w:cs="Arial"/>
                <w:sz w:val="21"/>
                <w:szCs w:val="21"/>
              </w:rPr>
            </w:pPr>
            <w:r>
              <w:rPr>
                <w:rFonts w:ascii="Verdana" w:hAnsi="Verdana" w:cs="Arial"/>
                <w:sz w:val="21"/>
                <w:szCs w:val="21"/>
              </w:rPr>
              <w:t>414,893</w:t>
            </w:r>
          </w:p>
        </w:tc>
        <w:tc>
          <w:tcPr>
            <w:tcW w:w="123" w:type="dxa"/>
            <w:tcBorders>
              <w:top w:val="single" w:sz="4" w:space="0" w:color="auto"/>
            </w:tcBorders>
            <w:vAlign w:val="center"/>
          </w:tcPr>
          <w:p w14:paraId="5CE2E74A"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tcBorders>
            <w:vAlign w:val="center"/>
          </w:tcPr>
          <w:p w14:paraId="07CFE192" w14:textId="1F786975"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482,639</w:t>
            </w:r>
          </w:p>
        </w:tc>
      </w:tr>
      <w:tr w:rsidR="00F615A5" w14:paraId="6515595C" w14:textId="77777777" w:rsidTr="00F615A5">
        <w:trPr>
          <w:trHeight w:val="206"/>
        </w:trPr>
        <w:tc>
          <w:tcPr>
            <w:tcW w:w="5769" w:type="dxa"/>
            <w:vAlign w:val="center"/>
          </w:tcPr>
          <w:p w14:paraId="12BAE99A" w14:textId="77777777" w:rsidR="00F615A5" w:rsidRDefault="00F615A5" w:rsidP="007201AC">
            <w:pPr>
              <w:pStyle w:val="Contenidodelatabla"/>
              <w:spacing w:after="0" w:line="200" w:lineRule="exact"/>
              <w:rPr>
                <w:rFonts w:ascii="Verdana" w:hAnsi="Verdana"/>
                <w:sz w:val="21"/>
                <w:szCs w:val="21"/>
              </w:rPr>
            </w:pPr>
          </w:p>
        </w:tc>
        <w:tc>
          <w:tcPr>
            <w:tcW w:w="1557" w:type="dxa"/>
            <w:vAlign w:val="center"/>
          </w:tcPr>
          <w:p w14:paraId="27A07E08" w14:textId="77777777" w:rsidR="00F615A5" w:rsidRDefault="00F615A5" w:rsidP="007201AC">
            <w:pPr>
              <w:pStyle w:val="Contenidodelatabla"/>
              <w:spacing w:after="0" w:line="200" w:lineRule="exact"/>
              <w:jc w:val="right"/>
              <w:rPr>
                <w:rFonts w:ascii="Verdana" w:hAnsi="Verdana" w:cs="Arial"/>
                <w:sz w:val="21"/>
                <w:szCs w:val="21"/>
              </w:rPr>
            </w:pPr>
          </w:p>
        </w:tc>
        <w:tc>
          <w:tcPr>
            <w:tcW w:w="123" w:type="dxa"/>
            <w:vAlign w:val="center"/>
          </w:tcPr>
          <w:p w14:paraId="530FBE84"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1E0C9DFB" w14:textId="77777777" w:rsidR="00F615A5" w:rsidRDefault="00F615A5" w:rsidP="007201AC">
            <w:pPr>
              <w:pStyle w:val="Contenidodelatabla"/>
              <w:spacing w:after="0" w:line="200" w:lineRule="exact"/>
              <w:jc w:val="right"/>
              <w:rPr>
                <w:rFonts w:ascii="Verdana" w:hAnsi="Verdana"/>
                <w:sz w:val="21"/>
                <w:szCs w:val="21"/>
              </w:rPr>
            </w:pPr>
          </w:p>
        </w:tc>
      </w:tr>
      <w:tr w:rsidR="00F615A5" w14:paraId="69A9A9F0" w14:textId="77777777" w:rsidTr="00F615A5">
        <w:trPr>
          <w:trHeight w:val="206"/>
        </w:trPr>
        <w:tc>
          <w:tcPr>
            <w:tcW w:w="5769" w:type="dxa"/>
            <w:vAlign w:val="center"/>
          </w:tcPr>
          <w:p w14:paraId="675C7B1E" w14:textId="77E2EF63"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Cuentas por pagar al IE</w:t>
            </w:r>
            <w:r w:rsidR="00C73E8F">
              <w:rPr>
                <w:rFonts w:ascii="Verdana" w:hAnsi="Verdana"/>
                <w:sz w:val="21"/>
                <w:szCs w:val="21"/>
              </w:rPr>
              <w:t>S</w:t>
            </w:r>
            <w:r>
              <w:rPr>
                <w:rFonts w:ascii="Verdana" w:hAnsi="Verdana"/>
                <w:sz w:val="21"/>
                <w:szCs w:val="21"/>
              </w:rPr>
              <w:t>S</w:t>
            </w:r>
          </w:p>
        </w:tc>
        <w:tc>
          <w:tcPr>
            <w:tcW w:w="1557" w:type="dxa"/>
            <w:vAlign w:val="center"/>
          </w:tcPr>
          <w:p w14:paraId="61EC1958" w14:textId="54CDC26A" w:rsidR="00F615A5" w:rsidRDefault="00B74A26" w:rsidP="007201AC">
            <w:pPr>
              <w:pStyle w:val="Contenidodelatabla"/>
              <w:spacing w:after="0" w:line="200" w:lineRule="exact"/>
              <w:jc w:val="right"/>
              <w:rPr>
                <w:rFonts w:ascii="Verdana" w:hAnsi="Verdana" w:cs="Arial"/>
                <w:sz w:val="21"/>
                <w:szCs w:val="21"/>
              </w:rPr>
            </w:pPr>
            <w:r>
              <w:rPr>
                <w:rFonts w:ascii="Verdana" w:hAnsi="Verdana" w:cs="Arial"/>
                <w:sz w:val="21"/>
                <w:szCs w:val="21"/>
              </w:rPr>
              <w:t>43,335</w:t>
            </w:r>
          </w:p>
        </w:tc>
        <w:tc>
          <w:tcPr>
            <w:tcW w:w="123" w:type="dxa"/>
            <w:vAlign w:val="center"/>
          </w:tcPr>
          <w:p w14:paraId="399530F1"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vAlign w:val="center"/>
          </w:tcPr>
          <w:p w14:paraId="2B835D93" w14:textId="42AB1D01"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38,653</w:t>
            </w:r>
          </w:p>
        </w:tc>
      </w:tr>
      <w:tr w:rsidR="00F615A5" w14:paraId="1AFF0CC8" w14:textId="77777777" w:rsidTr="00F615A5">
        <w:trPr>
          <w:trHeight w:val="206"/>
        </w:trPr>
        <w:tc>
          <w:tcPr>
            <w:tcW w:w="5769" w:type="dxa"/>
            <w:tcBorders>
              <w:bottom w:val="single" w:sz="4" w:space="0" w:color="auto"/>
            </w:tcBorders>
            <w:vAlign w:val="center"/>
          </w:tcPr>
          <w:p w14:paraId="2CE95EB7" w14:textId="77777777"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Otras</w:t>
            </w:r>
          </w:p>
        </w:tc>
        <w:tc>
          <w:tcPr>
            <w:tcW w:w="1557" w:type="dxa"/>
            <w:tcBorders>
              <w:bottom w:val="single" w:sz="4" w:space="0" w:color="auto"/>
            </w:tcBorders>
            <w:vAlign w:val="center"/>
          </w:tcPr>
          <w:p w14:paraId="0FE355FE" w14:textId="7A99FA89" w:rsidR="00F615A5" w:rsidRDefault="00012A3E" w:rsidP="007201AC">
            <w:pPr>
              <w:pStyle w:val="Contenidodelatabla"/>
              <w:spacing w:after="0" w:line="200" w:lineRule="exact"/>
              <w:jc w:val="right"/>
              <w:rPr>
                <w:rFonts w:ascii="Verdana" w:hAnsi="Verdana" w:cs="Arial"/>
                <w:sz w:val="21"/>
                <w:szCs w:val="21"/>
              </w:rPr>
            </w:pPr>
            <w:r>
              <w:rPr>
                <w:rFonts w:ascii="Verdana" w:hAnsi="Verdana" w:cs="Arial"/>
                <w:sz w:val="21"/>
                <w:szCs w:val="21"/>
              </w:rPr>
              <w:t>8,868</w:t>
            </w:r>
          </w:p>
        </w:tc>
        <w:tc>
          <w:tcPr>
            <w:tcW w:w="123" w:type="dxa"/>
            <w:tcBorders>
              <w:bottom w:val="single" w:sz="4" w:space="0" w:color="auto"/>
            </w:tcBorders>
            <w:vAlign w:val="center"/>
          </w:tcPr>
          <w:p w14:paraId="1F66BE01"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tcBorders>
              <w:bottom w:val="single" w:sz="4" w:space="0" w:color="auto"/>
            </w:tcBorders>
            <w:vAlign w:val="center"/>
          </w:tcPr>
          <w:p w14:paraId="4393DFD7" w14:textId="05A64D7E"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10,812</w:t>
            </w:r>
          </w:p>
        </w:tc>
      </w:tr>
      <w:tr w:rsidR="00F615A5" w14:paraId="09D5943F" w14:textId="77777777" w:rsidTr="00F615A5">
        <w:trPr>
          <w:trHeight w:val="206"/>
        </w:trPr>
        <w:tc>
          <w:tcPr>
            <w:tcW w:w="5769" w:type="dxa"/>
            <w:tcBorders>
              <w:top w:val="single" w:sz="4" w:space="0" w:color="auto"/>
              <w:bottom w:val="double" w:sz="4" w:space="0" w:color="auto"/>
            </w:tcBorders>
            <w:vAlign w:val="center"/>
          </w:tcPr>
          <w:p w14:paraId="459A07AF" w14:textId="77777777" w:rsidR="00F615A5" w:rsidRDefault="00F615A5"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412592CD" w14:textId="24B56882" w:rsidR="00F615A5" w:rsidRDefault="00012A3E" w:rsidP="007201AC">
            <w:pPr>
              <w:pStyle w:val="Contenidodelatabla"/>
              <w:spacing w:after="0" w:line="200" w:lineRule="exact"/>
              <w:jc w:val="right"/>
              <w:rPr>
                <w:rFonts w:ascii="Verdana" w:hAnsi="Verdana" w:cs="Arial"/>
                <w:sz w:val="21"/>
                <w:szCs w:val="21"/>
              </w:rPr>
            </w:pPr>
            <w:r>
              <w:rPr>
                <w:rFonts w:ascii="Verdana" w:hAnsi="Verdana" w:cs="Arial"/>
                <w:sz w:val="21"/>
                <w:szCs w:val="21"/>
              </w:rPr>
              <w:t>467,096</w:t>
            </w:r>
          </w:p>
        </w:tc>
        <w:tc>
          <w:tcPr>
            <w:tcW w:w="123" w:type="dxa"/>
            <w:tcBorders>
              <w:top w:val="single" w:sz="4" w:space="0" w:color="auto"/>
              <w:bottom w:val="double" w:sz="4" w:space="0" w:color="auto"/>
            </w:tcBorders>
            <w:vAlign w:val="center"/>
          </w:tcPr>
          <w:p w14:paraId="597D8E39" w14:textId="77777777" w:rsidR="00F615A5" w:rsidRDefault="00F615A5"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40C6130C" w14:textId="131F7A66" w:rsidR="00F615A5" w:rsidRDefault="00B74A26" w:rsidP="007201AC">
            <w:pPr>
              <w:pStyle w:val="Contenidodelatabla"/>
              <w:spacing w:after="0" w:line="200" w:lineRule="exact"/>
              <w:jc w:val="right"/>
              <w:rPr>
                <w:rFonts w:ascii="Verdana" w:hAnsi="Verdana"/>
                <w:sz w:val="21"/>
                <w:szCs w:val="21"/>
              </w:rPr>
            </w:pPr>
            <w:r>
              <w:rPr>
                <w:rFonts w:ascii="Verdana" w:hAnsi="Verdana"/>
                <w:sz w:val="21"/>
                <w:szCs w:val="21"/>
              </w:rPr>
              <w:t>532,104</w:t>
            </w:r>
          </w:p>
        </w:tc>
      </w:tr>
    </w:tbl>
    <w:p w14:paraId="12EF0CD9" w14:textId="2CF223E1" w:rsidR="007369E5" w:rsidRDefault="007369E5" w:rsidP="00C7100B">
      <w:pPr>
        <w:tabs>
          <w:tab w:val="left" w:pos="567"/>
        </w:tabs>
        <w:spacing w:after="0" w:line="200" w:lineRule="exact"/>
        <w:jc w:val="both"/>
      </w:pPr>
    </w:p>
    <w:p w14:paraId="0DD6C3D8" w14:textId="77777777" w:rsidR="0087530F" w:rsidRDefault="0087530F" w:rsidP="00CA20DE">
      <w:pPr>
        <w:tabs>
          <w:tab w:val="left" w:pos="567"/>
        </w:tabs>
        <w:spacing w:after="0"/>
        <w:jc w:val="both"/>
        <w:rPr>
          <w:rFonts w:ascii="Verdana" w:hAnsi="Verdana"/>
          <w:i/>
          <w:iCs/>
          <w:sz w:val="21"/>
          <w:szCs w:val="21"/>
        </w:rPr>
      </w:pPr>
      <w:bookmarkStart w:id="18" w:name="_Hlk97644333"/>
    </w:p>
    <w:p w14:paraId="6A154F36" w14:textId="3F3EFD52" w:rsidR="00BF43DA" w:rsidRDefault="00BF43DA" w:rsidP="00CA20DE">
      <w:pPr>
        <w:tabs>
          <w:tab w:val="left" w:pos="567"/>
        </w:tabs>
        <w:spacing w:after="0"/>
        <w:jc w:val="both"/>
        <w:rPr>
          <w:rFonts w:ascii="Verdana" w:hAnsi="Verdana"/>
          <w:b/>
          <w:bCs/>
          <w:i/>
          <w:iCs/>
          <w:sz w:val="21"/>
          <w:szCs w:val="21"/>
        </w:rPr>
      </w:pPr>
      <w:r w:rsidRPr="00403370">
        <w:rPr>
          <w:rFonts w:ascii="Verdana" w:hAnsi="Verdana"/>
          <w:b/>
          <w:bCs/>
          <w:i/>
          <w:iCs/>
          <w:sz w:val="21"/>
          <w:szCs w:val="21"/>
        </w:rPr>
        <w:t>Movimiento de beneficios sociales por pagar a trabajadores:</w:t>
      </w:r>
    </w:p>
    <w:p w14:paraId="6E891BFC" w14:textId="1D0393A7" w:rsidR="00C73E8F" w:rsidRDefault="00C73E8F" w:rsidP="00CA20DE">
      <w:pPr>
        <w:tabs>
          <w:tab w:val="left" w:pos="567"/>
        </w:tabs>
        <w:spacing w:after="0"/>
        <w:jc w:val="both"/>
        <w:rPr>
          <w:rFonts w:ascii="Verdana" w:hAnsi="Verdana"/>
          <w:b/>
          <w:bCs/>
          <w:i/>
          <w:iCs/>
          <w:sz w:val="21"/>
          <w:szCs w:val="21"/>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5D2B72" w14:paraId="74078484" w14:textId="77777777" w:rsidTr="007201AC">
        <w:trPr>
          <w:trHeight w:val="254"/>
        </w:trPr>
        <w:tc>
          <w:tcPr>
            <w:tcW w:w="5769" w:type="dxa"/>
            <w:vAlign w:val="center"/>
          </w:tcPr>
          <w:p w14:paraId="7990992F" w14:textId="77777777" w:rsidR="00C73E8F" w:rsidRPr="005D2B72" w:rsidRDefault="00C73E8F" w:rsidP="007201AC">
            <w:pPr>
              <w:pStyle w:val="Contenidodelatabla"/>
              <w:spacing w:after="0" w:line="240" w:lineRule="auto"/>
              <w:rPr>
                <w:rFonts w:ascii="Verdana" w:hAnsi="Verdana" w:cs="Arial"/>
                <w:sz w:val="21"/>
                <w:szCs w:val="21"/>
              </w:rPr>
            </w:pPr>
            <w:bookmarkStart w:id="19" w:name="_Hlk98758561"/>
          </w:p>
        </w:tc>
        <w:tc>
          <w:tcPr>
            <w:tcW w:w="1557" w:type="dxa"/>
            <w:vAlign w:val="center"/>
          </w:tcPr>
          <w:p w14:paraId="3B519689" w14:textId="23BD58E7" w:rsidR="00C73E8F" w:rsidRPr="005D2B72" w:rsidRDefault="00C73E8F"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4408E65A"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2479E9B5" w14:textId="77777777" w:rsidR="00C73E8F" w:rsidRPr="005D2B72" w:rsidRDefault="00C73E8F"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C73E8F" w:rsidRPr="005D2B72" w14:paraId="37105BC5" w14:textId="77777777" w:rsidTr="007201AC">
        <w:trPr>
          <w:trHeight w:val="254"/>
        </w:trPr>
        <w:tc>
          <w:tcPr>
            <w:tcW w:w="5769" w:type="dxa"/>
            <w:vAlign w:val="center"/>
          </w:tcPr>
          <w:p w14:paraId="41013C1B" w14:textId="77777777" w:rsidR="00C73E8F" w:rsidRPr="005D2B72" w:rsidRDefault="00C73E8F" w:rsidP="007201AC">
            <w:pPr>
              <w:pStyle w:val="Contenidodelatabla"/>
              <w:spacing w:after="0" w:line="240" w:lineRule="auto"/>
              <w:rPr>
                <w:rFonts w:ascii="Verdana" w:hAnsi="Verdana" w:cs="Arial"/>
                <w:sz w:val="21"/>
                <w:szCs w:val="21"/>
              </w:rPr>
            </w:pPr>
          </w:p>
        </w:tc>
        <w:tc>
          <w:tcPr>
            <w:tcW w:w="1557" w:type="dxa"/>
            <w:vAlign w:val="center"/>
          </w:tcPr>
          <w:p w14:paraId="676BBA7D"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23" w:type="dxa"/>
            <w:vAlign w:val="center"/>
          </w:tcPr>
          <w:p w14:paraId="2ADE2FB8"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28D9654F" w14:textId="77777777" w:rsidR="00C73E8F" w:rsidRPr="005D2B72" w:rsidRDefault="00C73E8F" w:rsidP="007201AC">
            <w:pPr>
              <w:pStyle w:val="Contenidodelatabla"/>
              <w:spacing w:after="0" w:line="240" w:lineRule="auto"/>
              <w:jc w:val="center"/>
              <w:rPr>
                <w:rFonts w:ascii="Verdana" w:hAnsi="Verdana" w:cs="Arial"/>
                <w:sz w:val="21"/>
                <w:szCs w:val="21"/>
              </w:rPr>
            </w:pPr>
          </w:p>
        </w:tc>
      </w:tr>
      <w:tr w:rsidR="00C73E8F" w14:paraId="43EAA830" w14:textId="77777777" w:rsidTr="007201AC">
        <w:trPr>
          <w:trHeight w:val="206"/>
        </w:trPr>
        <w:tc>
          <w:tcPr>
            <w:tcW w:w="5769" w:type="dxa"/>
            <w:vAlign w:val="center"/>
          </w:tcPr>
          <w:p w14:paraId="13C4815B" w14:textId="0A6A1B3D"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Saldo inicial</w:t>
            </w:r>
          </w:p>
        </w:tc>
        <w:tc>
          <w:tcPr>
            <w:tcW w:w="1557" w:type="dxa"/>
            <w:vAlign w:val="center"/>
          </w:tcPr>
          <w:p w14:paraId="74A34C42" w14:textId="3AF710ED" w:rsidR="00C73E8F" w:rsidRDefault="00C73E8F" w:rsidP="007642C9">
            <w:pPr>
              <w:pStyle w:val="Contenidodelatabla"/>
              <w:spacing w:after="0" w:line="240" w:lineRule="exact"/>
              <w:jc w:val="right"/>
              <w:rPr>
                <w:rFonts w:ascii="Verdana" w:hAnsi="Verdana" w:cs="Arial"/>
                <w:sz w:val="21"/>
                <w:szCs w:val="21"/>
              </w:rPr>
            </w:pPr>
            <w:r>
              <w:rPr>
                <w:rFonts w:ascii="Verdana" w:hAnsi="Verdana" w:cs="Arial"/>
                <w:sz w:val="21"/>
                <w:szCs w:val="21"/>
              </w:rPr>
              <w:t>482,639</w:t>
            </w:r>
          </w:p>
        </w:tc>
        <w:tc>
          <w:tcPr>
            <w:tcW w:w="123" w:type="dxa"/>
            <w:vAlign w:val="center"/>
          </w:tcPr>
          <w:p w14:paraId="37B175C4"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2DFFA85C" w14:textId="136E964D" w:rsidR="00C73E8F" w:rsidRDefault="00C73E8F" w:rsidP="007642C9">
            <w:pPr>
              <w:pStyle w:val="Contenidodelatabla"/>
              <w:spacing w:after="0" w:line="240" w:lineRule="exact"/>
              <w:jc w:val="right"/>
              <w:rPr>
                <w:rFonts w:ascii="Verdana" w:hAnsi="Verdana"/>
                <w:sz w:val="21"/>
                <w:szCs w:val="21"/>
              </w:rPr>
            </w:pPr>
            <w:r>
              <w:rPr>
                <w:rFonts w:ascii="Verdana" w:hAnsi="Verdana"/>
                <w:sz w:val="21"/>
                <w:szCs w:val="21"/>
              </w:rPr>
              <w:t>418,366</w:t>
            </w:r>
          </w:p>
        </w:tc>
      </w:tr>
      <w:tr w:rsidR="00C73E8F" w14:paraId="658AFEDE" w14:textId="77777777" w:rsidTr="007201AC">
        <w:trPr>
          <w:trHeight w:val="206"/>
        </w:trPr>
        <w:tc>
          <w:tcPr>
            <w:tcW w:w="5769" w:type="dxa"/>
            <w:vAlign w:val="center"/>
          </w:tcPr>
          <w:p w14:paraId="1C432051" w14:textId="11EED8C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Provisiones</w:t>
            </w:r>
          </w:p>
        </w:tc>
        <w:tc>
          <w:tcPr>
            <w:tcW w:w="1557" w:type="dxa"/>
            <w:vAlign w:val="center"/>
          </w:tcPr>
          <w:p w14:paraId="563B85F6" w14:textId="4A379611" w:rsidR="00C73E8F" w:rsidRDefault="00C73E8F" w:rsidP="007642C9">
            <w:pPr>
              <w:pStyle w:val="Contenidodelatabla"/>
              <w:spacing w:after="0" w:line="240" w:lineRule="exact"/>
              <w:jc w:val="right"/>
              <w:rPr>
                <w:rFonts w:ascii="Verdana" w:hAnsi="Verdana" w:cs="Arial"/>
                <w:sz w:val="21"/>
                <w:szCs w:val="21"/>
              </w:rPr>
            </w:pPr>
          </w:p>
        </w:tc>
        <w:tc>
          <w:tcPr>
            <w:tcW w:w="123" w:type="dxa"/>
            <w:vAlign w:val="center"/>
          </w:tcPr>
          <w:p w14:paraId="448F1398"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3FEF9745" w14:textId="2A3EE72E" w:rsidR="00C73E8F" w:rsidRDefault="00C73E8F" w:rsidP="007642C9">
            <w:pPr>
              <w:pStyle w:val="Contenidodelatabla"/>
              <w:spacing w:after="0" w:line="240" w:lineRule="exact"/>
              <w:jc w:val="right"/>
              <w:rPr>
                <w:rFonts w:ascii="Verdana" w:hAnsi="Verdana"/>
                <w:sz w:val="21"/>
                <w:szCs w:val="21"/>
              </w:rPr>
            </w:pPr>
          </w:p>
        </w:tc>
      </w:tr>
      <w:tr w:rsidR="00C73E8F" w14:paraId="0F101ADB" w14:textId="77777777" w:rsidTr="007201AC">
        <w:trPr>
          <w:trHeight w:val="206"/>
        </w:trPr>
        <w:tc>
          <w:tcPr>
            <w:tcW w:w="5769" w:type="dxa"/>
            <w:vAlign w:val="center"/>
          </w:tcPr>
          <w:p w14:paraId="25E25934" w14:textId="2F1E75D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Pagos</w:t>
            </w:r>
          </w:p>
        </w:tc>
        <w:tc>
          <w:tcPr>
            <w:tcW w:w="1557" w:type="dxa"/>
            <w:vAlign w:val="center"/>
          </w:tcPr>
          <w:p w14:paraId="7784F06F" w14:textId="77777777" w:rsidR="00C73E8F" w:rsidRDefault="00C73E8F" w:rsidP="007642C9">
            <w:pPr>
              <w:pStyle w:val="Contenidodelatabla"/>
              <w:spacing w:after="0" w:line="240" w:lineRule="exact"/>
              <w:jc w:val="right"/>
              <w:rPr>
                <w:rFonts w:ascii="Verdana" w:hAnsi="Verdana" w:cs="Arial"/>
                <w:sz w:val="21"/>
                <w:szCs w:val="21"/>
              </w:rPr>
            </w:pPr>
          </w:p>
        </w:tc>
        <w:tc>
          <w:tcPr>
            <w:tcW w:w="123" w:type="dxa"/>
            <w:vAlign w:val="center"/>
          </w:tcPr>
          <w:p w14:paraId="4208DCA4"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69056567" w14:textId="77777777" w:rsidR="00C73E8F" w:rsidRDefault="00C73E8F" w:rsidP="007642C9">
            <w:pPr>
              <w:pStyle w:val="Contenidodelatabla"/>
              <w:spacing w:after="0" w:line="240" w:lineRule="exact"/>
              <w:jc w:val="right"/>
              <w:rPr>
                <w:rFonts w:ascii="Verdana" w:hAnsi="Verdana"/>
                <w:sz w:val="21"/>
                <w:szCs w:val="21"/>
              </w:rPr>
            </w:pPr>
          </w:p>
        </w:tc>
      </w:tr>
      <w:tr w:rsidR="00C73E8F" w14:paraId="4602E111" w14:textId="77777777" w:rsidTr="007201AC">
        <w:trPr>
          <w:trHeight w:val="206"/>
        </w:trPr>
        <w:tc>
          <w:tcPr>
            <w:tcW w:w="5769" w:type="dxa"/>
            <w:tcBorders>
              <w:bottom w:val="single" w:sz="4" w:space="0" w:color="auto"/>
            </w:tcBorders>
            <w:vAlign w:val="center"/>
          </w:tcPr>
          <w:p w14:paraId="20606B75" w14:textId="7124C24D"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Otros</w:t>
            </w:r>
          </w:p>
        </w:tc>
        <w:tc>
          <w:tcPr>
            <w:tcW w:w="1557" w:type="dxa"/>
            <w:tcBorders>
              <w:bottom w:val="single" w:sz="4" w:space="0" w:color="auto"/>
            </w:tcBorders>
            <w:vAlign w:val="center"/>
          </w:tcPr>
          <w:p w14:paraId="2E07350E" w14:textId="77777777" w:rsidR="00C73E8F" w:rsidRDefault="00C73E8F" w:rsidP="007642C9">
            <w:pPr>
              <w:pStyle w:val="Contenidodelatabla"/>
              <w:spacing w:after="0" w:line="240" w:lineRule="exact"/>
              <w:jc w:val="right"/>
              <w:rPr>
                <w:rFonts w:ascii="Verdana" w:hAnsi="Verdana" w:cs="Arial"/>
                <w:sz w:val="21"/>
                <w:szCs w:val="21"/>
              </w:rPr>
            </w:pPr>
          </w:p>
        </w:tc>
        <w:tc>
          <w:tcPr>
            <w:tcW w:w="123" w:type="dxa"/>
            <w:tcBorders>
              <w:bottom w:val="single" w:sz="4" w:space="0" w:color="auto"/>
            </w:tcBorders>
            <w:vAlign w:val="center"/>
          </w:tcPr>
          <w:p w14:paraId="658B33D9"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tcBorders>
              <w:bottom w:val="single" w:sz="4" w:space="0" w:color="auto"/>
            </w:tcBorders>
            <w:vAlign w:val="center"/>
          </w:tcPr>
          <w:p w14:paraId="2850FCE7" w14:textId="5184F985" w:rsidR="00C73E8F" w:rsidRDefault="00C73E8F" w:rsidP="007642C9">
            <w:pPr>
              <w:pStyle w:val="Contenidodelatabla"/>
              <w:spacing w:after="0" w:line="240" w:lineRule="exact"/>
              <w:jc w:val="right"/>
              <w:rPr>
                <w:rFonts w:ascii="Verdana" w:hAnsi="Verdana"/>
                <w:sz w:val="21"/>
                <w:szCs w:val="21"/>
              </w:rPr>
            </w:pPr>
          </w:p>
        </w:tc>
      </w:tr>
      <w:tr w:rsidR="00C73E8F" w14:paraId="205EB9B5" w14:textId="77777777" w:rsidTr="007201AC">
        <w:trPr>
          <w:trHeight w:val="206"/>
        </w:trPr>
        <w:tc>
          <w:tcPr>
            <w:tcW w:w="5769" w:type="dxa"/>
            <w:tcBorders>
              <w:top w:val="single" w:sz="4" w:space="0" w:color="auto"/>
              <w:bottom w:val="double" w:sz="4" w:space="0" w:color="auto"/>
            </w:tcBorders>
            <w:vAlign w:val="center"/>
          </w:tcPr>
          <w:p w14:paraId="77811706" w14:textId="7777777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2E5D36D2" w14:textId="2063CBFD" w:rsidR="00C73E8F" w:rsidRDefault="00012A3E" w:rsidP="007642C9">
            <w:pPr>
              <w:pStyle w:val="Contenidodelatabla"/>
              <w:spacing w:after="0" w:line="240" w:lineRule="exact"/>
              <w:jc w:val="right"/>
              <w:rPr>
                <w:rFonts w:ascii="Verdana" w:hAnsi="Verdana" w:cs="Arial"/>
                <w:sz w:val="21"/>
                <w:szCs w:val="21"/>
              </w:rPr>
            </w:pPr>
            <w:r>
              <w:rPr>
                <w:rFonts w:ascii="Verdana" w:hAnsi="Verdana" w:cs="Arial"/>
                <w:sz w:val="21"/>
                <w:szCs w:val="21"/>
              </w:rPr>
              <w:t>414,893</w:t>
            </w:r>
          </w:p>
        </w:tc>
        <w:tc>
          <w:tcPr>
            <w:tcW w:w="123" w:type="dxa"/>
            <w:tcBorders>
              <w:top w:val="single" w:sz="4" w:space="0" w:color="auto"/>
              <w:bottom w:val="double" w:sz="4" w:space="0" w:color="auto"/>
            </w:tcBorders>
            <w:vAlign w:val="center"/>
          </w:tcPr>
          <w:p w14:paraId="490CD0A8"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0BADA9FB" w14:textId="4D469746" w:rsidR="00C73E8F" w:rsidRDefault="00C73E8F" w:rsidP="007642C9">
            <w:pPr>
              <w:pStyle w:val="Contenidodelatabla"/>
              <w:spacing w:after="0" w:line="240" w:lineRule="exact"/>
              <w:jc w:val="right"/>
              <w:rPr>
                <w:rFonts w:ascii="Verdana" w:hAnsi="Verdana"/>
                <w:sz w:val="21"/>
                <w:szCs w:val="21"/>
              </w:rPr>
            </w:pPr>
            <w:r>
              <w:rPr>
                <w:rFonts w:ascii="Verdana" w:hAnsi="Verdana"/>
                <w:sz w:val="21"/>
                <w:szCs w:val="21"/>
              </w:rPr>
              <w:t>482,639</w:t>
            </w:r>
          </w:p>
        </w:tc>
      </w:tr>
      <w:bookmarkEnd w:id="19"/>
    </w:tbl>
    <w:p w14:paraId="2D441FF2" w14:textId="4360A597" w:rsidR="00C73E8F" w:rsidRDefault="00C73E8F" w:rsidP="007642C9">
      <w:pPr>
        <w:tabs>
          <w:tab w:val="left" w:pos="567"/>
        </w:tabs>
        <w:spacing w:after="0" w:line="240" w:lineRule="exact"/>
        <w:jc w:val="both"/>
        <w:rPr>
          <w:rFonts w:ascii="Verdana" w:hAnsi="Verdana"/>
          <w:b/>
          <w:bCs/>
          <w:sz w:val="21"/>
          <w:szCs w:val="21"/>
        </w:rPr>
      </w:pPr>
    </w:p>
    <w:bookmarkEnd w:id="18"/>
    <w:p w14:paraId="69BE778F" w14:textId="3FFD1813" w:rsidR="00B07B13" w:rsidRDefault="008A306B" w:rsidP="002D7FAC">
      <w:pPr>
        <w:tabs>
          <w:tab w:val="left" w:pos="567"/>
        </w:tabs>
        <w:spacing w:after="0"/>
        <w:jc w:val="both"/>
        <w:rPr>
          <w:rFonts w:ascii="Verdana" w:hAnsi="Verdana" w:cs="Arial"/>
          <w:b/>
          <w:color w:val="FF0000"/>
          <w:sz w:val="21"/>
          <w:szCs w:val="21"/>
        </w:rPr>
      </w:pPr>
      <w:r w:rsidRPr="00EF6798">
        <w:rPr>
          <w:rFonts w:ascii="Verdana" w:hAnsi="Verdana" w:cs="Arial"/>
          <w:b/>
          <w:color w:val="FF0000"/>
          <w:sz w:val="21"/>
          <w:szCs w:val="21"/>
        </w:rPr>
        <w:lastRenderedPageBreak/>
        <w:t>1</w:t>
      </w:r>
      <w:r w:rsidR="00B07630">
        <w:rPr>
          <w:rFonts w:ascii="Verdana" w:hAnsi="Verdana" w:cs="Arial"/>
          <w:b/>
          <w:color w:val="FF0000"/>
          <w:sz w:val="21"/>
          <w:szCs w:val="21"/>
        </w:rPr>
        <w:t>7</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sidR="00B57846">
        <w:rPr>
          <w:rFonts w:ascii="Verdana" w:hAnsi="Verdana" w:cs="Arial"/>
          <w:b/>
          <w:color w:val="FF0000"/>
          <w:sz w:val="21"/>
          <w:szCs w:val="21"/>
        </w:rPr>
        <w:t>OBLIGACIONES POR BENEFICIOS DEFINIDOS</w:t>
      </w:r>
    </w:p>
    <w:p w14:paraId="7573ECF8" w14:textId="77777777" w:rsidR="002D7FAC" w:rsidRPr="00EF6798" w:rsidRDefault="002D7FAC" w:rsidP="002D7FAC">
      <w:pPr>
        <w:tabs>
          <w:tab w:val="left" w:pos="567"/>
        </w:tabs>
        <w:spacing w:after="0"/>
        <w:jc w:val="both"/>
        <w:rPr>
          <w:rFonts w:ascii="Verdana" w:hAnsi="Verdana" w:cs="Arial"/>
          <w:b/>
          <w:color w:val="FF0000"/>
          <w:sz w:val="21"/>
          <w:szCs w:val="21"/>
        </w:rPr>
      </w:pPr>
    </w:p>
    <w:p w14:paraId="4AFD93A6" w14:textId="65ABB6EE" w:rsidR="00B07B13" w:rsidRDefault="008A306B" w:rsidP="00065DC0">
      <w:pPr>
        <w:tabs>
          <w:tab w:val="left" w:pos="567"/>
        </w:tabs>
        <w:spacing w:after="0" w:line="240" w:lineRule="auto"/>
        <w:jc w:val="both"/>
        <w:rPr>
          <w:rFonts w:ascii="Verdana" w:hAnsi="Verdana" w:cs="Arial"/>
          <w:bCs/>
          <w:color w:val="000000"/>
          <w:sz w:val="21"/>
          <w:szCs w:val="21"/>
        </w:rPr>
      </w:pPr>
      <w:r>
        <w:rPr>
          <w:rFonts w:ascii="Verdana" w:hAnsi="Verdana" w:cs="Arial"/>
          <w:bCs/>
          <w:color w:val="000000"/>
          <w:sz w:val="21"/>
          <w:szCs w:val="21"/>
        </w:rPr>
        <w:t xml:space="preserve">Representan </w:t>
      </w:r>
      <w:r w:rsidR="00B57846">
        <w:rPr>
          <w:rFonts w:ascii="Verdana" w:hAnsi="Verdana" w:cs="Arial"/>
          <w:bCs/>
          <w:color w:val="000000"/>
          <w:sz w:val="21"/>
          <w:szCs w:val="21"/>
        </w:rPr>
        <w:t>las reservas para jubilación patronal y desahucio, las cuales son financiadas y garantizadas con los activos propios del nego</w:t>
      </w:r>
      <w:r w:rsidR="00706084">
        <w:rPr>
          <w:rFonts w:ascii="Verdana" w:hAnsi="Verdana" w:cs="Arial"/>
          <w:bCs/>
          <w:color w:val="000000"/>
          <w:sz w:val="21"/>
          <w:szCs w:val="21"/>
        </w:rPr>
        <w:t>c</w:t>
      </w:r>
      <w:r w:rsidR="00B57846">
        <w:rPr>
          <w:rFonts w:ascii="Verdana" w:hAnsi="Verdana" w:cs="Arial"/>
          <w:bCs/>
          <w:color w:val="000000"/>
          <w:sz w:val="21"/>
          <w:szCs w:val="21"/>
        </w:rPr>
        <w:t>io</w:t>
      </w:r>
      <w:r>
        <w:rPr>
          <w:rFonts w:ascii="Verdana" w:hAnsi="Verdana" w:cs="Arial"/>
          <w:bCs/>
          <w:color w:val="000000"/>
          <w:sz w:val="21"/>
          <w:szCs w:val="21"/>
        </w:rPr>
        <w:t>:</w:t>
      </w:r>
    </w:p>
    <w:p w14:paraId="0795B975" w14:textId="77777777" w:rsidR="007B370A" w:rsidRDefault="007B370A" w:rsidP="00065DC0">
      <w:pPr>
        <w:tabs>
          <w:tab w:val="left" w:pos="567"/>
        </w:tabs>
        <w:spacing w:after="0" w:line="240" w:lineRule="auto"/>
        <w:jc w:val="both"/>
        <w:rPr>
          <w:rFonts w:ascii="Verdana" w:hAnsi="Verdana" w:cs="Arial"/>
          <w:bCs/>
          <w:color w:val="000000"/>
          <w:sz w:val="21"/>
          <w:szCs w:val="21"/>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5D2B72" w14:paraId="33B0AAE4" w14:textId="77777777" w:rsidTr="007201AC">
        <w:trPr>
          <w:trHeight w:val="254"/>
        </w:trPr>
        <w:tc>
          <w:tcPr>
            <w:tcW w:w="5769" w:type="dxa"/>
            <w:vAlign w:val="center"/>
          </w:tcPr>
          <w:p w14:paraId="04B6EA93" w14:textId="77777777" w:rsidR="00C73E8F" w:rsidRPr="005D2B72" w:rsidRDefault="00C73E8F" w:rsidP="007201AC">
            <w:pPr>
              <w:pStyle w:val="Contenidodelatabla"/>
              <w:spacing w:after="0" w:line="240" w:lineRule="auto"/>
              <w:rPr>
                <w:rFonts w:ascii="Verdana" w:hAnsi="Verdana" w:cs="Arial"/>
                <w:sz w:val="21"/>
                <w:szCs w:val="21"/>
              </w:rPr>
            </w:pPr>
            <w:bookmarkStart w:id="20" w:name="_Hlk98759326"/>
          </w:p>
        </w:tc>
        <w:tc>
          <w:tcPr>
            <w:tcW w:w="1557" w:type="dxa"/>
            <w:vAlign w:val="center"/>
          </w:tcPr>
          <w:p w14:paraId="7851B994" w14:textId="77777777" w:rsidR="00C73E8F" w:rsidRPr="005D2B72" w:rsidRDefault="00C73E8F"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72495B19"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0338C380" w14:textId="77777777" w:rsidR="00C73E8F" w:rsidRPr="005D2B72" w:rsidRDefault="00C73E8F"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C73E8F" w:rsidRPr="005D2B72" w14:paraId="7D25D849" w14:textId="77777777" w:rsidTr="007201AC">
        <w:trPr>
          <w:trHeight w:val="254"/>
        </w:trPr>
        <w:tc>
          <w:tcPr>
            <w:tcW w:w="5769" w:type="dxa"/>
            <w:vAlign w:val="center"/>
          </w:tcPr>
          <w:p w14:paraId="1B98B8CF" w14:textId="77777777" w:rsidR="00C73E8F" w:rsidRPr="005D2B72" w:rsidRDefault="00C73E8F" w:rsidP="007201AC">
            <w:pPr>
              <w:pStyle w:val="Contenidodelatabla"/>
              <w:spacing w:after="0" w:line="240" w:lineRule="auto"/>
              <w:rPr>
                <w:rFonts w:ascii="Verdana" w:hAnsi="Verdana" w:cs="Arial"/>
                <w:sz w:val="21"/>
                <w:szCs w:val="21"/>
              </w:rPr>
            </w:pPr>
          </w:p>
        </w:tc>
        <w:tc>
          <w:tcPr>
            <w:tcW w:w="1557" w:type="dxa"/>
            <w:vAlign w:val="center"/>
          </w:tcPr>
          <w:p w14:paraId="4CF6AEB9"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23" w:type="dxa"/>
            <w:vAlign w:val="center"/>
          </w:tcPr>
          <w:p w14:paraId="2E99BAA9" w14:textId="77777777" w:rsidR="00C73E8F" w:rsidRPr="005D2B72" w:rsidRDefault="00C73E8F"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5A9ABBDC" w14:textId="77777777" w:rsidR="00C73E8F" w:rsidRPr="005D2B72" w:rsidRDefault="00C73E8F" w:rsidP="007201AC">
            <w:pPr>
              <w:pStyle w:val="Contenidodelatabla"/>
              <w:spacing w:after="0" w:line="240" w:lineRule="auto"/>
              <w:jc w:val="center"/>
              <w:rPr>
                <w:rFonts w:ascii="Verdana" w:hAnsi="Verdana" w:cs="Arial"/>
                <w:sz w:val="21"/>
                <w:szCs w:val="21"/>
              </w:rPr>
            </w:pPr>
          </w:p>
        </w:tc>
      </w:tr>
      <w:tr w:rsidR="00C73E8F" w14:paraId="47D6AE27" w14:textId="77777777" w:rsidTr="007201AC">
        <w:trPr>
          <w:trHeight w:val="206"/>
        </w:trPr>
        <w:tc>
          <w:tcPr>
            <w:tcW w:w="5769" w:type="dxa"/>
            <w:vAlign w:val="center"/>
          </w:tcPr>
          <w:p w14:paraId="2FE761E8" w14:textId="2BBE5B0B" w:rsidR="00C73E8F" w:rsidRDefault="007B370A" w:rsidP="007642C9">
            <w:pPr>
              <w:pStyle w:val="Contenidodelatabla"/>
              <w:spacing w:after="0" w:line="240" w:lineRule="exact"/>
              <w:rPr>
                <w:rFonts w:ascii="Verdana" w:hAnsi="Verdana"/>
                <w:sz w:val="21"/>
                <w:szCs w:val="21"/>
              </w:rPr>
            </w:pPr>
            <w:r>
              <w:rPr>
                <w:rFonts w:ascii="Verdana" w:hAnsi="Verdana"/>
                <w:sz w:val="21"/>
                <w:szCs w:val="21"/>
              </w:rPr>
              <w:t>Jubilación patronal</w:t>
            </w:r>
          </w:p>
        </w:tc>
        <w:tc>
          <w:tcPr>
            <w:tcW w:w="1557" w:type="dxa"/>
            <w:vAlign w:val="center"/>
          </w:tcPr>
          <w:p w14:paraId="5AA3BEA5" w14:textId="3834ED41" w:rsidR="00C73E8F" w:rsidRDefault="007B370A" w:rsidP="007642C9">
            <w:pPr>
              <w:pStyle w:val="Contenidodelatabla"/>
              <w:spacing w:after="0" w:line="240" w:lineRule="exact"/>
              <w:jc w:val="right"/>
              <w:rPr>
                <w:rFonts w:ascii="Verdana" w:hAnsi="Verdana" w:cs="Arial"/>
                <w:sz w:val="21"/>
                <w:szCs w:val="21"/>
              </w:rPr>
            </w:pPr>
            <w:r>
              <w:rPr>
                <w:rFonts w:ascii="Verdana" w:hAnsi="Verdana" w:cs="Arial"/>
                <w:sz w:val="21"/>
                <w:szCs w:val="21"/>
              </w:rPr>
              <w:t>353,641</w:t>
            </w:r>
          </w:p>
        </w:tc>
        <w:tc>
          <w:tcPr>
            <w:tcW w:w="123" w:type="dxa"/>
            <w:vAlign w:val="center"/>
          </w:tcPr>
          <w:p w14:paraId="56D5B714"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5FDD4CC3" w14:textId="4408647E" w:rsidR="00C73E8F" w:rsidRDefault="007B370A" w:rsidP="007642C9">
            <w:pPr>
              <w:pStyle w:val="Contenidodelatabla"/>
              <w:spacing w:after="0" w:line="240" w:lineRule="exact"/>
              <w:jc w:val="right"/>
              <w:rPr>
                <w:rFonts w:ascii="Verdana" w:hAnsi="Verdana"/>
                <w:sz w:val="21"/>
                <w:szCs w:val="21"/>
              </w:rPr>
            </w:pPr>
            <w:r>
              <w:rPr>
                <w:rFonts w:ascii="Verdana" w:hAnsi="Verdana"/>
                <w:sz w:val="21"/>
                <w:szCs w:val="21"/>
              </w:rPr>
              <w:t>335,648</w:t>
            </w:r>
          </w:p>
        </w:tc>
      </w:tr>
      <w:tr w:rsidR="00C73E8F" w14:paraId="74DE7F9D" w14:textId="77777777" w:rsidTr="007201AC">
        <w:trPr>
          <w:trHeight w:val="206"/>
        </w:trPr>
        <w:tc>
          <w:tcPr>
            <w:tcW w:w="5769" w:type="dxa"/>
            <w:vAlign w:val="center"/>
          </w:tcPr>
          <w:p w14:paraId="11E3FBCB" w14:textId="3F98D838" w:rsidR="00C73E8F" w:rsidRDefault="007B370A" w:rsidP="007642C9">
            <w:pPr>
              <w:pStyle w:val="Contenidodelatabla"/>
              <w:spacing w:after="0" w:line="240" w:lineRule="exact"/>
              <w:rPr>
                <w:rFonts w:ascii="Verdana" w:hAnsi="Verdana"/>
                <w:sz w:val="21"/>
                <w:szCs w:val="21"/>
              </w:rPr>
            </w:pPr>
            <w:r>
              <w:rPr>
                <w:rFonts w:ascii="Verdana" w:hAnsi="Verdana"/>
                <w:sz w:val="21"/>
                <w:szCs w:val="21"/>
              </w:rPr>
              <w:t>Bonificación por desahucio</w:t>
            </w:r>
          </w:p>
        </w:tc>
        <w:tc>
          <w:tcPr>
            <w:tcW w:w="1557" w:type="dxa"/>
            <w:vAlign w:val="center"/>
          </w:tcPr>
          <w:p w14:paraId="723F4441" w14:textId="328FF3D2" w:rsidR="00C73E8F" w:rsidRDefault="007B370A" w:rsidP="007642C9">
            <w:pPr>
              <w:pStyle w:val="Contenidodelatabla"/>
              <w:spacing w:after="0" w:line="240" w:lineRule="exact"/>
              <w:jc w:val="right"/>
              <w:rPr>
                <w:rFonts w:ascii="Verdana" w:hAnsi="Verdana" w:cs="Arial"/>
                <w:sz w:val="21"/>
                <w:szCs w:val="21"/>
              </w:rPr>
            </w:pPr>
            <w:r>
              <w:rPr>
                <w:rFonts w:ascii="Verdana" w:hAnsi="Verdana" w:cs="Arial"/>
                <w:sz w:val="21"/>
                <w:szCs w:val="21"/>
              </w:rPr>
              <w:t>132,189</w:t>
            </w:r>
          </w:p>
        </w:tc>
        <w:tc>
          <w:tcPr>
            <w:tcW w:w="123" w:type="dxa"/>
            <w:vAlign w:val="center"/>
          </w:tcPr>
          <w:p w14:paraId="002A6395"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vAlign w:val="center"/>
          </w:tcPr>
          <w:p w14:paraId="753B093E" w14:textId="0BFF08F4" w:rsidR="00C73E8F" w:rsidRDefault="007B370A" w:rsidP="007642C9">
            <w:pPr>
              <w:pStyle w:val="Contenidodelatabla"/>
              <w:spacing w:after="0" w:line="240" w:lineRule="exact"/>
              <w:jc w:val="right"/>
              <w:rPr>
                <w:rFonts w:ascii="Verdana" w:hAnsi="Verdana"/>
                <w:sz w:val="21"/>
                <w:szCs w:val="21"/>
              </w:rPr>
            </w:pPr>
            <w:r>
              <w:rPr>
                <w:rFonts w:ascii="Verdana" w:hAnsi="Verdana"/>
                <w:sz w:val="21"/>
                <w:szCs w:val="21"/>
              </w:rPr>
              <w:t>109,892</w:t>
            </w:r>
          </w:p>
        </w:tc>
      </w:tr>
      <w:tr w:rsidR="00C73E8F" w14:paraId="65162C4E" w14:textId="77777777" w:rsidTr="007201AC">
        <w:trPr>
          <w:trHeight w:val="206"/>
        </w:trPr>
        <w:tc>
          <w:tcPr>
            <w:tcW w:w="5769" w:type="dxa"/>
            <w:tcBorders>
              <w:top w:val="single" w:sz="4" w:space="0" w:color="auto"/>
              <w:bottom w:val="double" w:sz="4" w:space="0" w:color="auto"/>
            </w:tcBorders>
            <w:vAlign w:val="center"/>
          </w:tcPr>
          <w:p w14:paraId="16F249AE" w14:textId="77777777" w:rsidR="00C73E8F" w:rsidRDefault="00C73E8F" w:rsidP="007642C9">
            <w:pPr>
              <w:pStyle w:val="Contenidodelatabla"/>
              <w:spacing w:after="0" w:line="24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68014817" w14:textId="100053E6" w:rsidR="00C73E8F" w:rsidRDefault="007B370A" w:rsidP="007642C9">
            <w:pPr>
              <w:pStyle w:val="Contenidodelatabla"/>
              <w:spacing w:after="0" w:line="240" w:lineRule="exact"/>
              <w:jc w:val="right"/>
              <w:rPr>
                <w:rFonts w:ascii="Verdana" w:hAnsi="Verdana" w:cs="Arial"/>
                <w:sz w:val="21"/>
                <w:szCs w:val="21"/>
              </w:rPr>
            </w:pPr>
            <w:r>
              <w:rPr>
                <w:rFonts w:ascii="Verdana" w:hAnsi="Verdana" w:cs="Arial"/>
                <w:sz w:val="21"/>
                <w:szCs w:val="21"/>
              </w:rPr>
              <w:t>485,83</w:t>
            </w:r>
            <w:r w:rsidR="00012A3E">
              <w:rPr>
                <w:rFonts w:ascii="Verdana" w:hAnsi="Verdana" w:cs="Arial"/>
                <w:sz w:val="21"/>
                <w:szCs w:val="21"/>
              </w:rPr>
              <w:t>0</w:t>
            </w:r>
          </w:p>
        </w:tc>
        <w:tc>
          <w:tcPr>
            <w:tcW w:w="123" w:type="dxa"/>
            <w:tcBorders>
              <w:top w:val="single" w:sz="4" w:space="0" w:color="auto"/>
              <w:bottom w:val="double" w:sz="4" w:space="0" w:color="auto"/>
            </w:tcBorders>
            <w:vAlign w:val="center"/>
          </w:tcPr>
          <w:p w14:paraId="143776D2" w14:textId="77777777" w:rsidR="00C73E8F" w:rsidRDefault="00C73E8F" w:rsidP="007642C9">
            <w:pPr>
              <w:pStyle w:val="Contenidodelatabla"/>
              <w:spacing w:after="0" w:line="24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2ED60F50" w14:textId="01C9B252" w:rsidR="00C73E8F" w:rsidRDefault="007B370A" w:rsidP="007642C9">
            <w:pPr>
              <w:pStyle w:val="Contenidodelatabla"/>
              <w:spacing w:after="0" w:line="240" w:lineRule="exact"/>
              <w:jc w:val="right"/>
              <w:rPr>
                <w:rFonts w:ascii="Verdana" w:hAnsi="Verdana"/>
                <w:sz w:val="21"/>
                <w:szCs w:val="21"/>
              </w:rPr>
            </w:pPr>
            <w:r>
              <w:rPr>
                <w:rFonts w:ascii="Verdana" w:hAnsi="Verdana"/>
                <w:sz w:val="21"/>
                <w:szCs w:val="21"/>
              </w:rPr>
              <w:t>445,540</w:t>
            </w:r>
          </w:p>
        </w:tc>
      </w:tr>
      <w:bookmarkEnd w:id="20"/>
    </w:tbl>
    <w:p w14:paraId="1A99A849" w14:textId="13D9AF4C" w:rsidR="00C73E8F" w:rsidRDefault="00C73E8F" w:rsidP="00065DC0">
      <w:pPr>
        <w:tabs>
          <w:tab w:val="left" w:pos="567"/>
        </w:tabs>
        <w:spacing w:after="0" w:line="240" w:lineRule="auto"/>
        <w:jc w:val="both"/>
        <w:rPr>
          <w:rFonts w:ascii="Verdana" w:hAnsi="Verdana" w:cs="Arial"/>
          <w:bCs/>
          <w:color w:val="000000"/>
          <w:sz w:val="21"/>
          <w:szCs w:val="21"/>
        </w:rPr>
      </w:pPr>
    </w:p>
    <w:p w14:paraId="28556116" w14:textId="77777777" w:rsidR="007E3738" w:rsidRDefault="007E3738" w:rsidP="007E3738">
      <w:pPr>
        <w:spacing w:after="0" w:line="240" w:lineRule="auto"/>
        <w:jc w:val="both"/>
        <w:rPr>
          <w:rFonts w:ascii="Verdana" w:hAnsi="Verdana" w:cs="Calibri"/>
          <w:color w:val="000000"/>
          <w:sz w:val="21"/>
          <w:szCs w:val="21"/>
        </w:rPr>
      </w:pPr>
      <w:r>
        <w:rPr>
          <w:rFonts w:ascii="Verdana" w:hAnsi="Verdana" w:cs="Calibri"/>
          <w:color w:val="000000"/>
          <w:sz w:val="21"/>
          <w:szCs w:val="21"/>
        </w:rPr>
        <w:t>Los saldos contables coinciden con los cálculos actuariales del valor presente de la obligación devengada, que fueron realizados al 31 de diciembre del 2O21 y 2020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2126A19F" w14:textId="15F86DB0" w:rsidR="00C73E8F" w:rsidRDefault="00C73E8F" w:rsidP="00065DC0">
      <w:pPr>
        <w:tabs>
          <w:tab w:val="left" w:pos="567"/>
        </w:tabs>
        <w:spacing w:after="0" w:line="240" w:lineRule="auto"/>
        <w:jc w:val="both"/>
        <w:rPr>
          <w:rFonts w:ascii="Verdana" w:hAnsi="Verdana" w:cs="Arial"/>
          <w:bCs/>
          <w:color w:val="000000"/>
          <w:sz w:val="21"/>
          <w:szCs w:val="21"/>
        </w:rPr>
      </w:pPr>
    </w:p>
    <w:p w14:paraId="7750CE9F" w14:textId="2BABF06B" w:rsidR="002D7FAC" w:rsidRDefault="002D7FAC" w:rsidP="002D7FAC">
      <w:pPr>
        <w:tabs>
          <w:tab w:val="left" w:pos="567"/>
        </w:tabs>
        <w:spacing w:after="0"/>
        <w:jc w:val="both"/>
        <w:rPr>
          <w:rFonts w:ascii="Verdana" w:hAnsi="Verdana"/>
          <w:b/>
          <w:bCs/>
          <w:i/>
          <w:iCs/>
          <w:sz w:val="21"/>
          <w:szCs w:val="21"/>
        </w:rPr>
      </w:pPr>
      <w:r w:rsidRPr="00403370">
        <w:rPr>
          <w:rFonts w:ascii="Verdana" w:hAnsi="Verdana"/>
          <w:b/>
          <w:bCs/>
          <w:i/>
          <w:iCs/>
          <w:sz w:val="21"/>
          <w:szCs w:val="21"/>
        </w:rPr>
        <w:t>Movimiento del periodo:</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7E3738" w:rsidRPr="005D2B72" w14:paraId="204EEB81" w14:textId="77777777" w:rsidTr="007201AC">
        <w:trPr>
          <w:trHeight w:val="254"/>
        </w:trPr>
        <w:tc>
          <w:tcPr>
            <w:tcW w:w="5769" w:type="dxa"/>
            <w:vAlign w:val="center"/>
          </w:tcPr>
          <w:p w14:paraId="53033EB2" w14:textId="77777777" w:rsidR="007E3738" w:rsidRPr="005D2B72" w:rsidRDefault="007E3738" w:rsidP="007201AC">
            <w:pPr>
              <w:pStyle w:val="Contenidodelatabla"/>
              <w:spacing w:after="0" w:line="240" w:lineRule="auto"/>
              <w:rPr>
                <w:rFonts w:ascii="Verdana" w:hAnsi="Verdana" w:cs="Arial"/>
                <w:sz w:val="21"/>
                <w:szCs w:val="21"/>
              </w:rPr>
            </w:pPr>
          </w:p>
        </w:tc>
        <w:tc>
          <w:tcPr>
            <w:tcW w:w="1557" w:type="dxa"/>
            <w:vAlign w:val="center"/>
          </w:tcPr>
          <w:p w14:paraId="3E8921B5" w14:textId="77777777" w:rsidR="007E3738" w:rsidRPr="005D2B72" w:rsidRDefault="007E3738"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2DDEFDF0" w14:textId="77777777" w:rsidR="007E3738" w:rsidRPr="005D2B72" w:rsidRDefault="007E3738"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5EC0AA37" w14:textId="77777777" w:rsidR="007E3738" w:rsidRPr="005D2B72" w:rsidRDefault="007E3738"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7E3738" w:rsidRPr="005D2B72" w14:paraId="4B53826A" w14:textId="77777777" w:rsidTr="007201AC">
        <w:trPr>
          <w:trHeight w:val="254"/>
        </w:trPr>
        <w:tc>
          <w:tcPr>
            <w:tcW w:w="5769" w:type="dxa"/>
            <w:vAlign w:val="center"/>
          </w:tcPr>
          <w:p w14:paraId="0EAD8071" w14:textId="77777777" w:rsidR="007E3738" w:rsidRPr="005D2B72" w:rsidRDefault="007E3738" w:rsidP="007201AC">
            <w:pPr>
              <w:pStyle w:val="Contenidodelatabla"/>
              <w:spacing w:after="0" w:line="240" w:lineRule="auto"/>
              <w:rPr>
                <w:rFonts w:ascii="Verdana" w:hAnsi="Verdana" w:cs="Arial"/>
                <w:sz w:val="21"/>
                <w:szCs w:val="21"/>
              </w:rPr>
            </w:pPr>
          </w:p>
        </w:tc>
        <w:tc>
          <w:tcPr>
            <w:tcW w:w="1557" w:type="dxa"/>
            <w:vAlign w:val="center"/>
          </w:tcPr>
          <w:p w14:paraId="31253AF4" w14:textId="77777777" w:rsidR="007E3738" w:rsidRPr="005D2B72" w:rsidRDefault="007E3738" w:rsidP="007201AC">
            <w:pPr>
              <w:pStyle w:val="Contenidodelatabla"/>
              <w:spacing w:after="0" w:line="240" w:lineRule="auto"/>
              <w:jc w:val="center"/>
              <w:rPr>
                <w:rFonts w:ascii="Verdana" w:hAnsi="Verdana" w:cs="Arial"/>
                <w:sz w:val="21"/>
                <w:szCs w:val="21"/>
                <w:u w:val="single"/>
              </w:rPr>
            </w:pPr>
          </w:p>
        </w:tc>
        <w:tc>
          <w:tcPr>
            <w:tcW w:w="123" w:type="dxa"/>
            <w:vAlign w:val="center"/>
          </w:tcPr>
          <w:p w14:paraId="7C537C8D" w14:textId="77777777" w:rsidR="007E3738" w:rsidRPr="005D2B72" w:rsidRDefault="007E3738"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29DE2C3A" w14:textId="77777777" w:rsidR="007E3738" w:rsidRPr="005D2B72" w:rsidRDefault="007E3738" w:rsidP="007201AC">
            <w:pPr>
              <w:pStyle w:val="Contenidodelatabla"/>
              <w:spacing w:after="0" w:line="240" w:lineRule="auto"/>
              <w:jc w:val="center"/>
              <w:rPr>
                <w:rFonts w:ascii="Verdana" w:hAnsi="Verdana" w:cs="Arial"/>
                <w:sz w:val="21"/>
                <w:szCs w:val="21"/>
              </w:rPr>
            </w:pPr>
          </w:p>
        </w:tc>
      </w:tr>
      <w:tr w:rsidR="007E3738" w14:paraId="542953CA" w14:textId="77777777" w:rsidTr="007201AC">
        <w:trPr>
          <w:trHeight w:val="206"/>
        </w:trPr>
        <w:tc>
          <w:tcPr>
            <w:tcW w:w="5769" w:type="dxa"/>
            <w:vAlign w:val="center"/>
          </w:tcPr>
          <w:p w14:paraId="5DBEF213" w14:textId="77777777"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Saldo inicial</w:t>
            </w:r>
          </w:p>
        </w:tc>
        <w:tc>
          <w:tcPr>
            <w:tcW w:w="1557" w:type="dxa"/>
            <w:vAlign w:val="center"/>
          </w:tcPr>
          <w:p w14:paraId="0159AD61" w14:textId="29D76E19"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445,540</w:t>
            </w:r>
          </w:p>
        </w:tc>
        <w:tc>
          <w:tcPr>
            <w:tcW w:w="123" w:type="dxa"/>
            <w:vAlign w:val="center"/>
          </w:tcPr>
          <w:p w14:paraId="685D19FC"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vAlign w:val="center"/>
          </w:tcPr>
          <w:p w14:paraId="56BAB7C8" w14:textId="5EEDBC72"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402,892</w:t>
            </w:r>
          </w:p>
        </w:tc>
      </w:tr>
      <w:tr w:rsidR="007E3738" w14:paraId="4961EBB8" w14:textId="77777777" w:rsidTr="007201AC">
        <w:trPr>
          <w:trHeight w:val="206"/>
        </w:trPr>
        <w:tc>
          <w:tcPr>
            <w:tcW w:w="5769" w:type="dxa"/>
            <w:vAlign w:val="center"/>
          </w:tcPr>
          <w:p w14:paraId="508047F2" w14:textId="761C2C47"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Provisiones (costo de servicios presentes)</w:t>
            </w:r>
          </w:p>
        </w:tc>
        <w:tc>
          <w:tcPr>
            <w:tcW w:w="1557" w:type="dxa"/>
            <w:vAlign w:val="center"/>
          </w:tcPr>
          <w:p w14:paraId="6454E767" w14:textId="6519ED08"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74,791</w:t>
            </w:r>
          </w:p>
        </w:tc>
        <w:tc>
          <w:tcPr>
            <w:tcW w:w="123" w:type="dxa"/>
            <w:vAlign w:val="center"/>
          </w:tcPr>
          <w:p w14:paraId="283E481D"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vAlign w:val="center"/>
          </w:tcPr>
          <w:p w14:paraId="78615760" w14:textId="27434044"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87,068</w:t>
            </w:r>
          </w:p>
        </w:tc>
      </w:tr>
      <w:tr w:rsidR="007E3738" w14:paraId="7BF357E8" w14:textId="77777777" w:rsidTr="007201AC">
        <w:trPr>
          <w:trHeight w:val="206"/>
        </w:trPr>
        <w:tc>
          <w:tcPr>
            <w:tcW w:w="5769" w:type="dxa"/>
            <w:vAlign w:val="center"/>
          </w:tcPr>
          <w:p w14:paraId="434364F1" w14:textId="722A16C7"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Costo financiero</w:t>
            </w:r>
          </w:p>
        </w:tc>
        <w:tc>
          <w:tcPr>
            <w:tcW w:w="1557" w:type="dxa"/>
            <w:vAlign w:val="center"/>
          </w:tcPr>
          <w:p w14:paraId="0B84586E" w14:textId="5E2F5919"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14,528</w:t>
            </w:r>
          </w:p>
        </w:tc>
        <w:tc>
          <w:tcPr>
            <w:tcW w:w="123" w:type="dxa"/>
            <w:vAlign w:val="center"/>
          </w:tcPr>
          <w:p w14:paraId="6F41367F"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vAlign w:val="center"/>
          </w:tcPr>
          <w:p w14:paraId="33D48B5E" w14:textId="49745273"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14,539</w:t>
            </w:r>
          </w:p>
        </w:tc>
      </w:tr>
      <w:tr w:rsidR="007E3738" w14:paraId="4CA6842E" w14:textId="77777777" w:rsidTr="007201AC">
        <w:trPr>
          <w:trHeight w:val="206"/>
        </w:trPr>
        <w:tc>
          <w:tcPr>
            <w:tcW w:w="5769" w:type="dxa"/>
            <w:vAlign w:val="center"/>
          </w:tcPr>
          <w:p w14:paraId="4C9CD6C6" w14:textId="28669E66"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Otros resultados integrales ORI</w:t>
            </w:r>
          </w:p>
        </w:tc>
        <w:tc>
          <w:tcPr>
            <w:tcW w:w="1557" w:type="dxa"/>
            <w:vAlign w:val="center"/>
          </w:tcPr>
          <w:p w14:paraId="37E8371B" w14:textId="45EB4DB2"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16,936</w:t>
            </w:r>
          </w:p>
        </w:tc>
        <w:tc>
          <w:tcPr>
            <w:tcW w:w="123" w:type="dxa"/>
            <w:vAlign w:val="center"/>
          </w:tcPr>
          <w:p w14:paraId="6296E418"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vAlign w:val="center"/>
          </w:tcPr>
          <w:p w14:paraId="51B94C07" w14:textId="2AF0E442"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(47,882)</w:t>
            </w:r>
          </w:p>
        </w:tc>
      </w:tr>
      <w:tr w:rsidR="007E3738" w14:paraId="6574E77C" w14:textId="77777777" w:rsidTr="007201AC">
        <w:trPr>
          <w:trHeight w:val="206"/>
        </w:trPr>
        <w:tc>
          <w:tcPr>
            <w:tcW w:w="5769" w:type="dxa"/>
            <w:tcBorders>
              <w:bottom w:val="single" w:sz="4" w:space="0" w:color="auto"/>
            </w:tcBorders>
            <w:vAlign w:val="center"/>
          </w:tcPr>
          <w:p w14:paraId="2B29B82C" w14:textId="059017B9"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Pagos y reversiones</w:t>
            </w:r>
          </w:p>
        </w:tc>
        <w:tc>
          <w:tcPr>
            <w:tcW w:w="1557" w:type="dxa"/>
            <w:tcBorders>
              <w:bottom w:val="single" w:sz="4" w:space="0" w:color="auto"/>
            </w:tcBorders>
            <w:vAlign w:val="center"/>
          </w:tcPr>
          <w:p w14:paraId="7A8B3331" w14:textId="29D49337" w:rsidR="007E3738" w:rsidRDefault="007E3738" w:rsidP="007201AC">
            <w:pPr>
              <w:pStyle w:val="Contenidodelatabla"/>
              <w:spacing w:after="0" w:line="200" w:lineRule="exact"/>
              <w:jc w:val="right"/>
              <w:rPr>
                <w:rFonts w:ascii="Verdana" w:hAnsi="Verdana" w:cs="Arial"/>
                <w:sz w:val="21"/>
                <w:szCs w:val="21"/>
              </w:rPr>
            </w:pPr>
            <w:r>
              <w:rPr>
                <w:rFonts w:ascii="Verdana" w:hAnsi="Verdana" w:cs="Arial"/>
                <w:sz w:val="21"/>
                <w:szCs w:val="21"/>
              </w:rPr>
              <w:t>(65,692)</w:t>
            </w:r>
          </w:p>
        </w:tc>
        <w:tc>
          <w:tcPr>
            <w:tcW w:w="123" w:type="dxa"/>
            <w:tcBorders>
              <w:bottom w:val="single" w:sz="4" w:space="0" w:color="auto"/>
            </w:tcBorders>
            <w:vAlign w:val="center"/>
          </w:tcPr>
          <w:p w14:paraId="4937DC61"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tcBorders>
              <w:bottom w:val="single" w:sz="4" w:space="0" w:color="auto"/>
            </w:tcBorders>
            <w:vAlign w:val="center"/>
          </w:tcPr>
          <w:p w14:paraId="7F0E5F8F" w14:textId="62D8B3C0"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(11,068)</w:t>
            </w:r>
          </w:p>
        </w:tc>
      </w:tr>
      <w:tr w:rsidR="007E3738" w14:paraId="0CF6B1DE" w14:textId="77777777" w:rsidTr="007201AC">
        <w:trPr>
          <w:trHeight w:val="206"/>
        </w:trPr>
        <w:tc>
          <w:tcPr>
            <w:tcW w:w="5769" w:type="dxa"/>
            <w:tcBorders>
              <w:top w:val="single" w:sz="4" w:space="0" w:color="auto"/>
              <w:bottom w:val="double" w:sz="4" w:space="0" w:color="auto"/>
            </w:tcBorders>
            <w:vAlign w:val="center"/>
          </w:tcPr>
          <w:p w14:paraId="50E167AC" w14:textId="77777777" w:rsidR="007E3738" w:rsidRDefault="007E3738"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72531357" w14:textId="3745C121" w:rsidR="007E3738" w:rsidRDefault="007E3738" w:rsidP="007201AC">
            <w:pPr>
              <w:pStyle w:val="Contenidodelatabla"/>
              <w:spacing w:after="0" w:line="200" w:lineRule="exact"/>
              <w:jc w:val="right"/>
              <w:rPr>
                <w:rFonts w:ascii="Verdana" w:hAnsi="Verdana" w:cs="Arial"/>
                <w:sz w:val="21"/>
                <w:szCs w:val="21"/>
              </w:rPr>
            </w:pPr>
            <w:r w:rsidRPr="00012A3E">
              <w:rPr>
                <w:rFonts w:ascii="Verdana" w:hAnsi="Verdana" w:cs="Arial"/>
                <w:sz w:val="21"/>
                <w:szCs w:val="21"/>
                <w:highlight w:val="yellow"/>
              </w:rPr>
              <w:t>485,83</w:t>
            </w:r>
            <w:r w:rsidR="00012A3E" w:rsidRPr="00012A3E">
              <w:rPr>
                <w:rFonts w:ascii="Verdana" w:hAnsi="Verdana" w:cs="Arial"/>
                <w:sz w:val="21"/>
                <w:szCs w:val="21"/>
                <w:highlight w:val="yellow"/>
              </w:rPr>
              <w:t>0</w:t>
            </w:r>
          </w:p>
        </w:tc>
        <w:tc>
          <w:tcPr>
            <w:tcW w:w="123" w:type="dxa"/>
            <w:tcBorders>
              <w:top w:val="single" w:sz="4" w:space="0" w:color="auto"/>
              <w:bottom w:val="double" w:sz="4" w:space="0" w:color="auto"/>
            </w:tcBorders>
            <w:vAlign w:val="center"/>
          </w:tcPr>
          <w:p w14:paraId="7819D2FC" w14:textId="77777777" w:rsidR="007E3738" w:rsidRDefault="007E3738"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11BFFA6C" w14:textId="4FFB7DB5" w:rsidR="007E3738" w:rsidRDefault="007E3738" w:rsidP="007201AC">
            <w:pPr>
              <w:pStyle w:val="Contenidodelatabla"/>
              <w:spacing w:after="0" w:line="200" w:lineRule="exact"/>
              <w:jc w:val="right"/>
              <w:rPr>
                <w:rFonts w:ascii="Verdana" w:hAnsi="Verdana"/>
                <w:sz w:val="21"/>
                <w:szCs w:val="21"/>
              </w:rPr>
            </w:pPr>
            <w:r>
              <w:rPr>
                <w:rFonts w:ascii="Verdana" w:hAnsi="Verdana"/>
                <w:sz w:val="21"/>
                <w:szCs w:val="21"/>
              </w:rPr>
              <w:t>445,540</w:t>
            </w:r>
          </w:p>
        </w:tc>
      </w:tr>
    </w:tbl>
    <w:p w14:paraId="37E5580C" w14:textId="77777777" w:rsidR="00065DC0" w:rsidRDefault="00065DC0" w:rsidP="00065DC0">
      <w:pPr>
        <w:spacing w:after="0" w:line="240" w:lineRule="auto"/>
        <w:jc w:val="both"/>
        <w:rPr>
          <w:rFonts w:ascii="Verdana" w:hAnsi="Verdana" w:cs="Calibri"/>
          <w:color w:val="000000"/>
          <w:sz w:val="21"/>
          <w:szCs w:val="21"/>
        </w:rPr>
      </w:pPr>
    </w:p>
    <w:p w14:paraId="6FE3B80B" w14:textId="464B3A97" w:rsidR="00B07B13" w:rsidRPr="00EF6798" w:rsidRDefault="008A306B" w:rsidP="00DD17CF">
      <w:pPr>
        <w:tabs>
          <w:tab w:val="left" w:pos="567"/>
        </w:tabs>
        <w:spacing w:after="0"/>
        <w:ind w:left="567" w:hanging="567"/>
        <w:jc w:val="both"/>
        <w:rPr>
          <w:rFonts w:ascii="Verdana" w:hAnsi="Verdana" w:cs="Arial"/>
          <w:b/>
          <w:color w:val="FF0000"/>
          <w:sz w:val="21"/>
          <w:szCs w:val="21"/>
        </w:rPr>
      </w:pPr>
      <w:bookmarkStart w:id="21" w:name="_Hlk98167627"/>
      <w:r w:rsidRPr="00EF6798">
        <w:rPr>
          <w:rFonts w:ascii="Verdana" w:hAnsi="Verdana" w:cs="Arial"/>
          <w:b/>
          <w:color w:val="FF0000"/>
          <w:sz w:val="21"/>
          <w:szCs w:val="21"/>
        </w:rPr>
        <w:t>1</w:t>
      </w:r>
      <w:r w:rsidR="00B07630">
        <w:rPr>
          <w:rFonts w:ascii="Verdana" w:hAnsi="Verdana" w:cs="Arial"/>
          <w:b/>
          <w:color w:val="FF0000"/>
          <w:sz w:val="21"/>
          <w:szCs w:val="21"/>
        </w:rPr>
        <w:t>8</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sidR="000B60AB">
        <w:rPr>
          <w:rFonts w:ascii="Verdana" w:hAnsi="Verdana" w:cs="Arial"/>
          <w:b/>
          <w:color w:val="FF0000"/>
          <w:sz w:val="21"/>
          <w:szCs w:val="21"/>
        </w:rPr>
        <w:t>CAPITAL SOCIAL</w:t>
      </w:r>
    </w:p>
    <w:bookmarkEnd w:id="21"/>
    <w:p w14:paraId="2E953E93" w14:textId="77777777" w:rsidR="00C862B9" w:rsidRDefault="00C862B9" w:rsidP="00DD17CF">
      <w:pPr>
        <w:spacing w:after="0"/>
        <w:jc w:val="both"/>
        <w:rPr>
          <w:rFonts w:ascii="Verdana" w:hAnsi="Verdana" w:cs="Arial"/>
          <w:color w:val="000000"/>
          <w:sz w:val="21"/>
          <w:szCs w:val="21"/>
        </w:rPr>
      </w:pPr>
    </w:p>
    <w:p w14:paraId="44255CAB" w14:textId="152459C9" w:rsidR="00D4386C" w:rsidRDefault="008A306B" w:rsidP="00DD17CF">
      <w:pPr>
        <w:spacing w:after="0"/>
        <w:jc w:val="both"/>
        <w:rPr>
          <w:rFonts w:ascii="Verdana" w:hAnsi="Verdana" w:cs="Arial"/>
          <w:color w:val="000000"/>
          <w:sz w:val="21"/>
          <w:szCs w:val="21"/>
        </w:rPr>
      </w:pPr>
      <w:r>
        <w:rPr>
          <w:rFonts w:ascii="Verdana" w:hAnsi="Verdana" w:cs="Arial"/>
          <w:color w:val="000000"/>
          <w:sz w:val="21"/>
          <w:szCs w:val="21"/>
        </w:rPr>
        <w:t xml:space="preserve">Al 31 de diciembre del 2O21, el capital suscrito y pagado </w:t>
      </w:r>
      <w:r w:rsidR="00CE298A">
        <w:rPr>
          <w:rFonts w:ascii="Verdana" w:hAnsi="Verdana" w:cs="Arial"/>
          <w:color w:val="000000"/>
          <w:sz w:val="21"/>
          <w:szCs w:val="21"/>
        </w:rPr>
        <w:t xml:space="preserve">está </w:t>
      </w:r>
      <w:r>
        <w:rPr>
          <w:rFonts w:ascii="Verdana" w:hAnsi="Verdana" w:cs="Arial"/>
          <w:color w:val="000000"/>
          <w:sz w:val="21"/>
          <w:szCs w:val="21"/>
        </w:rPr>
        <w:t>representa</w:t>
      </w:r>
      <w:r w:rsidR="00CE298A">
        <w:rPr>
          <w:rFonts w:ascii="Verdana" w:hAnsi="Verdana" w:cs="Arial"/>
          <w:color w:val="000000"/>
          <w:sz w:val="21"/>
          <w:szCs w:val="21"/>
        </w:rPr>
        <w:t>do por</w:t>
      </w:r>
      <w:r w:rsidR="00065DC0">
        <w:rPr>
          <w:rFonts w:ascii="Verdana" w:hAnsi="Verdana" w:cs="Arial"/>
          <w:color w:val="000000"/>
          <w:sz w:val="21"/>
          <w:szCs w:val="21"/>
        </w:rPr>
        <w:t xml:space="preserve"> </w:t>
      </w:r>
      <w:r>
        <w:rPr>
          <w:rFonts w:ascii="Verdana" w:hAnsi="Verdana" w:cs="Arial"/>
          <w:color w:val="000000"/>
          <w:sz w:val="21"/>
          <w:szCs w:val="21"/>
        </w:rPr>
        <w:t>1,608,300 acciones</w:t>
      </w:r>
      <w:r w:rsidR="00E00F1E">
        <w:rPr>
          <w:rFonts w:ascii="Verdana" w:hAnsi="Verdana" w:cs="Arial"/>
          <w:color w:val="000000"/>
          <w:sz w:val="21"/>
          <w:szCs w:val="21"/>
        </w:rPr>
        <w:t xml:space="preserve"> ordinarias</w:t>
      </w:r>
      <w:r>
        <w:rPr>
          <w:rFonts w:ascii="Verdana" w:hAnsi="Verdana" w:cs="Arial"/>
          <w:color w:val="000000"/>
          <w:sz w:val="21"/>
          <w:szCs w:val="21"/>
        </w:rPr>
        <w:t xml:space="preserve"> </w:t>
      </w:r>
      <w:r w:rsidR="00E00F1E">
        <w:rPr>
          <w:rFonts w:ascii="Verdana" w:hAnsi="Verdana" w:cs="Arial"/>
          <w:color w:val="000000"/>
          <w:sz w:val="21"/>
          <w:szCs w:val="21"/>
        </w:rPr>
        <w:t>registradas a su</w:t>
      </w:r>
      <w:r>
        <w:rPr>
          <w:rFonts w:ascii="Verdana" w:hAnsi="Verdana" w:cs="Arial"/>
          <w:color w:val="000000"/>
          <w:sz w:val="21"/>
          <w:szCs w:val="21"/>
        </w:rPr>
        <w:t xml:space="preserve"> valor nominal unitario de US$1</w:t>
      </w:r>
      <w:r w:rsidR="00E00F1E">
        <w:rPr>
          <w:rFonts w:ascii="Verdana" w:hAnsi="Verdana" w:cs="Arial"/>
          <w:color w:val="000000"/>
          <w:sz w:val="21"/>
          <w:szCs w:val="21"/>
        </w:rPr>
        <w:t>.00</w:t>
      </w:r>
      <w:r w:rsidR="00601CD3">
        <w:rPr>
          <w:rFonts w:ascii="Verdana" w:hAnsi="Verdana" w:cs="Arial"/>
          <w:color w:val="000000"/>
          <w:sz w:val="21"/>
          <w:szCs w:val="21"/>
        </w:rPr>
        <w:t xml:space="preserve">, </w:t>
      </w:r>
      <w:r w:rsidR="00D4386C">
        <w:rPr>
          <w:rFonts w:ascii="Verdana" w:hAnsi="Verdana" w:cs="Arial"/>
          <w:color w:val="000000"/>
          <w:sz w:val="21"/>
          <w:szCs w:val="21"/>
        </w:rPr>
        <w:t>que es igual al valor de la transacción.</w:t>
      </w:r>
    </w:p>
    <w:p w14:paraId="673DB22C" w14:textId="74BAFA68" w:rsidR="00B07B13" w:rsidRPr="00D4386C" w:rsidRDefault="008A306B" w:rsidP="00DD17CF">
      <w:pPr>
        <w:tabs>
          <w:tab w:val="left" w:pos="567"/>
        </w:tabs>
        <w:spacing w:after="0"/>
        <w:ind w:left="567" w:hanging="567"/>
        <w:jc w:val="both"/>
        <w:rPr>
          <w:rFonts w:ascii="Verdana" w:hAnsi="Verdana" w:cs="Arial"/>
          <w:bCs/>
          <w:color w:val="000000"/>
          <w:sz w:val="21"/>
          <w:szCs w:val="21"/>
        </w:rPr>
      </w:pPr>
      <w:r>
        <w:rPr>
          <w:rFonts w:ascii="Verdana" w:hAnsi="Verdana" w:cs="Arial"/>
          <w:bCs/>
          <w:color w:val="000000"/>
          <w:sz w:val="21"/>
          <w:szCs w:val="21"/>
        </w:rPr>
        <w:t xml:space="preserve">                                               </w:t>
      </w:r>
    </w:p>
    <w:p w14:paraId="5E3CA0E0" w14:textId="3BC45D71" w:rsidR="007636DD" w:rsidRDefault="007636DD" w:rsidP="00DD17CF">
      <w:pPr>
        <w:tabs>
          <w:tab w:val="left" w:pos="567"/>
        </w:tabs>
        <w:spacing w:after="0"/>
        <w:ind w:left="567" w:hanging="567"/>
        <w:jc w:val="both"/>
        <w:rPr>
          <w:rFonts w:ascii="Verdana" w:hAnsi="Verdana" w:cs="Arial"/>
          <w:b/>
          <w:color w:val="FF0000"/>
          <w:sz w:val="21"/>
          <w:szCs w:val="21"/>
        </w:rPr>
      </w:pPr>
      <w:bookmarkStart w:id="22" w:name="_Hlk98167652"/>
      <w:r w:rsidRPr="00EF6798">
        <w:rPr>
          <w:rFonts w:ascii="Verdana" w:hAnsi="Verdana" w:cs="Arial"/>
          <w:b/>
          <w:color w:val="FF0000"/>
          <w:sz w:val="21"/>
          <w:szCs w:val="21"/>
        </w:rPr>
        <w:t>1</w:t>
      </w:r>
      <w:r w:rsidR="00B07630">
        <w:rPr>
          <w:rFonts w:ascii="Verdana" w:hAnsi="Verdana" w:cs="Arial"/>
          <w:b/>
          <w:color w:val="FF0000"/>
          <w:sz w:val="21"/>
          <w:szCs w:val="21"/>
        </w:rPr>
        <w:t>9</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Pr>
          <w:rFonts w:ascii="Verdana" w:hAnsi="Verdana" w:cs="Arial"/>
          <w:b/>
          <w:color w:val="FF0000"/>
          <w:sz w:val="21"/>
          <w:szCs w:val="21"/>
        </w:rPr>
        <w:t>RESERVAS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677CB6" w:rsidRPr="005D2B72" w14:paraId="3BD984FC" w14:textId="77777777" w:rsidTr="007201AC">
        <w:trPr>
          <w:trHeight w:val="254"/>
        </w:trPr>
        <w:tc>
          <w:tcPr>
            <w:tcW w:w="5769" w:type="dxa"/>
            <w:vAlign w:val="center"/>
          </w:tcPr>
          <w:p w14:paraId="77412F28" w14:textId="77777777" w:rsidR="00677CB6" w:rsidRPr="005D2B72" w:rsidRDefault="00677CB6" w:rsidP="007201AC">
            <w:pPr>
              <w:pStyle w:val="Contenidodelatabla"/>
              <w:spacing w:after="0" w:line="240" w:lineRule="auto"/>
              <w:rPr>
                <w:rFonts w:ascii="Verdana" w:hAnsi="Verdana" w:cs="Arial"/>
                <w:sz w:val="21"/>
                <w:szCs w:val="21"/>
              </w:rPr>
            </w:pPr>
            <w:bookmarkStart w:id="23" w:name="_Hlk98759480"/>
          </w:p>
        </w:tc>
        <w:tc>
          <w:tcPr>
            <w:tcW w:w="1557" w:type="dxa"/>
            <w:vAlign w:val="center"/>
          </w:tcPr>
          <w:p w14:paraId="1ABAFC9B" w14:textId="77777777" w:rsidR="00677CB6" w:rsidRPr="005D2B72" w:rsidRDefault="00677CB6"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12798F84"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5C83802F" w14:textId="77777777" w:rsidR="00677CB6" w:rsidRPr="005D2B72" w:rsidRDefault="00677CB6"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677CB6" w:rsidRPr="005D2B72" w14:paraId="77BE1598" w14:textId="77777777" w:rsidTr="007201AC">
        <w:trPr>
          <w:trHeight w:val="254"/>
        </w:trPr>
        <w:tc>
          <w:tcPr>
            <w:tcW w:w="5769" w:type="dxa"/>
            <w:vAlign w:val="center"/>
          </w:tcPr>
          <w:p w14:paraId="22CF7F55" w14:textId="77777777" w:rsidR="00677CB6" w:rsidRPr="005D2B72" w:rsidRDefault="00677CB6" w:rsidP="007201AC">
            <w:pPr>
              <w:pStyle w:val="Contenidodelatabla"/>
              <w:spacing w:after="0" w:line="240" w:lineRule="auto"/>
              <w:rPr>
                <w:rFonts w:ascii="Verdana" w:hAnsi="Verdana" w:cs="Arial"/>
                <w:sz w:val="21"/>
                <w:szCs w:val="21"/>
              </w:rPr>
            </w:pPr>
          </w:p>
        </w:tc>
        <w:tc>
          <w:tcPr>
            <w:tcW w:w="1557" w:type="dxa"/>
            <w:vAlign w:val="center"/>
          </w:tcPr>
          <w:p w14:paraId="0D5493CF"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23" w:type="dxa"/>
            <w:vAlign w:val="center"/>
          </w:tcPr>
          <w:p w14:paraId="00B71AF5"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0B91E9AC" w14:textId="77777777" w:rsidR="00677CB6" w:rsidRPr="005D2B72" w:rsidRDefault="00677CB6" w:rsidP="007201AC">
            <w:pPr>
              <w:pStyle w:val="Contenidodelatabla"/>
              <w:spacing w:after="0" w:line="240" w:lineRule="auto"/>
              <w:jc w:val="center"/>
              <w:rPr>
                <w:rFonts w:ascii="Verdana" w:hAnsi="Verdana" w:cs="Arial"/>
                <w:sz w:val="21"/>
                <w:szCs w:val="21"/>
              </w:rPr>
            </w:pPr>
          </w:p>
        </w:tc>
      </w:tr>
      <w:tr w:rsidR="00677CB6" w14:paraId="3CC436E3" w14:textId="77777777" w:rsidTr="007201AC">
        <w:trPr>
          <w:trHeight w:val="206"/>
        </w:trPr>
        <w:tc>
          <w:tcPr>
            <w:tcW w:w="5769" w:type="dxa"/>
            <w:vAlign w:val="center"/>
          </w:tcPr>
          <w:p w14:paraId="524F50B5" w14:textId="128FAF65"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Reserva legal</w:t>
            </w:r>
          </w:p>
        </w:tc>
        <w:tc>
          <w:tcPr>
            <w:tcW w:w="1557" w:type="dxa"/>
            <w:vAlign w:val="center"/>
          </w:tcPr>
          <w:p w14:paraId="47D801F3" w14:textId="465A211E" w:rsidR="00677CB6" w:rsidRDefault="00677CB6" w:rsidP="007201AC">
            <w:pPr>
              <w:pStyle w:val="Contenidodelatabla"/>
              <w:spacing w:after="0" w:line="200" w:lineRule="exact"/>
              <w:jc w:val="right"/>
              <w:rPr>
                <w:rFonts w:ascii="Verdana" w:hAnsi="Verdana" w:cs="Arial"/>
                <w:sz w:val="21"/>
                <w:szCs w:val="21"/>
              </w:rPr>
            </w:pPr>
            <w:r>
              <w:rPr>
                <w:rFonts w:ascii="Verdana" w:hAnsi="Verdana" w:cs="Arial"/>
                <w:sz w:val="21"/>
                <w:szCs w:val="21"/>
              </w:rPr>
              <w:t>713,799</w:t>
            </w:r>
          </w:p>
        </w:tc>
        <w:tc>
          <w:tcPr>
            <w:tcW w:w="123" w:type="dxa"/>
            <w:vAlign w:val="center"/>
          </w:tcPr>
          <w:p w14:paraId="44CFAB15"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6DE31C5E" w14:textId="67ED5FD3" w:rsidR="00677CB6" w:rsidRDefault="00677CB6" w:rsidP="007201AC">
            <w:pPr>
              <w:pStyle w:val="Contenidodelatabla"/>
              <w:spacing w:after="0" w:line="200" w:lineRule="exact"/>
              <w:jc w:val="right"/>
              <w:rPr>
                <w:rFonts w:ascii="Verdana" w:hAnsi="Verdana"/>
                <w:sz w:val="21"/>
                <w:szCs w:val="21"/>
              </w:rPr>
            </w:pPr>
            <w:r>
              <w:rPr>
                <w:rFonts w:ascii="Verdana" w:hAnsi="Verdana"/>
                <w:sz w:val="21"/>
                <w:szCs w:val="21"/>
              </w:rPr>
              <w:t>619,401</w:t>
            </w:r>
          </w:p>
        </w:tc>
      </w:tr>
      <w:tr w:rsidR="00677CB6" w14:paraId="7B172C60" w14:textId="77777777" w:rsidTr="007201AC">
        <w:trPr>
          <w:trHeight w:val="206"/>
        </w:trPr>
        <w:tc>
          <w:tcPr>
            <w:tcW w:w="5769" w:type="dxa"/>
            <w:vAlign w:val="center"/>
          </w:tcPr>
          <w:p w14:paraId="4E7A7C4E" w14:textId="3F0BF7F6"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Reserva facultativa</w:t>
            </w:r>
          </w:p>
        </w:tc>
        <w:tc>
          <w:tcPr>
            <w:tcW w:w="1557" w:type="dxa"/>
            <w:vAlign w:val="center"/>
          </w:tcPr>
          <w:p w14:paraId="4BFF8E02" w14:textId="381D57F8" w:rsidR="00677CB6" w:rsidRDefault="00677CB6" w:rsidP="007201AC">
            <w:pPr>
              <w:pStyle w:val="Contenidodelatabla"/>
              <w:spacing w:after="0" w:line="200" w:lineRule="exact"/>
              <w:jc w:val="right"/>
              <w:rPr>
                <w:rFonts w:ascii="Verdana" w:hAnsi="Verdana" w:cs="Arial"/>
                <w:sz w:val="21"/>
                <w:szCs w:val="21"/>
              </w:rPr>
            </w:pPr>
            <w:r>
              <w:rPr>
                <w:rFonts w:ascii="Verdana" w:hAnsi="Verdana" w:cs="Arial"/>
                <w:sz w:val="21"/>
                <w:szCs w:val="21"/>
              </w:rPr>
              <w:t>6,999</w:t>
            </w:r>
          </w:p>
        </w:tc>
        <w:tc>
          <w:tcPr>
            <w:tcW w:w="123" w:type="dxa"/>
            <w:vAlign w:val="center"/>
          </w:tcPr>
          <w:p w14:paraId="25F7BC1E"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2BF89920" w14:textId="61730608" w:rsidR="00677CB6" w:rsidRDefault="00677CB6" w:rsidP="007201AC">
            <w:pPr>
              <w:pStyle w:val="Contenidodelatabla"/>
              <w:spacing w:after="0" w:line="200" w:lineRule="exact"/>
              <w:jc w:val="right"/>
              <w:rPr>
                <w:rFonts w:ascii="Verdana" w:hAnsi="Verdana"/>
                <w:sz w:val="21"/>
                <w:szCs w:val="21"/>
              </w:rPr>
            </w:pPr>
            <w:r>
              <w:rPr>
                <w:rFonts w:ascii="Verdana" w:hAnsi="Verdana"/>
                <w:sz w:val="21"/>
                <w:szCs w:val="21"/>
              </w:rPr>
              <w:t>6,999</w:t>
            </w:r>
          </w:p>
        </w:tc>
      </w:tr>
      <w:tr w:rsidR="00677CB6" w14:paraId="302DF72B" w14:textId="77777777" w:rsidTr="007201AC">
        <w:trPr>
          <w:trHeight w:val="206"/>
        </w:trPr>
        <w:tc>
          <w:tcPr>
            <w:tcW w:w="5769" w:type="dxa"/>
            <w:tcBorders>
              <w:top w:val="single" w:sz="4" w:space="0" w:color="auto"/>
              <w:bottom w:val="double" w:sz="4" w:space="0" w:color="auto"/>
            </w:tcBorders>
            <w:vAlign w:val="center"/>
          </w:tcPr>
          <w:p w14:paraId="430E5137" w14:textId="77777777"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top w:val="single" w:sz="4" w:space="0" w:color="auto"/>
              <w:bottom w:val="double" w:sz="4" w:space="0" w:color="auto"/>
            </w:tcBorders>
            <w:vAlign w:val="center"/>
          </w:tcPr>
          <w:p w14:paraId="174E8C04" w14:textId="45C9405E" w:rsidR="00677CB6" w:rsidRDefault="00677CB6" w:rsidP="007201AC">
            <w:pPr>
              <w:pStyle w:val="Contenidodelatabla"/>
              <w:spacing w:after="0" w:line="200" w:lineRule="exact"/>
              <w:jc w:val="right"/>
              <w:rPr>
                <w:rFonts w:ascii="Verdana" w:hAnsi="Verdana" w:cs="Arial"/>
                <w:sz w:val="21"/>
                <w:szCs w:val="21"/>
              </w:rPr>
            </w:pPr>
            <w:r>
              <w:rPr>
                <w:rFonts w:ascii="Verdana" w:hAnsi="Verdana" w:cs="Arial"/>
                <w:sz w:val="21"/>
                <w:szCs w:val="21"/>
              </w:rPr>
              <w:t>720,798</w:t>
            </w:r>
          </w:p>
        </w:tc>
        <w:tc>
          <w:tcPr>
            <w:tcW w:w="123" w:type="dxa"/>
            <w:tcBorders>
              <w:top w:val="single" w:sz="4" w:space="0" w:color="auto"/>
              <w:bottom w:val="double" w:sz="4" w:space="0" w:color="auto"/>
            </w:tcBorders>
            <w:vAlign w:val="center"/>
          </w:tcPr>
          <w:p w14:paraId="3B5E318C"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tcBorders>
              <w:top w:val="single" w:sz="4" w:space="0" w:color="auto"/>
              <w:bottom w:val="double" w:sz="4" w:space="0" w:color="auto"/>
            </w:tcBorders>
            <w:vAlign w:val="center"/>
          </w:tcPr>
          <w:p w14:paraId="279F9543" w14:textId="06B04923" w:rsidR="00677CB6" w:rsidRDefault="00677CB6" w:rsidP="007201AC">
            <w:pPr>
              <w:pStyle w:val="Contenidodelatabla"/>
              <w:spacing w:after="0" w:line="200" w:lineRule="exact"/>
              <w:jc w:val="right"/>
              <w:rPr>
                <w:rFonts w:ascii="Verdana" w:hAnsi="Verdana"/>
                <w:sz w:val="21"/>
                <w:szCs w:val="21"/>
              </w:rPr>
            </w:pPr>
            <w:r>
              <w:rPr>
                <w:rFonts w:ascii="Verdana" w:hAnsi="Verdana"/>
                <w:sz w:val="21"/>
                <w:szCs w:val="21"/>
              </w:rPr>
              <w:t>626,400</w:t>
            </w:r>
          </w:p>
        </w:tc>
      </w:tr>
      <w:bookmarkEnd w:id="22"/>
      <w:bookmarkEnd w:id="23"/>
    </w:tbl>
    <w:p w14:paraId="2DA701CF" w14:textId="77777777" w:rsidR="005E1F38" w:rsidRDefault="005E1F38" w:rsidP="00DD17CF">
      <w:pPr>
        <w:tabs>
          <w:tab w:val="center" w:pos="6960"/>
          <w:tab w:val="center" w:pos="8400"/>
        </w:tabs>
        <w:spacing w:after="0"/>
        <w:jc w:val="both"/>
        <w:rPr>
          <w:rFonts w:ascii="Verdana" w:hAnsi="Verdana" w:cs="Arial"/>
          <w:bCs/>
          <w:color w:val="000000"/>
          <w:sz w:val="21"/>
          <w:szCs w:val="21"/>
        </w:rPr>
      </w:pPr>
    </w:p>
    <w:p w14:paraId="00BE6CE2" w14:textId="316C9543" w:rsidR="007636DD" w:rsidRDefault="007636DD" w:rsidP="00DD17C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En el año 2021 la Junta General de Accionistas aprobó el incremento de la reserva legal en US$94,398 a efectos de cumplir con las disposiciones legales vigentes.</w:t>
      </w:r>
    </w:p>
    <w:p w14:paraId="247EF0AE" w14:textId="77777777" w:rsidR="007636DD" w:rsidRDefault="007636DD" w:rsidP="00DD17CF">
      <w:pPr>
        <w:tabs>
          <w:tab w:val="center" w:pos="6960"/>
          <w:tab w:val="center" w:pos="8400"/>
        </w:tabs>
        <w:spacing w:after="0"/>
        <w:jc w:val="both"/>
        <w:rPr>
          <w:rFonts w:ascii="Verdana" w:hAnsi="Verdana" w:cs="Arial"/>
          <w:bCs/>
          <w:color w:val="000000"/>
          <w:sz w:val="21"/>
          <w:szCs w:val="21"/>
        </w:rPr>
      </w:pPr>
    </w:p>
    <w:p w14:paraId="4CEA5E26" w14:textId="772DA809" w:rsidR="007636DD" w:rsidRDefault="00B07630" w:rsidP="00DD17CF">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t>20</w:t>
      </w:r>
      <w:r w:rsidR="007636DD" w:rsidRPr="00EF6798">
        <w:rPr>
          <w:rFonts w:ascii="Verdana" w:hAnsi="Verdana" w:cs="Arial"/>
          <w:b/>
          <w:color w:val="FF0000"/>
          <w:sz w:val="21"/>
          <w:szCs w:val="21"/>
        </w:rPr>
        <w:t xml:space="preserve">. </w:t>
      </w:r>
      <w:r w:rsidR="007636DD" w:rsidRPr="00EF6798">
        <w:rPr>
          <w:rFonts w:ascii="Verdana" w:hAnsi="Verdana" w:cs="Arial"/>
          <w:b/>
          <w:color w:val="FF0000"/>
          <w:sz w:val="21"/>
          <w:szCs w:val="21"/>
        </w:rPr>
        <w:tab/>
      </w:r>
      <w:r w:rsidR="007636DD">
        <w:rPr>
          <w:rFonts w:ascii="Verdana" w:hAnsi="Verdana" w:cs="Arial"/>
          <w:b/>
          <w:color w:val="FF0000"/>
          <w:sz w:val="21"/>
          <w:szCs w:val="21"/>
        </w:rPr>
        <w:t>RESULTADOS ACUMULADOS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677CB6" w:rsidRPr="005D2B72" w14:paraId="6B4F39CA" w14:textId="77777777" w:rsidTr="007201AC">
        <w:trPr>
          <w:trHeight w:val="254"/>
        </w:trPr>
        <w:tc>
          <w:tcPr>
            <w:tcW w:w="5769" w:type="dxa"/>
            <w:vAlign w:val="center"/>
          </w:tcPr>
          <w:p w14:paraId="2DEB310D" w14:textId="77777777" w:rsidR="00677CB6" w:rsidRPr="005D2B72" w:rsidRDefault="00677CB6" w:rsidP="007201AC">
            <w:pPr>
              <w:pStyle w:val="Contenidodelatabla"/>
              <w:spacing w:after="0" w:line="240" w:lineRule="auto"/>
              <w:rPr>
                <w:rFonts w:ascii="Verdana" w:hAnsi="Verdana" w:cs="Arial"/>
                <w:sz w:val="21"/>
                <w:szCs w:val="21"/>
              </w:rPr>
            </w:pPr>
          </w:p>
        </w:tc>
        <w:tc>
          <w:tcPr>
            <w:tcW w:w="1557" w:type="dxa"/>
            <w:vAlign w:val="center"/>
          </w:tcPr>
          <w:p w14:paraId="32C598F7" w14:textId="77777777" w:rsidR="00677CB6" w:rsidRPr="005D2B72" w:rsidRDefault="00677CB6"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6189FC04"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05961FD1" w14:textId="77777777" w:rsidR="00677CB6" w:rsidRPr="005D2B72" w:rsidRDefault="00677CB6"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677CB6" w:rsidRPr="005D2B72" w14:paraId="2956F9CF" w14:textId="77777777" w:rsidTr="007201AC">
        <w:trPr>
          <w:trHeight w:val="254"/>
        </w:trPr>
        <w:tc>
          <w:tcPr>
            <w:tcW w:w="5769" w:type="dxa"/>
            <w:vAlign w:val="center"/>
          </w:tcPr>
          <w:p w14:paraId="5968E24F" w14:textId="77777777" w:rsidR="00677CB6" w:rsidRPr="005D2B72" w:rsidRDefault="00677CB6" w:rsidP="007201AC">
            <w:pPr>
              <w:pStyle w:val="Contenidodelatabla"/>
              <w:spacing w:after="0" w:line="240" w:lineRule="auto"/>
              <w:rPr>
                <w:rFonts w:ascii="Verdana" w:hAnsi="Verdana" w:cs="Arial"/>
                <w:sz w:val="21"/>
                <w:szCs w:val="21"/>
              </w:rPr>
            </w:pPr>
          </w:p>
        </w:tc>
        <w:tc>
          <w:tcPr>
            <w:tcW w:w="1557" w:type="dxa"/>
            <w:vAlign w:val="center"/>
          </w:tcPr>
          <w:p w14:paraId="27BEC824"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23" w:type="dxa"/>
            <w:vAlign w:val="center"/>
          </w:tcPr>
          <w:p w14:paraId="5D10E5F1" w14:textId="77777777" w:rsidR="00677CB6" w:rsidRPr="005D2B72" w:rsidRDefault="00677CB6" w:rsidP="007201AC">
            <w:pPr>
              <w:pStyle w:val="Contenidodelatabla"/>
              <w:spacing w:after="0" w:line="240" w:lineRule="auto"/>
              <w:jc w:val="center"/>
              <w:rPr>
                <w:rFonts w:ascii="Verdana" w:hAnsi="Verdana" w:cs="Arial"/>
                <w:sz w:val="21"/>
                <w:szCs w:val="21"/>
                <w:u w:val="single"/>
              </w:rPr>
            </w:pPr>
          </w:p>
        </w:tc>
        <w:tc>
          <w:tcPr>
            <w:tcW w:w="1198" w:type="dxa"/>
            <w:vAlign w:val="center"/>
          </w:tcPr>
          <w:p w14:paraId="6C5238B9" w14:textId="77777777" w:rsidR="00677CB6" w:rsidRPr="005D2B72" w:rsidRDefault="00677CB6" w:rsidP="007201AC">
            <w:pPr>
              <w:pStyle w:val="Contenidodelatabla"/>
              <w:spacing w:after="0" w:line="240" w:lineRule="auto"/>
              <w:jc w:val="center"/>
              <w:rPr>
                <w:rFonts w:ascii="Verdana" w:hAnsi="Verdana" w:cs="Arial"/>
                <w:sz w:val="21"/>
                <w:szCs w:val="21"/>
              </w:rPr>
            </w:pPr>
          </w:p>
        </w:tc>
      </w:tr>
      <w:tr w:rsidR="00677CB6" w14:paraId="7C4CBB8D" w14:textId="77777777" w:rsidTr="007201AC">
        <w:trPr>
          <w:trHeight w:val="206"/>
        </w:trPr>
        <w:tc>
          <w:tcPr>
            <w:tcW w:w="5769" w:type="dxa"/>
            <w:vAlign w:val="center"/>
          </w:tcPr>
          <w:p w14:paraId="08BA438F" w14:textId="3678AFA9"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Utilidades de años anteriores</w:t>
            </w:r>
          </w:p>
        </w:tc>
        <w:tc>
          <w:tcPr>
            <w:tcW w:w="1557" w:type="dxa"/>
            <w:vAlign w:val="center"/>
          </w:tcPr>
          <w:p w14:paraId="6CBE71C1" w14:textId="740DD557"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12,503,808</w:t>
            </w:r>
          </w:p>
        </w:tc>
        <w:tc>
          <w:tcPr>
            <w:tcW w:w="123" w:type="dxa"/>
            <w:vAlign w:val="center"/>
          </w:tcPr>
          <w:p w14:paraId="611EEAC7"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7A21C342" w14:textId="6805BC69"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6,771,100</w:t>
            </w:r>
          </w:p>
        </w:tc>
      </w:tr>
      <w:tr w:rsidR="00677CB6" w14:paraId="4B4FD737" w14:textId="77777777" w:rsidTr="007201AC">
        <w:trPr>
          <w:trHeight w:val="206"/>
        </w:trPr>
        <w:tc>
          <w:tcPr>
            <w:tcW w:w="5769" w:type="dxa"/>
            <w:vAlign w:val="center"/>
          </w:tcPr>
          <w:p w14:paraId="636183E8" w14:textId="59130CAA" w:rsidR="00677CB6" w:rsidRDefault="000661FB" w:rsidP="007201AC">
            <w:pPr>
              <w:pStyle w:val="Contenidodelatabla"/>
              <w:spacing w:after="0" w:line="200" w:lineRule="exact"/>
              <w:rPr>
                <w:rFonts w:ascii="Verdana" w:hAnsi="Verdana"/>
                <w:sz w:val="21"/>
                <w:szCs w:val="21"/>
              </w:rPr>
            </w:pPr>
            <w:r>
              <w:rPr>
                <w:rFonts w:ascii="Verdana" w:hAnsi="Verdana"/>
                <w:sz w:val="21"/>
                <w:szCs w:val="21"/>
              </w:rPr>
              <w:t>Superávit</w:t>
            </w:r>
            <w:r w:rsidR="00677CB6">
              <w:rPr>
                <w:rFonts w:ascii="Verdana" w:hAnsi="Verdana"/>
                <w:sz w:val="21"/>
                <w:szCs w:val="21"/>
              </w:rPr>
              <w:t xml:space="preserve"> por revalorización de propiedades</w:t>
            </w:r>
          </w:p>
        </w:tc>
        <w:tc>
          <w:tcPr>
            <w:tcW w:w="1557" w:type="dxa"/>
            <w:vAlign w:val="center"/>
          </w:tcPr>
          <w:p w14:paraId="2F0E5078" w14:textId="62173DAD"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27,786</w:t>
            </w:r>
          </w:p>
        </w:tc>
        <w:tc>
          <w:tcPr>
            <w:tcW w:w="123" w:type="dxa"/>
            <w:vAlign w:val="center"/>
          </w:tcPr>
          <w:p w14:paraId="5331E8BB"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3CBA1F4E" w14:textId="0417D146"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27,786</w:t>
            </w:r>
          </w:p>
        </w:tc>
      </w:tr>
      <w:tr w:rsidR="00677CB6" w14:paraId="5BEED29C" w14:textId="77777777" w:rsidTr="007201AC">
        <w:trPr>
          <w:trHeight w:val="206"/>
        </w:trPr>
        <w:tc>
          <w:tcPr>
            <w:tcW w:w="5769" w:type="dxa"/>
            <w:vAlign w:val="center"/>
          </w:tcPr>
          <w:p w14:paraId="50E7A81E" w14:textId="685594BE"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Resultado por adopción por 1º vez de las NIIF</w:t>
            </w:r>
          </w:p>
        </w:tc>
        <w:tc>
          <w:tcPr>
            <w:tcW w:w="1557" w:type="dxa"/>
            <w:vAlign w:val="center"/>
          </w:tcPr>
          <w:p w14:paraId="62295918" w14:textId="0D9651C7"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971,339</w:t>
            </w:r>
          </w:p>
        </w:tc>
        <w:tc>
          <w:tcPr>
            <w:tcW w:w="123" w:type="dxa"/>
            <w:vAlign w:val="center"/>
          </w:tcPr>
          <w:p w14:paraId="674BD185"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vAlign w:val="center"/>
          </w:tcPr>
          <w:p w14:paraId="62B1D96B" w14:textId="17660447"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971,339</w:t>
            </w:r>
          </w:p>
        </w:tc>
      </w:tr>
      <w:tr w:rsidR="00677CB6" w14:paraId="1E6AA554" w14:textId="77777777" w:rsidTr="005E1F38">
        <w:trPr>
          <w:trHeight w:val="206"/>
        </w:trPr>
        <w:tc>
          <w:tcPr>
            <w:tcW w:w="5769" w:type="dxa"/>
            <w:tcBorders>
              <w:bottom w:val="single" w:sz="4" w:space="0" w:color="auto"/>
            </w:tcBorders>
            <w:vAlign w:val="center"/>
          </w:tcPr>
          <w:p w14:paraId="26C404BD" w14:textId="4DE109E4" w:rsidR="00677CB6" w:rsidRDefault="00677CB6" w:rsidP="000661FB">
            <w:pPr>
              <w:pStyle w:val="Contenidodelatabla"/>
              <w:spacing w:after="0" w:line="240" w:lineRule="exact"/>
              <w:rPr>
                <w:rFonts w:ascii="Verdana" w:hAnsi="Verdana"/>
                <w:sz w:val="21"/>
                <w:szCs w:val="21"/>
              </w:rPr>
            </w:pPr>
            <w:r>
              <w:rPr>
                <w:rFonts w:ascii="Verdana" w:hAnsi="Verdana"/>
                <w:sz w:val="21"/>
                <w:szCs w:val="21"/>
              </w:rPr>
              <w:t>Otros resultados integrales</w:t>
            </w:r>
            <w:r w:rsidR="000661FB">
              <w:rPr>
                <w:rFonts w:ascii="Verdana" w:hAnsi="Verdana"/>
                <w:sz w:val="21"/>
                <w:szCs w:val="21"/>
              </w:rPr>
              <w:t xml:space="preserve"> (resultados por nuevas mediciones de obligaciones por beneficios definidos, nota 15)</w:t>
            </w:r>
          </w:p>
        </w:tc>
        <w:tc>
          <w:tcPr>
            <w:tcW w:w="1557" w:type="dxa"/>
            <w:tcBorders>
              <w:bottom w:val="single" w:sz="4" w:space="0" w:color="auto"/>
            </w:tcBorders>
            <w:vAlign w:val="center"/>
          </w:tcPr>
          <w:p w14:paraId="424D2DB8" w14:textId="77777777" w:rsidR="000661FB" w:rsidRDefault="000661FB" w:rsidP="000661FB">
            <w:pPr>
              <w:pStyle w:val="Contenidodelatabla"/>
              <w:spacing w:after="0" w:line="240" w:lineRule="exact"/>
              <w:jc w:val="right"/>
              <w:rPr>
                <w:rFonts w:ascii="Verdana" w:hAnsi="Verdana" w:cs="Arial"/>
                <w:sz w:val="21"/>
                <w:szCs w:val="21"/>
              </w:rPr>
            </w:pPr>
          </w:p>
          <w:p w14:paraId="137EE9F5" w14:textId="77777777" w:rsidR="000661FB" w:rsidRDefault="000661FB" w:rsidP="000661FB">
            <w:pPr>
              <w:pStyle w:val="Contenidodelatabla"/>
              <w:spacing w:after="0" w:line="240" w:lineRule="exact"/>
              <w:jc w:val="right"/>
              <w:rPr>
                <w:rFonts w:ascii="Verdana" w:hAnsi="Verdana" w:cs="Arial"/>
                <w:sz w:val="21"/>
                <w:szCs w:val="21"/>
              </w:rPr>
            </w:pPr>
          </w:p>
          <w:p w14:paraId="48F68B85" w14:textId="25DFBDBE" w:rsidR="00677CB6" w:rsidRDefault="000661FB" w:rsidP="000661FB">
            <w:pPr>
              <w:pStyle w:val="Contenidodelatabla"/>
              <w:spacing w:after="0" w:line="240" w:lineRule="exact"/>
              <w:jc w:val="right"/>
              <w:rPr>
                <w:rFonts w:ascii="Verdana" w:hAnsi="Verdana" w:cs="Arial"/>
                <w:sz w:val="21"/>
                <w:szCs w:val="21"/>
              </w:rPr>
            </w:pPr>
            <w:r>
              <w:rPr>
                <w:rFonts w:ascii="Verdana" w:hAnsi="Verdana" w:cs="Arial"/>
                <w:sz w:val="21"/>
                <w:szCs w:val="21"/>
              </w:rPr>
              <w:t>64,643</w:t>
            </w:r>
          </w:p>
        </w:tc>
        <w:tc>
          <w:tcPr>
            <w:tcW w:w="123" w:type="dxa"/>
            <w:tcBorders>
              <w:bottom w:val="single" w:sz="4" w:space="0" w:color="auto"/>
            </w:tcBorders>
            <w:vAlign w:val="center"/>
          </w:tcPr>
          <w:p w14:paraId="35534462" w14:textId="77777777" w:rsidR="00677CB6" w:rsidRDefault="00677CB6" w:rsidP="000661FB">
            <w:pPr>
              <w:pStyle w:val="Contenidodelatabla"/>
              <w:spacing w:after="0" w:line="240" w:lineRule="exact"/>
              <w:jc w:val="right"/>
              <w:rPr>
                <w:rFonts w:ascii="Verdana" w:hAnsi="Verdana" w:cs="Arial"/>
                <w:sz w:val="21"/>
                <w:szCs w:val="21"/>
              </w:rPr>
            </w:pPr>
          </w:p>
        </w:tc>
        <w:tc>
          <w:tcPr>
            <w:tcW w:w="1198" w:type="dxa"/>
            <w:tcBorders>
              <w:bottom w:val="single" w:sz="4" w:space="0" w:color="auto"/>
            </w:tcBorders>
            <w:vAlign w:val="center"/>
          </w:tcPr>
          <w:p w14:paraId="2BA09A87" w14:textId="77777777" w:rsidR="000661FB" w:rsidRDefault="000661FB" w:rsidP="000661FB">
            <w:pPr>
              <w:pStyle w:val="Contenidodelatabla"/>
              <w:spacing w:after="0" w:line="240" w:lineRule="exact"/>
              <w:jc w:val="right"/>
              <w:rPr>
                <w:rFonts w:ascii="Verdana" w:hAnsi="Verdana"/>
                <w:sz w:val="21"/>
                <w:szCs w:val="21"/>
              </w:rPr>
            </w:pPr>
          </w:p>
          <w:p w14:paraId="144CC7F0" w14:textId="77777777" w:rsidR="000661FB" w:rsidRDefault="000661FB" w:rsidP="000661FB">
            <w:pPr>
              <w:pStyle w:val="Contenidodelatabla"/>
              <w:spacing w:after="0" w:line="240" w:lineRule="exact"/>
              <w:jc w:val="right"/>
              <w:rPr>
                <w:rFonts w:ascii="Verdana" w:hAnsi="Verdana"/>
                <w:sz w:val="21"/>
                <w:szCs w:val="21"/>
              </w:rPr>
            </w:pPr>
          </w:p>
          <w:p w14:paraId="56733FFD" w14:textId="4B54EE74" w:rsidR="00677CB6" w:rsidRDefault="000661FB" w:rsidP="000661FB">
            <w:pPr>
              <w:pStyle w:val="Contenidodelatabla"/>
              <w:spacing w:after="0" w:line="240" w:lineRule="exact"/>
              <w:jc w:val="right"/>
              <w:rPr>
                <w:rFonts w:ascii="Verdana" w:hAnsi="Verdana"/>
                <w:sz w:val="21"/>
                <w:szCs w:val="21"/>
              </w:rPr>
            </w:pPr>
            <w:r>
              <w:rPr>
                <w:rFonts w:ascii="Verdana" w:hAnsi="Verdana"/>
                <w:sz w:val="21"/>
                <w:szCs w:val="21"/>
              </w:rPr>
              <w:t>64,643</w:t>
            </w:r>
          </w:p>
        </w:tc>
      </w:tr>
      <w:tr w:rsidR="005E1F38" w14:paraId="32E28AF2" w14:textId="77777777" w:rsidTr="005E1F38">
        <w:trPr>
          <w:trHeight w:val="206"/>
        </w:trPr>
        <w:tc>
          <w:tcPr>
            <w:tcW w:w="5769" w:type="dxa"/>
            <w:tcBorders>
              <w:top w:val="single" w:sz="4" w:space="0" w:color="auto"/>
            </w:tcBorders>
            <w:vAlign w:val="center"/>
          </w:tcPr>
          <w:p w14:paraId="4213C5CD" w14:textId="77777777" w:rsidR="005E1F38" w:rsidRDefault="005E1F38" w:rsidP="000661FB">
            <w:pPr>
              <w:pStyle w:val="Contenidodelatabla"/>
              <w:spacing w:after="0" w:line="240" w:lineRule="exact"/>
              <w:rPr>
                <w:rFonts w:ascii="Verdana" w:hAnsi="Verdana"/>
                <w:sz w:val="21"/>
                <w:szCs w:val="21"/>
              </w:rPr>
            </w:pPr>
          </w:p>
        </w:tc>
        <w:tc>
          <w:tcPr>
            <w:tcW w:w="1557" w:type="dxa"/>
            <w:tcBorders>
              <w:top w:val="single" w:sz="4" w:space="0" w:color="auto"/>
            </w:tcBorders>
            <w:vAlign w:val="center"/>
          </w:tcPr>
          <w:p w14:paraId="0B9822DE" w14:textId="77777777" w:rsidR="005E1F38" w:rsidRDefault="005E1F38" w:rsidP="000661FB">
            <w:pPr>
              <w:pStyle w:val="Contenidodelatabla"/>
              <w:spacing w:after="0" w:line="240" w:lineRule="exact"/>
              <w:jc w:val="right"/>
              <w:rPr>
                <w:rFonts w:ascii="Verdana" w:hAnsi="Verdana" w:cs="Arial"/>
                <w:sz w:val="21"/>
                <w:szCs w:val="21"/>
              </w:rPr>
            </w:pPr>
          </w:p>
        </w:tc>
        <w:tc>
          <w:tcPr>
            <w:tcW w:w="123" w:type="dxa"/>
            <w:tcBorders>
              <w:top w:val="single" w:sz="4" w:space="0" w:color="auto"/>
            </w:tcBorders>
            <w:vAlign w:val="center"/>
          </w:tcPr>
          <w:p w14:paraId="667E4682" w14:textId="77777777" w:rsidR="005E1F38" w:rsidRDefault="005E1F38" w:rsidP="000661FB">
            <w:pPr>
              <w:pStyle w:val="Contenidodelatabla"/>
              <w:spacing w:after="0" w:line="240" w:lineRule="exact"/>
              <w:jc w:val="right"/>
              <w:rPr>
                <w:rFonts w:ascii="Verdana" w:hAnsi="Verdana" w:cs="Arial"/>
                <w:sz w:val="21"/>
                <w:szCs w:val="21"/>
              </w:rPr>
            </w:pPr>
          </w:p>
        </w:tc>
        <w:tc>
          <w:tcPr>
            <w:tcW w:w="1198" w:type="dxa"/>
            <w:tcBorders>
              <w:top w:val="single" w:sz="4" w:space="0" w:color="auto"/>
            </w:tcBorders>
            <w:vAlign w:val="center"/>
          </w:tcPr>
          <w:p w14:paraId="1563DB58" w14:textId="77777777" w:rsidR="005E1F38" w:rsidRDefault="005E1F38" w:rsidP="000661FB">
            <w:pPr>
              <w:pStyle w:val="Contenidodelatabla"/>
              <w:spacing w:after="0" w:line="240" w:lineRule="exact"/>
              <w:jc w:val="right"/>
              <w:rPr>
                <w:rFonts w:ascii="Verdana" w:hAnsi="Verdana"/>
                <w:sz w:val="21"/>
                <w:szCs w:val="21"/>
              </w:rPr>
            </w:pPr>
          </w:p>
        </w:tc>
      </w:tr>
      <w:tr w:rsidR="00677CB6" w14:paraId="6C061142" w14:textId="77777777" w:rsidTr="005E1F38">
        <w:trPr>
          <w:trHeight w:val="206"/>
        </w:trPr>
        <w:tc>
          <w:tcPr>
            <w:tcW w:w="5769" w:type="dxa"/>
            <w:tcBorders>
              <w:bottom w:val="double" w:sz="4" w:space="0" w:color="auto"/>
            </w:tcBorders>
            <w:vAlign w:val="center"/>
          </w:tcPr>
          <w:p w14:paraId="7C5547E0" w14:textId="77777777" w:rsidR="00677CB6" w:rsidRDefault="00677CB6"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7" w:type="dxa"/>
            <w:tcBorders>
              <w:bottom w:val="double" w:sz="4" w:space="0" w:color="auto"/>
            </w:tcBorders>
            <w:vAlign w:val="center"/>
          </w:tcPr>
          <w:p w14:paraId="6EB35DB3" w14:textId="624939B9" w:rsidR="00677CB6" w:rsidRDefault="000661FB" w:rsidP="007201AC">
            <w:pPr>
              <w:pStyle w:val="Contenidodelatabla"/>
              <w:spacing w:after="0" w:line="200" w:lineRule="exact"/>
              <w:jc w:val="right"/>
              <w:rPr>
                <w:rFonts w:ascii="Verdana" w:hAnsi="Verdana" w:cs="Arial"/>
                <w:sz w:val="21"/>
                <w:szCs w:val="21"/>
              </w:rPr>
            </w:pPr>
            <w:r>
              <w:rPr>
                <w:rFonts w:ascii="Verdana" w:hAnsi="Verdana" w:cs="Arial"/>
                <w:sz w:val="21"/>
                <w:szCs w:val="21"/>
              </w:rPr>
              <w:t>13,567,576</w:t>
            </w:r>
          </w:p>
        </w:tc>
        <w:tc>
          <w:tcPr>
            <w:tcW w:w="123" w:type="dxa"/>
            <w:tcBorders>
              <w:bottom w:val="double" w:sz="4" w:space="0" w:color="auto"/>
            </w:tcBorders>
            <w:vAlign w:val="center"/>
          </w:tcPr>
          <w:p w14:paraId="721E89A5" w14:textId="77777777" w:rsidR="00677CB6" w:rsidRDefault="00677CB6" w:rsidP="007201AC">
            <w:pPr>
              <w:pStyle w:val="Contenidodelatabla"/>
              <w:spacing w:after="0" w:line="200" w:lineRule="exact"/>
              <w:jc w:val="right"/>
              <w:rPr>
                <w:rFonts w:ascii="Verdana" w:hAnsi="Verdana" w:cs="Arial"/>
                <w:sz w:val="21"/>
                <w:szCs w:val="21"/>
              </w:rPr>
            </w:pPr>
          </w:p>
        </w:tc>
        <w:tc>
          <w:tcPr>
            <w:tcW w:w="1198" w:type="dxa"/>
            <w:tcBorders>
              <w:bottom w:val="double" w:sz="4" w:space="0" w:color="auto"/>
            </w:tcBorders>
            <w:vAlign w:val="center"/>
          </w:tcPr>
          <w:p w14:paraId="18937542" w14:textId="51CC0772" w:rsidR="00677CB6" w:rsidRDefault="000661FB" w:rsidP="007201AC">
            <w:pPr>
              <w:pStyle w:val="Contenidodelatabla"/>
              <w:spacing w:after="0" w:line="200" w:lineRule="exact"/>
              <w:jc w:val="right"/>
              <w:rPr>
                <w:rFonts w:ascii="Verdana" w:hAnsi="Verdana"/>
                <w:sz w:val="21"/>
                <w:szCs w:val="21"/>
              </w:rPr>
            </w:pPr>
            <w:r>
              <w:rPr>
                <w:rFonts w:ascii="Verdana" w:hAnsi="Verdana"/>
                <w:sz w:val="21"/>
                <w:szCs w:val="21"/>
              </w:rPr>
              <w:t>7,384,868</w:t>
            </w:r>
          </w:p>
        </w:tc>
      </w:tr>
    </w:tbl>
    <w:p w14:paraId="1D139A7D" w14:textId="77777777" w:rsidR="00677CB6" w:rsidRPr="00EF6798" w:rsidRDefault="00677CB6" w:rsidP="00DD17CF">
      <w:pPr>
        <w:tabs>
          <w:tab w:val="left" w:pos="567"/>
        </w:tabs>
        <w:spacing w:after="0"/>
        <w:ind w:left="567" w:hanging="567"/>
        <w:jc w:val="both"/>
        <w:rPr>
          <w:rFonts w:ascii="Verdana" w:hAnsi="Verdana" w:cs="Arial"/>
          <w:b/>
          <w:color w:val="FF0000"/>
          <w:sz w:val="21"/>
          <w:szCs w:val="21"/>
        </w:rPr>
      </w:pPr>
    </w:p>
    <w:p w14:paraId="14B8B7C7" w14:textId="77777777" w:rsidR="0041499D" w:rsidRDefault="0041499D" w:rsidP="00080A82">
      <w:pPr>
        <w:tabs>
          <w:tab w:val="left" w:pos="567"/>
        </w:tabs>
        <w:spacing w:after="0" w:line="240" w:lineRule="exact"/>
        <w:ind w:left="567"/>
        <w:jc w:val="both"/>
        <w:rPr>
          <w:rFonts w:ascii="Verdana" w:hAnsi="Verdana" w:cs="Arial"/>
          <w:color w:val="000000"/>
          <w:sz w:val="21"/>
          <w:szCs w:val="21"/>
        </w:rPr>
      </w:pPr>
    </w:p>
    <w:p w14:paraId="5A974B4C" w14:textId="764BD162" w:rsidR="00DD17CF" w:rsidRDefault="00770EBC" w:rsidP="00012A3E">
      <w:pPr>
        <w:tabs>
          <w:tab w:val="left" w:pos="284"/>
        </w:tabs>
        <w:jc w:val="both"/>
        <w:rPr>
          <w:rFonts w:ascii="Verdana" w:hAnsi="Verdana" w:cs="Arial"/>
          <w:color w:val="000000"/>
          <w:sz w:val="21"/>
          <w:szCs w:val="21"/>
        </w:rPr>
      </w:pPr>
      <w:r w:rsidRPr="005E1F38">
        <w:rPr>
          <w:rFonts w:ascii="Verdana" w:hAnsi="Verdana" w:cs="Arial"/>
          <w:i/>
          <w:iCs/>
          <w:color w:val="000000"/>
          <w:sz w:val="21"/>
          <w:szCs w:val="21"/>
          <w:u w:val="single"/>
        </w:rPr>
        <w:t>Utilidades de años anteriores</w:t>
      </w:r>
      <w:r w:rsidRPr="005E1F38">
        <w:rPr>
          <w:rFonts w:ascii="Verdana" w:hAnsi="Verdana" w:cs="Arial"/>
          <w:i/>
          <w:iCs/>
          <w:color w:val="000000"/>
          <w:sz w:val="21"/>
          <w:szCs w:val="21"/>
        </w:rPr>
        <w:t>:</w:t>
      </w:r>
      <w:r w:rsidRPr="005E1F38">
        <w:rPr>
          <w:rFonts w:ascii="Verdana" w:hAnsi="Verdana" w:cs="Arial"/>
          <w:color w:val="000000"/>
          <w:sz w:val="21"/>
          <w:szCs w:val="21"/>
        </w:rPr>
        <w:t xml:space="preserve"> </w:t>
      </w:r>
      <w:r w:rsidR="00BE2CF7" w:rsidRPr="005E1F38">
        <w:rPr>
          <w:rFonts w:ascii="Verdana" w:hAnsi="Verdana" w:cs="Arial"/>
          <w:color w:val="000000"/>
          <w:sz w:val="21"/>
          <w:szCs w:val="21"/>
        </w:rPr>
        <w:t>Resultados</w:t>
      </w:r>
      <w:r w:rsidR="0041499D" w:rsidRPr="005E1F38">
        <w:rPr>
          <w:rFonts w:ascii="Verdana" w:hAnsi="Verdana" w:cs="Arial"/>
          <w:color w:val="000000"/>
          <w:sz w:val="21"/>
          <w:szCs w:val="21"/>
        </w:rPr>
        <w:t xml:space="preserve"> de ejercicios anteriores</w:t>
      </w:r>
      <w:r w:rsidRPr="005E1F38">
        <w:rPr>
          <w:rFonts w:ascii="Verdana" w:hAnsi="Verdana" w:cs="Arial"/>
          <w:color w:val="000000"/>
          <w:sz w:val="21"/>
          <w:szCs w:val="21"/>
        </w:rPr>
        <w:t xml:space="preserve"> que</w:t>
      </w:r>
      <w:r w:rsidR="0041499D" w:rsidRPr="005E1F38">
        <w:rPr>
          <w:rFonts w:ascii="Verdana" w:hAnsi="Verdana" w:cs="Arial"/>
          <w:color w:val="000000"/>
          <w:sz w:val="21"/>
          <w:szCs w:val="21"/>
        </w:rPr>
        <w:t xml:space="preserve"> están a </w:t>
      </w:r>
      <w:r w:rsidR="00203648" w:rsidRPr="005E1F38">
        <w:rPr>
          <w:rFonts w:ascii="Verdana" w:hAnsi="Verdana" w:cs="Arial"/>
          <w:color w:val="000000"/>
          <w:sz w:val="21"/>
          <w:szCs w:val="21"/>
        </w:rPr>
        <w:t xml:space="preserve">libre </w:t>
      </w:r>
      <w:r w:rsidR="0041499D" w:rsidRPr="005E1F38">
        <w:rPr>
          <w:rFonts w:ascii="Verdana" w:hAnsi="Verdana" w:cs="Arial"/>
          <w:color w:val="000000"/>
          <w:sz w:val="21"/>
          <w:szCs w:val="21"/>
        </w:rPr>
        <w:t>disposición de los accionistas</w:t>
      </w:r>
      <w:r w:rsidRPr="005E1F38">
        <w:rPr>
          <w:rFonts w:ascii="Verdana" w:hAnsi="Verdana" w:cs="Arial"/>
          <w:color w:val="000000"/>
          <w:sz w:val="21"/>
          <w:szCs w:val="21"/>
        </w:rPr>
        <w:t>.</w:t>
      </w:r>
      <w:r w:rsidR="007636DD" w:rsidRPr="005E1F38">
        <w:rPr>
          <w:rFonts w:ascii="Verdana" w:hAnsi="Verdana" w:cs="Arial"/>
          <w:color w:val="000000"/>
          <w:sz w:val="21"/>
          <w:szCs w:val="21"/>
        </w:rPr>
        <w:t xml:space="preserve"> </w:t>
      </w:r>
    </w:p>
    <w:p w14:paraId="3F45BBE2" w14:textId="7CF6C9F2" w:rsidR="00DD17CF" w:rsidRPr="005E1F38" w:rsidRDefault="00770EBC" w:rsidP="005E1F38">
      <w:pPr>
        <w:tabs>
          <w:tab w:val="left" w:pos="284"/>
        </w:tabs>
        <w:jc w:val="both"/>
        <w:rPr>
          <w:rFonts w:ascii="Verdana" w:hAnsi="Verdana" w:cs="Arial"/>
          <w:color w:val="000000"/>
          <w:sz w:val="21"/>
          <w:szCs w:val="21"/>
        </w:rPr>
      </w:pPr>
      <w:r w:rsidRPr="005E1F38">
        <w:rPr>
          <w:rFonts w:ascii="Verdana" w:hAnsi="Verdana" w:cs="Arial"/>
          <w:bCs/>
          <w:i/>
          <w:iCs/>
          <w:color w:val="000000"/>
          <w:sz w:val="21"/>
          <w:szCs w:val="21"/>
          <w:u w:val="single"/>
        </w:rPr>
        <w:t>Superávit</w:t>
      </w:r>
      <w:r w:rsidR="008A306B" w:rsidRPr="005E1F38">
        <w:rPr>
          <w:rFonts w:ascii="Verdana" w:hAnsi="Verdana" w:cs="Arial"/>
          <w:bCs/>
          <w:i/>
          <w:iCs/>
          <w:color w:val="000000"/>
          <w:sz w:val="21"/>
          <w:szCs w:val="21"/>
          <w:u w:val="single"/>
        </w:rPr>
        <w:t xml:space="preserve"> por revaluación de propiedades</w:t>
      </w:r>
      <w:r w:rsidR="003012B2" w:rsidRPr="005E1F38">
        <w:rPr>
          <w:rFonts w:ascii="Verdana" w:hAnsi="Verdana" w:cs="Arial"/>
          <w:bCs/>
          <w:i/>
          <w:iCs/>
          <w:color w:val="000000"/>
          <w:sz w:val="21"/>
          <w:szCs w:val="21"/>
        </w:rPr>
        <w:t>:</w:t>
      </w:r>
      <w:r w:rsidR="008A306B" w:rsidRPr="005E1F38">
        <w:rPr>
          <w:rFonts w:ascii="Verdana" w:hAnsi="Verdana" w:cs="Arial"/>
          <w:color w:val="000000"/>
          <w:sz w:val="21"/>
          <w:szCs w:val="21"/>
        </w:rPr>
        <w:t xml:space="preserve"> El saldo acreedor de esta cuenta no puede </w:t>
      </w:r>
      <w:r w:rsidR="00F11AC4" w:rsidRPr="005E1F38">
        <w:rPr>
          <w:rFonts w:ascii="Verdana" w:hAnsi="Verdana" w:cs="Arial"/>
          <w:color w:val="000000"/>
          <w:sz w:val="21"/>
          <w:szCs w:val="21"/>
        </w:rPr>
        <w:t xml:space="preserve">ser capitalizado y tampoco puede </w:t>
      </w:r>
      <w:r w:rsidR="008A306B" w:rsidRPr="005E1F38">
        <w:rPr>
          <w:rFonts w:ascii="Verdana" w:hAnsi="Verdana" w:cs="Arial"/>
          <w:color w:val="000000"/>
          <w:sz w:val="21"/>
          <w:szCs w:val="21"/>
        </w:rPr>
        <w:t>distribuirse como dividendo en efectivo.</w:t>
      </w:r>
    </w:p>
    <w:p w14:paraId="7145A98F" w14:textId="77777777" w:rsidR="00DD17CF" w:rsidRPr="00DD17CF" w:rsidRDefault="00DD17CF" w:rsidP="00DD17CF">
      <w:pPr>
        <w:pStyle w:val="Prrafodelista"/>
        <w:rPr>
          <w:rFonts w:ascii="Verdana" w:hAnsi="Verdana" w:cs="Arial"/>
          <w:bCs/>
          <w:i/>
          <w:iCs/>
          <w:color w:val="000000"/>
          <w:sz w:val="21"/>
          <w:szCs w:val="21"/>
          <w:u w:val="single"/>
        </w:rPr>
      </w:pPr>
    </w:p>
    <w:p w14:paraId="10A890F4" w14:textId="49D659F4" w:rsidR="00B07B13" w:rsidRPr="005E1F38" w:rsidRDefault="008A306B" w:rsidP="005E1F38">
      <w:pPr>
        <w:tabs>
          <w:tab w:val="left" w:pos="284"/>
        </w:tabs>
        <w:jc w:val="both"/>
        <w:rPr>
          <w:rFonts w:ascii="Verdana" w:hAnsi="Verdana" w:cs="Arial"/>
          <w:color w:val="000000"/>
          <w:sz w:val="21"/>
          <w:szCs w:val="21"/>
        </w:rPr>
      </w:pPr>
      <w:r w:rsidRPr="005E1F38">
        <w:rPr>
          <w:rFonts w:ascii="Verdana" w:hAnsi="Verdana" w:cs="Arial"/>
          <w:bCs/>
          <w:i/>
          <w:iCs/>
          <w:color w:val="000000"/>
          <w:sz w:val="21"/>
          <w:szCs w:val="21"/>
          <w:u w:val="single"/>
        </w:rPr>
        <w:t>Resultados acumulados provenientes de la adopción por primera vez de las NIIF</w:t>
      </w:r>
      <w:r w:rsidR="003012B2" w:rsidRPr="005E1F38">
        <w:rPr>
          <w:rFonts w:ascii="Verdana" w:hAnsi="Verdana" w:cs="Arial"/>
          <w:bCs/>
          <w:i/>
          <w:iCs/>
          <w:color w:val="000000"/>
          <w:sz w:val="21"/>
          <w:szCs w:val="21"/>
        </w:rPr>
        <w:t>:</w:t>
      </w:r>
      <w:r w:rsidRPr="005E1F38">
        <w:rPr>
          <w:rFonts w:ascii="Verdana" w:hAnsi="Verdana" w:cs="Arial"/>
          <w:color w:val="000000"/>
          <w:sz w:val="21"/>
          <w:szCs w:val="21"/>
        </w:rPr>
        <w:t xml:space="preserve"> Este saldo no está disponible para el pago de dividendos y no podrá ser capitalizado</w:t>
      </w:r>
      <w:r w:rsidR="00BE2CF7" w:rsidRPr="005E1F38">
        <w:rPr>
          <w:rFonts w:ascii="Verdana" w:hAnsi="Verdana" w:cs="Arial"/>
          <w:color w:val="000000"/>
          <w:sz w:val="21"/>
          <w:szCs w:val="21"/>
        </w:rPr>
        <w:t>, pero puede ser utilizado para compensar pérdidas acumuladas</w:t>
      </w:r>
      <w:r w:rsidR="00937C58" w:rsidRPr="005E1F38">
        <w:rPr>
          <w:rFonts w:ascii="Verdana" w:hAnsi="Verdana" w:cs="Arial"/>
          <w:color w:val="000000"/>
          <w:sz w:val="21"/>
          <w:szCs w:val="21"/>
        </w:rPr>
        <w:t xml:space="preserve"> </w:t>
      </w:r>
      <w:r w:rsidRPr="005E1F38">
        <w:rPr>
          <w:rFonts w:ascii="Verdana" w:hAnsi="Verdana" w:cs="Arial"/>
          <w:color w:val="000000"/>
          <w:sz w:val="21"/>
          <w:szCs w:val="21"/>
        </w:rPr>
        <w:t>y devuelt</w:t>
      </w:r>
      <w:r w:rsidR="00BE2CF7" w:rsidRPr="005E1F38">
        <w:rPr>
          <w:rFonts w:ascii="Verdana" w:hAnsi="Verdana" w:cs="Arial"/>
          <w:color w:val="000000"/>
          <w:sz w:val="21"/>
          <w:szCs w:val="21"/>
        </w:rPr>
        <w:t>o</w:t>
      </w:r>
      <w:r w:rsidRPr="005E1F38">
        <w:rPr>
          <w:rFonts w:ascii="Verdana" w:hAnsi="Verdana" w:cs="Arial"/>
          <w:color w:val="000000"/>
          <w:sz w:val="21"/>
          <w:szCs w:val="21"/>
        </w:rPr>
        <w:t xml:space="preserve"> en caso de liquidación de la Compañía.</w:t>
      </w:r>
    </w:p>
    <w:p w14:paraId="2DCD9923" w14:textId="291F3659" w:rsidR="00B07B13" w:rsidRDefault="00B07B13">
      <w:pPr>
        <w:tabs>
          <w:tab w:val="left" w:pos="567"/>
        </w:tabs>
        <w:spacing w:after="0" w:line="240" w:lineRule="auto"/>
        <w:ind w:left="567"/>
        <w:jc w:val="both"/>
        <w:rPr>
          <w:rFonts w:ascii="Verdana" w:hAnsi="Verdana" w:cs="Arial"/>
          <w:color w:val="000000"/>
          <w:sz w:val="21"/>
          <w:szCs w:val="21"/>
        </w:rPr>
      </w:pPr>
    </w:p>
    <w:p w14:paraId="309B8DC6" w14:textId="307D6FEE" w:rsidR="00B07B13" w:rsidRPr="00C14116" w:rsidRDefault="002A4F17" w:rsidP="00171546">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t>2</w:t>
      </w:r>
      <w:r w:rsidR="00B07630">
        <w:rPr>
          <w:rFonts w:ascii="Verdana" w:hAnsi="Verdana" w:cs="Arial"/>
          <w:b/>
          <w:color w:val="FF0000"/>
          <w:sz w:val="21"/>
          <w:szCs w:val="21"/>
        </w:rPr>
        <w:t>1</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VENTAS NETAS</w:t>
      </w:r>
    </w:p>
    <w:tbl>
      <w:tblPr>
        <w:tblW w:w="8556" w:type="dxa"/>
        <w:tblInd w:w="55" w:type="dxa"/>
        <w:tblCellMar>
          <w:top w:w="55" w:type="dxa"/>
          <w:left w:w="55" w:type="dxa"/>
          <w:bottom w:w="55" w:type="dxa"/>
          <w:right w:w="55" w:type="dxa"/>
        </w:tblCellMar>
        <w:tblLook w:val="04A0" w:firstRow="1" w:lastRow="0" w:firstColumn="1" w:lastColumn="0" w:noHBand="0" w:noVBand="1"/>
      </w:tblPr>
      <w:tblGrid>
        <w:gridCol w:w="5297"/>
        <w:gridCol w:w="1559"/>
        <w:gridCol w:w="124"/>
        <w:gridCol w:w="1576"/>
      </w:tblGrid>
      <w:tr w:rsidR="00B07B13" w:rsidRPr="007B0B14" w14:paraId="320C5FBF" w14:textId="77777777" w:rsidTr="007628C3">
        <w:trPr>
          <w:trHeight w:val="208"/>
        </w:trPr>
        <w:tc>
          <w:tcPr>
            <w:tcW w:w="5297" w:type="dxa"/>
            <w:vAlign w:val="center"/>
          </w:tcPr>
          <w:p w14:paraId="5A9AAAE9" w14:textId="77777777" w:rsidR="00B07B13" w:rsidRPr="007B0B14" w:rsidRDefault="00B07B13" w:rsidP="007C55E8">
            <w:pPr>
              <w:pStyle w:val="Contenidodelatabla"/>
              <w:spacing w:after="0" w:line="200" w:lineRule="exact"/>
              <w:rPr>
                <w:rFonts w:ascii="Verdana" w:hAnsi="Verdana" w:cs="Arial"/>
                <w:sz w:val="21"/>
                <w:szCs w:val="21"/>
              </w:rPr>
            </w:pPr>
          </w:p>
        </w:tc>
        <w:tc>
          <w:tcPr>
            <w:tcW w:w="1559" w:type="dxa"/>
            <w:vAlign w:val="center"/>
          </w:tcPr>
          <w:p w14:paraId="7A9B9F82"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2021</w:t>
            </w:r>
          </w:p>
        </w:tc>
        <w:tc>
          <w:tcPr>
            <w:tcW w:w="124" w:type="dxa"/>
            <w:vAlign w:val="center"/>
          </w:tcPr>
          <w:p w14:paraId="3F432986" w14:textId="77777777" w:rsidR="00B07B13" w:rsidRPr="007B0B14" w:rsidRDefault="00B07B13" w:rsidP="007C55E8">
            <w:pPr>
              <w:pStyle w:val="Contenidodelatabla"/>
              <w:spacing w:after="0" w:line="200" w:lineRule="exact"/>
              <w:jc w:val="center"/>
              <w:rPr>
                <w:rFonts w:ascii="Verdana" w:hAnsi="Verdana" w:cs="Arial"/>
                <w:sz w:val="21"/>
                <w:szCs w:val="21"/>
                <w:u w:val="single"/>
              </w:rPr>
            </w:pPr>
          </w:p>
        </w:tc>
        <w:tc>
          <w:tcPr>
            <w:tcW w:w="1576" w:type="dxa"/>
            <w:vAlign w:val="center"/>
          </w:tcPr>
          <w:p w14:paraId="0E9CD7B8"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2020</w:t>
            </w:r>
          </w:p>
        </w:tc>
      </w:tr>
      <w:tr w:rsidR="00B07B13" w14:paraId="51A5A8C1" w14:textId="77777777" w:rsidTr="007628C3">
        <w:trPr>
          <w:trHeight w:val="192"/>
        </w:trPr>
        <w:tc>
          <w:tcPr>
            <w:tcW w:w="5297" w:type="dxa"/>
            <w:vAlign w:val="center"/>
          </w:tcPr>
          <w:p w14:paraId="1FC1FB2E" w14:textId="77777777" w:rsidR="00B07B13" w:rsidRDefault="00B07B13" w:rsidP="007C55E8">
            <w:pPr>
              <w:pStyle w:val="Contenidodelatabla"/>
              <w:spacing w:after="0" w:line="200" w:lineRule="exact"/>
              <w:rPr>
                <w:rFonts w:ascii="Verdana" w:hAnsi="Verdana" w:cs="Arial"/>
                <w:sz w:val="21"/>
                <w:szCs w:val="21"/>
                <w:u w:val="single"/>
              </w:rPr>
            </w:pPr>
          </w:p>
        </w:tc>
        <w:tc>
          <w:tcPr>
            <w:tcW w:w="1559" w:type="dxa"/>
            <w:vAlign w:val="center"/>
          </w:tcPr>
          <w:p w14:paraId="6FCDD08D" w14:textId="77777777" w:rsidR="00B07B13" w:rsidRDefault="00B07B13" w:rsidP="007C55E8">
            <w:pPr>
              <w:pStyle w:val="Contenidodelatabla"/>
              <w:spacing w:after="0" w:line="200" w:lineRule="exact"/>
              <w:jc w:val="right"/>
              <w:rPr>
                <w:rFonts w:ascii="Verdana" w:hAnsi="Verdana" w:cs="Arial"/>
                <w:sz w:val="21"/>
                <w:szCs w:val="21"/>
              </w:rPr>
            </w:pPr>
          </w:p>
        </w:tc>
        <w:tc>
          <w:tcPr>
            <w:tcW w:w="124" w:type="dxa"/>
            <w:vAlign w:val="center"/>
          </w:tcPr>
          <w:p w14:paraId="45C69DF2"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6FA615F7" w14:textId="77777777" w:rsidR="00B07B13" w:rsidRDefault="00B07B13" w:rsidP="007C55E8">
            <w:pPr>
              <w:pStyle w:val="Contenidodelatabla"/>
              <w:spacing w:after="0" w:line="200" w:lineRule="exact"/>
              <w:jc w:val="right"/>
              <w:rPr>
                <w:rFonts w:ascii="Verdana" w:hAnsi="Verdana" w:cs="Arial"/>
                <w:sz w:val="21"/>
                <w:szCs w:val="21"/>
              </w:rPr>
            </w:pPr>
          </w:p>
        </w:tc>
      </w:tr>
      <w:tr w:rsidR="00B07B13" w14:paraId="5BEB0D1A" w14:textId="77777777" w:rsidTr="007628C3">
        <w:trPr>
          <w:trHeight w:val="208"/>
        </w:trPr>
        <w:tc>
          <w:tcPr>
            <w:tcW w:w="5297" w:type="dxa"/>
            <w:vAlign w:val="center"/>
          </w:tcPr>
          <w:p w14:paraId="5B47D00D" w14:textId="712A28FD" w:rsidR="00B07B13" w:rsidRPr="007C55E8" w:rsidRDefault="008A306B" w:rsidP="007C55E8">
            <w:pPr>
              <w:pStyle w:val="Contenidodelatabla"/>
              <w:spacing w:after="0" w:line="200" w:lineRule="exact"/>
              <w:rPr>
                <w:rFonts w:ascii="Verdana" w:hAnsi="Verdana" w:cs="Arial"/>
                <w:sz w:val="21"/>
                <w:szCs w:val="21"/>
              </w:rPr>
            </w:pPr>
            <w:r w:rsidRPr="007C55E8">
              <w:rPr>
                <w:rFonts w:ascii="Verdana" w:hAnsi="Verdana" w:cs="Arial"/>
                <w:sz w:val="21"/>
                <w:szCs w:val="21"/>
              </w:rPr>
              <w:t>Ventas</w:t>
            </w:r>
            <w:r w:rsidRPr="007C55E8">
              <w:rPr>
                <w:rFonts w:ascii="Verdana" w:hAnsi="Verdana" w:cs="Arial"/>
                <w:color w:val="000000"/>
                <w:sz w:val="21"/>
                <w:szCs w:val="21"/>
              </w:rPr>
              <w:t xml:space="preserve"> </w:t>
            </w:r>
            <w:r w:rsidR="007C55E8">
              <w:rPr>
                <w:rFonts w:ascii="Verdana" w:hAnsi="Verdana" w:cs="Arial"/>
                <w:color w:val="000000"/>
                <w:sz w:val="21"/>
                <w:szCs w:val="21"/>
              </w:rPr>
              <w:t>locales</w:t>
            </w:r>
          </w:p>
        </w:tc>
        <w:tc>
          <w:tcPr>
            <w:tcW w:w="1559" w:type="dxa"/>
            <w:vAlign w:val="center"/>
          </w:tcPr>
          <w:p w14:paraId="6D0557B0" w14:textId="289437AC" w:rsidR="00B07B13" w:rsidRPr="007C55E8"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28,078,859</w:t>
            </w:r>
          </w:p>
        </w:tc>
        <w:tc>
          <w:tcPr>
            <w:tcW w:w="124" w:type="dxa"/>
            <w:vAlign w:val="center"/>
          </w:tcPr>
          <w:p w14:paraId="0101FA65" w14:textId="77777777" w:rsidR="00B07B13" w:rsidRPr="007C55E8"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43EFA71E" w14:textId="77777777" w:rsidR="00B07B13" w:rsidRDefault="008A306B" w:rsidP="007C55E8">
            <w:pPr>
              <w:pStyle w:val="Contenidodelatabla"/>
              <w:spacing w:after="0" w:line="200" w:lineRule="exact"/>
              <w:jc w:val="right"/>
              <w:rPr>
                <w:rFonts w:ascii="Verdana" w:hAnsi="Verdana"/>
                <w:sz w:val="21"/>
                <w:szCs w:val="21"/>
              </w:rPr>
            </w:pPr>
            <w:r w:rsidRPr="007C55E8">
              <w:rPr>
                <w:rFonts w:ascii="Verdana" w:hAnsi="Verdana" w:cs="Arial"/>
                <w:sz w:val="21"/>
                <w:szCs w:val="21"/>
              </w:rPr>
              <w:t>20,310,268</w:t>
            </w:r>
          </w:p>
        </w:tc>
      </w:tr>
      <w:tr w:rsidR="00B07B13" w14:paraId="643299BD" w14:textId="77777777" w:rsidTr="007628C3">
        <w:trPr>
          <w:trHeight w:val="208"/>
        </w:trPr>
        <w:tc>
          <w:tcPr>
            <w:tcW w:w="5297" w:type="dxa"/>
            <w:vAlign w:val="center"/>
          </w:tcPr>
          <w:p w14:paraId="636296A1" w14:textId="4D5346EC" w:rsidR="00B07B13" w:rsidRDefault="007C55E8" w:rsidP="007C55E8">
            <w:pPr>
              <w:pStyle w:val="Contenidodelatabla"/>
              <w:spacing w:after="0" w:line="200" w:lineRule="exact"/>
              <w:rPr>
                <w:rFonts w:ascii="Verdana" w:hAnsi="Verdana" w:cs="Arial"/>
                <w:sz w:val="21"/>
                <w:szCs w:val="21"/>
              </w:rPr>
            </w:pPr>
            <w:r>
              <w:rPr>
                <w:rFonts w:ascii="Verdana" w:hAnsi="Verdana" w:cs="Arial"/>
                <w:sz w:val="21"/>
                <w:szCs w:val="21"/>
              </w:rPr>
              <w:t>Exportaciones</w:t>
            </w:r>
          </w:p>
        </w:tc>
        <w:tc>
          <w:tcPr>
            <w:tcW w:w="1559" w:type="dxa"/>
            <w:vAlign w:val="center"/>
          </w:tcPr>
          <w:p w14:paraId="583985D0" w14:textId="53993F5F"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2,573,661</w:t>
            </w:r>
          </w:p>
        </w:tc>
        <w:tc>
          <w:tcPr>
            <w:tcW w:w="124" w:type="dxa"/>
            <w:vAlign w:val="center"/>
          </w:tcPr>
          <w:p w14:paraId="31CF68E9"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7CF87F2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2,049,016</w:t>
            </w:r>
          </w:p>
        </w:tc>
      </w:tr>
      <w:tr w:rsidR="00B07B13" w14:paraId="0A3BE4DD" w14:textId="77777777" w:rsidTr="007628C3">
        <w:trPr>
          <w:trHeight w:val="192"/>
        </w:trPr>
        <w:tc>
          <w:tcPr>
            <w:tcW w:w="5297" w:type="dxa"/>
            <w:tcBorders>
              <w:bottom w:val="single" w:sz="4" w:space="0" w:color="auto"/>
            </w:tcBorders>
            <w:vAlign w:val="center"/>
          </w:tcPr>
          <w:p w14:paraId="0440C5B3" w14:textId="0AE6B67E"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Ot</w:t>
            </w:r>
            <w:r w:rsidR="003012B2">
              <w:rPr>
                <w:rFonts w:ascii="Verdana" w:hAnsi="Verdana"/>
                <w:sz w:val="21"/>
                <w:szCs w:val="21"/>
              </w:rPr>
              <w:t>r</w:t>
            </w:r>
            <w:r>
              <w:rPr>
                <w:rFonts w:ascii="Verdana" w:hAnsi="Verdana"/>
                <w:sz w:val="21"/>
                <w:szCs w:val="21"/>
              </w:rPr>
              <w:t>os</w:t>
            </w:r>
          </w:p>
        </w:tc>
        <w:tc>
          <w:tcPr>
            <w:tcW w:w="1559" w:type="dxa"/>
            <w:tcBorders>
              <w:bottom w:val="single" w:sz="4" w:space="0" w:color="auto"/>
            </w:tcBorders>
            <w:vAlign w:val="center"/>
          </w:tcPr>
          <w:p w14:paraId="43ED15EE" w14:textId="19FD1BB6"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30,029</w:t>
            </w:r>
          </w:p>
        </w:tc>
        <w:tc>
          <w:tcPr>
            <w:tcW w:w="124" w:type="dxa"/>
            <w:tcBorders>
              <w:bottom w:val="single" w:sz="4" w:space="0" w:color="auto"/>
            </w:tcBorders>
            <w:vAlign w:val="center"/>
          </w:tcPr>
          <w:p w14:paraId="796F243F"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bottom w:val="single" w:sz="4" w:space="0" w:color="auto"/>
            </w:tcBorders>
            <w:vAlign w:val="center"/>
          </w:tcPr>
          <w:p w14:paraId="37CE8E7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33,090</w:t>
            </w:r>
          </w:p>
        </w:tc>
      </w:tr>
      <w:tr w:rsidR="00B07B13" w14:paraId="0B5D998A" w14:textId="77777777" w:rsidTr="007628C3">
        <w:trPr>
          <w:trHeight w:val="224"/>
        </w:trPr>
        <w:tc>
          <w:tcPr>
            <w:tcW w:w="5297" w:type="dxa"/>
            <w:tcBorders>
              <w:top w:val="single" w:sz="4" w:space="0" w:color="auto"/>
              <w:bottom w:val="double" w:sz="4" w:space="0" w:color="auto"/>
            </w:tcBorders>
            <w:vAlign w:val="center"/>
          </w:tcPr>
          <w:p w14:paraId="0A1AA0AF" w14:textId="77777777"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3A9314B1" w14:textId="5529244E"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30,667,548</w:t>
            </w:r>
          </w:p>
        </w:tc>
        <w:tc>
          <w:tcPr>
            <w:tcW w:w="124" w:type="dxa"/>
            <w:tcBorders>
              <w:top w:val="single" w:sz="4" w:space="0" w:color="auto"/>
              <w:bottom w:val="double" w:sz="4" w:space="0" w:color="auto"/>
            </w:tcBorders>
            <w:vAlign w:val="center"/>
          </w:tcPr>
          <w:p w14:paraId="378DB034"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top w:val="single" w:sz="4" w:space="0" w:color="auto"/>
              <w:bottom w:val="double" w:sz="4" w:space="0" w:color="auto"/>
            </w:tcBorders>
            <w:vAlign w:val="center"/>
          </w:tcPr>
          <w:p w14:paraId="51AD95EE"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22,392,374</w:t>
            </w:r>
          </w:p>
        </w:tc>
      </w:tr>
    </w:tbl>
    <w:p w14:paraId="20D800F3" w14:textId="21214F96" w:rsidR="00B07B13" w:rsidRDefault="00B07B13" w:rsidP="00171546">
      <w:pPr>
        <w:spacing w:after="0"/>
      </w:pPr>
    </w:p>
    <w:p w14:paraId="19A93E80" w14:textId="2B04F613" w:rsidR="00B07B13" w:rsidRDefault="007636DD" w:rsidP="00AF3C3F">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t>2</w:t>
      </w:r>
      <w:r w:rsidR="00B07630">
        <w:rPr>
          <w:rFonts w:ascii="Verdana" w:hAnsi="Verdana" w:cs="Arial"/>
          <w:b/>
          <w:color w:val="FF0000"/>
          <w:sz w:val="21"/>
          <w:szCs w:val="21"/>
        </w:rPr>
        <w:t>2</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COSTO DE VENTAS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643"/>
        <w:gridCol w:w="1550"/>
        <w:gridCol w:w="123"/>
        <w:gridCol w:w="1331"/>
      </w:tblGrid>
      <w:tr w:rsidR="000661FB" w:rsidRPr="005D2B72" w14:paraId="4FEDAE64" w14:textId="77777777" w:rsidTr="00F55808">
        <w:trPr>
          <w:trHeight w:val="254"/>
        </w:trPr>
        <w:tc>
          <w:tcPr>
            <w:tcW w:w="5643" w:type="dxa"/>
            <w:vAlign w:val="center"/>
          </w:tcPr>
          <w:p w14:paraId="52ECABBA" w14:textId="77777777" w:rsidR="000661FB" w:rsidRPr="005D2B72" w:rsidRDefault="000661FB" w:rsidP="007201AC">
            <w:pPr>
              <w:pStyle w:val="Contenidodelatabla"/>
              <w:spacing w:after="0" w:line="240" w:lineRule="auto"/>
              <w:rPr>
                <w:rFonts w:ascii="Verdana" w:hAnsi="Verdana" w:cs="Arial"/>
                <w:sz w:val="21"/>
                <w:szCs w:val="21"/>
              </w:rPr>
            </w:pPr>
          </w:p>
        </w:tc>
        <w:tc>
          <w:tcPr>
            <w:tcW w:w="1550" w:type="dxa"/>
            <w:vAlign w:val="center"/>
          </w:tcPr>
          <w:p w14:paraId="5C84EA64" w14:textId="77777777" w:rsidR="000661FB" w:rsidRPr="005D2B72" w:rsidRDefault="000661FB" w:rsidP="007201AC">
            <w:pPr>
              <w:pStyle w:val="Contenidodelatabla"/>
              <w:spacing w:after="0" w:line="240" w:lineRule="auto"/>
              <w:jc w:val="center"/>
              <w:rPr>
                <w:rFonts w:ascii="Verdana" w:hAnsi="Verdana"/>
                <w:sz w:val="21"/>
                <w:szCs w:val="21"/>
              </w:rPr>
            </w:pPr>
            <w:r w:rsidRPr="00C73E8F">
              <w:rPr>
                <w:rFonts w:ascii="Verdana" w:hAnsi="Verdana" w:cs="Arial"/>
                <w:sz w:val="21"/>
                <w:szCs w:val="21"/>
              </w:rPr>
              <w:t xml:space="preserve">     </w:t>
            </w:r>
            <w:r w:rsidRPr="005D2B72">
              <w:rPr>
                <w:rFonts w:ascii="Verdana" w:hAnsi="Verdana" w:cs="Arial"/>
                <w:sz w:val="21"/>
                <w:szCs w:val="21"/>
                <w:u w:val="single"/>
              </w:rPr>
              <w:t>2021</w:t>
            </w:r>
          </w:p>
        </w:tc>
        <w:tc>
          <w:tcPr>
            <w:tcW w:w="123" w:type="dxa"/>
            <w:vAlign w:val="center"/>
          </w:tcPr>
          <w:p w14:paraId="7220E6C7" w14:textId="77777777" w:rsidR="000661FB" w:rsidRPr="005D2B72" w:rsidRDefault="000661FB" w:rsidP="007201AC">
            <w:pPr>
              <w:pStyle w:val="Contenidodelatabla"/>
              <w:spacing w:after="0" w:line="240" w:lineRule="auto"/>
              <w:jc w:val="center"/>
              <w:rPr>
                <w:rFonts w:ascii="Verdana" w:hAnsi="Verdana" w:cs="Arial"/>
                <w:sz w:val="21"/>
                <w:szCs w:val="21"/>
                <w:u w:val="single"/>
              </w:rPr>
            </w:pPr>
          </w:p>
        </w:tc>
        <w:tc>
          <w:tcPr>
            <w:tcW w:w="1331" w:type="dxa"/>
            <w:vAlign w:val="center"/>
          </w:tcPr>
          <w:p w14:paraId="73424212" w14:textId="77777777" w:rsidR="000661FB" w:rsidRPr="005D2B72" w:rsidRDefault="000661FB" w:rsidP="007201AC">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0661FB" w:rsidRPr="005D2B72" w14:paraId="4DCF0037" w14:textId="77777777" w:rsidTr="00F55808">
        <w:trPr>
          <w:trHeight w:val="254"/>
        </w:trPr>
        <w:tc>
          <w:tcPr>
            <w:tcW w:w="5643" w:type="dxa"/>
            <w:vAlign w:val="center"/>
          </w:tcPr>
          <w:p w14:paraId="6C4803EC" w14:textId="77777777" w:rsidR="000661FB" w:rsidRPr="005D2B72" w:rsidRDefault="000661FB" w:rsidP="007201AC">
            <w:pPr>
              <w:pStyle w:val="Contenidodelatabla"/>
              <w:spacing w:after="0" w:line="240" w:lineRule="auto"/>
              <w:rPr>
                <w:rFonts w:ascii="Verdana" w:hAnsi="Verdana" w:cs="Arial"/>
                <w:sz w:val="21"/>
                <w:szCs w:val="21"/>
              </w:rPr>
            </w:pPr>
          </w:p>
        </w:tc>
        <w:tc>
          <w:tcPr>
            <w:tcW w:w="1550" w:type="dxa"/>
            <w:vAlign w:val="center"/>
          </w:tcPr>
          <w:p w14:paraId="21CB6D85" w14:textId="77777777" w:rsidR="000661FB" w:rsidRPr="005D2B72" w:rsidRDefault="000661FB" w:rsidP="007201AC">
            <w:pPr>
              <w:pStyle w:val="Contenidodelatabla"/>
              <w:spacing w:after="0" w:line="240" w:lineRule="auto"/>
              <w:jc w:val="center"/>
              <w:rPr>
                <w:rFonts w:ascii="Verdana" w:hAnsi="Verdana" w:cs="Arial"/>
                <w:sz w:val="21"/>
                <w:szCs w:val="21"/>
                <w:u w:val="single"/>
              </w:rPr>
            </w:pPr>
          </w:p>
        </w:tc>
        <w:tc>
          <w:tcPr>
            <w:tcW w:w="123" w:type="dxa"/>
            <w:vAlign w:val="center"/>
          </w:tcPr>
          <w:p w14:paraId="143559AA" w14:textId="77777777" w:rsidR="000661FB" w:rsidRPr="005D2B72" w:rsidRDefault="000661FB" w:rsidP="007201AC">
            <w:pPr>
              <w:pStyle w:val="Contenidodelatabla"/>
              <w:spacing w:after="0" w:line="240" w:lineRule="auto"/>
              <w:jc w:val="center"/>
              <w:rPr>
                <w:rFonts w:ascii="Verdana" w:hAnsi="Verdana" w:cs="Arial"/>
                <w:sz w:val="21"/>
                <w:szCs w:val="21"/>
                <w:u w:val="single"/>
              </w:rPr>
            </w:pPr>
          </w:p>
        </w:tc>
        <w:tc>
          <w:tcPr>
            <w:tcW w:w="1331" w:type="dxa"/>
            <w:vAlign w:val="center"/>
          </w:tcPr>
          <w:p w14:paraId="5DBD9A22" w14:textId="77777777" w:rsidR="000661FB" w:rsidRPr="005D2B72" w:rsidRDefault="000661FB" w:rsidP="007201AC">
            <w:pPr>
              <w:pStyle w:val="Contenidodelatabla"/>
              <w:spacing w:after="0" w:line="240" w:lineRule="auto"/>
              <w:jc w:val="center"/>
              <w:rPr>
                <w:rFonts w:ascii="Verdana" w:hAnsi="Verdana" w:cs="Arial"/>
                <w:sz w:val="21"/>
                <w:szCs w:val="21"/>
              </w:rPr>
            </w:pPr>
          </w:p>
        </w:tc>
      </w:tr>
      <w:tr w:rsidR="000661FB" w14:paraId="2532B11F" w14:textId="77777777" w:rsidTr="00F55808">
        <w:trPr>
          <w:trHeight w:val="206"/>
        </w:trPr>
        <w:tc>
          <w:tcPr>
            <w:tcW w:w="5643" w:type="dxa"/>
            <w:vAlign w:val="center"/>
          </w:tcPr>
          <w:p w14:paraId="19480D1C" w14:textId="61584193" w:rsidR="000661FB" w:rsidRDefault="00B906C3" w:rsidP="007201AC">
            <w:pPr>
              <w:pStyle w:val="Contenidodelatabla"/>
              <w:spacing w:after="0" w:line="200" w:lineRule="exact"/>
              <w:rPr>
                <w:rFonts w:ascii="Verdana" w:hAnsi="Verdana"/>
                <w:sz w:val="21"/>
                <w:szCs w:val="21"/>
              </w:rPr>
            </w:pPr>
            <w:r>
              <w:rPr>
                <w:rFonts w:ascii="Verdana" w:hAnsi="Verdana"/>
                <w:sz w:val="21"/>
                <w:szCs w:val="21"/>
              </w:rPr>
              <w:t>Consumo de materias primas e insumos</w:t>
            </w:r>
          </w:p>
        </w:tc>
        <w:tc>
          <w:tcPr>
            <w:tcW w:w="1550" w:type="dxa"/>
            <w:vAlign w:val="center"/>
          </w:tcPr>
          <w:p w14:paraId="7C2B9773" w14:textId="0F5F5C1B" w:rsidR="000661FB" w:rsidRDefault="00B906C3" w:rsidP="007201AC">
            <w:pPr>
              <w:pStyle w:val="Contenidodelatabla"/>
              <w:spacing w:after="0" w:line="200" w:lineRule="exact"/>
              <w:jc w:val="right"/>
              <w:rPr>
                <w:rFonts w:ascii="Verdana" w:hAnsi="Verdana" w:cs="Arial"/>
                <w:sz w:val="21"/>
                <w:szCs w:val="21"/>
              </w:rPr>
            </w:pPr>
            <w:r>
              <w:rPr>
                <w:rFonts w:ascii="Verdana" w:hAnsi="Verdana" w:cs="Arial"/>
                <w:sz w:val="21"/>
                <w:szCs w:val="21"/>
              </w:rPr>
              <w:t>19,992,318</w:t>
            </w:r>
          </w:p>
        </w:tc>
        <w:tc>
          <w:tcPr>
            <w:tcW w:w="123" w:type="dxa"/>
            <w:vAlign w:val="center"/>
          </w:tcPr>
          <w:p w14:paraId="2F5E2465" w14:textId="77777777" w:rsidR="000661FB" w:rsidRDefault="000661FB" w:rsidP="007201AC">
            <w:pPr>
              <w:pStyle w:val="Contenidodelatabla"/>
              <w:spacing w:after="0" w:line="200" w:lineRule="exact"/>
              <w:jc w:val="right"/>
              <w:rPr>
                <w:rFonts w:ascii="Verdana" w:hAnsi="Verdana" w:cs="Arial"/>
                <w:sz w:val="21"/>
                <w:szCs w:val="21"/>
              </w:rPr>
            </w:pPr>
          </w:p>
        </w:tc>
        <w:tc>
          <w:tcPr>
            <w:tcW w:w="1331" w:type="dxa"/>
            <w:vAlign w:val="center"/>
          </w:tcPr>
          <w:p w14:paraId="49A6F5DB" w14:textId="5BF84F9E" w:rsidR="000661FB" w:rsidRDefault="00B906C3" w:rsidP="007201AC">
            <w:pPr>
              <w:pStyle w:val="Contenidodelatabla"/>
              <w:spacing w:after="0" w:line="200" w:lineRule="exact"/>
              <w:jc w:val="right"/>
              <w:rPr>
                <w:rFonts w:ascii="Verdana" w:hAnsi="Verdana"/>
                <w:sz w:val="21"/>
                <w:szCs w:val="21"/>
              </w:rPr>
            </w:pPr>
            <w:r>
              <w:rPr>
                <w:rFonts w:ascii="Verdana" w:hAnsi="Verdana"/>
                <w:sz w:val="21"/>
                <w:szCs w:val="21"/>
              </w:rPr>
              <w:t>14,101,154</w:t>
            </w:r>
          </w:p>
        </w:tc>
      </w:tr>
      <w:tr w:rsidR="00B906C3" w14:paraId="2C99CD31" w14:textId="77777777" w:rsidTr="00F55808">
        <w:trPr>
          <w:trHeight w:val="206"/>
        </w:trPr>
        <w:tc>
          <w:tcPr>
            <w:tcW w:w="5643" w:type="dxa"/>
            <w:vAlign w:val="center"/>
          </w:tcPr>
          <w:p w14:paraId="06A8C053" w14:textId="59730738" w:rsidR="00B906C3" w:rsidRDefault="00B906C3" w:rsidP="007201AC">
            <w:pPr>
              <w:pStyle w:val="Contenidodelatabla"/>
              <w:spacing w:after="0" w:line="200" w:lineRule="exact"/>
              <w:rPr>
                <w:rFonts w:ascii="Verdana" w:hAnsi="Verdana"/>
                <w:sz w:val="21"/>
                <w:szCs w:val="21"/>
              </w:rPr>
            </w:pPr>
            <w:r>
              <w:rPr>
                <w:rFonts w:ascii="Verdana" w:hAnsi="Verdana"/>
                <w:sz w:val="21"/>
                <w:szCs w:val="21"/>
              </w:rPr>
              <w:t>Mano de obra</w:t>
            </w:r>
          </w:p>
        </w:tc>
        <w:tc>
          <w:tcPr>
            <w:tcW w:w="1550" w:type="dxa"/>
            <w:vAlign w:val="center"/>
          </w:tcPr>
          <w:p w14:paraId="12E6D4A5" w14:textId="2D5079DE" w:rsidR="00B906C3" w:rsidRDefault="00B906C3" w:rsidP="007201AC">
            <w:pPr>
              <w:pStyle w:val="Contenidodelatabla"/>
              <w:spacing w:after="0" w:line="200" w:lineRule="exact"/>
              <w:jc w:val="right"/>
              <w:rPr>
                <w:rFonts w:ascii="Verdana" w:hAnsi="Verdana" w:cs="Arial"/>
                <w:sz w:val="21"/>
                <w:szCs w:val="21"/>
              </w:rPr>
            </w:pPr>
            <w:r>
              <w:rPr>
                <w:rFonts w:ascii="Verdana" w:hAnsi="Verdana" w:cs="Arial"/>
                <w:sz w:val="21"/>
                <w:szCs w:val="21"/>
              </w:rPr>
              <w:t>857,830</w:t>
            </w:r>
          </w:p>
        </w:tc>
        <w:tc>
          <w:tcPr>
            <w:tcW w:w="123" w:type="dxa"/>
            <w:vAlign w:val="center"/>
          </w:tcPr>
          <w:p w14:paraId="3C788307" w14:textId="77777777" w:rsidR="00B906C3" w:rsidRDefault="00B906C3" w:rsidP="007201AC">
            <w:pPr>
              <w:pStyle w:val="Contenidodelatabla"/>
              <w:spacing w:after="0" w:line="200" w:lineRule="exact"/>
              <w:jc w:val="right"/>
              <w:rPr>
                <w:rFonts w:ascii="Verdana" w:hAnsi="Verdana" w:cs="Arial"/>
                <w:sz w:val="21"/>
                <w:szCs w:val="21"/>
              </w:rPr>
            </w:pPr>
          </w:p>
        </w:tc>
        <w:tc>
          <w:tcPr>
            <w:tcW w:w="1331" w:type="dxa"/>
            <w:vAlign w:val="center"/>
          </w:tcPr>
          <w:p w14:paraId="76476926" w14:textId="28D7CF9A" w:rsidR="00B906C3" w:rsidRDefault="00B906C3" w:rsidP="007201AC">
            <w:pPr>
              <w:pStyle w:val="Contenidodelatabla"/>
              <w:spacing w:after="0" w:line="200" w:lineRule="exact"/>
              <w:jc w:val="right"/>
              <w:rPr>
                <w:rFonts w:ascii="Verdana" w:hAnsi="Verdana"/>
                <w:sz w:val="21"/>
                <w:szCs w:val="21"/>
              </w:rPr>
            </w:pPr>
            <w:r>
              <w:rPr>
                <w:rFonts w:ascii="Verdana" w:hAnsi="Verdana"/>
                <w:sz w:val="21"/>
                <w:szCs w:val="21"/>
              </w:rPr>
              <w:t>1,390,989</w:t>
            </w:r>
          </w:p>
        </w:tc>
      </w:tr>
      <w:tr w:rsidR="00B906C3" w14:paraId="2B3917E8" w14:textId="77777777" w:rsidTr="00F55808">
        <w:trPr>
          <w:trHeight w:val="206"/>
        </w:trPr>
        <w:tc>
          <w:tcPr>
            <w:tcW w:w="5643" w:type="dxa"/>
            <w:vAlign w:val="center"/>
          </w:tcPr>
          <w:p w14:paraId="35EBEA65" w14:textId="1D8CBD61" w:rsidR="00B906C3" w:rsidRDefault="00B906C3" w:rsidP="007201AC">
            <w:pPr>
              <w:pStyle w:val="Contenidodelatabla"/>
              <w:spacing w:after="0" w:line="200" w:lineRule="exact"/>
              <w:rPr>
                <w:rFonts w:ascii="Verdana" w:hAnsi="Verdana"/>
                <w:sz w:val="21"/>
                <w:szCs w:val="21"/>
              </w:rPr>
            </w:pPr>
            <w:r>
              <w:rPr>
                <w:rFonts w:ascii="Verdana" w:hAnsi="Verdana"/>
                <w:sz w:val="21"/>
                <w:szCs w:val="21"/>
              </w:rPr>
              <w:t>Mantenimiento y reparaciones</w:t>
            </w:r>
          </w:p>
        </w:tc>
        <w:tc>
          <w:tcPr>
            <w:tcW w:w="1550" w:type="dxa"/>
            <w:vAlign w:val="center"/>
          </w:tcPr>
          <w:p w14:paraId="368BFFE1" w14:textId="77777777" w:rsidR="00B906C3" w:rsidRDefault="00B906C3" w:rsidP="007201AC">
            <w:pPr>
              <w:pStyle w:val="Contenidodelatabla"/>
              <w:spacing w:after="0" w:line="200" w:lineRule="exact"/>
              <w:jc w:val="right"/>
              <w:rPr>
                <w:rFonts w:ascii="Verdana" w:hAnsi="Verdana" w:cs="Arial"/>
                <w:sz w:val="21"/>
                <w:szCs w:val="21"/>
              </w:rPr>
            </w:pPr>
          </w:p>
        </w:tc>
        <w:tc>
          <w:tcPr>
            <w:tcW w:w="123" w:type="dxa"/>
            <w:vAlign w:val="center"/>
          </w:tcPr>
          <w:p w14:paraId="33E436C0" w14:textId="77777777" w:rsidR="00B906C3" w:rsidRDefault="00B906C3" w:rsidP="007201AC">
            <w:pPr>
              <w:pStyle w:val="Contenidodelatabla"/>
              <w:spacing w:after="0" w:line="200" w:lineRule="exact"/>
              <w:jc w:val="right"/>
              <w:rPr>
                <w:rFonts w:ascii="Verdana" w:hAnsi="Verdana" w:cs="Arial"/>
                <w:sz w:val="21"/>
                <w:szCs w:val="21"/>
              </w:rPr>
            </w:pPr>
          </w:p>
        </w:tc>
        <w:tc>
          <w:tcPr>
            <w:tcW w:w="1331" w:type="dxa"/>
            <w:vAlign w:val="center"/>
          </w:tcPr>
          <w:p w14:paraId="55153FB0" w14:textId="40ED22C8" w:rsidR="00B906C3" w:rsidRDefault="00B906C3" w:rsidP="007201AC">
            <w:pPr>
              <w:pStyle w:val="Contenidodelatabla"/>
              <w:spacing w:after="0" w:line="200" w:lineRule="exact"/>
              <w:jc w:val="right"/>
              <w:rPr>
                <w:rFonts w:ascii="Verdana" w:hAnsi="Verdana"/>
                <w:sz w:val="21"/>
                <w:szCs w:val="21"/>
              </w:rPr>
            </w:pPr>
            <w:r>
              <w:rPr>
                <w:rFonts w:ascii="Verdana" w:hAnsi="Verdana"/>
                <w:sz w:val="21"/>
                <w:szCs w:val="21"/>
              </w:rPr>
              <w:t>858,954</w:t>
            </w:r>
          </w:p>
        </w:tc>
      </w:tr>
      <w:tr w:rsidR="00B906C3" w14:paraId="39F5E452" w14:textId="77777777" w:rsidTr="00F55808">
        <w:trPr>
          <w:trHeight w:val="206"/>
        </w:trPr>
        <w:tc>
          <w:tcPr>
            <w:tcW w:w="5643" w:type="dxa"/>
            <w:vAlign w:val="center"/>
          </w:tcPr>
          <w:p w14:paraId="504A771E" w14:textId="00E2F28F" w:rsidR="00B906C3" w:rsidRDefault="00B906C3" w:rsidP="007201AC">
            <w:pPr>
              <w:pStyle w:val="Contenidodelatabla"/>
              <w:spacing w:after="0" w:line="200" w:lineRule="exact"/>
              <w:rPr>
                <w:rFonts w:ascii="Verdana" w:hAnsi="Verdana"/>
                <w:sz w:val="21"/>
                <w:szCs w:val="21"/>
              </w:rPr>
            </w:pPr>
            <w:r>
              <w:rPr>
                <w:rFonts w:ascii="Verdana" w:hAnsi="Verdana"/>
                <w:sz w:val="21"/>
                <w:szCs w:val="21"/>
              </w:rPr>
              <w:lastRenderedPageBreak/>
              <w:t>Suministros, materiales y repuestos</w:t>
            </w:r>
          </w:p>
        </w:tc>
        <w:tc>
          <w:tcPr>
            <w:tcW w:w="1550" w:type="dxa"/>
            <w:vAlign w:val="center"/>
          </w:tcPr>
          <w:p w14:paraId="53C8A4BF" w14:textId="77777777" w:rsidR="00B906C3" w:rsidRDefault="00B906C3" w:rsidP="007201AC">
            <w:pPr>
              <w:pStyle w:val="Contenidodelatabla"/>
              <w:spacing w:after="0" w:line="200" w:lineRule="exact"/>
              <w:jc w:val="right"/>
              <w:rPr>
                <w:rFonts w:ascii="Verdana" w:hAnsi="Verdana" w:cs="Arial"/>
                <w:sz w:val="21"/>
                <w:szCs w:val="21"/>
              </w:rPr>
            </w:pPr>
          </w:p>
        </w:tc>
        <w:tc>
          <w:tcPr>
            <w:tcW w:w="123" w:type="dxa"/>
            <w:vAlign w:val="center"/>
          </w:tcPr>
          <w:p w14:paraId="53650DF9" w14:textId="77777777" w:rsidR="00B906C3" w:rsidRDefault="00B906C3" w:rsidP="007201AC">
            <w:pPr>
              <w:pStyle w:val="Contenidodelatabla"/>
              <w:spacing w:after="0" w:line="200" w:lineRule="exact"/>
              <w:jc w:val="right"/>
              <w:rPr>
                <w:rFonts w:ascii="Verdana" w:hAnsi="Verdana" w:cs="Arial"/>
                <w:sz w:val="21"/>
                <w:szCs w:val="21"/>
              </w:rPr>
            </w:pPr>
          </w:p>
        </w:tc>
        <w:tc>
          <w:tcPr>
            <w:tcW w:w="1331" w:type="dxa"/>
            <w:vAlign w:val="center"/>
          </w:tcPr>
          <w:p w14:paraId="66D5FA72" w14:textId="0DD802C8" w:rsidR="00B906C3" w:rsidRDefault="00B906C3" w:rsidP="007201AC">
            <w:pPr>
              <w:pStyle w:val="Contenidodelatabla"/>
              <w:spacing w:after="0" w:line="200" w:lineRule="exact"/>
              <w:jc w:val="right"/>
              <w:rPr>
                <w:rFonts w:ascii="Verdana" w:hAnsi="Verdana"/>
                <w:sz w:val="21"/>
                <w:szCs w:val="21"/>
              </w:rPr>
            </w:pPr>
            <w:r>
              <w:rPr>
                <w:rFonts w:ascii="Verdana" w:hAnsi="Verdana"/>
                <w:sz w:val="21"/>
                <w:szCs w:val="21"/>
              </w:rPr>
              <w:t>600,711</w:t>
            </w:r>
          </w:p>
        </w:tc>
      </w:tr>
      <w:tr w:rsidR="00B906C3" w14:paraId="2548771B" w14:textId="77777777" w:rsidTr="00F55808">
        <w:trPr>
          <w:trHeight w:val="206"/>
        </w:trPr>
        <w:tc>
          <w:tcPr>
            <w:tcW w:w="5643" w:type="dxa"/>
            <w:vAlign w:val="center"/>
          </w:tcPr>
          <w:p w14:paraId="5C4315D8" w14:textId="41073E1C" w:rsidR="00B906C3" w:rsidRDefault="00B906C3" w:rsidP="007201AC">
            <w:pPr>
              <w:pStyle w:val="Contenidodelatabla"/>
              <w:spacing w:after="0" w:line="200" w:lineRule="exact"/>
              <w:rPr>
                <w:rFonts w:ascii="Verdana" w:hAnsi="Verdana"/>
                <w:sz w:val="21"/>
                <w:szCs w:val="21"/>
              </w:rPr>
            </w:pPr>
            <w:r>
              <w:rPr>
                <w:rFonts w:ascii="Verdana" w:hAnsi="Verdana"/>
                <w:sz w:val="21"/>
                <w:szCs w:val="21"/>
              </w:rPr>
              <w:t>Depreciación</w:t>
            </w:r>
          </w:p>
        </w:tc>
        <w:tc>
          <w:tcPr>
            <w:tcW w:w="1550" w:type="dxa"/>
            <w:vAlign w:val="center"/>
          </w:tcPr>
          <w:p w14:paraId="14A9F8B5" w14:textId="2DD5C828" w:rsidR="00B906C3" w:rsidRDefault="00B906C3" w:rsidP="007201AC">
            <w:pPr>
              <w:pStyle w:val="Contenidodelatabla"/>
              <w:spacing w:after="0" w:line="200" w:lineRule="exact"/>
              <w:jc w:val="right"/>
              <w:rPr>
                <w:rFonts w:ascii="Verdana" w:hAnsi="Verdana" w:cs="Arial"/>
                <w:sz w:val="21"/>
                <w:szCs w:val="21"/>
              </w:rPr>
            </w:pPr>
            <w:r>
              <w:rPr>
                <w:rFonts w:ascii="Verdana" w:hAnsi="Verdana" w:cs="Arial"/>
                <w:sz w:val="21"/>
                <w:szCs w:val="21"/>
              </w:rPr>
              <w:t>535,548</w:t>
            </w:r>
          </w:p>
        </w:tc>
        <w:tc>
          <w:tcPr>
            <w:tcW w:w="123" w:type="dxa"/>
            <w:vAlign w:val="center"/>
          </w:tcPr>
          <w:p w14:paraId="57B6E72F" w14:textId="77777777" w:rsidR="00B906C3" w:rsidRDefault="00B906C3" w:rsidP="007201AC">
            <w:pPr>
              <w:pStyle w:val="Contenidodelatabla"/>
              <w:spacing w:after="0" w:line="200" w:lineRule="exact"/>
              <w:jc w:val="right"/>
              <w:rPr>
                <w:rFonts w:ascii="Verdana" w:hAnsi="Verdana" w:cs="Arial"/>
                <w:sz w:val="21"/>
                <w:szCs w:val="21"/>
              </w:rPr>
            </w:pPr>
          </w:p>
        </w:tc>
        <w:tc>
          <w:tcPr>
            <w:tcW w:w="1331" w:type="dxa"/>
            <w:vAlign w:val="center"/>
          </w:tcPr>
          <w:p w14:paraId="1ECFCF17" w14:textId="6D5D20A3" w:rsidR="00B906C3" w:rsidRDefault="00B906C3" w:rsidP="007201AC">
            <w:pPr>
              <w:pStyle w:val="Contenidodelatabla"/>
              <w:spacing w:after="0" w:line="200" w:lineRule="exact"/>
              <w:jc w:val="right"/>
              <w:rPr>
                <w:rFonts w:ascii="Verdana" w:hAnsi="Verdana"/>
                <w:sz w:val="21"/>
                <w:szCs w:val="21"/>
              </w:rPr>
            </w:pPr>
            <w:r>
              <w:rPr>
                <w:rFonts w:ascii="Verdana" w:hAnsi="Verdana"/>
                <w:sz w:val="21"/>
                <w:szCs w:val="21"/>
              </w:rPr>
              <w:t>559,820</w:t>
            </w:r>
          </w:p>
        </w:tc>
      </w:tr>
      <w:tr w:rsidR="000661FB" w14:paraId="685EEE8A" w14:textId="77777777" w:rsidTr="00F55808">
        <w:trPr>
          <w:trHeight w:val="206"/>
        </w:trPr>
        <w:tc>
          <w:tcPr>
            <w:tcW w:w="5643" w:type="dxa"/>
            <w:vAlign w:val="center"/>
          </w:tcPr>
          <w:p w14:paraId="24C1AE95" w14:textId="1FEAE48F" w:rsidR="000661FB" w:rsidRDefault="00B906C3" w:rsidP="007201AC">
            <w:pPr>
              <w:pStyle w:val="Contenidodelatabla"/>
              <w:spacing w:after="0" w:line="200" w:lineRule="exact"/>
              <w:rPr>
                <w:rFonts w:ascii="Verdana" w:hAnsi="Verdana"/>
                <w:sz w:val="21"/>
                <w:szCs w:val="21"/>
              </w:rPr>
            </w:pPr>
            <w:r>
              <w:rPr>
                <w:rFonts w:ascii="Verdana" w:hAnsi="Verdana"/>
                <w:sz w:val="21"/>
                <w:szCs w:val="21"/>
              </w:rPr>
              <w:t>Otros costos</w:t>
            </w:r>
          </w:p>
        </w:tc>
        <w:tc>
          <w:tcPr>
            <w:tcW w:w="1550" w:type="dxa"/>
            <w:vAlign w:val="center"/>
          </w:tcPr>
          <w:p w14:paraId="35534613" w14:textId="1C607012" w:rsidR="000661FB" w:rsidRDefault="000661FB" w:rsidP="007201AC">
            <w:pPr>
              <w:pStyle w:val="Contenidodelatabla"/>
              <w:spacing w:after="0" w:line="200" w:lineRule="exact"/>
              <w:jc w:val="right"/>
              <w:rPr>
                <w:rFonts w:ascii="Verdana" w:hAnsi="Verdana" w:cs="Arial"/>
                <w:sz w:val="21"/>
                <w:szCs w:val="21"/>
              </w:rPr>
            </w:pPr>
          </w:p>
        </w:tc>
        <w:tc>
          <w:tcPr>
            <w:tcW w:w="123" w:type="dxa"/>
            <w:vAlign w:val="center"/>
          </w:tcPr>
          <w:p w14:paraId="56B4065E" w14:textId="77777777" w:rsidR="000661FB" w:rsidRDefault="000661FB" w:rsidP="007201AC">
            <w:pPr>
              <w:pStyle w:val="Contenidodelatabla"/>
              <w:spacing w:after="0" w:line="200" w:lineRule="exact"/>
              <w:jc w:val="right"/>
              <w:rPr>
                <w:rFonts w:ascii="Verdana" w:hAnsi="Verdana" w:cs="Arial"/>
                <w:sz w:val="21"/>
                <w:szCs w:val="21"/>
              </w:rPr>
            </w:pPr>
          </w:p>
        </w:tc>
        <w:tc>
          <w:tcPr>
            <w:tcW w:w="1331" w:type="dxa"/>
            <w:vAlign w:val="center"/>
          </w:tcPr>
          <w:p w14:paraId="53651838" w14:textId="25C1EB84" w:rsidR="000661FB" w:rsidRDefault="00B906C3" w:rsidP="007201AC">
            <w:pPr>
              <w:pStyle w:val="Contenidodelatabla"/>
              <w:spacing w:after="0" w:line="200" w:lineRule="exact"/>
              <w:jc w:val="right"/>
              <w:rPr>
                <w:rFonts w:ascii="Verdana" w:hAnsi="Verdana"/>
                <w:sz w:val="21"/>
                <w:szCs w:val="21"/>
              </w:rPr>
            </w:pPr>
            <w:r>
              <w:rPr>
                <w:rFonts w:ascii="Verdana" w:hAnsi="Verdana"/>
                <w:sz w:val="21"/>
                <w:szCs w:val="21"/>
              </w:rPr>
              <w:t>928,164</w:t>
            </w:r>
          </w:p>
        </w:tc>
      </w:tr>
      <w:tr w:rsidR="000661FB" w14:paraId="2443BA10" w14:textId="77777777" w:rsidTr="00F55808">
        <w:trPr>
          <w:trHeight w:val="206"/>
        </w:trPr>
        <w:tc>
          <w:tcPr>
            <w:tcW w:w="5643" w:type="dxa"/>
            <w:tcBorders>
              <w:top w:val="single" w:sz="4" w:space="0" w:color="auto"/>
              <w:bottom w:val="double" w:sz="4" w:space="0" w:color="auto"/>
            </w:tcBorders>
            <w:vAlign w:val="center"/>
          </w:tcPr>
          <w:p w14:paraId="1CF207F1" w14:textId="77777777" w:rsidR="000661FB" w:rsidRDefault="000661FB" w:rsidP="007201AC">
            <w:pPr>
              <w:pStyle w:val="Contenidodelatabla"/>
              <w:spacing w:after="0" w:line="200" w:lineRule="exact"/>
              <w:rPr>
                <w:rFonts w:ascii="Verdana" w:hAnsi="Verdana"/>
                <w:sz w:val="21"/>
                <w:szCs w:val="21"/>
              </w:rPr>
            </w:pPr>
            <w:r>
              <w:rPr>
                <w:rFonts w:ascii="Verdana" w:hAnsi="Verdana"/>
                <w:sz w:val="21"/>
                <w:szCs w:val="21"/>
              </w:rPr>
              <w:t>Total</w:t>
            </w:r>
          </w:p>
        </w:tc>
        <w:tc>
          <w:tcPr>
            <w:tcW w:w="1550" w:type="dxa"/>
            <w:tcBorders>
              <w:top w:val="single" w:sz="4" w:space="0" w:color="auto"/>
              <w:bottom w:val="double" w:sz="4" w:space="0" w:color="auto"/>
            </w:tcBorders>
            <w:vAlign w:val="center"/>
          </w:tcPr>
          <w:p w14:paraId="0C2759EF" w14:textId="4DA493AA" w:rsidR="000661FB" w:rsidRDefault="00B906C3" w:rsidP="007201AC">
            <w:pPr>
              <w:pStyle w:val="Contenidodelatabla"/>
              <w:spacing w:after="0" w:line="200" w:lineRule="exact"/>
              <w:jc w:val="right"/>
              <w:rPr>
                <w:rFonts w:ascii="Verdana" w:hAnsi="Verdana" w:cs="Arial"/>
                <w:sz w:val="21"/>
                <w:szCs w:val="21"/>
              </w:rPr>
            </w:pPr>
            <w:r>
              <w:rPr>
                <w:rFonts w:ascii="Verdana" w:hAnsi="Verdana" w:cs="Arial"/>
                <w:sz w:val="21"/>
                <w:szCs w:val="21"/>
              </w:rPr>
              <w:t>25,013,306</w:t>
            </w:r>
          </w:p>
        </w:tc>
        <w:tc>
          <w:tcPr>
            <w:tcW w:w="123" w:type="dxa"/>
            <w:tcBorders>
              <w:top w:val="single" w:sz="4" w:space="0" w:color="auto"/>
              <w:bottom w:val="double" w:sz="4" w:space="0" w:color="auto"/>
            </w:tcBorders>
            <w:vAlign w:val="center"/>
          </w:tcPr>
          <w:p w14:paraId="5CB1CDD6" w14:textId="77777777" w:rsidR="000661FB" w:rsidRDefault="000661FB" w:rsidP="007201AC">
            <w:pPr>
              <w:pStyle w:val="Contenidodelatabla"/>
              <w:spacing w:after="0" w:line="200" w:lineRule="exact"/>
              <w:jc w:val="right"/>
              <w:rPr>
                <w:rFonts w:ascii="Verdana" w:hAnsi="Verdana" w:cs="Arial"/>
                <w:sz w:val="21"/>
                <w:szCs w:val="21"/>
              </w:rPr>
            </w:pPr>
          </w:p>
        </w:tc>
        <w:tc>
          <w:tcPr>
            <w:tcW w:w="1331" w:type="dxa"/>
            <w:tcBorders>
              <w:top w:val="single" w:sz="4" w:space="0" w:color="auto"/>
              <w:bottom w:val="double" w:sz="4" w:space="0" w:color="auto"/>
            </w:tcBorders>
            <w:vAlign w:val="center"/>
          </w:tcPr>
          <w:p w14:paraId="2C32646F" w14:textId="60A3A13F" w:rsidR="000661FB" w:rsidRDefault="00B906C3" w:rsidP="007201AC">
            <w:pPr>
              <w:pStyle w:val="Contenidodelatabla"/>
              <w:spacing w:after="0" w:line="200" w:lineRule="exact"/>
              <w:jc w:val="right"/>
              <w:rPr>
                <w:rFonts w:ascii="Verdana" w:hAnsi="Verdana"/>
                <w:sz w:val="21"/>
                <w:szCs w:val="21"/>
              </w:rPr>
            </w:pPr>
            <w:r>
              <w:rPr>
                <w:rFonts w:ascii="Verdana" w:hAnsi="Verdana"/>
                <w:sz w:val="21"/>
                <w:szCs w:val="21"/>
              </w:rPr>
              <w:t>18,439,792</w:t>
            </w:r>
          </w:p>
        </w:tc>
      </w:tr>
    </w:tbl>
    <w:p w14:paraId="0B59EEAE" w14:textId="77777777" w:rsidR="000661FB" w:rsidRPr="00C14116" w:rsidRDefault="000661FB" w:rsidP="00AF3C3F">
      <w:pPr>
        <w:tabs>
          <w:tab w:val="left" w:pos="567"/>
        </w:tabs>
        <w:spacing w:after="0"/>
        <w:ind w:left="567" w:hanging="567"/>
        <w:jc w:val="both"/>
        <w:rPr>
          <w:rFonts w:ascii="Verdana" w:hAnsi="Verdana" w:cs="Arial"/>
          <w:b/>
          <w:color w:val="FF0000"/>
          <w:sz w:val="21"/>
          <w:szCs w:val="21"/>
        </w:rPr>
      </w:pPr>
    </w:p>
    <w:p w14:paraId="7265A3DB" w14:textId="399376D5" w:rsidR="00B07B13" w:rsidRPr="00C14116" w:rsidRDefault="007636DD" w:rsidP="0093042B">
      <w:pPr>
        <w:tabs>
          <w:tab w:val="left" w:pos="567"/>
        </w:tabs>
        <w:spacing w:after="0"/>
        <w:jc w:val="both"/>
        <w:rPr>
          <w:rFonts w:ascii="Verdana" w:hAnsi="Verdana" w:cs="Arial"/>
          <w:b/>
          <w:color w:val="FF0000"/>
          <w:sz w:val="21"/>
          <w:szCs w:val="21"/>
        </w:rPr>
      </w:pPr>
      <w:r>
        <w:rPr>
          <w:rFonts w:ascii="Verdana" w:hAnsi="Verdana" w:cs="Arial"/>
          <w:b/>
          <w:color w:val="FF0000"/>
          <w:sz w:val="21"/>
          <w:szCs w:val="21"/>
        </w:rPr>
        <w:t>2</w:t>
      </w:r>
      <w:r w:rsidR="00B07630">
        <w:rPr>
          <w:rFonts w:ascii="Verdana" w:hAnsi="Verdana" w:cs="Arial"/>
          <w:b/>
          <w:color w:val="FF0000"/>
          <w:sz w:val="21"/>
          <w:szCs w:val="21"/>
        </w:rPr>
        <w:t>3</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GASTOS DE ADMINISTRACION Y VENTAS</w:t>
      </w:r>
    </w:p>
    <w:tbl>
      <w:tblPr>
        <w:tblW w:w="8505"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23"/>
      </w:tblGrid>
      <w:tr w:rsidR="00B07B13" w:rsidRPr="00F70247" w14:paraId="56EE5578" w14:textId="77777777" w:rsidTr="007636DD">
        <w:tc>
          <w:tcPr>
            <w:tcW w:w="4985" w:type="dxa"/>
            <w:vAlign w:val="center"/>
          </w:tcPr>
          <w:p w14:paraId="404BF581" w14:textId="77777777" w:rsidR="00B07B13" w:rsidRPr="00F70247" w:rsidRDefault="00B07B13" w:rsidP="0093042B">
            <w:pPr>
              <w:pStyle w:val="Contenidodelatabla"/>
              <w:spacing w:after="0" w:line="240" w:lineRule="auto"/>
              <w:rPr>
                <w:rFonts w:ascii="Verdana" w:hAnsi="Verdana" w:cs="Arial"/>
                <w:sz w:val="21"/>
                <w:szCs w:val="21"/>
              </w:rPr>
            </w:pPr>
          </w:p>
        </w:tc>
        <w:tc>
          <w:tcPr>
            <w:tcW w:w="1467" w:type="dxa"/>
            <w:vAlign w:val="center"/>
          </w:tcPr>
          <w:p w14:paraId="3D1633E6" w14:textId="3B6BEAA9" w:rsidR="00B07B13" w:rsidRPr="00F70247" w:rsidRDefault="00B906C3" w:rsidP="0093042B">
            <w:pPr>
              <w:pStyle w:val="Contenidodelatabla"/>
              <w:spacing w:after="0" w:line="240" w:lineRule="auto"/>
              <w:jc w:val="center"/>
              <w:rPr>
                <w:rFonts w:ascii="Verdana" w:hAnsi="Verdana"/>
                <w:sz w:val="21"/>
                <w:szCs w:val="21"/>
              </w:rPr>
            </w:pPr>
            <w:r w:rsidRPr="00B906C3">
              <w:rPr>
                <w:rFonts w:ascii="Verdana" w:hAnsi="Verdana" w:cs="Arial"/>
                <w:sz w:val="21"/>
                <w:szCs w:val="21"/>
              </w:rPr>
              <w:t xml:space="preserve">          </w:t>
            </w:r>
            <w:r w:rsidR="008A306B" w:rsidRPr="00F70247">
              <w:rPr>
                <w:rFonts w:ascii="Verdana" w:hAnsi="Verdana" w:cs="Arial"/>
                <w:sz w:val="21"/>
                <w:szCs w:val="21"/>
                <w:u w:val="single"/>
              </w:rPr>
              <w:t>2021</w:t>
            </w:r>
          </w:p>
        </w:tc>
        <w:tc>
          <w:tcPr>
            <w:tcW w:w="130" w:type="dxa"/>
            <w:vAlign w:val="center"/>
          </w:tcPr>
          <w:p w14:paraId="17D1D6D3" w14:textId="77777777" w:rsidR="00B07B13" w:rsidRPr="00F70247" w:rsidRDefault="00B07B13" w:rsidP="0093042B">
            <w:pPr>
              <w:pStyle w:val="Contenidodelatabla"/>
              <w:spacing w:after="0" w:line="240" w:lineRule="auto"/>
              <w:jc w:val="center"/>
              <w:rPr>
                <w:rFonts w:ascii="Verdana" w:hAnsi="Verdana" w:cs="Arial"/>
                <w:sz w:val="21"/>
                <w:szCs w:val="21"/>
                <w:u w:val="single"/>
              </w:rPr>
            </w:pPr>
          </w:p>
        </w:tc>
        <w:tc>
          <w:tcPr>
            <w:tcW w:w="1923" w:type="dxa"/>
            <w:vAlign w:val="center"/>
          </w:tcPr>
          <w:p w14:paraId="682B0F14" w14:textId="161718DC" w:rsidR="00B07B13" w:rsidRPr="00F70247" w:rsidRDefault="00B906C3" w:rsidP="0093042B">
            <w:pPr>
              <w:pStyle w:val="Contenidodelatabla"/>
              <w:spacing w:after="0" w:line="240" w:lineRule="auto"/>
              <w:jc w:val="center"/>
              <w:rPr>
                <w:rFonts w:ascii="Verdana" w:hAnsi="Verdana"/>
                <w:sz w:val="21"/>
                <w:szCs w:val="21"/>
              </w:rPr>
            </w:pPr>
            <w:r w:rsidRPr="00B906C3">
              <w:rPr>
                <w:rFonts w:ascii="Verdana" w:hAnsi="Verdana" w:cs="Arial"/>
                <w:sz w:val="21"/>
                <w:szCs w:val="21"/>
              </w:rPr>
              <w:t xml:space="preserve">            </w:t>
            </w:r>
            <w:r w:rsidR="008A306B" w:rsidRPr="00F70247">
              <w:rPr>
                <w:rFonts w:ascii="Verdana" w:hAnsi="Verdana" w:cs="Arial"/>
                <w:sz w:val="21"/>
                <w:szCs w:val="21"/>
                <w:u w:val="single"/>
              </w:rPr>
              <w:t>2020</w:t>
            </w:r>
          </w:p>
        </w:tc>
      </w:tr>
      <w:tr w:rsidR="00B07B13" w14:paraId="4724E94E" w14:textId="77777777" w:rsidTr="007636DD">
        <w:tc>
          <w:tcPr>
            <w:tcW w:w="4985" w:type="dxa"/>
            <w:vAlign w:val="center"/>
          </w:tcPr>
          <w:p w14:paraId="1051C951" w14:textId="77777777" w:rsidR="00B07B13" w:rsidRDefault="00B07B13" w:rsidP="006A3D3A">
            <w:pPr>
              <w:pStyle w:val="Contenidodelatabla"/>
              <w:spacing w:after="0" w:line="200" w:lineRule="exact"/>
              <w:rPr>
                <w:rFonts w:ascii="Verdana" w:hAnsi="Verdana" w:cs="Arial"/>
                <w:sz w:val="21"/>
                <w:szCs w:val="21"/>
                <w:u w:val="single"/>
              </w:rPr>
            </w:pPr>
          </w:p>
        </w:tc>
        <w:tc>
          <w:tcPr>
            <w:tcW w:w="1467" w:type="dxa"/>
            <w:vAlign w:val="center"/>
          </w:tcPr>
          <w:p w14:paraId="2CA4F168"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4ECDF979"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EE876DD" w14:textId="77777777" w:rsidR="00B07B13" w:rsidRDefault="00B07B13" w:rsidP="006A3D3A">
            <w:pPr>
              <w:pStyle w:val="Contenidodelatabla"/>
              <w:spacing w:after="0" w:line="200" w:lineRule="exact"/>
              <w:jc w:val="right"/>
              <w:rPr>
                <w:rFonts w:ascii="Verdana" w:hAnsi="Verdana" w:cs="Arial"/>
                <w:sz w:val="21"/>
                <w:szCs w:val="21"/>
              </w:rPr>
            </w:pPr>
          </w:p>
        </w:tc>
      </w:tr>
      <w:tr w:rsidR="00B07B13" w14:paraId="63DFCCB7" w14:textId="77777777" w:rsidTr="007636DD">
        <w:tc>
          <w:tcPr>
            <w:tcW w:w="4985" w:type="dxa"/>
            <w:vAlign w:val="center"/>
          </w:tcPr>
          <w:p w14:paraId="23883D69" w14:textId="47E1260A" w:rsidR="00B07B13" w:rsidRDefault="006A3D3A" w:rsidP="006A3D3A">
            <w:pPr>
              <w:pStyle w:val="Contenidodelatabla"/>
              <w:spacing w:after="0" w:line="200" w:lineRule="exact"/>
              <w:rPr>
                <w:rFonts w:ascii="Verdana" w:hAnsi="Verdana"/>
                <w:sz w:val="21"/>
                <w:szCs w:val="21"/>
              </w:rPr>
            </w:pPr>
            <w:r>
              <w:rPr>
                <w:rFonts w:ascii="Verdana" w:hAnsi="Verdana"/>
                <w:sz w:val="21"/>
                <w:szCs w:val="21"/>
              </w:rPr>
              <w:t>Nómina y beneficios</w:t>
            </w:r>
            <w:r w:rsidR="00A20FAF">
              <w:rPr>
                <w:rFonts w:ascii="Verdana" w:hAnsi="Verdana"/>
                <w:sz w:val="21"/>
                <w:szCs w:val="21"/>
              </w:rPr>
              <w:t xml:space="preserve"> sociales</w:t>
            </w:r>
            <w:r>
              <w:rPr>
                <w:rFonts w:ascii="Verdana" w:hAnsi="Verdana"/>
                <w:sz w:val="21"/>
                <w:szCs w:val="21"/>
              </w:rPr>
              <w:t xml:space="preserve"> de trabajadores</w:t>
            </w:r>
          </w:p>
        </w:tc>
        <w:tc>
          <w:tcPr>
            <w:tcW w:w="1467" w:type="dxa"/>
            <w:vAlign w:val="center"/>
          </w:tcPr>
          <w:p w14:paraId="3CA8A3B6"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2C9D4A4B"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2937FC8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662,224</w:t>
            </w:r>
          </w:p>
        </w:tc>
      </w:tr>
      <w:tr w:rsidR="00B07B13" w14:paraId="3AD4C280" w14:textId="77777777" w:rsidTr="007636DD">
        <w:tc>
          <w:tcPr>
            <w:tcW w:w="4985" w:type="dxa"/>
            <w:vAlign w:val="center"/>
          </w:tcPr>
          <w:p w14:paraId="1BBD641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Honorarios</w:t>
            </w:r>
            <w:r>
              <w:rPr>
                <w:rFonts w:ascii="Verdana" w:hAnsi="Verdana" w:cs="Arial"/>
                <w:color w:val="000000"/>
                <w:sz w:val="21"/>
                <w:szCs w:val="21"/>
              </w:rPr>
              <w:t xml:space="preserve"> </w:t>
            </w:r>
            <w:r>
              <w:rPr>
                <w:rFonts w:ascii="Verdana" w:hAnsi="Verdana"/>
                <w:sz w:val="21"/>
                <w:szCs w:val="21"/>
              </w:rPr>
              <w:t>profesionales</w:t>
            </w:r>
          </w:p>
        </w:tc>
        <w:tc>
          <w:tcPr>
            <w:tcW w:w="1467" w:type="dxa"/>
            <w:vAlign w:val="center"/>
          </w:tcPr>
          <w:p w14:paraId="4BB6B25B"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AE536A2"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66DBC1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361,055</w:t>
            </w:r>
          </w:p>
        </w:tc>
      </w:tr>
      <w:tr w:rsidR="00B07B13" w14:paraId="41993220" w14:textId="77777777" w:rsidTr="007636DD">
        <w:tc>
          <w:tcPr>
            <w:tcW w:w="4985" w:type="dxa"/>
            <w:shd w:val="clear" w:color="auto" w:fill="auto"/>
            <w:vAlign w:val="center"/>
          </w:tcPr>
          <w:p w14:paraId="0F3678AD" w14:textId="77777777" w:rsidR="00B07B13" w:rsidRPr="00A15C48" w:rsidRDefault="008A306B" w:rsidP="006A3D3A">
            <w:pPr>
              <w:pStyle w:val="Contenidodelatabla"/>
              <w:spacing w:after="0" w:line="200" w:lineRule="exact"/>
              <w:rPr>
                <w:rFonts w:ascii="Verdana" w:hAnsi="Verdana"/>
                <w:sz w:val="21"/>
                <w:szCs w:val="21"/>
              </w:rPr>
            </w:pPr>
            <w:r w:rsidRPr="00A15C48">
              <w:rPr>
                <w:rFonts w:ascii="Verdana" w:hAnsi="Verdana"/>
                <w:sz w:val="21"/>
                <w:szCs w:val="21"/>
              </w:rPr>
              <w:t>Baja</w:t>
            </w:r>
            <w:r w:rsidRPr="00A15C48">
              <w:rPr>
                <w:rFonts w:ascii="Verdana" w:hAnsi="Verdana" w:cs="Arial"/>
                <w:color w:val="000000"/>
                <w:sz w:val="21"/>
                <w:szCs w:val="21"/>
              </w:rPr>
              <w:t xml:space="preserve"> </w:t>
            </w:r>
            <w:r w:rsidRPr="00A15C48">
              <w:rPr>
                <w:rFonts w:ascii="Verdana" w:hAnsi="Verdana"/>
                <w:sz w:val="21"/>
                <w:szCs w:val="21"/>
              </w:rPr>
              <w:t>de</w:t>
            </w:r>
            <w:r w:rsidRPr="00A15C48">
              <w:rPr>
                <w:rFonts w:ascii="Verdana" w:hAnsi="Verdana" w:cs="Arial"/>
                <w:color w:val="000000"/>
                <w:sz w:val="21"/>
                <w:szCs w:val="21"/>
              </w:rPr>
              <w:t xml:space="preserve"> </w:t>
            </w:r>
            <w:r w:rsidRPr="00A15C48">
              <w:rPr>
                <w:rFonts w:ascii="Verdana" w:hAnsi="Verdana"/>
                <w:sz w:val="21"/>
                <w:szCs w:val="21"/>
              </w:rPr>
              <w:t>inventarios</w:t>
            </w:r>
          </w:p>
        </w:tc>
        <w:tc>
          <w:tcPr>
            <w:tcW w:w="1467" w:type="dxa"/>
            <w:shd w:val="clear" w:color="auto" w:fill="auto"/>
            <w:vAlign w:val="center"/>
          </w:tcPr>
          <w:p w14:paraId="37C045F6"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30" w:type="dxa"/>
            <w:shd w:val="clear" w:color="auto" w:fill="auto"/>
            <w:vAlign w:val="center"/>
          </w:tcPr>
          <w:p w14:paraId="6648C249"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923" w:type="dxa"/>
            <w:shd w:val="clear" w:color="auto" w:fill="auto"/>
            <w:vAlign w:val="center"/>
          </w:tcPr>
          <w:p w14:paraId="10525525" w14:textId="77777777" w:rsidR="00B07B13" w:rsidRPr="00A15C48" w:rsidRDefault="008A306B" w:rsidP="006A3D3A">
            <w:pPr>
              <w:pStyle w:val="Contenidodelatabla"/>
              <w:spacing w:after="0" w:line="200" w:lineRule="exact"/>
              <w:jc w:val="right"/>
              <w:rPr>
                <w:rFonts w:ascii="Verdana" w:hAnsi="Verdana"/>
                <w:sz w:val="21"/>
                <w:szCs w:val="21"/>
              </w:rPr>
            </w:pPr>
            <w:r w:rsidRPr="00A15C48">
              <w:rPr>
                <w:rFonts w:ascii="Verdana" w:hAnsi="Verdana"/>
                <w:sz w:val="21"/>
                <w:szCs w:val="21"/>
              </w:rPr>
              <w:t>231,688</w:t>
            </w:r>
          </w:p>
        </w:tc>
      </w:tr>
      <w:tr w:rsidR="00B07B13" w14:paraId="215D77B4" w14:textId="77777777" w:rsidTr="007636DD">
        <w:tc>
          <w:tcPr>
            <w:tcW w:w="4985" w:type="dxa"/>
            <w:shd w:val="clear" w:color="auto" w:fill="auto"/>
            <w:vAlign w:val="center"/>
          </w:tcPr>
          <w:p w14:paraId="2D24CC9E" w14:textId="1DBA64A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Arrendamientos</w:t>
            </w:r>
            <w:r w:rsidR="00D602C9">
              <w:rPr>
                <w:rFonts w:ascii="Verdana" w:hAnsi="Verdana"/>
                <w:sz w:val="21"/>
                <w:szCs w:val="21"/>
              </w:rPr>
              <w:t xml:space="preserve"> </w:t>
            </w:r>
            <w:r w:rsidR="00D602C9" w:rsidRPr="00D602C9">
              <w:rPr>
                <w:rFonts w:ascii="Verdana" w:hAnsi="Verdana"/>
                <w:sz w:val="21"/>
                <w:szCs w:val="21"/>
                <w:highlight w:val="yellow"/>
              </w:rPr>
              <w:t>(Nota x)</w:t>
            </w:r>
          </w:p>
        </w:tc>
        <w:tc>
          <w:tcPr>
            <w:tcW w:w="1467" w:type="dxa"/>
            <w:shd w:val="clear" w:color="auto" w:fill="auto"/>
            <w:vAlign w:val="center"/>
          </w:tcPr>
          <w:p w14:paraId="77CA9ED0"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shd w:val="clear" w:color="auto" w:fill="auto"/>
            <w:vAlign w:val="center"/>
          </w:tcPr>
          <w:p w14:paraId="333B9477"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shd w:val="clear" w:color="auto" w:fill="auto"/>
            <w:vAlign w:val="center"/>
          </w:tcPr>
          <w:p w14:paraId="0FBB594C"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188,103</w:t>
            </w:r>
          </w:p>
        </w:tc>
      </w:tr>
      <w:tr w:rsidR="00B07B13" w14:paraId="3F17AFDF" w14:textId="77777777" w:rsidTr="007636DD">
        <w:tc>
          <w:tcPr>
            <w:tcW w:w="4985" w:type="dxa"/>
            <w:vAlign w:val="center"/>
          </w:tcPr>
          <w:p w14:paraId="19C5E59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Impuestos,</w:t>
            </w:r>
            <w:r>
              <w:rPr>
                <w:rFonts w:ascii="Verdana" w:hAnsi="Verdana" w:cs="Arial"/>
                <w:color w:val="000000"/>
                <w:sz w:val="21"/>
                <w:szCs w:val="21"/>
              </w:rPr>
              <w:t xml:space="preserve"> </w:t>
            </w:r>
            <w:r>
              <w:rPr>
                <w:rFonts w:ascii="Verdana" w:hAnsi="Verdana"/>
                <w:sz w:val="21"/>
                <w:szCs w:val="21"/>
              </w:rPr>
              <w:t>contribuciones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otros</w:t>
            </w:r>
          </w:p>
        </w:tc>
        <w:tc>
          <w:tcPr>
            <w:tcW w:w="1467" w:type="dxa"/>
            <w:vAlign w:val="center"/>
          </w:tcPr>
          <w:p w14:paraId="5806C533"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16C81776"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1538CCDB"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176,149</w:t>
            </w:r>
          </w:p>
        </w:tc>
      </w:tr>
      <w:tr w:rsidR="00A20FAF" w14:paraId="28A15C0A" w14:textId="77777777" w:rsidTr="007636DD">
        <w:tc>
          <w:tcPr>
            <w:tcW w:w="4985" w:type="dxa"/>
            <w:vAlign w:val="center"/>
          </w:tcPr>
          <w:p w14:paraId="40D6969A" w14:textId="2E78FB42" w:rsidR="00A20FAF" w:rsidRDefault="00A20FAF" w:rsidP="006A3D3A">
            <w:pPr>
              <w:pStyle w:val="Contenidodelatabla"/>
              <w:spacing w:after="0" w:line="200" w:lineRule="exact"/>
              <w:rPr>
                <w:rFonts w:ascii="Verdana" w:hAnsi="Verdana"/>
                <w:sz w:val="21"/>
                <w:szCs w:val="21"/>
              </w:rPr>
            </w:pPr>
            <w:r>
              <w:rPr>
                <w:rFonts w:ascii="Verdana" w:hAnsi="Verdana"/>
                <w:sz w:val="21"/>
                <w:szCs w:val="21"/>
              </w:rPr>
              <w:t>Gastos de exportación</w:t>
            </w:r>
          </w:p>
        </w:tc>
        <w:tc>
          <w:tcPr>
            <w:tcW w:w="1467" w:type="dxa"/>
            <w:vAlign w:val="center"/>
          </w:tcPr>
          <w:p w14:paraId="035C5922" w14:textId="77777777" w:rsidR="00A20FAF" w:rsidRDefault="00A20FAF" w:rsidP="006A3D3A">
            <w:pPr>
              <w:pStyle w:val="Contenidodelatabla"/>
              <w:spacing w:after="0" w:line="200" w:lineRule="exact"/>
              <w:jc w:val="right"/>
              <w:rPr>
                <w:rFonts w:ascii="Verdana" w:hAnsi="Verdana" w:cs="Arial"/>
                <w:sz w:val="21"/>
                <w:szCs w:val="21"/>
              </w:rPr>
            </w:pPr>
          </w:p>
        </w:tc>
        <w:tc>
          <w:tcPr>
            <w:tcW w:w="130" w:type="dxa"/>
            <w:vAlign w:val="center"/>
          </w:tcPr>
          <w:p w14:paraId="08D40FE6" w14:textId="77777777" w:rsidR="00A20FAF" w:rsidRDefault="00A20FAF" w:rsidP="006A3D3A">
            <w:pPr>
              <w:pStyle w:val="Contenidodelatabla"/>
              <w:spacing w:after="0" w:line="200" w:lineRule="exact"/>
              <w:jc w:val="right"/>
              <w:rPr>
                <w:rFonts w:ascii="Verdana" w:hAnsi="Verdana" w:cs="Arial"/>
                <w:sz w:val="21"/>
                <w:szCs w:val="21"/>
              </w:rPr>
            </w:pPr>
          </w:p>
        </w:tc>
        <w:tc>
          <w:tcPr>
            <w:tcW w:w="1923" w:type="dxa"/>
            <w:vAlign w:val="center"/>
          </w:tcPr>
          <w:p w14:paraId="4A7293EA" w14:textId="6979C167" w:rsidR="00A20FAF"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140,485</w:t>
            </w:r>
          </w:p>
        </w:tc>
      </w:tr>
      <w:tr w:rsidR="00A20FAF" w14:paraId="236AD572" w14:textId="77777777" w:rsidTr="007636DD">
        <w:tc>
          <w:tcPr>
            <w:tcW w:w="4985" w:type="dxa"/>
            <w:vAlign w:val="center"/>
          </w:tcPr>
          <w:p w14:paraId="2306B4E0" w14:textId="6CCDB946" w:rsidR="00A20FAF" w:rsidRDefault="00A20FAF" w:rsidP="006A3D3A">
            <w:pPr>
              <w:pStyle w:val="Contenidodelatabla"/>
              <w:spacing w:after="0" w:line="200" w:lineRule="exact"/>
              <w:rPr>
                <w:rFonts w:ascii="Verdana" w:hAnsi="Verdana"/>
                <w:sz w:val="21"/>
                <w:szCs w:val="21"/>
              </w:rPr>
            </w:pPr>
            <w:r>
              <w:rPr>
                <w:rFonts w:ascii="Verdana" w:hAnsi="Verdana"/>
                <w:sz w:val="21"/>
                <w:szCs w:val="21"/>
              </w:rPr>
              <w:t>IVA cargado a gastos</w:t>
            </w:r>
          </w:p>
        </w:tc>
        <w:tc>
          <w:tcPr>
            <w:tcW w:w="1467" w:type="dxa"/>
            <w:vAlign w:val="center"/>
          </w:tcPr>
          <w:p w14:paraId="5355ADDF" w14:textId="77777777" w:rsidR="00A20FAF" w:rsidRDefault="00A20FAF" w:rsidP="006A3D3A">
            <w:pPr>
              <w:pStyle w:val="Contenidodelatabla"/>
              <w:spacing w:after="0" w:line="200" w:lineRule="exact"/>
              <w:jc w:val="right"/>
              <w:rPr>
                <w:rFonts w:ascii="Verdana" w:hAnsi="Verdana" w:cs="Arial"/>
                <w:sz w:val="21"/>
                <w:szCs w:val="21"/>
              </w:rPr>
            </w:pPr>
          </w:p>
        </w:tc>
        <w:tc>
          <w:tcPr>
            <w:tcW w:w="130" w:type="dxa"/>
            <w:vAlign w:val="center"/>
          </w:tcPr>
          <w:p w14:paraId="18FC1C34" w14:textId="77777777" w:rsidR="00A20FAF" w:rsidRDefault="00A20FAF" w:rsidP="006A3D3A">
            <w:pPr>
              <w:pStyle w:val="Contenidodelatabla"/>
              <w:spacing w:after="0" w:line="200" w:lineRule="exact"/>
              <w:jc w:val="right"/>
              <w:rPr>
                <w:rFonts w:ascii="Verdana" w:hAnsi="Verdana" w:cs="Arial"/>
                <w:sz w:val="21"/>
                <w:szCs w:val="21"/>
              </w:rPr>
            </w:pPr>
          </w:p>
        </w:tc>
        <w:tc>
          <w:tcPr>
            <w:tcW w:w="1923" w:type="dxa"/>
            <w:vAlign w:val="center"/>
          </w:tcPr>
          <w:p w14:paraId="1AD2C8B7" w14:textId="37609BC4" w:rsidR="00A20FAF"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123,299</w:t>
            </w:r>
          </w:p>
        </w:tc>
      </w:tr>
      <w:tr w:rsidR="00B07B13" w14:paraId="5CBA258D" w14:textId="77777777" w:rsidTr="007636DD">
        <w:tc>
          <w:tcPr>
            <w:tcW w:w="4985" w:type="dxa"/>
            <w:vAlign w:val="center"/>
          </w:tcPr>
          <w:p w14:paraId="0AC2CE57"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Aportes</w:t>
            </w:r>
            <w:r>
              <w:rPr>
                <w:rFonts w:ascii="Verdana" w:hAnsi="Verdana" w:cs="Arial"/>
                <w:color w:val="000000"/>
                <w:sz w:val="21"/>
                <w:szCs w:val="21"/>
              </w:rPr>
              <w:t xml:space="preserve"> </w:t>
            </w:r>
            <w:r>
              <w:rPr>
                <w:rFonts w:ascii="Verdana" w:hAnsi="Verdana"/>
                <w:sz w:val="21"/>
                <w:szCs w:val="21"/>
              </w:rPr>
              <w:t>a</w:t>
            </w:r>
            <w:r>
              <w:rPr>
                <w:rFonts w:ascii="Verdana" w:hAnsi="Verdana" w:cs="Arial"/>
                <w:color w:val="000000"/>
                <w:sz w:val="21"/>
                <w:szCs w:val="21"/>
              </w:rPr>
              <w:t xml:space="preserve"> </w:t>
            </w:r>
            <w:r>
              <w:rPr>
                <w:rFonts w:ascii="Verdana" w:hAnsi="Verdana"/>
                <w:sz w:val="21"/>
                <w:szCs w:val="21"/>
              </w:rPr>
              <w:t>la</w:t>
            </w:r>
            <w:r>
              <w:rPr>
                <w:rFonts w:ascii="Verdana" w:hAnsi="Verdana" w:cs="Arial"/>
                <w:color w:val="000000"/>
                <w:sz w:val="21"/>
                <w:szCs w:val="21"/>
              </w:rPr>
              <w:t xml:space="preserve"> </w:t>
            </w:r>
            <w:r>
              <w:rPr>
                <w:rFonts w:ascii="Verdana" w:hAnsi="Verdana"/>
                <w:sz w:val="21"/>
                <w:szCs w:val="21"/>
              </w:rPr>
              <w:t>seguridad</w:t>
            </w:r>
            <w:r>
              <w:rPr>
                <w:rFonts w:ascii="Verdana" w:hAnsi="Verdana" w:cs="Arial"/>
                <w:color w:val="000000"/>
                <w:sz w:val="21"/>
                <w:szCs w:val="21"/>
              </w:rPr>
              <w:t xml:space="preserve"> </w:t>
            </w:r>
            <w:r>
              <w:rPr>
                <w:rFonts w:ascii="Verdana" w:hAnsi="Verdana"/>
                <w:sz w:val="21"/>
                <w:szCs w:val="21"/>
              </w:rPr>
              <w:t>social</w:t>
            </w:r>
          </w:p>
        </w:tc>
        <w:tc>
          <w:tcPr>
            <w:tcW w:w="1467" w:type="dxa"/>
            <w:vAlign w:val="center"/>
          </w:tcPr>
          <w:p w14:paraId="6E72884A"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AE370ED"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26FF94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101,070</w:t>
            </w:r>
          </w:p>
        </w:tc>
      </w:tr>
      <w:tr w:rsidR="00B07B13" w14:paraId="7F683A0D" w14:textId="77777777" w:rsidTr="007636DD">
        <w:tc>
          <w:tcPr>
            <w:tcW w:w="4985" w:type="dxa"/>
            <w:vAlign w:val="center"/>
          </w:tcPr>
          <w:p w14:paraId="6C3F847C"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Depreciaciones</w:t>
            </w:r>
          </w:p>
        </w:tc>
        <w:tc>
          <w:tcPr>
            <w:tcW w:w="1467" w:type="dxa"/>
            <w:vAlign w:val="center"/>
          </w:tcPr>
          <w:p w14:paraId="5BCA8953"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04030DCC"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434FA0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58,256</w:t>
            </w:r>
          </w:p>
        </w:tc>
      </w:tr>
      <w:tr w:rsidR="00B07B13" w14:paraId="1BD5FB8D" w14:textId="77777777" w:rsidTr="007636DD">
        <w:tc>
          <w:tcPr>
            <w:tcW w:w="4985" w:type="dxa"/>
            <w:vAlign w:val="center"/>
          </w:tcPr>
          <w:p w14:paraId="5C87F351" w14:textId="123BEAB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Servicios</w:t>
            </w:r>
            <w:r>
              <w:rPr>
                <w:rFonts w:ascii="Verdana" w:hAnsi="Verdana" w:cs="Arial"/>
                <w:color w:val="000000"/>
                <w:sz w:val="21"/>
                <w:szCs w:val="21"/>
              </w:rPr>
              <w:t xml:space="preserve"> </w:t>
            </w:r>
            <w:r w:rsidR="00CA7300">
              <w:rPr>
                <w:rFonts w:ascii="Verdana" w:hAnsi="Verdana" w:cs="Arial"/>
                <w:color w:val="000000"/>
                <w:sz w:val="21"/>
                <w:szCs w:val="21"/>
              </w:rPr>
              <w:t>b</w:t>
            </w:r>
            <w:r>
              <w:rPr>
                <w:rFonts w:ascii="Verdana" w:hAnsi="Verdana"/>
                <w:sz w:val="21"/>
                <w:szCs w:val="21"/>
              </w:rPr>
              <w:t>ásicos</w:t>
            </w:r>
          </w:p>
        </w:tc>
        <w:tc>
          <w:tcPr>
            <w:tcW w:w="1467" w:type="dxa"/>
            <w:vAlign w:val="center"/>
          </w:tcPr>
          <w:p w14:paraId="668E4829"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7B732FA6"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CF7DC9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47,188</w:t>
            </w:r>
          </w:p>
        </w:tc>
      </w:tr>
      <w:tr w:rsidR="00B07B13" w14:paraId="184C6DA0" w14:textId="77777777" w:rsidTr="007636DD">
        <w:tc>
          <w:tcPr>
            <w:tcW w:w="4985" w:type="dxa"/>
            <w:vAlign w:val="center"/>
          </w:tcPr>
          <w:p w14:paraId="7B20054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Mantenimiento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reparaciones</w:t>
            </w:r>
          </w:p>
        </w:tc>
        <w:tc>
          <w:tcPr>
            <w:tcW w:w="1467" w:type="dxa"/>
            <w:vAlign w:val="center"/>
          </w:tcPr>
          <w:p w14:paraId="167718FC"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72064B3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767F9A3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38,636</w:t>
            </w:r>
          </w:p>
        </w:tc>
      </w:tr>
      <w:tr w:rsidR="00B07B13" w14:paraId="6C683B2A" w14:textId="77777777" w:rsidTr="007636DD">
        <w:tc>
          <w:tcPr>
            <w:tcW w:w="4985" w:type="dxa"/>
            <w:vAlign w:val="center"/>
          </w:tcPr>
          <w:p w14:paraId="471662C6" w14:textId="03F1328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w:t>
            </w:r>
            <w:r w:rsidR="00CA7300">
              <w:rPr>
                <w:rFonts w:ascii="Verdana" w:hAnsi="Verdana" w:cs="Arial"/>
                <w:color w:val="000000"/>
                <w:sz w:val="21"/>
                <w:szCs w:val="21"/>
              </w:rPr>
              <w:t>g</w:t>
            </w:r>
            <w:r>
              <w:rPr>
                <w:rFonts w:ascii="Verdana" w:hAnsi="Verdana"/>
                <w:sz w:val="21"/>
                <w:szCs w:val="21"/>
              </w:rPr>
              <w:t>estión</w:t>
            </w:r>
          </w:p>
        </w:tc>
        <w:tc>
          <w:tcPr>
            <w:tcW w:w="1467" w:type="dxa"/>
            <w:vAlign w:val="center"/>
          </w:tcPr>
          <w:p w14:paraId="40D822FE"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EC334AD"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61C8B8D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35,553</w:t>
            </w:r>
          </w:p>
        </w:tc>
      </w:tr>
      <w:tr w:rsidR="00B07B13" w14:paraId="03BB9AED" w14:textId="77777777" w:rsidTr="007636DD">
        <w:tc>
          <w:tcPr>
            <w:tcW w:w="4985" w:type="dxa"/>
            <w:vAlign w:val="center"/>
          </w:tcPr>
          <w:p w14:paraId="75B2AE6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Suministros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materiales</w:t>
            </w:r>
          </w:p>
        </w:tc>
        <w:tc>
          <w:tcPr>
            <w:tcW w:w="1467" w:type="dxa"/>
            <w:vAlign w:val="center"/>
          </w:tcPr>
          <w:p w14:paraId="62D94782"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449938F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52A52E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25,303</w:t>
            </w:r>
          </w:p>
        </w:tc>
      </w:tr>
      <w:tr w:rsidR="00B07B13" w14:paraId="553F1003" w14:textId="77777777" w:rsidTr="007636DD">
        <w:tc>
          <w:tcPr>
            <w:tcW w:w="4985" w:type="dxa"/>
            <w:vAlign w:val="center"/>
          </w:tcPr>
          <w:p w14:paraId="4F332740" w14:textId="01C128A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Deterioro</w:t>
            </w:r>
            <w:r>
              <w:rPr>
                <w:rFonts w:ascii="Verdana" w:hAnsi="Verdana" w:cs="Arial"/>
                <w:color w:val="000000"/>
                <w:sz w:val="21"/>
                <w:szCs w:val="21"/>
              </w:rPr>
              <w:t xml:space="preserve"> </w:t>
            </w:r>
            <w:r w:rsidR="00F741A3">
              <w:rPr>
                <w:rFonts w:ascii="Verdana" w:hAnsi="Verdana" w:cs="Arial"/>
                <w:color w:val="000000"/>
                <w:sz w:val="21"/>
                <w:szCs w:val="21"/>
              </w:rPr>
              <w:t>de cuentas por cobrar</w:t>
            </w:r>
          </w:p>
        </w:tc>
        <w:tc>
          <w:tcPr>
            <w:tcW w:w="1467" w:type="dxa"/>
            <w:vAlign w:val="center"/>
          </w:tcPr>
          <w:p w14:paraId="7875A215"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53D7E5AE"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1C932D56"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24,296</w:t>
            </w:r>
          </w:p>
        </w:tc>
      </w:tr>
      <w:tr w:rsidR="00B07B13" w14:paraId="0BE5A72D" w14:textId="77777777" w:rsidTr="007636DD">
        <w:tc>
          <w:tcPr>
            <w:tcW w:w="4985" w:type="dxa"/>
            <w:vAlign w:val="center"/>
          </w:tcPr>
          <w:p w14:paraId="6F561FC6"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Promoción</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publicidad</w:t>
            </w:r>
          </w:p>
        </w:tc>
        <w:tc>
          <w:tcPr>
            <w:tcW w:w="1467" w:type="dxa"/>
            <w:vAlign w:val="center"/>
          </w:tcPr>
          <w:p w14:paraId="560DE338"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6DD2B195"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6F3A3F4"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12,817</w:t>
            </w:r>
          </w:p>
        </w:tc>
      </w:tr>
      <w:tr w:rsidR="00B07B13" w14:paraId="7A570227" w14:textId="77777777" w:rsidTr="007636DD">
        <w:tc>
          <w:tcPr>
            <w:tcW w:w="4985" w:type="dxa"/>
            <w:tcBorders>
              <w:bottom w:val="single" w:sz="4" w:space="0" w:color="auto"/>
            </w:tcBorders>
            <w:vAlign w:val="center"/>
          </w:tcPr>
          <w:p w14:paraId="4A80767B" w14:textId="091CCC8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Ot</w:t>
            </w:r>
            <w:r w:rsidR="007B0B14">
              <w:rPr>
                <w:rFonts w:ascii="Verdana" w:hAnsi="Verdana"/>
                <w:sz w:val="21"/>
                <w:szCs w:val="21"/>
              </w:rPr>
              <w:t>r</w:t>
            </w:r>
            <w:r>
              <w:rPr>
                <w:rFonts w:ascii="Verdana" w:hAnsi="Verdana"/>
                <w:sz w:val="21"/>
                <w:szCs w:val="21"/>
              </w:rPr>
              <w:t>os</w:t>
            </w:r>
          </w:p>
        </w:tc>
        <w:tc>
          <w:tcPr>
            <w:tcW w:w="1467" w:type="dxa"/>
            <w:tcBorders>
              <w:bottom w:val="single" w:sz="4" w:space="0" w:color="auto"/>
            </w:tcBorders>
            <w:vAlign w:val="center"/>
          </w:tcPr>
          <w:p w14:paraId="3D4E22C7"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tcBorders>
              <w:bottom w:val="single" w:sz="4" w:space="0" w:color="auto"/>
            </w:tcBorders>
            <w:vAlign w:val="center"/>
          </w:tcPr>
          <w:p w14:paraId="7998FAD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tcBorders>
              <w:bottom w:val="single" w:sz="4" w:space="0" w:color="auto"/>
            </w:tcBorders>
            <w:vAlign w:val="center"/>
          </w:tcPr>
          <w:p w14:paraId="7CDB0B8C" w14:textId="1E116378" w:rsidR="00B07B13"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172,540</w:t>
            </w:r>
          </w:p>
        </w:tc>
      </w:tr>
      <w:tr w:rsidR="00B07B13" w14:paraId="66C13389" w14:textId="77777777" w:rsidTr="007636DD">
        <w:tc>
          <w:tcPr>
            <w:tcW w:w="4985" w:type="dxa"/>
            <w:tcBorders>
              <w:top w:val="single" w:sz="4" w:space="0" w:color="auto"/>
              <w:bottom w:val="double" w:sz="4" w:space="0" w:color="auto"/>
            </w:tcBorders>
            <w:vAlign w:val="center"/>
          </w:tcPr>
          <w:p w14:paraId="36556744"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05676B48" w14:textId="6D2D793F" w:rsidR="00B07B13" w:rsidRDefault="007636DD" w:rsidP="006A3D3A">
            <w:pPr>
              <w:pStyle w:val="Contenidodelatabla"/>
              <w:spacing w:after="0" w:line="200" w:lineRule="exact"/>
              <w:jc w:val="right"/>
              <w:rPr>
                <w:rFonts w:ascii="Verdana" w:hAnsi="Verdana" w:cs="Arial"/>
                <w:sz w:val="21"/>
                <w:szCs w:val="21"/>
              </w:rPr>
            </w:pPr>
            <w:r>
              <w:rPr>
                <w:rFonts w:ascii="Verdana" w:hAnsi="Verdana" w:cs="Arial"/>
                <w:sz w:val="21"/>
                <w:szCs w:val="21"/>
              </w:rPr>
              <w:t>3,208,338</w:t>
            </w:r>
          </w:p>
        </w:tc>
        <w:tc>
          <w:tcPr>
            <w:tcW w:w="130" w:type="dxa"/>
            <w:tcBorders>
              <w:top w:val="single" w:sz="4" w:space="0" w:color="auto"/>
              <w:bottom w:val="double" w:sz="4" w:space="0" w:color="auto"/>
            </w:tcBorders>
            <w:vAlign w:val="center"/>
          </w:tcPr>
          <w:p w14:paraId="6B8B58E2" w14:textId="4F059C75" w:rsidR="00B07B13" w:rsidRDefault="00B07B13" w:rsidP="006A3D3A">
            <w:pPr>
              <w:pStyle w:val="Contenidodelatabla"/>
              <w:spacing w:after="0" w:line="200" w:lineRule="exact"/>
              <w:jc w:val="right"/>
              <w:rPr>
                <w:rFonts w:ascii="Verdana" w:hAnsi="Verdana" w:cs="Arial"/>
                <w:sz w:val="21"/>
                <w:szCs w:val="21"/>
              </w:rPr>
            </w:pPr>
          </w:p>
        </w:tc>
        <w:tc>
          <w:tcPr>
            <w:tcW w:w="1923" w:type="dxa"/>
            <w:tcBorders>
              <w:top w:val="single" w:sz="4" w:space="0" w:color="auto"/>
              <w:bottom w:val="double" w:sz="4" w:space="0" w:color="auto"/>
            </w:tcBorders>
            <w:vAlign w:val="center"/>
          </w:tcPr>
          <w:p w14:paraId="5BDDCAFD"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2,398,662</w:t>
            </w:r>
          </w:p>
        </w:tc>
      </w:tr>
    </w:tbl>
    <w:p w14:paraId="6031274D" w14:textId="77777777" w:rsidR="00815841" w:rsidRDefault="00815841" w:rsidP="00F67DB3">
      <w:pPr>
        <w:tabs>
          <w:tab w:val="left" w:pos="567"/>
        </w:tabs>
        <w:spacing w:after="0"/>
        <w:ind w:left="567" w:hanging="567"/>
        <w:jc w:val="both"/>
        <w:rPr>
          <w:rFonts w:ascii="Verdana" w:hAnsi="Verdana" w:cs="Arial"/>
          <w:b/>
          <w:color w:val="FF0000"/>
          <w:sz w:val="21"/>
          <w:szCs w:val="21"/>
        </w:rPr>
      </w:pPr>
    </w:p>
    <w:p w14:paraId="0146F780" w14:textId="3C2630E5" w:rsidR="007B753C" w:rsidRDefault="001A1D75" w:rsidP="007B753C">
      <w:pPr>
        <w:tabs>
          <w:tab w:val="left" w:pos="567"/>
        </w:tabs>
        <w:spacing w:after="0"/>
        <w:jc w:val="both"/>
        <w:rPr>
          <w:rFonts w:ascii="Verdana" w:hAnsi="Verdana" w:cs="Arial"/>
          <w:b/>
          <w:color w:val="FF0000"/>
          <w:sz w:val="21"/>
          <w:szCs w:val="21"/>
        </w:rPr>
      </w:pPr>
      <w:r>
        <w:rPr>
          <w:rFonts w:ascii="Verdana" w:hAnsi="Verdana" w:cs="Arial"/>
          <w:b/>
          <w:color w:val="FF0000"/>
          <w:sz w:val="21"/>
          <w:szCs w:val="21"/>
        </w:rPr>
        <w:t>2</w:t>
      </w:r>
      <w:r w:rsidR="00B07630">
        <w:rPr>
          <w:rFonts w:ascii="Verdana" w:hAnsi="Verdana" w:cs="Arial"/>
          <w:b/>
          <w:color w:val="FF0000"/>
          <w:sz w:val="21"/>
          <w:szCs w:val="21"/>
        </w:rPr>
        <w:t>4</w:t>
      </w:r>
      <w:r w:rsidR="007B753C" w:rsidRPr="00C14116">
        <w:rPr>
          <w:rFonts w:ascii="Verdana" w:hAnsi="Verdana" w:cs="Arial"/>
          <w:b/>
          <w:color w:val="FF0000"/>
          <w:sz w:val="21"/>
          <w:szCs w:val="21"/>
        </w:rPr>
        <w:t xml:space="preserve">. </w:t>
      </w:r>
      <w:r w:rsidR="007B753C" w:rsidRPr="00C14116">
        <w:rPr>
          <w:rFonts w:ascii="Verdana" w:hAnsi="Verdana" w:cs="Arial"/>
          <w:b/>
          <w:color w:val="FF0000"/>
          <w:sz w:val="21"/>
          <w:szCs w:val="21"/>
        </w:rPr>
        <w:tab/>
      </w:r>
      <w:r w:rsidR="007B753C">
        <w:rPr>
          <w:rFonts w:ascii="Verdana" w:hAnsi="Verdana" w:cs="Arial"/>
          <w:b/>
          <w:color w:val="FF0000"/>
          <w:sz w:val="21"/>
          <w:szCs w:val="21"/>
        </w:rPr>
        <w:t>IMPUESTO A LA RENTA</w:t>
      </w:r>
    </w:p>
    <w:p w14:paraId="5C7FB42D" w14:textId="77777777" w:rsidR="007B753C" w:rsidRDefault="007B753C" w:rsidP="007B753C">
      <w:pPr>
        <w:tabs>
          <w:tab w:val="left" w:pos="567"/>
        </w:tabs>
        <w:spacing w:after="0"/>
        <w:jc w:val="both"/>
        <w:rPr>
          <w:rFonts w:ascii="Verdana" w:hAnsi="Verdana" w:cs="Arial"/>
          <w:bCs/>
          <w:color w:val="000000"/>
          <w:sz w:val="21"/>
          <w:szCs w:val="21"/>
        </w:rPr>
      </w:pPr>
    </w:p>
    <w:p w14:paraId="0FCE53D6" w14:textId="63B948B0" w:rsidR="00B16082" w:rsidRPr="00B07630" w:rsidRDefault="007B753C" w:rsidP="00B07630">
      <w:pPr>
        <w:pStyle w:val="Prrafodelista"/>
        <w:numPr>
          <w:ilvl w:val="1"/>
          <w:numId w:val="50"/>
        </w:numPr>
        <w:tabs>
          <w:tab w:val="left" w:pos="567"/>
        </w:tabs>
        <w:jc w:val="both"/>
        <w:rPr>
          <w:rFonts w:ascii="Verdana" w:hAnsi="Verdana" w:cs="Arial"/>
          <w:b/>
          <w:i/>
          <w:iCs/>
          <w:color w:val="FF0000"/>
          <w:sz w:val="21"/>
          <w:szCs w:val="21"/>
        </w:rPr>
      </w:pPr>
      <w:r w:rsidRPr="00B07630">
        <w:rPr>
          <w:rFonts w:ascii="Verdana" w:hAnsi="Verdana" w:cs="Arial"/>
          <w:b/>
          <w:i/>
          <w:iCs/>
          <w:color w:val="000000"/>
          <w:sz w:val="21"/>
          <w:szCs w:val="21"/>
        </w:rPr>
        <w:t>C</w:t>
      </w:r>
      <w:r w:rsidR="00B16082" w:rsidRPr="00B07630">
        <w:rPr>
          <w:rFonts w:ascii="Verdana" w:hAnsi="Verdana" w:cs="Arial"/>
          <w:b/>
          <w:i/>
          <w:iCs/>
          <w:color w:val="000000"/>
          <w:sz w:val="21"/>
          <w:szCs w:val="21"/>
        </w:rPr>
        <w:t>onciliación entre la utilidad contable y la utilidad tributable:</w:t>
      </w:r>
    </w:p>
    <w:p w14:paraId="1CD82C8C" w14:textId="77777777" w:rsidR="00F11AC4" w:rsidRPr="00F11AC4" w:rsidRDefault="00F11AC4" w:rsidP="00F11AC4">
      <w:pPr>
        <w:pStyle w:val="Prrafodelista"/>
        <w:tabs>
          <w:tab w:val="left" w:pos="567"/>
        </w:tabs>
        <w:ind w:left="720"/>
        <w:jc w:val="both"/>
        <w:rPr>
          <w:rFonts w:ascii="Verdana" w:hAnsi="Verdana" w:cs="Arial"/>
          <w:b/>
          <w:i/>
          <w:iCs/>
          <w:color w:val="FF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16082" w:rsidRPr="00B16082" w14:paraId="0E5206DC" w14:textId="77777777" w:rsidTr="00F05BAE">
        <w:tc>
          <w:tcPr>
            <w:tcW w:w="4985" w:type="dxa"/>
            <w:vAlign w:val="center"/>
          </w:tcPr>
          <w:p w14:paraId="7972FCC6" w14:textId="77777777" w:rsidR="00B16082" w:rsidRPr="00B16082" w:rsidRDefault="00B16082" w:rsidP="00B16082">
            <w:pPr>
              <w:suppressLineNumbers/>
              <w:spacing w:after="0" w:line="240" w:lineRule="auto"/>
              <w:rPr>
                <w:rFonts w:ascii="Verdana" w:hAnsi="Verdana" w:cs="Arial"/>
                <w:sz w:val="21"/>
                <w:szCs w:val="21"/>
              </w:rPr>
            </w:pPr>
          </w:p>
        </w:tc>
        <w:tc>
          <w:tcPr>
            <w:tcW w:w="1467" w:type="dxa"/>
            <w:vAlign w:val="center"/>
          </w:tcPr>
          <w:p w14:paraId="4B58356F"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1206C6C2" w14:textId="77777777" w:rsidR="00B16082" w:rsidRPr="00B16082" w:rsidRDefault="00B16082" w:rsidP="00B16082">
            <w:pPr>
              <w:suppressLineNumbers/>
              <w:spacing w:after="0" w:line="240" w:lineRule="auto"/>
              <w:jc w:val="center"/>
              <w:rPr>
                <w:rFonts w:ascii="Verdana" w:hAnsi="Verdana" w:cs="Arial"/>
                <w:sz w:val="21"/>
                <w:szCs w:val="21"/>
                <w:u w:val="single"/>
              </w:rPr>
            </w:pPr>
          </w:p>
        </w:tc>
        <w:tc>
          <w:tcPr>
            <w:tcW w:w="1937" w:type="dxa"/>
            <w:vAlign w:val="center"/>
          </w:tcPr>
          <w:p w14:paraId="2903B561"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2DFA880D" w14:textId="77777777" w:rsidTr="00F05BAE">
        <w:tc>
          <w:tcPr>
            <w:tcW w:w="4985" w:type="dxa"/>
            <w:vAlign w:val="center"/>
          </w:tcPr>
          <w:p w14:paraId="7BDDD75F" w14:textId="77777777" w:rsidR="00B16082" w:rsidRPr="00B16082" w:rsidRDefault="00B16082" w:rsidP="00B84713">
            <w:pPr>
              <w:suppressLineNumbers/>
              <w:spacing w:after="0" w:line="220" w:lineRule="exact"/>
              <w:rPr>
                <w:rFonts w:ascii="Verdana" w:hAnsi="Verdana" w:cs="Arial"/>
                <w:sz w:val="21"/>
                <w:szCs w:val="21"/>
                <w:u w:val="single"/>
              </w:rPr>
            </w:pPr>
          </w:p>
        </w:tc>
        <w:tc>
          <w:tcPr>
            <w:tcW w:w="1467" w:type="dxa"/>
            <w:vAlign w:val="center"/>
          </w:tcPr>
          <w:p w14:paraId="089C5339"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703160FC"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316294FD" w14:textId="77777777" w:rsidR="00B16082" w:rsidRPr="00B16082" w:rsidRDefault="00B16082" w:rsidP="00B84713">
            <w:pPr>
              <w:suppressLineNumbers/>
              <w:spacing w:after="0" w:line="220" w:lineRule="exact"/>
              <w:jc w:val="right"/>
              <w:rPr>
                <w:rFonts w:ascii="Verdana" w:hAnsi="Verdana" w:cs="Arial"/>
                <w:sz w:val="21"/>
                <w:szCs w:val="21"/>
              </w:rPr>
            </w:pPr>
          </w:p>
        </w:tc>
      </w:tr>
      <w:tr w:rsidR="00B16082" w:rsidRPr="00B16082" w14:paraId="7E5C1745" w14:textId="77777777" w:rsidTr="00F05BAE">
        <w:tc>
          <w:tcPr>
            <w:tcW w:w="4985" w:type="dxa"/>
            <w:vAlign w:val="center"/>
          </w:tcPr>
          <w:p w14:paraId="7F4221E7"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Pr="00B16082">
              <w:rPr>
                <w:rFonts w:ascii="Verdana" w:hAnsi="Verdana" w:cs="Arial"/>
                <w:sz w:val="21"/>
                <w:szCs w:val="21"/>
              </w:rPr>
              <w:t>antes</w:t>
            </w:r>
            <w:r w:rsidRPr="00B16082">
              <w:rPr>
                <w:rFonts w:ascii="Verdana" w:hAnsi="Verdana" w:cs="Arial"/>
                <w:color w:val="000000"/>
                <w:sz w:val="21"/>
                <w:szCs w:val="21"/>
              </w:rPr>
              <w:t xml:space="preserve"> </w:t>
            </w:r>
            <w:r w:rsidRPr="00B16082">
              <w:rPr>
                <w:rFonts w:ascii="Verdana" w:hAnsi="Verdana" w:cs="Arial"/>
                <w:sz w:val="21"/>
                <w:szCs w:val="21"/>
              </w:rPr>
              <w:t>de</w:t>
            </w:r>
            <w:r w:rsidRPr="00B16082">
              <w:rPr>
                <w:rFonts w:ascii="Verdana" w:hAnsi="Verdana" w:cs="Arial"/>
                <w:color w:val="000000"/>
                <w:sz w:val="21"/>
                <w:szCs w:val="21"/>
              </w:rPr>
              <w:t xml:space="preserve"> </w:t>
            </w: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p>
        </w:tc>
        <w:tc>
          <w:tcPr>
            <w:tcW w:w="1467" w:type="dxa"/>
            <w:vAlign w:val="center"/>
          </w:tcPr>
          <w:p w14:paraId="271B8A30"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6691233C"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69019FCB" w14:textId="77777777" w:rsidR="00B16082" w:rsidRPr="00B16082" w:rsidRDefault="00B16082" w:rsidP="00B84713">
            <w:pPr>
              <w:suppressLineNumbers/>
              <w:spacing w:after="0" w:line="220" w:lineRule="exact"/>
              <w:jc w:val="right"/>
              <w:rPr>
                <w:rFonts w:ascii="Verdana" w:hAnsi="Verdana" w:cs="Arial"/>
                <w:sz w:val="21"/>
                <w:szCs w:val="21"/>
              </w:rPr>
            </w:pPr>
            <w:r w:rsidRPr="00B16082">
              <w:rPr>
                <w:rFonts w:ascii="Verdana" w:hAnsi="Verdana" w:cs="Arial"/>
                <w:sz w:val="21"/>
                <w:szCs w:val="21"/>
              </w:rPr>
              <w:t>1,258,784</w:t>
            </w:r>
          </w:p>
        </w:tc>
      </w:tr>
      <w:tr w:rsidR="00B16082" w:rsidRPr="00B16082" w14:paraId="4FB5E9F0" w14:textId="77777777" w:rsidTr="00F05BAE">
        <w:tc>
          <w:tcPr>
            <w:tcW w:w="4985" w:type="dxa"/>
            <w:vAlign w:val="center"/>
          </w:tcPr>
          <w:p w14:paraId="2DF59AD1"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Más:</w:t>
            </w:r>
          </w:p>
        </w:tc>
        <w:tc>
          <w:tcPr>
            <w:tcW w:w="1467" w:type="dxa"/>
            <w:vAlign w:val="center"/>
          </w:tcPr>
          <w:p w14:paraId="42411B5E"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56C3BE03"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2E5D6344" w14:textId="77777777" w:rsidR="00B16082" w:rsidRPr="00B16082" w:rsidRDefault="00B16082" w:rsidP="00B84713">
            <w:pPr>
              <w:suppressLineNumbers/>
              <w:spacing w:after="0" w:line="220" w:lineRule="exact"/>
              <w:jc w:val="right"/>
              <w:rPr>
                <w:rFonts w:ascii="Verdana" w:hAnsi="Verdana" w:cs="Arial"/>
                <w:sz w:val="21"/>
                <w:szCs w:val="21"/>
              </w:rPr>
            </w:pPr>
          </w:p>
        </w:tc>
      </w:tr>
      <w:tr w:rsidR="00B16082" w:rsidRPr="00B16082" w14:paraId="13A60308" w14:textId="77777777" w:rsidTr="00A12286">
        <w:tc>
          <w:tcPr>
            <w:tcW w:w="4985" w:type="dxa"/>
            <w:vAlign w:val="center"/>
          </w:tcPr>
          <w:p w14:paraId="10DC8BE9" w14:textId="5FCF74F4" w:rsidR="00B16082" w:rsidRPr="00B16082" w:rsidRDefault="00B16082" w:rsidP="00B84713">
            <w:pPr>
              <w:suppressLineNumbers/>
              <w:spacing w:after="0" w:line="220" w:lineRule="exact"/>
              <w:rPr>
                <w:rFonts w:ascii="Verdana" w:hAnsi="Verdana"/>
                <w:sz w:val="21"/>
                <w:szCs w:val="21"/>
              </w:rPr>
            </w:pPr>
            <w:r w:rsidRPr="00B16082">
              <w:rPr>
                <w:rFonts w:ascii="Verdana" w:hAnsi="Verdana" w:cs="Arial"/>
                <w:color w:val="000000"/>
                <w:sz w:val="21"/>
                <w:szCs w:val="21"/>
              </w:rPr>
              <w:t>Gastos no deducibles</w:t>
            </w:r>
          </w:p>
        </w:tc>
        <w:tc>
          <w:tcPr>
            <w:tcW w:w="1467" w:type="dxa"/>
            <w:vAlign w:val="center"/>
          </w:tcPr>
          <w:p w14:paraId="77F01673"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509A2B71"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vAlign w:val="center"/>
          </w:tcPr>
          <w:p w14:paraId="45817D05" w14:textId="77777777" w:rsidR="00B16082" w:rsidRPr="00B16082" w:rsidRDefault="00B16082" w:rsidP="00B84713">
            <w:pPr>
              <w:suppressLineNumbers/>
              <w:spacing w:after="0" w:line="220" w:lineRule="exact"/>
              <w:jc w:val="right"/>
              <w:rPr>
                <w:rFonts w:ascii="Verdana" w:hAnsi="Verdana"/>
                <w:sz w:val="21"/>
                <w:szCs w:val="21"/>
              </w:rPr>
            </w:pPr>
            <w:r w:rsidRPr="00B16082">
              <w:rPr>
                <w:rFonts w:ascii="Verdana" w:hAnsi="Verdana"/>
                <w:sz w:val="21"/>
                <w:szCs w:val="21"/>
              </w:rPr>
              <w:t>68,980</w:t>
            </w:r>
          </w:p>
        </w:tc>
      </w:tr>
      <w:tr w:rsidR="00B16082" w:rsidRPr="00B16082" w14:paraId="17FE2161" w14:textId="77777777" w:rsidTr="00A12286">
        <w:tc>
          <w:tcPr>
            <w:tcW w:w="4985" w:type="dxa"/>
            <w:shd w:val="clear" w:color="auto" w:fill="auto"/>
            <w:vAlign w:val="center"/>
          </w:tcPr>
          <w:p w14:paraId="21E18B6D" w14:textId="2EEC99DF" w:rsidR="00B16082" w:rsidRPr="00B16082" w:rsidRDefault="00B16082" w:rsidP="00B84713">
            <w:pPr>
              <w:suppressLineNumbers/>
              <w:spacing w:after="0" w:line="220" w:lineRule="exact"/>
              <w:rPr>
                <w:rFonts w:ascii="Verdana" w:hAnsi="Verdana"/>
                <w:sz w:val="21"/>
                <w:szCs w:val="21"/>
              </w:rPr>
            </w:pPr>
            <w:r w:rsidRPr="00B16082">
              <w:rPr>
                <w:rFonts w:ascii="Verdana" w:hAnsi="Verdana"/>
                <w:sz w:val="21"/>
                <w:szCs w:val="21"/>
              </w:rPr>
              <w:t>Provisiones</w:t>
            </w:r>
            <w:r w:rsidRPr="00B16082">
              <w:rPr>
                <w:rFonts w:ascii="Verdana" w:hAnsi="Verdana" w:cs="Arial"/>
                <w:color w:val="000000"/>
                <w:sz w:val="21"/>
                <w:szCs w:val="21"/>
              </w:rPr>
              <w:t xml:space="preserve"> </w:t>
            </w:r>
            <w:r w:rsidRPr="00B16082">
              <w:rPr>
                <w:rFonts w:ascii="Verdana" w:hAnsi="Verdana"/>
                <w:sz w:val="21"/>
                <w:szCs w:val="21"/>
              </w:rPr>
              <w:t>de</w:t>
            </w:r>
            <w:r w:rsidRPr="00B16082">
              <w:rPr>
                <w:rFonts w:ascii="Verdana" w:hAnsi="Verdana" w:cs="Arial"/>
                <w:color w:val="000000"/>
                <w:sz w:val="21"/>
                <w:szCs w:val="21"/>
              </w:rPr>
              <w:t xml:space="preserve"> </w:t>
            </w:r>
            <w:r w:rsidRPr="00B16082">
              <w:rPr>
                <w:rFonts w:ascii="Verdana" w:hAnsi="Verdana"/>
                <w:sz w:val="21"/>
                <w:szCs w:val="21"/>
              </w:rPr>
              <w:t>Jubilación</w:t>
            </w:r>
            <w:r w:rsidRPr="00B16082">
              <w:rPr>
                <w:rFonts w:ascii="Verdana" w:hAnsi="Verdana" w:cs="Arial"/>
                <w:color w:val="000000"/>
                <w:sz w:val="21"/>
                <w:szCs w:val="21"/>
              </w:rPr>
              <w:t xml:space="preserve"> patronal y </w:t>
            </w:r>
            <w:r w:rsidR="00A12286" w:rsidRPr="00A12286">
              <w:rPr>
                <w:rFonts w:ascii="Verdana" w:hAnsi="Verdana" w:cs="Arial"/>
                <w:color w:val="000000"/>
                <w:sz w:val="21"/>
                <w:szCs w:val="21"/>
              </w:rPr>
              <w:t>d</w:t>
            </w:r>
            <w:r w:rsidRPr="00B16082">
              <w:rPr>
                <w:rFonts w:ascii="Verdana" w:hAnsi="Verdana" w:cs="Arial"/>
                <w:color w:val="000000"/>
                <w:sz w:val="21"/>
                <w:szCs w:val="21"/>
              </w:rPr>
              <w:t>esahucio</w:t>
            </w:r>
            <w:r w:rsidR="00A12286" w:rsidRPr="00A12286">
              <w:rPr>
                <w:rFonts w:ascii="Verdana" w:hAnsi="Verdana" w:cs="Arial"/>
                <w:color w:val="000000"/>
                <w:sz w:val="21"/>
                <w:szCs w:val="21"/>
              </w:rPr>
              <w:t>, no deducible</w:t>
            </w:r>
          </w:p>
        </w:tc>
        <w:tc>
          <w:tcPr>
            <w:tcW w:w="1467" w:type="dxa"/>
            <w:shd w:val="clear" w:color="auto" w:fill="auto"/>
            <w:vAlign w:val="center"/>
          </w:tcPr>
          <w:p w14:paraId="64AEAB70"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shd w:val="clear" w:color="auto" w:fill="auto"/>
            <w:vAlign w:val="center"/>
          </w:tcPr>
          <w:p w14:paraId="1BF3D589"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shd w:val="clear" w:color="auto" w:fill="auto"/>
            <w:vAlign w:val="center"/>
          </w:tcPr>
          <w:p w14:paraId="7453A72F" w14:textId="77777777" w:rsidR="00B16082" w:rsidRPr="00B16082" w:rsidRDefault="00B16082" w:rsidP="00B84713">
            <w:pPr>
              <w:suppressLineNumbers/>
              <w:spacing w:after="0" w:line="220" w:lineRule="exact"/>
              <w:jc w:val="right"/>
              <w:rPr>
                <w:rFonts w:ascii="Verdana" w:hAnsi="Verdana"/>
                <w:sz w:val="21"/>
                <w:szCs w:val="21"/>
              </w:rPr>
            </w:pPr>
          </w:p>
          <w:p w14:paraId="48419BAD" w14:textId="77777777" w:rsidR="00B16082" w:rsidRPr="00B16082" w:rsidRDefault="00B16082" w:rsidP="00B84713">
            <w:pPr>
              <w:suppressLineNumbers/>
              <w:spacing w:after="0" w:line="220" w:lineRule="exact"/>
              <w:jc w:val="right"/>
              <w:rPr>
                <w:rFonts w:ascii="Verdana" w:hAnsi="Verdana"/>
                <w:sz w:val="21"/>
                <w:szCs w:val="21"/>
              </w:rPr>
            </w:pPr>
            <w:r w:rsidRPr="00B16082">
              <w:rPr>
                <w:rFonts w:ascii="Verdana" w:hAnsi="Verdana"/>
                <w:sz w:val="21"/>
                <w:szCs w:val="21"/>
              </w:rPr>
              <w:t>37,599</w:t>
            </w:r>
          </w:p>
        </w:tc>
      </w:tr>
      <w:tr w:rsidR="00A12286" w:rsidRPr="00B16082" w14:paraId="1A3D155F" w14:textId="77777777" w:rsidTr="00A12286">
        <w:tc>
          <w:tcPr>
            <w:tcW w:w="4985" w:type="dxa"/>
            <w:shd w:val="clear" w:color="auto" w:fill="auto"/>
            <w:vAlign w:val="center"/>
          </w:tcPr>
          <w:p w14:paraId="0E1C89DB" w14:textId="34C6A6C2" w:rsidR="00A12286" w:rsidRPr="00B16082" w:rsidRDefault="00A12286" w:rsidP="00B84713">
            <w:pPr>
              <w:suppressLineNumbers/>
              <w:spacing w:after="0" w:line="220" w:lineRule="exact"/>
              <w:rPr>
                <w:rFonts w:ascii="Verdana" w:hAnsi="Verdana"/>
                <w:sz w:val="21"/>
                <w:szCs w:val="21"/>
              </w:rPr>
            </w:pPr>
            <w:r w:rsidRPr="00A12286">
              <w:rPr>
                <w:rFonts w:ascii="Verdana" w:hAnsi="Verdana"/>
                <w:sz w:val="21"/>
                <w:szCs w:val="21"/>
              </w:rPr>
              <w:t>Otras deducciones</w:t>
            </w:r>
          </w:p>
        </w:tc>
        <w:tc>
          <w:tcPr>
            <w:tcW w:w="1467" w:type="dxa"/>
            <w:shd w:val="clear" w:color="auto" w:fill="auto"/>
            <w:vAlign w:val="center"/>
          </w:tcPr>
          <w:p w14:paraId="77E149E2" w14:textId="77777777" w:rsidR="00A12286" w:rsidRPr="00B16082" w:rsidRDefault="00A12286" w:rsidP="00B84713">
            <w:pPr>
              <w:suppressLineNumbers/>
              <w:spacing w:after="0" w:line="220" w:lineRule="exact"/>
              <w:jc w:val="right"/>
              <w:rPr>
                <w:rFonts w:ascii="Verdana" w:hAnsi="Verdana" w:cs="Arial"/>
                <w:sz w:val="21"/>
                <w:szCs w:val="21"/>
              </w:rPr>
            </w:pPr>
          </w:p>
        </w:tc>
        <w:tc>
          <w:tcPr>
            <w:tcW w:w="116" w:type="dxa"/>
            <w:shd w:val="clear" w:color="auto" w:fill="auto"/>
            <w:vAlign w:val="center"/>
          </w:tcPr>
          <w:p w14:paraId="18DC4D34" w14:textId="77777777" w:rsidR="00A12286" w:rsidRPr="00B16082" w:rsidRDefault="00A12286" w:rsidP="00B84713">
            <w:pPr>
              <w:suppressLineNumbers/>
              <w:spacing w:after="0" w:line="220" w:lineRule="exact"/>
              <w:jc w:val="right"/>
              <w:rPr>
                <w:rFonts w:ascii="Verdana" w:hAnsi="Verdana" w:cs="Arial"/>
                <w:sz w:val="21"/>
                <w:szCs w:val="21"/>
              </w:rPr>
            </w:pPr>
          </w:p>
        </w:tc>
        <w:tc>
          <w:tcPr>
            <w:tcW w:w="1937" w:type="dxa"/>
            <w:shd w:val="clear" w:color="auto" w:fill="auto"/>
            <w:vAlign w:val="center"/>
          </w:tcPr>
          <w:p w14:paraId="568A7F28" w14:textId="77777777" w:rsidR="00A12286" w:rsidRPr="00B16082" w:rsidRDefault="00A12286" w:rsidP="00B84713">
            <w:pPr>
              <w:suppressLineNumbers/>
              <w:spacing w:after="0" w:line="220" w:lineRule="exact"/>
              <w:jc w:val="right"/>
              <w:rPr>
                <w:rFonts w:ascii="Verdana" w:hAnsi="Verdana"/>
                <w:sz w:val="21"/>
                <w:szCs w:val="21"/>
              </w:rPr>
            </w:pPr>
            <w:r w:rsidRPr="00B16082">
              <w:rPr>
                <w:rFonts w:ascii="Verdana" w:hAnsi="Verdana"/>
                <w:sz w:val="21"/>
                <w:szCs w:val="21"/>
              </w:rPr>
              <w:t>(38,797)</w:t>
            </w:r>
          </w:p>
        </w:tc>
      </w:tr>
      <w:tr w:rsidR="00B16082" w:rsidRPr="00B16082" w14:paraId="37740E6C" w14:textId="77777777" w:rsidTr="00F05BAE">
        <w:tc>
          <w:tcPr>
            <w:tcW w:w="4985" w:type="dxa"/>
            <w:tcBorders>
              <w:top w:val="single" w:sz="4" w:space="0" w:color="auto"/>
              <w:bottom w:val="single" w:sz="4" w:space="0" w:color="auto"/>
            </w:tcBorders>
            <w:vAlign w:val="center"/>
          </w:tcPr>
          <w:p w14:paraId="0B533E70" w14:textId="306D06A0"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00937C58">
              <w:rPr>
                <w:rFonts w:ascii="Verdana" w:hAnsi="Verdana" w:cs="Arial"/>
                <w:color w:val="000000"/>
                <w:sz w:val="21"/>
                <w:szCs w:val="21"/>
              </w:rPr>
              <w:t>t</w:t>
            </w:r>
            <w:r w:rsidR="009C271B">
              <w:rPr>
                <w:rFonts w:ascii="Verdana" w:hAnsi="Verdana" w:cs="Arial"/>
                <w:color w:val="000000"/>
                <w:sz w:val="21"/>
                <w:szCs w:val="21"/>
              </w:rPr>
              <w:t>ributa</w:t>
            </w:r>
            <w:r w:rsidRPr="00B16082">
              <w:rPr>
                <w:rFonts w:ascii="Verdana" w:hAnsi="Verdana" w:cs="Arial"/>
                <w:sz w:val="21"/>
                <w:szCs w:val="21"/>
              </w:rPr>
              <w:t>ble (base imponible)</w:t>
            </w:r>
          </w:p>
        </w:tc>
        <w:tc>
          <w:tcPr>
            <w:tcW w:w="1467" w:type="dxa"/>
            <w:tcBorders>
              <w:top w:val="single" w:sz="4" w:space="0" w:color="auto"/>
              <w:bottom w:val="single" w:sz="4" w:space="0" w:color="auto"/>
            </w:tcBorders>
            <w:vAlign w:val="center"/>
          </w:tcPr>
          <w:p w14:paraId="138F0B02"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tcBorders>
              <w:top w:val="single" w:sz="4" w:space="0" w:color="auto"/>
              <w:bottom w:val="single" w:sz="4" w:space="0" w:color="auto"/>
            </w:tcBorders>
            <w:vAlign w:val="center"/>
          </w:tcPr>
          <w:p w14:paraId="71A607AB"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tcBorders>
              <w:top w:val="single" w:sz="4" w:space="0" w:color="auto"/>
              <w:bottom w:val="single" w:sz="4" w:space="0" w:color="auto"/>
            </w:tcBorders>
            <w:vAlign w:val="center"/>
          </w:tcPr>
          <w:p w14:paraId="098110F4" w14:textId="77777777" w:rsidR="00B16082" w:rsidRPr="00B16082" w:rsidRDefault="00B16082" w:rsidP="00B84713">
            <w:pPr>
              <w:suppressLineNumbers/>
              <w:spacing w:after="0" w:line="220" w:lineRule="exact"/>
              <w:jc w:val="right"/>
              <w:rPr>
                <w:rFonts w:ascii="Verdana" w:hAnsi="Verdana" w:cs="Arial"/>
                <w:sz w:val="21"/>
                <w:szCs w:val="21"/>
              </w:rPr>
            </w:pPr>
            <w:r w:rsidRPr="00B16082">
              <w:rPr>
                <w:rFonts w:ascii="Verdana" w:hAnsi="Verdana" w:cs="Arial"/>
                <w:sz w:val="21"/>
                <w:szCs w:val="21"/>
              </w:rPr>
              <w:t>1,326,566</w:t>
            </w:r>
          </w:p>
        </w:tc>
      </w:tr>
      <w:tr w:rsidR="00B16082" w:rsidRPr="00B16082" w14:paraId="2CEA09A7" w14:textId="77777777" w:rsidTr="00F05BAE">
        <w:tc>
          <w:tcPr>
            <w:tcW w:w="4985" w:type="dxa"/>
            <w:tcBorders>
              <w:top w:val="single" w:sz="4" w:space="0" w:color="auto"/>
              <w:bottom w:val="double" w:sz="4" w:space="0" w:color="auto"/>
            </w:tcBorders>
            <w:vAlign w:val="center"/>
          </w:tcPr>
          <w:p w14:paraId="7A5A1E65"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r w:rsidRPr="00B16082">
              <w:rPr>
                <w:rFonts w:ascii="Verdana" w:hAnsi="Verdana" w:cs="Arial"/>
                <w:color w:val="000000"/>
                <w:sz w:val="21"/>
                <w:szCs w:val="21"/>
              </w:rPr>
              <w:t xml:space="preserve"> </w:t>
            </w:r>
            <w:r w:rsidRPr="00B16082">
              <w:rPr>
                <w:rFonts w:ascii="Verdana" w:hAnsi="Verdana" w:cs="Arial"/>
                <w:sz w:val="21"/>
                <w:szCs w:val="21"/>
              </w:rPr>
              <w:t>causado 25%</w:t>
            </w:r>
          </w:p>
        </w:tc>
        <w:tc>
          <w:tcPr>
            <w:tcW w:w="1467" w:type="dxa"/>
            <w:tcBorders>
              <w:top w:val="single" w:sz="4" w:space="0" w:color="auto"/>
              <w:bottom w:val="double" w:sz="4" w:space="0" w:color="auto"/>
            </w:tcBorders>
            <w:vAlign w:val="center"/>
          </w:tcPr>
          <w:p w14:paraId="6E4D0EBC"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tcBorders>
              <w:top w:val="single" w:sz="4" w:space="0" w:color="auto"/>
              <w:bottom w:val="double" w:sz="4" w:space="0" w:color="auto"/>
            </w:tcBorders>
            <w:vAlign w:val="center"/>
          </w:tcPr>
          <w:p w14:paraId="1D3B40DA" w14:textId="77777777" w:rsidR="00B16082" w:rsidRPr="00B16082" w:rsidRDefault="00B16082" w:rsidP="00B84713">
            <w:pPr>
              <w:suppressLineNumbers/>
              <w:spacing w:after="0" w:line="22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0533BD19" w14:textId="77777777" w:rsidR="00B16082" w:rsidRPr="00B16082" w:rsidRDefault="00B16082" w:rsidP="00B84713">
            <w:pPr>
              <w:suppressLineNumbers/>
              <w:spacing w:after="0" w:line="220" w:lineRule="exact"/>
              <w:jc w:val="right"/>
              <w:rPr>
                <w:rFonts w:ascii="Verdana" w:hAnsi="Verdana" w:cs="Arial"/>
                <w:sz w:val="21"/>
                <w:szCs w:val="21"/>
              </w:rPr>
            </w:pPr>
            <w:r w:rsidRPr="00B16082">
              <w:rPr>
                <w:rFonts w:ascii="Verdana" w:hAnsi="Verdana" w:cs="Arial"/>
                <w:sz w:val="21"/>
                <w:szCs w:val="21"/>
              </w:rPr>
              <w:t>331,641</w:t>
            </w:r>
          </w:p>
        </w:tc>
      </w:tr>
    </w:tbl>
    <w:p w14:paraId="151E50B8" w14:textId="6B4D7A3F" w:rsidR="00F55808" w:rsidRDefault="00F5580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1"/>
          <w:szCs w:val="21"/>
        </w:rPr>
      </w:pPr>
    </w:p>
    <w:p w14:paraId="1657B8FA" w14:textId="7904B7AC" w:rsidR="005E2518" w:rsidRDefault="005E251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1"/>
          <w:szCs w:val="21"/>
        </w:rPr>
      </w:pPr>
    </w:p>
    <w:p w14:paraId="450742A9" w14:textId="699316AC" w:rsidR="005E2518" w:rsidRDefault="005E251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1"/>
          <w:szCs w:val="21"/>
        </w:rPr>
      </w:pPr>
    </w:p>
    <w:p w14:paraId="4AD9AF42" w14:textId="77777777" w:rsidR="005E2518" w:rsidRDefault="005E251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1"/>
          <w:szCs w:val="21"/>
        </w:rPr>
      </w:pPr>
    </w:p>
    <w:p w14:paraId="56F0E748" w14:textId="0DD3E7D6" w:rsidR="00B16082" w:rsidRPr="00B07630" w:rsidRDefault="00B16082" w:rsidP="00B07630">
      <w:pPr>
        <w:pStyle w:val="Prrafodelista"/>
        <w:numPr>
          <w:ilvl w:val="1"/>
          <w:numId w:val="50"/>
        </w:numPr>
        <w:tabs>
          <w:tab w:val="left" w:pos="6305"/>
          <w:tab w:val="right" w:pos="7513"/>
          <w:tab w:val="right" w:pos="7558"/>
          <w:tab w:val="left" w:pos="7740"/>
          <w:tab w:val="right" w:pos="8930"/>
          <w:tab w:val="right" w:pos="8987"/>
        </w:tabs>
        <w:spacing w:line="220" w:lineRule="exact"/>
        <w:rPr>
          <w:rFonts w:ascii="Verdana" w:hAnsi="Verdana" w:cs="Arial"/>
          <w:b/>
          <w:bCs/>
          <w:i/>
          <w:iCs/>
          <w:color w:val="000000"/>
          <w:sz w:val="21"/>
          <w:szCs w:val="21"/>
        </w:rPr>
      </w:pPr>
      <w:bookmarkStart w:id="24" w:name="_Hlk92796327"/>
      <w:r w:rsidRPr="00B07630">
        <w:rPr>
          <w:rFonts w:ascii="Verdana" w:hAnsi="Verdana" w:cs="Arial"/>
          <w:b/>
          <w:bCs/>
          <w:i/>
          <w:iCs/>
          <w:color w:val="000000"/>
          <w:sz w:val="21"/>
          <w:szCs w:val="21"/>
        </w:rPr>
        <w:lastRenderedPageBreak/>
        <w:t>Determinación del impuesto a la renta por pagar:</w:t>
      </w:r>
    </w:p>
    <w:bookmarkEnd w:id="24"/>
    <w:p w14:paraId="72E59CEE" w14:textId="77777777" w:rsidR="00B16082" w:rsidRPr="00B16082" w:rsidRDefault="00B16082" w:rsidP="00B84713">
      <w:pPr>
        <w:tabs>
          <w:tab w:val="left" w:pos="6305"/>
          <w:tab w:val="right" w:pos="7513"/>
          <w:tab w:val="right" w:pos="7558"/>
          <w:tab w:val="left" w:pos="7740"/>
          <w:tab w:val="right" w:pos="8930"/>
          <w:tab w:val="right" w:pos="8987"/>
        </w:tabs>
        <w:spacing w:after="0" w:line="220" w:lineRule="exact"/>
        <w:ind w:left="567"/>
        <w:rPr>
          <w:rFonts w:ascii="Verdana" w:hAnsi="Verdana" w:cs="Arial"/>
          <w:b/>
          <w:bCs/>
          <w:i/>
          <w:iCs/>
          <w:color w:val="00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245"/>
        <w:gridCol w:w="1467"/>
        <w:gridCol w:w="116"/>
        <w:gridCol w:w="1677"/>
      </w:tblGrid>
      <w:tr w:rsidR="00B16082" w:rsidRPr="00B16082" w14:paraId="49C9A191" w14:textId="77777777" w:rsidTr="00F05BAE">
        <w:tc>
          <w:tcPr>
            <w:tcW w:w="5245" w:type="dxa"/>
            <w:vAlign w:val="center"/>
          </w:tcPr>
          <w:p w14:paraId="6DC24640" w14:textId="77777777" w:rsidR="00B16082" w:rsidRPr="00B16082" w:rsidRDefault="00B16082" w:rsidP="00B84713">
            <w:pPr>
              <w:suppressLineNumbers/>
              <w:spacing w:after="0" w:line="220" w:lineRule="exact"/>
              <w:rPr>
                <w:rFonts w:ascii="Verdana" w:hAnsi="Verdana" w:cs="Arial"/>
                <w:sz w:val="21"/>
                <w:szCs w:val="21"/>
              </w:rPr>
            </w:pPr>
          </w:p>
        </w:tc>
        <w:tc>
          <w:tcPr>
            <w:tcW w:w="1467" w:type="dxa"/>
            <w:vAlign w:val="center"/>
          </w:tcPr>
          <w:p w14:paraId="510E05C0" w14:textId="77777777" w:rsidR="00B16082" w:rsidRPr="00B16082" w:rsidRDefault="00B16082" w:rsidP="00B84713">
            <w:pPr>
              <w:suppressLineNumbers/>
              <w:spacing w:after="0" w:line="220" w:lineRule="exact"/>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21FF845F" w14:textId="77777777" w:rsidR="00B16082" w:rsidRPr="00B16082" w:rsidRDefault="00B16082" w:rsidP="00B84713">
            <w:pPr>
              <w:suppressLineNumbers/>
              <w:spacing w:after="0" w:line="220" w:lineRule="exact"/>
              <w:jc w:val="center"/>
              <w:rPr>
                <w:rFonts w:ascii="Verdana" w:hAnsi="Verdana" w:cs="Arial"/>
                <w:sz w:val="21"/>
                <w:szCs w:val="21"/>
                <w:u w:val="single"/>
              </w:rPr>
            </w:pPr>
          </w:p>
        </w:tc>
        <w:tc>
          <w:tcPr>
            <w:tcW w:w="1677" w:type="dxa"/>
            <w:vAlign w:val="center"/>
          </w:tcPr>
          <w:p w14:paraId="62860062" w14:textId="77777777" w:rsidR="00B16082" w:rsidRPr="00B16082" w:rsidRDefault="00B16082" w:rsidP="00B84713">
            <w:pPr>
              <w:suppressLineNumbers/>
              <w:spacing w:after="0" w:line="220" w:lineRule="exact"/>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5A4D5691" w14:textId="77777777" w:rsidTr="00F05BAE">
        <w:tc>
          <w:tcPr>
            <w:tcW w:w="5245" w:type="dxa"/>
            <w:vAlign w:val="center"/>
          </w:tcPr>
          <w:p w14:paraId="57481C14" w14:textId="77777777" w:rsidR="00B16082" w:rsidRPr="00B16082" w:rsidRDefault="00B16082" w:rsidP="00B84713">
            <w:pPr>
              <w:suppressLineNumbers/>
              <w:spacing w:after="0" w:line="220" w:lineRule="exact"/>
              <w:rPr>
                <w:rFonts w:ascii="Verdana" w:hAnsi="Verdana" w:cs="Arial"/>
                <w:sz w:val="21"/>
                <w:szCs w:val="21"/>
                <w:u w:val="single"/>
              </w:rPr>
            </w:pPr>
          </w:p>
        </w:tc>
        <w:tc>
          <w:tcPr>
            <w:tcW w:w="1467" w:type="dxa"/>
            <w:vAlign w:val="center"/>
          </w:tcPr>
          <w:p w14:paraId="046A1465"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749D1418"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vAlign w:val="center"/>
          </w:tcPr>
          <w:p w14:paraId="4918DFC5" w14:textId="77777777" w:rsidR="00B16082" w:rsidRPr="00B16082" w:rsidRDefault="00B16082" w:rsidP="00B84713">
            <w:pPr>
              <w:suppressLineNumbers/>
              <w:spacing w:after="0" w:line="220" w:lineRule="exact"/>
              <w:jc w:val="right"/>
              <w:rPr>
                <w:rFonts w:ascii="Verdana" w:hAnsi="Verdana" w:cs="Arial"/>
                <w:sz w:val="21"/>
                <w:szCs w:val="21"/>
              </w:rPr>
            </w:pPr>
          </w:p>
        </w:tc>
      </w:tr>
      <w:tr w:rsidR="00B16082" w:rsidRPr="00B16082" w14:paraId="66D72411" w14:textId="77777777" w:rsidTr="00F05BAE">
        <w:tc>
          <w:tcPr>
            <w:tcW w:w="5245" w:type="dxa"/>
            <w:vAlign w:val="center"/>
          </w:tcPr>
          <w:p w14:paraId="63FED5E2" w14:textId="237BE819" w:rsidR="00B16082" w:rsidRPr="00B16082" w:rsidRDefault="00A12286" w:rsidP="00B84713">
            <w:pPr>
              <w:suppressLineNumbers/>
              <w:spacing w:after="0" w:line="220" w:lineRule="exact"/>
              <w:rPr>
                <w:rFonts w:ascii="Verdana" w:hAnsi="Verdana" w:cs="Arial"/>
                <w:sz w:val="21"/>
                <w:szCs w:val="21"/>
              </w:rPr>
            </w:pPr>
            <w:r>
              <w:rPr>
                <w:rFonts w:ascii="Verdana" w:hAnsi="Verdana" w:cs="Arial"/>
                <w:sz w:val="21"/>
                <w:szCs w:val="21"/>
              </w:rPr>
              <w:t>Crédito tributario al inicio del ejercicio</w:t>
            </w:r>
          </w:p>
        </w:tc>
        <w:tc>
          <w:tcPr>
            <w:tcW w:w="1467" w:type="dxa"/>
            <w:vAlign w:val="center"/>
          </w:tcPr>
          <w:p w14:paraId="42603DCE"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012FE799"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vAlign w:val="center"/>
          </w:tcPr>
          <w:p w14:paraId="25D4914E" w14:textId="0EAE7A14" w:rsidR="00B16082" w:rsidRPr="00B16082" w:rsidRDefault="00B16082" w:rsidP="00B84713">
            <w:pPr>
              <w:suppressLineNumbers/>
              <w:spacing w:after="0" w:line="220" w:lineRule="exact"/>
              <w:jc w:val="center"/>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(25,860)</w:t>
            </w:r>
          </w:p>
        </w:tc>
      </w:tr>
      <w:tr w:rsidR="00B16082" w:rsidRPr="00B16082" w14:paraId="29EFBBC4" w14:textId="77777777" w:rsidTr="00F05BAE">
        <w:tc>
          <w:tcPr>
            <w:tcW w:w="5245" w:type="dxa"/>
            <w:vAlign w:val="center"/>
          </w:tcPr>
          <w:p w14:paraId="668F977F" w14:textId="77777777"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Más:</w:t>
            </w:r>
          </w:p>
        </w:tc>
        <w:tc>
          <w:tcPr>
            <w:tcW w:w="1467" w:type="dxa"/>
            <w:vAlign w:val="center"/>
          </w:tcPr>
          <w:p w14:paraId="2DB3DA46"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67C981EC"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vAlign w:val="center"/>
          </w:tcPr>
          <w:p w14:paraId="388A3A6A" w14:textId="77777777" w:rsidR="00B16082" w:rsidRPr="00B16082" w:rsidRDefault="00B16082" w:rsidP="00B84713">
            <w:pPr>
              <w:suppressLineNumbers/>
              <w:spacing w:after="0" w:line="220" w:lineRule="exact"/>
              <w:jc w:val="right"/>
              <w:rPr>
                <w:rFonts w:ascii="Verdana" w:hAnsi="Verdana"/>
                <w:sz w:val="21"/>
                <w:szCs w:val="21"/>
              </w:rPr>
            </w:pPr>
          </w:p>
        </w:tc>
      </w:tr>
      <w:tr w:rsidR="00B16082" w:rsidRPr="00B16082" w14:paraId="709AF27D" w14:textId="77777777" w:rsidTr="00F05BAE">
        <w:tc>
          <w:tcPr>
            <w:tcW w:w="5245" w:type="dxa"/>
            <w:vAlign w:val="center"/>
          </w:tcPr>
          <w:p w14:paraId="6D031E13" w14:textId="43F82C74" w:rsidR="00B16082" w:rsidRPr="00B16082" w:rsidRDefault="00A12286" w:rsidP="00B84713">
            <w:pPr>
              <w:suppressLineNumbers/>
              <w:spacing w:after="0" w:line="220" w:lineRule="exact"/>
              <w:rPr>
                <w:rFonts w:ascii="Verdana" w:hAnsi="Verdana"/>
                <w:sz w:val="21"/>
                <w:szCs w:val="21"/>
              </w:rPr>
            </w:pPr>
            <w:r>
              <w:rPr>
                <w:rFonts w:ascii="Verdana" w:hAnsi="Verdana" w:cs="Arial"/>
                <w:color w:val="000000"/>
                <w:sz w:val="21"/>
                <w:szCs w:val="21"/>
              </w:rPr>
              <w:t>Impuesto a la renta causado</w:t>
            </w:r>
          </w:p>
        </w:tc>
        <w:tc>
          <w:tcPr>
            <w:tcW w:w="1467" w:type="dxa"/>
            <w:vAlign w:val="center"/>
          </w:tcPr>
          <w:p w14:paraId="2BA5B0DF"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0E7F1921"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vAlign w:val="center"/>
          </w:tcPr>
          <w:p w14:paraId="3CF3D0B8" w14:textId="3F650FD1" w:rsidR="00B16082" w:rsidRPr="00B16082" w:rsidRDefault="00B16082" w:rsidP="00B84713">
            <w:pPr>
              <w:suppressLineNumbers/>
              <w:spacing w:after="0" w:line="220" w:lineRule="exact"/>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331,641</w:t>
            </w:r>
          </w:p>
        </w:tc>
      </w:tr>
      <w:tr w:rsidR="00B16082" w:rsidRPr="00B16082" w14:paraId="2C9F7C26" w14:textId="77777777" w:rsidTr="00F05BAE">
        <w:tc>
          <w:tcPr>
            <w:tcW w:w="5245" w:type="dxa"/>
            <w:vAlign w:val="center"/>
          </w:tcPr>
          <w:p w14:paraId="0355A8D7" w14:textId="22CE3F06" w:rsidR="00B16082" w:rsidRPr="00B16082" w:rsidRDefault="00B16082" w:rsidP="00B84713">
            <w:pPr>
              <w:suppressLineNumbers/>
              <w:spacing w:after="0" w:line="220" w:lineRule="exact"/>
              <w:rPr>
                <w:rFonts w:ascii="Verdana" w:hAnsi="Verdana"/>
                <w:sz w:val="21"/>
                <w:szCs w:val="21"/>
              </w:rPr>
            </w:pPr>
            <w:r w:rsidRPr="00B16082">
              <w:rPr>
                <w:rFonts w:ascii="Verdana" w:hAnsi="Verdana"/>
                <w:sz w:val="21"/>
                <w:szCs w:val="21"/>
              </w:rPr>
              <w:t>Anticipo</w:t>
            </w:r>
            <w:r w:rsidRPr="00B16082">
              <w:rPr>
                <w:rFonts w:ascii="Verdana" w:hAnsi="Verdana" w:cs="Arial"/>
                <w:color w:val="000000"/>
                <w:sz w:val="21"/>
                <w:szCs w:val="21"/>
              </w:rPr>
              <w:t xml:space="preserve"> </w:t>
            </w:r>
            <w:r w:rsidRPr="00B16082">
              <w:rPr>
                <w:rFonts w:ascii="Verdana" w:hAnsi="Verdana"/>
                <w:sz w:val="21"/>
                <w:szCs w:val="21"/>
              </w:rPr>
              <w:t>del</w:t>
            </w:r>
            <w:r w:rsidRPr="00B16082">
              <w:rPr>
                <w:rFonts w:ascii="Verdana" w:hAnsi="Verdana" w:cs="Arial"/>
                <w:color w:val="000000"/>
                <w:sz w:val="21"/>
                <w:szCs w:val="21"/>
              </w:rPr>
              <w:t xml:space="preserve"> i</w:t>
            </w:r>
            <w:r w:rsidRPr="00B16082">
              <w:rPr>
                <w:rFonts w:ascii="Verdana" w:hAnsi="Verdana"/>
                <w:sz w:val="21"/>
                <w:szCs w:val="21"/>
              </w:rPr>
              <w:t>mpuesto</w:t>
            </w:r>
            <w:r w:rsidRPr="00B16082">
              <w:rPr>
                <w:rFonts w:ascii="Verdana" w:hAnsi="Verdana" w:cs="Arial"/>
                <w:color w:val="000000"/>
                <w:sz w:val="21"/>
                <w:szCs w:val="21"/>
              </w:rPr>
              <w:t xml:space="preserve"> </w:t>
            </w:r>
            <w:r w:rsidRPr="00B16082">
              <w:rPr>
                <w:rFonts w:ascii="Verdana" w:hAnsi="Verdana"/>
                <w:sz w:val="21"/>
                <w:szCs w:val="21"/>
              </w:rPr>
              <w:t>a</w:t>
            </w:r>
            <w:r w:rsidRPr="00B16082">
              <w:rPr>
                <w:rFonts w:ascii="Verdana" w:hAnsi="Verdana" w:cs="Arial"/>
                <w:color w:val="000000"/>
                <w:sz w:val="21"/>
                <w:szCs w:val="21"/>
              </w:rPr>
              <w:t xml:space="preserve"> </w:t>
            </w:r>
            <w:r w:rsidRPr="00B16082">
              <w:rPr>
                <w:rFonts w:ascii="Verdana" w:hAnsi="Verdana"/>
                <w:sz w:val="21"/>
                <w:szCs w:val="21"/>
              </w:rPr>
              <w:t>la</w:t>
            </w:r>
            <w:r w:rsidRPr="00B16082">
              <w:rPr>
                <w:rFonts w:ascii="Verdana" w:hAnsi="Verdana" w:cs="Arial"/>
                <w:color w:val="000000"/>
                <w:sz w:val="21"/>
                <w:szCs w:val="21"/>
              </w:rPr>
              <w:t xml:space="preserve"> </w:t>
            </w:r>
            <w:r w:rsidRPr="00B16082">
              <w:rPr>
                <w:rFonts w:ascii="Verdana" w:hAnsi="Verdana"/>
                <w:sz w:val="21"/>
                <w:szCs w:val="21"/>
              </w:rPr>
              <w:t>renta</w:t>
            </w:r>
          </w:p>
        </w:tc>
        <w:tc>
          <w:tcPr>
            <w:tcW w:w="1467" w:type="dxa"/>
            <w:vAlign w:val="center"/>
          </w:tcPr>
          <w:p w14:paraId="083AE44D"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vAlign w:val="center"/>
          </w:tcPr>
          <w:p w14:paraId="5655072F"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vAlign w:val="center"/>
          </w:tcPr>
          <w:p w14:paraId="17016C2B" w14:textId="7C37AD09" w:rsidR="00B16082" w:rsidRPr="00B16082" w:rsidRDefault="00B16082" w:rsidP="00B84713">
            <w:pPr>
              <w:suppressLineNumbers/>
              <w:spacing w:after="0" w:line="220" w:lineRule="exact"/>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(7,079)</w:t>
            </w:r>
          </w:p>
        </w:tc>
      </w:tr>
      <w:tr w:rsidR="00B16082" w:rsidRPr="00B16082" w14:paraId="04F94208" w14:textId="77777777" w:rsidTr="00F05BAE">
        <w:tc>
          <w:tcPr>
            <w:tcW w:w="5245" w:type="dxa"/>
            <w:tcBorders>
              <w:bottom w:val="single" w:sz="4" w:space="0" w:color="auto"/>
            </w:tcBorders>
            <w:vAlign w:val="center"/>
          </w:tcPr>
          <w:p w14:paraId="7D6A7F10" w14:textId="5D549DB3" w:rsidR="00B16082" w:rsidRPr="00B16082" w:rsidRDefault="00B16082" w:rsidP="00B84713">
            <w:pPr>
              <w:suppressLineNumbers/>
              <w:spacing w:after="0" w:line="220" w:lineRule="exact"/>
              <w:rPr>
                <w:rFonts w:ascii="Verdana" w:hAnsi="Verdana"/>
                <w:sz w:val="21"/>
                <w:szCs w:val="21"/>
              </w:rPr>
            </w:pPr>
            <w:r w:rsidRPr="00B16082">
              <w:rPr>
                <w:rFonts w:ascii="Verdana" w:hAnsi="Verdana"/>
                <w:sz w:val="21"/>
                <w:szCs w:val="21"/>
              </w:rPr>
              <w:t>Retenciones de</w:t>
            </w:r>
            <w:r w:rsidRPr="00B16082">
              <w:rPr>
                <w:rFonts w:ascii="Verdana" w:hAnsi="Verdana" w:cs="Arial"/>
                <w:color w:val="000000"/>
                <w:sz w:val="21"/>
                <w:szCs w:val="21"/>
              </w:rPr>
              <w:t xml:space="preserve"> </w:t>
            </w:r>
            <w:r w:rsidRPr="00B16082">
              <w:rPr>
                <w:rFonts w:ascii="Verdana" w:hAnsi="Verdana"/>
                <w:sz w:val="21"/>
                <w:szCs w:val="21"/>
              </w:rPr>
              <w:t>clientes</w:t>
            </w:r>
          </w:p>
        </w:tc>
        <w:tc>
          <w:tcPr>
            <w:tcW w:w="1467" w:type="dxa"/>
            <w:tcBorders>
              <w:bottom w:val="single" w:sz="4" w:space="0" w:color="auto"/>
            </w:tcBorders>
            <w:vAlign w:val="center"/>
          </w:tcPr>
          <w:p w14:paraId="79999107"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tcBorders>
              <w:bottom w:val="single" w:sz="4" w:space="0" w:color="auto"/>
            </w:tcBorders>
            <w:vAlign w:val="center"/>
          </w:tcPr>
          <w:p w14:paraId="135DC271"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tcBorders>
              <w:bottom w:val="single" w:sz="4" w:space="0" w:color="auto"/>
            </w:tcBorders>
            <w:vAlign w:val="center"/>
          </w:tcPr>
          <w:p w14:paraId="0EF91723" w14:textId="241804E9" w:rsidR="00B16082" w:rsidRPr="00B16082" w:rsidRDefault="00F05BAE" w:rsidP="00B84713">
            <w:pPr>
              <w:suppressLineNumbers/>
              <w:spacing w:after="0" w:line="220" w:lineRule="exact"/>
              <w:jc w:val="center"/>
              <w:rPr>
                <w:rFonts w:ascii="Verdana" w:hAnsi="Verdana"/>
                <w:sz w:val="21"/>
                <w:szCs w:val="21"/>
              </w:rPr>
            </w:pPr>
            <w:r>
              <w:rPr>
                <w:rFonts w:ascii="Verdana" w:hAnsi="Verdana"/>
                <w:sz w:val="21"/>
                <w:szCs w:val="21"/>
              </w:rPr>
              <w:t xml:space="preserve">      </w:t>
            </w:r>
            <w:r w:rsidR="00B16082" w:rsidRPr="00B16082">
              <w:rPr>
                <w:rFonts w:ascii="Verdana" w:hAnsi="Verdana"/>
                <w:sz w:val="21"/>
                <w:szCs w:val="21"/>
              </w:rPr>
              <w:t>(315,205)</w:t>
            </w:r>
          </w:p>
        </w:tc>
      </w:tr>
      <w:tr w:rsidR="00B16082" w:rsidRPr="00B16082" w14:paraId="51A1764F" w14:textId="77777777" w:rsidTr="00F05BAE">
        <w:tc>
          <w:tcPr>
            <w:tcW w:w="5245" w:type="dxa"/>
            <w:tcBorders>
              <w:top w:val="single" w:sz="4" w:space="0" w:color="auto"/>
              <w:bottom w:val="double" w:sz="4" w:space="0" w:color="auto"/>
            </w:tcBorders>
            <w:vAlign w:val="center"/>
          </w:tcPr>
          <w:p w14:paraId="6966D5BD" w14:textId="068AC800" w:rsidR="00B16082" w:rsidRPr="00B16082" w:rsidRDefault="00A12286" w:rsidP="00B84713">
            <w:pPr>
              <w:suppressLineNumbers/>
              <w:spacing w:after="0" w:line="220" w:lineRule="exact"/>
              <w:rPr>
                <w:rFonts w:ascii="Verdana" w:hAnsi="Verdana" w:cs="Arial"/>
                <w:sz w:val="21"/>
                <w:szCs w:val="21"/>
              </w:rPr>
            </w:pPr>
            <w:r>
              <w:rPr>
                <w:rFonts w:ascii="Verdana" w:hAnsi="Verdana" w:cs="Arial"/>
                <w:sz w:val="21"/>
                <w:szCs w:val="21"/>
              </w:rPr>
              <w:t>Crédito tributario al final del ejercicio</w:t>
            </w:r>
          </w:p>
        </w:tc>
        <w:tc>
          <w:tcPr>
            <w:tcW w:w="1467" w:type="dxa"/>
            <w:tcBorders>
              <w:top w:val="single" w:sz="4" w:space="0" w:color="auto"/>
              <w:bottom w:val="double" w:sz="4" w:space="0" w:color="auto"/>
            </w:tcBorders>
            <w:vAlign w:val="center"/>
          </w:tcPr>
          <w:p w14:paraId="2922B3A4" w14:textId="77777777" w:rsidR="00B16082" w:rsidRPr="00B16082" w:rsidRDefault="00B16082" w:rsidP="00B84713">
            <w:pPr>
              <w:suppressLineNumbers/>
              <w:spacing w:after="0" w:line="220" w:lineRule="exact"/>
              <w:jc w:val="right"/>
              <w:rPr>
                <w:rFonts w:ascii="Verdana" w:hAnsi="Verdana" w:cs="Arial"/>
                <w:sz w:val="21"/>
                <w:szCs w:val="21"/>
              </w:rPr>
            </w:pPr>
          </w:p>
        </w:tc>
        <w:tc>
          <w:tcPr>
            <w:tcW w:w="116" w:type="dxa"/>
            <w:tcBorders>
              <w:top w:val="single" w:sz="4" w:space="0" w:color="auto"/>
              <w:bottom w:val="double" w:sz="4" w:space="0" w:color="auto"/>
            </w:tcBorders>
            <w:vAlign w:val="center"/>
          </w:tcPr>
          <w:p w14:paraId="33525759" w14:textId="77777777" w:rsidR="00B16082" w:rsidRPr="00B16082" w:rsidRDefault="00B16082" w:rsidP="00B84713">
            <w:pPr>
              <w:suppressLineNumbers/>
              <w:spacing w:after="0" w:line="220" w:lineRule="exact"/>
              <w:jc w:val="right"/>
              <w:rPr>
                <w:rFonts w:ascii="Verdana" w:hAnsi="Verdana" w:cs="Arial"/>
                <w:sz w:val="21"/>
                <w:szCs w:val="21"/>
              </w:rPr>
            </w:pPr>
          </w:p>
        </w:tc>
        <w:tc>
          <w:tcPr>
            <w:tcW w:w="1677" w:type="dxa"/>
            <w:tcBorders>
              <w:top w:val="single" w:sz="4" w:space="0" w:color="auto"/>
              <w:bottom w:val="double" w:sz="4" w:space="0" w:color="auto"/>
            </w:tcBorders>
            <w:vAlign w:val="center"/>
          </w:tcPr>
          <w:p w14:paraId="78EDB0B8" w14:textId="66A43609" w:rsidR="00B16082" w:rsidRPr="00B16082" w:rsidRDefault="00B16082" w:rsidP="00B84713">
            <w:pPr>
              <w:suppressLineNumbers/>
              <w:spacing w:after="0" w:line="220" w:lineRule="exact"/>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(16,503)</w:t>
            </w:r>
          </w:p>
        </w:tc>
      </w:tr>
    </w:tbl>
    <w:p w14:paraId="3A448B18" w14:textId="47D0F1BF" w:rsidR="00B16082" w:rsidRDefault="00B16082" w:rsidP="00B84713">
      <w:pPr>
        <w:spacing w:after="0" w:line="220" w:lineRule="exact"/>
      </w:pPr>
    </w:p>
    <w:p w14:paraId="0F0F785C" w14:textId="34D909F5" w:rsidR="00F11AC4" w:rsidRPr="00F11AC4" w:rsidRDefault="00F11AC4" w:rsidP="00B07630">
      <w:pPr>
        <w:pStyle w:val="Prrafodelista"/>
        <w:numPr>
          <w:ilvl w:val="1"/>
          <w:numId w:val="50"/>
        </w:numPr>
        <w:tabs>
          <w:tab w:val="left" w:pos="6305"/>
          <w:tab w:val="right" w:pos="7513"/>
          <w:tab w:val="right" w:pos="7558"/>
          <w:tab w:val="left" w:pos="7740"/>
          <w:tab w:val="right" w:pos="8930"/>
          <w:tab w:val="right" w:pos="8987"/>
        </w:tabs>
        <w:rPr>
          <w:rFonts w:ascii="Verdana" w:hAnsi="Verdana" w:cs="Arial"/>
          <w:b/>
          <w:bCs/>
          <w:i/>
          <w:iCs/>
          <w:color w:val="000000"/>
          <w:sz w:val="21"/>
          <w:szCs w:val="21"/>
        </w:rPr>
      </w:pPr>
      <w:bookmarkStart w:id="25" w:name="_Hlk98500093"/>
      <w:r>
        <w:rPr>
          <w:rFonts w:ascii="Verdana" w:hAnsi="Verdana" w:cs="Arial"/>
          <w:b/>
          <w:bCs/>
          <w:i/>
          <w:iCs/>
          <w:color w:val="000000"/>
          <w:sz w:val="21"/>
          <w:szCs w:val="21"/>
        </w:rPr>
        <w:t>Tasa de impuesto a la renta</w:t>
      </w:r>
      <w:r w:rsidRPr="00F11AC4">
        <w:rPr>
          <w:rFonts w:ascii="Verdana" w:hAnsi="Verdana" w:cs="Arial"/>
          <w:b/>
          <w:bCs/>
          <w:i/>
          <w:iCs/>
          <w:color w:val="000000"/>
          <w:sz w:val="21"/>
          <w:szCs w:val="21"/>
        </w:rPr>
        <w:t>:</w:t>
      </w:r>
    </w:p>
    <w:bookmarkEnd w:id="25"/>
    <w:p w14:paraId="241EEF19" w14:textId="055FCD15" w:rsidR="00F11AC4" w:rsidRDefault="00F11AC4" w:rsidP="00B16082">
      <w:pPr>
        <w:spacing w:after="0"/>
      </w:pPr>
    </w:p>
    <w:p w14:paraId="474B4046" w14:textId="2774E1D8" w:rsidR="00F11AC4" w:rsidRPr="00F11AC4" w:rsidRDefault="00F11AC4" w:rsidP="008D3612">
      <w:pPr>
        <w:spacing w:after="0"/>
        <w:jc w:val="both"/>
        <w:rPr>
          <w:rFonts w:ascii="Verdana" w:hAnsi="Verdana"/>
        </w:rPr>
      </w:pPr>
      <w:r>
        <w:rPr>
          <w:rFonts w:ascii="Verdana" w:hAnsi="Verdana"/>
        </w:rPr>
        <w:t xml:space="preserve">La tarifa general de impuesto a la renta para las sociedades es del 25%; sin embargo, la tarifa impositiva será del 28% en el caso de que la </w:t>
      </w:r>
      <w:r w:rsidR="008D3612">
        <w:rPr>
          <w:rFonts w:ascii="Verdana" w:hAnsi="Verdana"/>
        </w:rPr>
        <w:t>C</w:t>
      </w:r>
      <w:r>
        <w:rPr>
          <w:rFonts w:ascii="Verdana" w:hAnsi="Verdana"/>
        </w:rPr>
        <w:t xml:space="preserve">ompañía tenga accionistas residentes o establecidos en paraísos fiscales o regímenes de menor imposición, con una participación igual o superior al 50% del capital social. También se </w:t>
      </w:r>
      <w:r w:rsidR="008D3612">
        <w:rPr>
          <w:rFonts w:ascii="Verdana" w:hAnsi="Verdana"/>
        </w:rPr>
        <w:t>aplicará</w:t>
      </w:r>
      <w:r>
        <w:rPr>
          <w:rFonts w:ascii="Verdana" w:hAnsi="Verdana"/>
        </w:rPr>
        <w:t xml:space="preserve"> la tarifa del 28% si la Compañía incumple con la obligación de informar anualmente su composición societaria.</w:t>
      </w:r>
    </w:p>
    <w:p w14:paraId="2F448119" w14:textId="77777777" w:rsidR="00F11AC4" w:rsidRDefault="00F11AC4" w:rsidP="00B16082">
      <w:pPr>
        <w:spacing w:after="0"/>
      </w:pPr>
    </w:p>
    <w:p w14:paraId="0B219C1E" w14:textId="5C835566" w:rsidR="008D3612" w:rsidRPr="00F11AC4" w:rsidRDefault="008D3612" w:rsidP="00B07630">
      <w:pPr>
        <w:pStyle w:val="Prrafodelista"/>
        <w:numPr>
          <w:ilvl w:val="1"/>
          <w:numId w:val="50"/>
        </w:numPr>
        <w:tabs>
          <w:tab w:val="left" w:pos="6305"/>
          <w:tab w:val="right" w:pos="7513"/>
          <w:tab w:val="right" w:pos="7558"/>
          <w:tab w:val="left" w:pos="7740"/>
          <w:tab w:val="right" w:pos="8930"/>
          <w:tab w:val="right" w:pos="8987"/>
        </w:tabs>
        <w:rPr>
          <w:rFonts w:ascii="Verdana" w:hAnsi="Verdana" w:cs="Arial"/>
          <w:b/>
          <w:bCs/>
          <w:i/>
          <w:iCs/>
          <w:color w:val="000000"/>
          <w:sz w:val="21"/>
          <w:szCs w:val="21"/>
        </w:rPr>
      </w:pPr>
      <w:bookmarkStart w:id="26" w:name="_Hlk98500139"/>
      <w:r>
        <w:rPr>
          <w:rFonts w:ascii="Verdana" w:hAnsi="Verdana" w:cs="Arial"/>
          <w:b/>
          <w:bCs/>
          <w:i/>
          <w:iCs/>
          <w:color w:val="000000"/>
          <w:sz w:val="21"/>
          <w:szCs w:val="21"/>
        </w:rPr>
        <w:t>Dividendos</w:t>
      </w:r>
      <w:r w:rsidRPr="00F11AC4">
        <w:rPr>
          <w:rFonts w:ascii="Verdana" w:hAnsi="Verdana" w:cs="Arial"/>
          <w:b/>
          <w:bCs/>
          <w:i/>
          <w:iCs/>
          <w:color w:val="000000"/>
          <w:sz w:val="21"/>
          <w:szCs w:val="21"/>
        </w:rPr>
        <w:t>:</w:t>
      </w:r>
    </w:p>
    <w:bookmarkEnd w:id="26"/>
    <w:p w14:paraId="64E76B0B" w14:textId="77777777" w:rsidR="00B16082" w:rsidRPr="00B1608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p w14:paraId="5F6FD4D8" w14:textId="77777777" w:rsidR="009C271B" w:rsidRDefault="00B16082" w:rsidP="004F3452">
      <w:pPr>
        <w:spacing w:after="0" w:line="240" w:lineRule="auto"/>
        <w:jc w:val="both"/>
        <w:rPr>
          <w:rFonts w:ascii="Verdana" w:hAnsi="Verdana"/>
        </w:rPr>
      </w:pPr>
      <w:r w:rsidRPr="00B16082">
        <w:rPr>
          <w:rFonts w:ascii="Verdana" w:hAnsi="Verdana"/>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Pr>
          <w:rFonts w:ascii="Verdana" w:hAnsi="Verdana"/>
        </w:rPr>
        <w:t xml:space="preserve"> </w:t>
      </w:r>
    </w:p>
    <w:p w14:paraId="60491944" w14:textId="77777777" w:rsidR="009C271B" w:rsidRDefault="009C271B" w:rsidP="004F3452">
      <w:pPr>
        <w:spacing w:after="0" w:line="240" w:lineRule="auto"/>
        <w:jc w:val="both"/>
        <w:rPr>
          <w:rFonts w:ascii="Verdana" w:hAnsi="Verdana"/>
        </w:rPr>
      </w:pPr>
    </w:p>
    <w:p w14:paraId="17A5816B" w14:textId="60455E8C" w:rsidR="00F05BAE" w:rsidRPr="00475747" w:rsidRDefault="00B16082" w:rsidP="004F3452">
      <w:pPr>
        <w:spacing w:after="0" w:line="240" w:lineRule="auto"/>
        <w:jc w:val="both"/>
        <w:rPr>
          <w:rFonts w:ascii="Verdana" w:hAnsi="Verdana"/>
        </w:rPr>
      </w:pPr>
      <w:r w:rsidRPr="00B16082">
        <w:rPr>
          <w:rFonts w:ascii="Verdana" w:hAnsi="Verdana"/>
        </w:rPr>
        <w:t>En caso de que la sociedad que distribuye los dividendos incumpla el deber de informar sobre su composición societaria, se procederá a la retención del 35% por concepto de impuesto a la renta.</w:t>
      </w:r>
    </w:p>
    <w:p w14:paraId="35076068" w14:textId="3570222A" w:rsidR="00F05BAE" w:rsidRDefault="00F05BAE" w:rsidP="004F3452">
      <w:pPr>
        <w:tabs>
          <w:tab w:val="left" w:pos="567"/>
        </w:tabs>
        <w:spacing w:after="0" w:line="240" w:lineRule="auto"/>
        <w:ind w:left="567" w:hanging="567"/>
        <w:jc w:val="both"/>
        <w:rPr>
          <w:rFonts w:ascii="Verdana" w:hAnsi="Verdana" w:cs="Arial"/>
          <w:b/>
          <w:color w:val="FF0000"/>
          <w:sz w:val="21"/>
          <w:szCs w:val="21"/>
        </w:rPr>
      </w:pPr>
    </w:p>
    <w:p w14:paraId="61910F1F" w14:textId="7509B917" w:rsidR="008D3612" w:rsidRPr="00F11AC4" w:rsidRDefault="008D3612" w:rsidP="00B07630">
      <w:pPr>
        <w:pStyle w:val="Prrafodelista"/>
        <w:numPr>
          <w:ilvl w:val="1"/>
          <w:numId w:val="50"/>
        </w:numPr>
        <w:tabs>
          <w:tab w:val="left" w:pos="6305"/>
          <w:tab w:val="right" w:pos="7513"/>
          <w:tab w:val="right" w:pos="7558"/>
          <w:tab w:val="left" w:pos="7740"/>
          <w:tab w:val="right" w:pos="8930"/>
          <w:tab w:val="right" w:pos="8987"/>
        </w:tabs>
        <w:rPr>
          <w:rFonts w:ascii="Verdana" w:hAnsi="Verdana" w:cs="Arial"/>
          <w:b/>
          <w:bCs/>
          <w:i/>
          <w:iCs/>
          <w:color w:val="000000"/>
          <w:sz w:val="21"/>
          <w:szCs w:val="21"/>
        </w:rPr>
      </w:pPr>
      <w:r>
        <w:rPr>
          <w:rFonts w:ascii="Verdana" w:hAnsi="Verdana" w:cs="Arial"/>
          <w:b/>
          <w:bCs/>
          <w:i/>
          <w:iCs/>
          <w:color w:val="000000"/>
          <w:sz w:val="21"/>
          <w:szCs w:val="21"/>
        </w:rPr>
        <w:t>Revisión tributaria</w:t>
      </w:r>
      <w:r w:rsidRPr="00F11AC4">
        <w:rPr>
          <w:rFonts w:ascii="Verdana" w:hAnsi="Verdana" w:cs="Arial"/>
          <w:b/>
          <w:bCs/>
          <w:i/>
          <w:iCs/>
          <w:color w:val="000000"/>
          <w:sz w:val="21"/>
          <w:szCs w:val="21"/>
        </w:rPr>
        <w:t>:</w:t>
      </w:r>
    </w:p>
    <w:p w14:paraId="29DB859E" w14:textId="110EA563" w:rsidR="008D3612" w:rsidRDefault="008D3612" w:rsidP="004F3452">
      <w:pPr>
        <w:tabs>
          <w:tab w:val="left" w:pos="567"/>
        </w:tabs>
        <w:spacing w:after="0" w:line="240" w:lineRule="auto"/>
        <w:ind w:left="567" w:hanging="567"/>
        <w:jc w:val="both"/>
        <w:rPr>
          <w:rFonts w:ascii="Verdana" w:hAnsi="Verdana" w:cs="Arial"/>
          <w:b/>
          <w:color w:val="FF0000"/>
          <w:sz w:val="21"/>
          <w:szCs w:val="21"/>
        </w:rPr>
      </w:pPr>
    </w:p>
    <w:p w14:paraId="02252FC6" w14:textId="4A5C6D86" w:rsidR="008D3612" w:rsidRDefault="008D3612" w:rsidP="006046DE">
      <w:pPr>
        <w:suppressAutoHyphens w:val="0"/>
        <w:autoSpaceDE w:val="0"/>
        <w:autoSpaceDN w:val="0"/>
        <w:adjustRightInd w:val="0"/>
        <w:spacing w:after="0" w:line="240" w:lineRule="auto"/>
        <w:jc w:val="both"/>
        <w:rPr>
          <w:rFonts w:ascii="Verdana" w:eastAsia="Times New Roman" w:hAnsi="Verdana" w:cs="Arial"/>
          <w:sz w:val="21"/>
          <w:szCs w:val="21"/>
          <w:lang w:eastAsia="es-EC"/>
        </w:rPr>
      </w:pPr>
      <w:r w:rsidRPr="008D3612">
        <w:rPr>
          <w:rFonts w:ascii="Verdana" w:eastAsia="Times New Roman" w:hAnsi="Verdana" w:cs="Arial"/>
          <w:sz w:val="21"/>
          <w:szCs w:val="21"/>
          <w:lang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r w:rsidR="00B906C3">
        <w:rPr>
          <w:rFonts w:ascii="Verdana" w:eastAsia="Times New Roman" w:hAnsi="Verdana" w:cs="Arial"/>
          <w:sz w:val="21"/>
          <w:szCs w:val="21"/>
          <w:lang w:eastAsia="es-EC"/>
        </w:rPr>
        <w:t xml:space="preserve"> </w:t>
      </w:r>
      <w:r w:rsidRPr="008D3612">
        <w:rPr>
          <w:rFonts w:ascii="Verdana" w:eastAsia="Times New Roman" w:hAnsi="Verdana" w:cs="Arial"/>
          <w:sz w:val="21"/>
          <w:szCs w:val="21"/>
          <w:lang w:eastAsia="es-EC"/>
        </w:rPr>
        <w:t>La Compañía no ha sido fiscalizada de</w:t>
      </w:r>
      <w:r w:rsidR="00B906C3">
        <w:rPr>
          <w:rFonts w:ascii="Verdana" w:eastAsia="Times New Roman" w:hAnsi="Verdana" w:cs="Arial"/>
          <w:sz w:val="21"/>
          <w:szCs w:val="21"/>
          <w:lang w:eastAsia="es-EC"/>
        </w:rPr>
        <w:t>s</w:t>
      </w:r>
      <w:r w:rsidRPr="008D3612">
        <w:rPr>
          <w:rFonts w:ascii="Verdana" w:eastAsia="Times New Roman" w:hAnsi="Verdana" w:cs="Arial"/>
          <w:sz w:val="21"/>
          <w:szCs w:val="21"/>
          <w:lang w:eastAsia="es-EC"/>
        </w:rPr>
        <w:t>de su constitución, y la facultad de las autoridades tributarias para revisar las declaraciones de impuesto a la renta hasta el año 2017 ha prescrito.</w:t>
      </w:r>
    </w:p>
    <w:p w14:paraId="17608055" w14:textId="1BE5F90D" w:rsidR="00F55808" w:rsidRDefault="00F55808" w:rsidP="004F3452">
      <w:pPr>
        <w:suppressAutoHyphens w:val="0"/>
        <w:autoSpaceDE w:val="0"/>
        <w:autoSpaceDN w:val="0"/>
        <w:adjustRightInd w:val="0"/>
        <w:spacing w:after="0" w:line="240" w:lineRule="auto"/>
        <w:jc w:val="both"/>
        <w:rPr>
          <w:rFonts w:ascii="Verdana" w:eastAsia="Times New Roman" w:hAnsi="Verdana" w:cs="Arial"/>
          <w:sz w:val="21"/>
          <w:szCs w:val="21"/>
          <w:lang w:eastAsia="es-EC"/>
        </w:rPr>
      </w:pPr>
    </w:p>
    <w:p w14:paraId="609016DA" w14:textId="5DFC6FD6" w:rsidR="005E2518" w:rsidRDefault="005E2518" w:rsidP="004F3452">
      <w:pPr>
        <w:suppressAutoHyphens w:val="0"/>
        <w:autoSpaceDE w:val="0"/>
        <w:autoSpaceDN w:val="0"/>
        <w:adjustRightInd w:val="0"/>
        <w:spacing w:after="0" w:line="240" w:lineRule="auto"/>
        <w:jc w:val="both"/>
        <w:rPr>
          <w:rFonts w:ascii="Verdana" w:eastAsia="Times New Roman" w:hAnsi="Verdana" w:cs="Arial"/>
          <w:sz w:val="21"/>
          <w:szCs w:val="21"/>
          <w:lang w:eastAsia="es-EC"/>
        </w:rPr>
      </w:pPr>
    </w:p>
    <w:p w14:paraId="385B3CEF" w14:textId="1F3D6EA6" w:rsidR="005E2518" w:rsidRDefault="005E2518" w:rsidP="004F3452">
      <w:pPr>
        <w:suppressAutoHyphens w:val="0"/>
        <w:autoSpaceDE w:val="0"/>
        <w:autoSpaceDN w:val="0"/>
        <w:adjustRightInd w:val="0"/>
        <w:spacing w:after="0" w:line="240" w:lineRule="auto"/>
        <w:jc w:val="both"/>
        <w:rPr>
          <w:rFonts w:ascii="Verdana" w:eastAsia="Times New Roman" w:hAnsi="Verdana" w:cs="Arial"/>
          <w:sz w:val="21"/>
          <w:szCs w:val="21"/>
          <w:lang w:eastAsia="es-EC"/>
        </w:rPr>
      </w:pPr>
    </w:p>
    <w:p w14:paraId="12CA9745" w14:textId="0119F80E" w:rsidR="005E2518" w:rsidRDefault="005E2518" w:rsidP="004F3452">
      <w:pPr>
        <w:suppressAutoHyphens w:val="0"/>
        <w:autoSpaceDE w:val="0"/>
        <w:autoSpaceDN w:val="0"/>
        <w:adjustRightInd w:val="0"/>
        <w:spacing w:after="0" w:line="240" w:lineRule="auto"/>
        <w:jc w:val="both"/>
        <w:rPr>
          <w:rFonts w:ascii="Verdana" w:eastAsia="Times New Roman" w:hAnsi="Verdana" w:cs="Arial"/>
          <w:sz w:val="21"/>
          <w:szCs w:val="21"/>
          <w:lang w:eastAsia="es-EC"/>
        </w:rPr>
      </w:pPr>
    </w:p>
    <w:p w14:paraId="5C4DD739" w14:textId="77777777" w:rsidR="005E2518" w:rsidRPr="008D3612" w:rsidRDefault="005E2518" w:rsidP="004F3452">
      <w:pPr>
        <w:suppressAutoHyphens w:val="0"/>
        <w:autoSpaceDE w:val="0"/>
        <w:autoSpaceDN w:val="0"/>
        <w:adjustRightInd w:val="0"/>
        <w:spacing w:after="0" w:line="240" w:lineRule="auto"/>
        <w:jc w:val="both"/>
        <w:rPr>
          <w:rFonts w:ascii="Verdana" w:eastAsia="Times New Roman" w:hAnsi="Verdana" w:cs="Arial"/>
          <w:sz w:val="21"/>
          <w:szCs w:val="21"/>
          <w:lang w:eastAsia="es-EC"/>
        </w:rPr>
      </w:pPr>
    </w:p>
    <w:p w14:paraId="49360C81" w14:textId="7E51EC39" w:rsidR="00B07B13" w:rsidRDefault="00203648" w:rsidP="00F67DB3">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lastRenderedPageBreak/>
        <w:t>2</w:t>
      </w:r>
      <w:r w:rsidR="00B07630">
        <w:rPr>
          <w:rFonts w:ascii="Verdana" w:hAnsi="Verdana" w:cs="Arial"/>
          <w:b/>
          <w:color w:val="FF0000"/>
          <w:sz w:val="21"/>
          <w:szCs w:val="21"/>
        </w:rPr>
        <w:t>5</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SALDOS Y TRANSACCIONES CON PARTES RELACIONADAS</w:t>
      </w:r>
    </w:p>
    <w:p w14:paraId="508D2DDC" w14:textId="53252238" w:rsidR="001D6322" w:rsidRDefault="001D6322" w:rsidP="00F67DB3">
      <w:pPr>
        <w:tabs>
          <w:tab w:val="left" w:pos="567"/>
        </w:tabs>
        <w:spacing w:after="0"/>
        <w:ind w:left="567" w:hanging="567"/>
        <w:jc w:val="both"/>
        <w:rPr>
          <w:rFonts w:ascii="Verdana" w:hAnsi="Verdana" w:cs="Arial"/>
          <w:b/>
          <w:color w:val="FF0000"/>
          <w:sz w:val="21"/>
          <w:szCs w:val="21"/>
        </w:rPr>
      </w:pPr>
    </w:p>
    <w:p w14:paraId="529E9B41" w14:textId="662A1DF8" w:rsidR="001D6322" w:rsidRPr="001D6322" w:rsidRDefault="001D6322" w:rsidP="00F67DB3">
      <w:pPr>
        <w:tabs>
          <w:tab w:val="left" w:pos="567"/>
        </w:tabs>
        <w:spacing w:after="0"/>
        <w:ind w:left="567" w:hanging="567"/>
        <w:jc w:val="both"/>
        <w:rPr>
          <w:rFonts w:ascii="Verdana" w:hAnsi="Verdana" w:cs="Arial"/>
          <w:b/>
          <w:i/>
          <w:iCs/>
          <w:sz w:val="21"/>
          <w:szCs w:val="21"/>
        </w:rPr>
      </w:pPr>
      <w:r w:rsidRPr="001D6322">
        <w:rPr>
          <w:rFonts w:ascii="Verdana" w:hAnsi="Verdana" w:cs="Arial"/>
          <w:b/>
          <w:i/>
          <w:iCs/>
          <w:sz w:val="21"/>
          <w:szCs w:val="21"/>
        </w:rPr>
        <w:t>Saldos con partes relacionadas:</w:t>
      </w:r>
    </w:p>
    <w:p w14:paraId="54F1C679" w14:textId="5A57F0B0" w:rsidR="001D6322" w:rsidRDefault="001D6322" w:rsidP="00F67DB3">
      <w:pPr>
        <w:tabs>
          <w:tab w:val="left" w:pos="567"/>
        </w:tabs>
        <w:spacing w:after="0"/>
        <w:ind w:left="567" w:hanging="567"/>
        <w:jc w:val="both"/>
        <w:rPr>
          <w:rFonts w:ascii="Verdana" w:hAnsi="Verdana" w:cs="Arial"/>
          <w:b/>
          <w:color w:val="FF0000"/>
          <w:sz w:val="21"/>
          <w:szCs w:val="21"/>
        </w:rPr>
      </w:pPr>
    </w:p>
    <w:tbl>
      <w:tblPr>
        <w:tblStyle w:val="Tablaconcuadrcula"/>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9"/>
        <w:gridCol w:w="1273"/>
        <w:gridCol w:w="1134"/>
        <w:gridCol w:w="1269"/>
      </w:tblGrid>
      <w:tr w:rsidR="00DD4589" w:rsidRPr="001D6322" w14:paraId="6D778644" w14:textId="77777777" w:rsidTr="00DD4589">
        <w:tc>
          <w:tcPr>
            <w:tcW w:w="4926" w:type="dxa"/>
          </w:tcPr>
          <w:p w14:paraId="2CC5F41E" w14:textId="4FCD13F7" w:rsidR="00DD4589" w:rsidRPr="001D6322" w:rsidRDefault="00DD4589" w:rsidP="001D6322">
            <w:pPr>
              <w:tabs>
                <w:tab w:val="left" w:pos="567"/>
              </w:tabs>
              <w:spacing w:after="0"/>
              <w:jc w:val="center"/>
              <w:rPr>
                <w:rFonts w:ascii="Verdana" w:hAnsi="Verdana" w:cs="Arial"/>
                <w:bCs/>
                <w:sz w:val="21"/>
                <w:szCs w:val="21"/>
                <w:u w:val="single"/>
              </w:rPr>
            </w:pPr>
            <w:r w:rsidRPr="001D6322">
              <w:rPr>
                <w:rFonts w:ascii="Verdana" w:hAnsi="Verdana" w:cs="Arial"/>
                <w:bCs/>
                <w:sz w:val="21"/>
                <w:szCs w:val="21"/>
                <w:u w:val="single"/>
              </w:rPr>
              <w:t>Parte relacionada</w:t>
            </w:r>
          </w:p>
        </w:tc>
        <w:tc>
          <w:tcPr>
            <w:tcW w:w="1169" w:type="dxa"/>
          </w:tcPr>
          <w:p w14:paraId="143138D5" w14:textId="27CFB189" w:rsidR="00DD4589" w:rsidRPr="001D6322" w:rsidRDefault="00DD4589" w:rsidP="0032631B">
            <w:pPr>
              <w:tabs>
                <w:tab w:val="left" w:pos="567"/>
              </w:tabs>
              <w:spacing w:after="0"/>
              <w:jc w:val="center"/>
              <w:rPr>
                <w:rFonts w:ascii="Verdana" w:hAnsi="Verdana" w:cs="Arial"/>
                <w:bCs/>
                <w:sz w:val="21"/>
                <w:szCs w:val="21"/>
                <w:u w:val="single"/>
              </w:rPr>
            </w:pPr>
            <w:r>
              <w:rPr>
                <w:rFonts w:ascii="Verdana" w:hAnsi="Verdana" w:cs="Arial"/>
                <w:bCs/>
                <w:sz w:val="21"/>
                <w:szCs w:val="21"/>
                <w:u w:val="single"/>
              </w:rPr>
              <w:t>Relación</w:t>
            </w:r>
          </w:p>
        </w:tc>
        <w:tc>
          <w:tcPr>
            <w:tcW w:w="1135" w:type="dxa"/>
          </w:tcPr>
          <w:p w14:paraId="4132FCBD" w14:textId="2E97E4CC" w:rsidR="00DD4589" w:rsidRPr="001D6322" w:rsidRDefault="00DD4589" w:rsidP="001D6322">
            <w:pPr>
              <w:tabs>
                <w:tab w:val="left" w:pos="567"/>
              </w:tabs>
              <w:spacing w:after="0"/>
              <w:jc w:val="center"/>
              <w:rPr>
                <w:rFonts w:ascii="Verdana" w:hAnsi="Verdana" w:cs="Arial"/>
                <w:bCs/>
                <w:sz w:val="21"/>
                <w:szCs w:val="21"/>
                <w:u w:val="single"/>
              </w:rPr>
            </w:pPr>
            <w:r w:rsidRPr="001D6322">
              <w:rPr>
                <w:rFonts w:ascii="Verdana" w:hAnsi="Verdana" w:cs="Arial"/>
                <w:bCs/>
                <w:sz w:val="21"/>
                <w:szCs w:val="21"/>
                <w:u w:val="single"/>
              </w:rPr>
              <w:t>2021</w:t>
            </w:r>
          </w:p>
        </w:tc>
        <w:tc>
          <w:tcPr>
            <w:tcW w:w="1275" w:type="dxa"/>
          </w:tcPr>
          <w:p w14:paraId="5C16B055" w14:textId="3B3144D9" w:rsidR="00DD4589" w:rsidRPr="001D6322" w:rsidRDefault="00DD4589" w:rsidP="001D6322">
            <w:pPr>
              <w:tabs>
                <w:tab w:val="left" w:pos="567"/>
              </w:tabs>
              <w:spacing w:after="0"/>
              <w:jc w:val="center"/>
              <w:rPr>
                <w:rFonts w:ascii="Verdana" w:hAnsi="Verdana" w:cs="Arial"/>
                <w:bCs/>
                <w:sz w:val="21"/>
                <w:szCs w:val="21"/>
                <w:u w:val="single"/>
              </w:rPr>
            </w:pPr>
            <w:r w:rsidRPr="001D6322">
              <w:rPr>
                <w:rFonts w:ascii="Verdana" w:hAnsi="Verdana" w:cs="Arial"/>
                <w:bCs/>
                <w:sz w:val="21"/>
                <w:szCs w:val="21"/>
                <w:u w:val="single"/>
              </w:rPr>
              <w:t>2020</w:t>
            </w:r>
          </w:p>
        </w:tc>
      </w:tr>
      <w:tr w:rsidR="00DD4589" w:rsidRPr="001D6322" w14:paraId="7758AD2A" w14:textId="77777777" w:rsidTr="00DD4589">
        <w:tc>
          <w:tcPr>
            <w:tcW w:w="4926" w:type="dxa"/>
          </w:tcPr>
          <w:p w14:paraId="12E10A57" w14:textId="77777777" w:rsidR="00DD4589" w:rsidRPr="001D6322" w:rsidRDefault="00DD4589" w:rsidP="001D6322">
            <w:pPr>
              <w:tabs>
                <w:tab w:val="left" w:pos="567"/>
              </w:tabs>
              <w:spacing w:after="0"/>
              <w:jc w:val="center"/>
              <w:rPr>
                <w:rFonts w:ascii="Verdana" w:hAnsi="Verdana" w:cs="Arial"/>
                <w:bCs/>
                <w:sz w:val="21"/>
                <w:szCs w:val="21"/>
                <w:u w:val="single"/>
              </w:rPr>
            </w:pPr>
          </w:p>
        </w:tc>
        <w:tc>
          <w:tcPr>
            <w:tcW w:w="1169" w:type="dxa"/>
          </w:tcPr>
          <w:p w14:paraId="15E1DE0F" w14:textId="77777777" w:rsidR="00DD4589" w:rsidRPr="001D6322" w:rsidRDefault="00DD4589" w:rsidP="0032631B">
            <w:pPr>
              <w:tabs>
                <w:tab w:val="left" w:pos="567"/>
              </w:tabs>
              <w:spacing w:after="0"/>
              <w:jc w:val="center"/>
              <w:rPr>
                <w:rFonts w:ascii="Verdana" w:hAnsi="Verdana" w:cs="Arial"/>
                <w:bCs/>
                <w:sz w:val="21"/>
                <w:szCs w:val="21"/>
                <w:u w:val="single"/>
              </w:rPr>
            </w:pPr>
          </w:p>
        </w:tc>
        <w:tc>
          <w:tcPr>
            <w:tcW w:w="1135" w:type="dxa"/>
          </w:tcPr>
          <w:p w14:paraId="5E566E4A" w14:textId="3F5E0B3C" w:rsidR="00DD4589" w:rsidRPr="001D6322" w:rsidRDefault="00DD4589" w:rsidP="001D6322">
            <w:pPr>
              <w:tabs>
                <w:tab w:val="left" w:pos="567"/>
              </w:tabs>
              <w:spacing w:after="0"/>
              <w:jc w:val="center"/>
              <w:rPr>
                <w:rFonts w:ascii="Verdana" w:hAnsi="Verdana" w:cs="Arial"/>
                <w:bCs/>
                <w:sz w:val="21"/>
                <w:szCs w:val="21"/>
                <w:u w:val="single"/>
              </w:rPr>
            </w:pPr>
          </w:p>
        </w:tc>
        <w:tc>
          <w:tcPr>
            <w:tcW w:w="1275" w:type="dxa"/>
          </w:tcPr>
          <w:p w14:paraId="34D2000C" w14:textId="77777777" w:rsidR="00DD4589" w:rsidRPr="001D6322" w:rsidRDefault="00DD4589" w:rsidP="001D6322">
            <w:pPr>
              <w:tabs>
                <w:tab w:val="left" w:pos="567"/>
              </w:tabs>
              <w:spacing w:after="0"/>
              <w:jc w:val="center"/>
              <w:rPr>
                <w:rFonts w:ascii="Verdana" w:hAnsi="Verdana" w:cs="Arial"/>
                <w:bCs/>
                <w:sz w:val="21"/>
                <w:szCs w:val="21"/>
                <w:u w:val="single"/>
              </w:rPr>
            </w:pPr>
          </w:p>
        </w:tc>
      </w:tr>
      <w:tr w:rsidR="00DD4589" w14:paraId="615846B3" w14:textId="77777777" w:rsidTr="00DD4589">
        <w:tc>
          <w:tcPr>
            <w:tcW w:w="4926" w:type="dxa"/>
          </w:tcPr>
          <w:p w14:paraId="1D66D34B" w14:textId="488CC886" w:rsidR="00DD4589" w:rsidRPr="0049191E" w:rsidRDefault="00DD4589" w:rsidP="00B52857">
            <w:pPr>
              <w:tabs>
                <w:tab w:val="left" w:pos="567"/>
              </w:tabs>
              <w:spacing w:after="0"/>
              <w:jc w:val="both"/>
              <w:rPr>
                <w:rFonts w:ascii="Verdana" w:hAnsi="Verdana" w:cs="Arial"/>
                <w:bCs/>
                <w:sz w:val="21"/>
                <w:szCs w:val="21"/>
              </w:rPr>
            </w:pPr>
            <w:r w:rsidRPr="0049191E">
              <w:rPr>
                <w:rFonts w:ascii="Verdana" w:hAnsi="Verdana" w:cs="Arial"/>
                <w:bCs/>
                <w:sz w:val="21"/>
                <w:szCs w:val="21"/>
              </w:rPr>
              <w:t>Cuenta</w:t>
            </w:r>
            <w:r>
              <w:rPr>
                <w:rFonts w:ascii="Verdana" w:hAnsi="Verdana" w:cs="Arial"/>
                <w:bCs/>
                <w:sz w:val="21"/>
                <w:szCs w:val="21"/>
              </w:rPr>
              <w:t>s por cobrar, corto plazo</w:t>
            </w:r>
          </w:p>
        </w:tc>
        <w:tc>
          <w:tcPr>
            <w:tcW w:w="1169" w:type="dxa"/>
          </w:tcPr>
          <w:p w14:paraId="37745D08" w14:textId="77777777" w:rsidR="00DD4589" w:rsidRPr="0049191E" w:rsidRDefault="00DD4589" w:rsidP="0032631B">
            <w:pPr>
              <w:tabs>
                <w:tab w:val="left" w:pos="567"/>
              </w:tabs>
              <w:spacing w:after="0"/>
              <w:jc w:val="center"/>
              <w:rPr>
                <w:rFonts w:ascii="Verdana" w:hAnsi="Verdana" w:cs="Arial"/>
                <w:bCs/>
                <w:sz w:val="21"/>
                <w:szCs w:val="21"/>
              </w:rPr>
            </w:pPr>
          </w:p>
        </w:tc>
        <w:tc>
          <w:tcPr>
            <w:tcW w:w="1135" w:type="dxa"/>
          </w:tcPr>
          <w:p w14:paraId="0CC4B001" w14:textId="15109016" w:rsidR="00DD4589" w:rsidRPr="0049191E" w:rsidRDefault="00DD4589" w:rsidP="00F67DB3">
            <w:pPr>
              <w:tabs>
                <w:tab w:val="left" w:pos="567"/>
              </w:tabs>
              <w:spacing w:after="0"/>
              <w:jc w:val="both"/>
              <w:rPr>
                <w:rFonts w:ascii="Verdana" w:hAnsi="Verdana" w:cs="Arial"/>
                <w:bCs/>
                <w:sz w:val="21"/>
                <w:szCs w:val="21"/>
              </w:rPr>
            </w:pPr>
          </w:p>
        </w:tc>
        <w:tc>
          <w:tcPr>
            <w:tcW w:w="1275" w:type="dxa"/>
          </w:tcPr>
          <w:p w14:paraId="70A0BBFA"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2EF8AB8F" w14:textId="77777777" w:rsidTr="00DD4589">
        <w:tc>
          <w:tcPr>
            <w:tcW w:w="4926" w:type="dxa"/>
            <w:tcBorders>
              <w:bottom w:val="single" w:sz="4" w:space="0" w:color="auto"/>
            </w:tcBorders>
          </w:tcPr>
          <w:p w14:paraId="129D3BFD" w14:textId="5AECEF10"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Sabella S.A.</w:t>
            </w:r>
          </w:p>
        </w:tc>
        <w:tc>
          <w:tcPr>
            <w:tcW w:w="1169" w:type="dxa"/>
            <w:tcBorders>
              <w:bottom w:val="single" w:sz="4" w:space="0" w:color="auto"/>
            </w:tcBorders>
          </w:tcPr>
          <w:p w14:paraId="5923684D" w14:textId="69DC535F"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Asociada</w:t>
            </w:r>
          </w:p>
        </w:tc>
        <w:tc>
          <w:tcPr>
            <w:tcW w:w="1135" w:type="dxa"/>
            <w:tcBorders>
              <w:bottom w:val="single" w:sz="4" w:space="0" w:color="auto"/>
            </w:tcBorders>
          </w:tcPr>
          <w:p w14:paraId="35130F29" w14:textId="4BD32327" w:rsidR="00DD4589" w:rsidRPr="0049191E" w:rsidRDefault="004D40BD" w:rsidP="00F67DB3">
            <w:pPr>
              <w:tabs>
                <w:tab w:val="left" w:pos="567"/>
              </w:tabs>
              <w:spacing w:after="0"/>
              <w:jc w:val="both"/>
              <w:rPr>
                <w:rFonts w:ascii="Verdana" w:hAnsi="Verdana" w:cs="Arial"/>
                <w:bCs/>
                <w:sz w:val="21"/>
                <w:szCs w:val="21"/>
              </w:rPr>
            </w:pPr>
            <w:r>
              <w:rPr>
                <w:rFonts w:ascii="Verdana" w:hAnsi="Verdana" w:cs="Arial"/>
                <w:bCs/>
                <w:sz w:val="21"/>
                <w:szCs w:val="21"/>
              </w:rPr>
              <w:t>105,408</w:t>
            </w:r>
          </w:p>
        </w:tc>
        <w:tc>
          <w:tcPr>
            <w:tcW w:w="1275" w:type="dxa"/>
            <w:tcBorders>
              <w:bottom w:val="single" w:sz="4" w:space="0" w:color="auto"/>
            </w:tcBorders>
          </w:tcPr>
          <w:p w14:paraId="37395EDA" w14:textId="15D45249" w:rsidR="00DD4589" w:rsidRPr="0049191E"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155,431</w:t>
            </w:r>
          </w:p>
        </w:tc>
      </w:tr>
      <w:tr w:rsidR="0032631B" w14:paraId="17B2956A" w14:textId="77777777" w:rsidTr="0032631B">
        <w:tc>
          <w:tcPr>
            <w:tcW w:w="4926" w:type="dxa"/>
          </w:tcPr>
          <w:p w14:paraId="09488483" w14:textId="77777777" w:rsidR="0032631B" w:rsidRDefault="0032631B" w:rsidP="00F67DB3">
            <w:pPr>
              <w:tabs>
                <w:tab w:val="left" w:pos="567"/>
              </w:tabs>
              <w:spacing w:after="0"/>
              <w:jc w:val="both"/>
              <w:rPr>
                <w:rFonts w:ascii="Verdana" w:hAnsi="Verdana" w:cs="Arial"/>
                <w:bCs/>
                <w:sz w:val="21"/>
                <w:szCs w:val="21"/>
              </w:rPr>
            </w:pPr>
          </w:p>
        </w:tc>
        <w:tc>
          <w:tcPr>
            <w:tcW w:w="1169" w:type="dxa"/>
          </w:tcPr>
          <w:p w14:paraId="3E1050A2" w14:textId="77777777" w:rsidR="0032631B" w:rsidRDefault="0032631B" w:rsidP="0032631B">
            <w:pPr>
              <w:tabs>
                <w:tab w:val="left" w:pos="567"/>
              </w:tabs>
              <w:spacing w:after="0"/>
              <w:jc w:val="center"/>
              <w:rPr>
                <w:rFonts w:ascii="Verdana" w:hAnsi="Verdana" w:cs="Arial"/>
                <w:bCs/>
                <w:sz w:val="21"/>
                <w:szCs w:val="21"/>
              </w:rPr>
            </w:pPr>
          </w:p>
        </w:tc>
        <w:tc>
          <w:tcPr>
            <w:tcW w:w="1135" w:type="dxa"/>
          </w:tcPr>
          <w:p w14:paraId="12F235CA" w14:textId="77777777" w:rsidR="0032631B" w:rsidRDefault="0032631B" w:rsidP="00F67DB3">
            <w:pPr>
              <w:tabs>
                <w:tab w:val="left" w:pos="567"/>
              </w:tabs>
              <w:spacing w:after="0"/>
              <w:jc w:val="both"/>
              <w:rPr>
                <w:rFonts w:ascii="Verdana" w:hAnsi="Verdana" w:cs="Arial"/>
                <w:bCs/>
                <w:sz w:val="21"/>
                <w:szCs w:val="21"/>
              </w:rPr>
            </w:pPr>
          </w:p>
        </w:tc>
        <w:tc>
          <w:tcPr>
            <w:tcW w:w="1275" w:type="dxa"/>
          </w:tcPr>
          <w:p w14:paraId="71063F2D" w14:textId="77777777" w:rsidR="0032631B" w:rsidRDefault="0032631B" w:rsidP="00F67DB3">
            <w:pPr>
              <w:tabs>
                <w:tab w:val="left" w:pos="567"/>
              </w:tabs>
              <w:spacing w:after="0"/>
              <w:jc w:val="both"/>
              <w:rPr>
                <w:rFonts w:ascii="Verdana" w:hAnsi="Verdana" w:cs="Arial"/>
                <w:bCs/>
                <w:sz w:val="21"/>
                <w:szCs w:val="21"/>
              </w:rPr>
            </w:pPr>
          </w:p>
        </w:tc>
      </w:tr>
      <w:tr w:rsidR="00DD4589" w14:paraId="722E73A0" w14:textId="77777777" w:rsidTr="0032631B">
        <w:tc>
          <w:tcPr>
            <w:tcW w:w="4926" w:type="dxa"/>
          </w:tcPr>
          <w:p w14:paraId="14DA690A" w14:textId="0CCC78E1" w:rsidR="00DD4589" w:rsidRPr="0049191E"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Cuentas por pagar comerciales, corto plazo</w:t>
            </w:r>
          </w:p>
        </w:tc>
        <w:tc>
          <w:tcPr>
            <w:tcW w:w="1169" w:type="dxa"/>
          </w:tcPr>
          <w:p w14:paraId="4CFABD74" w14:textId="77777777" w:rsidR="00DD4589" w:rsidRPr="0049191E" w:rsidRDefault="00DD4589" w:rsidP="0032631B">
            <w:pPr>
              <w:tabs>
                <w:tab w:val="left" w:pos="567"/>
              </w:tabs>
              <w:spacing w:after="0"/>
              <w:jc w:val="center"/>
              <w:rPr>
                <w:rFonts w:ascii="Verdana" w:hAnsi="Verdana" w:cs="Arial"/>
                <w:bCs/>
                <w:sz w:val="21"/>
                <w:szCs w:val="21"/>
              </w:rPr>
            </w:pPr>
          </w:p>
        </w:tc>
        <w:tc>
          <w:tcPr>
            <w:tcW w:w="1135" w:type="dxa"/>
          </w:tcPr>
          <w:p w14:paraId="19FC612D" w14:textId="3E653DA5" w:rsidR="00DD4589" w:rsidRPr="0049191E" w:rsidRDefault="00DD4589" w:rsidP="00F67DB3">
            <w:pPr>
              <w:tabs>
                <w:tab w:val="left" w:pos="567"/>
              </w:tabs>
              <w:spacing w:after="0"/>
              <w:jc w:val="both"/>
              <w:rPr>
                <w:rFonts w:ascii="Verdana" w:hAnsi="Verdana" w:cs="Arial"/>
                <w:bCs/>
                <w:sz w:val="21"/>
                <w:szCs w:val="21"/>
              </w:rPr>
            </w:pPr>
          </w:p>
        </w:tc>
        <w:tc>
          <w:tcPr>
            <w:tcW w:w="1275" w:type="dxa"/>
          </w:tcPr>
          <w:p w14:paraId="0228CC33"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3EDD11F9" w14:textId="77777777" w:rsidTr="00DD4589">
        <w:tc>
          <w:tcPr>
            <w:tcW w:w="4926" w:type="dxa"/>
          </w:tcPr>
          <w:p w14:paraId="7B16BCAE" w14:textId="3737BAB1"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Raúl Orbea Arellano</w:t>
            </w:r>
          </w:p>
        </w:tc>
        <w:tc>
          <w:tcPr>
            <w:tcW w:w="1169" w:type="dxa"/>
          </w:tcPr>
          <w:p w14:paraId="05C426ED" w14:textId="6855E904"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Pr>
          <w:p w14:paraId="32516436" w14:textId="5CDB0E8C"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83,149</w:t>
            </w:r>
          </w:p>
        </w:tc>
        <w:tc>
          <w:tcPr>
            <w:tcW w:w="1275" w:type="dxa"/>
          </w:tcPr>
          <w:p w14:paraId="777E2EFA"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518C66CB" w14:textId="77777777" w:rsidTr="00DD4589">
        <w:tc>
          <w:tcPr>
            <w:tcW w:w="4926" w:type="dxa"/>
          </w:tcPr>
          <w:p w14:paraId="42075FB0" w14:textId="0EC40787"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Jose Orbea Arellano</w:t>
            </w:r>
          </w:p>
        </w:tc>
        <w:tc>
          <w:tcPr>
            <w:tcW w:w="1169" w:type="dxa"/>
          </w:tcPr>
          <w:p w14:paraId="53A4784D" w14:textId="0C361AA9"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Pr>
          <w:p w14:paraId="2FEEC1CC" w14:textId="508744A4"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61,100</w:t>
            </w:r>
          </w:p>
        </w:tc>
        <w:tc>
          <w:tcPr>
            <w:tcW w:w="1275" w:type="dxa"/>
          </w:tcPr>
          <w:p w14:paraId="758D874C"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31567207" w14:textId="77777777" w:rsidTr="00DD4589">
        <w:tc>
          <w:tcPr>
            <w:tcW w:w="4926" w:type="dxa"/>
          </w:tcPr>
          <w:p w14:paraId="12506113" w14:textId="290C032B"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Jose Orbea Vaca</w:t>
            </w:r>
          </w:p>
        </w:tc>
        <w:tc>
          <w:tcPr>
            <w:tcW w:w="1169" w:type="dxa"/>
          </w:tcPr>
          <w:p w14:paraId="3154B92B" w14:textId="78BCD2BF"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Pr>
          <w:p w14:paraId="30A8DBE3" w14:textId="3D565DA3"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90,599</w:t>
            </w:r>
          </w:p>
        </w:tc>
        <w:tc>
          <w:tcPr>
            <w:tcW w:w="1275" w:type="dxa"/>
          </w:tcPr>
          <w:p w14:paraId="59085FF7" w14:textId="77777777" w:rsidR="00DD4589" w:rsidRPr="0049191E" w:rsidRDefault="00DD4589" w:rsidP="00F67DB3">
            <w:pPr>
              <w:tabs>
                <w:tab w:val="left" w:pos="567"/>
              </w:tabs>
              <w:spacing w:after="0"/>
              <w:jc w:val="both"/>
              <w:rPr>
                <w:rFonts w:ascii="Verdana" w:hAnsi="Verdana" w:cs="Arial"/>
                <w:bCs/>
                <w:sz w:val="21"/>
                <w:szCs w:val="21"/>
              </w:rPr>
            </w:pPr>
          </w:p>
        </w:tc>
      </w:tr>
      <w:tr w:rsidR="00B52857" w14:paraId="487BC7F9" w14:textId="77777777" w:rsidTr="00DD4589">
        <w:tc>
          <w:tcPr>
            <w:tcW w:w="4926" w:type="dxa"/>
          </w:tcPr>
          <w:p w14:paraId="3D82B8FD" w14:textId="29575255" w:rsidR="00B52857"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Priscila Orbea Arellano</w:t>
            </w:r>
          </w:p>
        </w:tc>
        <w:tc>
          <w:tcPr>
            <w:tcW w:w="1169" w:type="dxa"/>
          </w:tcPr>
          <w:p w14:paraId="5AFF9C59" w14:textId="77777777" w:rsidR="00B52857" w:rsidRDefault="00B52857" w:rsidP="0032631B">
            <w:pPr>
              <w:tabs>
                <w:tab w:val="left" w:pos="567"/>
              </w:tabs>
              <w:spacing w:after="0"/>
              <w:jc w:val="center"/>
              <w:rPr>
                <w:rFonts w:ascii="Verdana" w:hAnsi="Verdana" w:cs="Arial"/>
                <w:bCs/>
                <w:sz w:val="21"/>
                <w:szCs w:val="21"/>
              </w:rPr>
            </w:pPr>
          </w:p>
        </w:tc>
        <w:tc>
          <w:tcPr>
            <w:tcW w:w="1135" w:type="dxa"/>
          </w:tcPr>
          <w:p w14:paraId="1B1DE564" w14:textId="706394BB" w:rsidR="00B52857"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86,572</w:t>
            </w:r>
          </w:p>
        </w:tc>
        <w:tc>
          <w:tcPr>
            <w:tcW w:w="1275" w:type="dxa"/>
          </w:tcPr>
          <w:p w14:paraId="64F5E5BF" w14:textId="77777777" w:rsidR="00B52857" w:rsidRPr="0049191E" w:rsidRDefault="00B52857" w:rsidP="00F67DB3">
            <w:pPr>
              <w:tabs>
                <w:tab w:val="left" w:pos="567"/>
              </w:tabs>
              <w:spacing w:after="0"/>
              <w:jc w:val="both"/>
              <w:rPr>
                <w:rFonts w:ascii="Verdana" w:hAnsi="Verdana" w:cs="Arial"/>
                <w:bCs/>
                <w:sz w:val="21"/>
                <w:szCs w:val="21"/>
              </w:rPr>
            </w:pPr>
          </w:p>
        </w:tc>
      </w:tr>
      <w:tr w:rsidR="0032631B" w14:paraId="560D46AA" w14:textId="77777777" w:rsidTr="00DD4589">
        <w:tc>
          <w:tcPr>
            <w:tcW w:w="4926" w:type="dxa"/>
          </w:tcPr>
          <w:p w14:paraId="6EB65718" w14:textId="5E47AF1A" w:rsidR="0032631B"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Cartulina Verde Olipack S.A.</w:t>
            </w:r>
          </w:p>
        </w:tc>
        <w:tc>
          <w:tcPr>
            <w:tcW w:w="1169" w:type="dxa"/>
          </w:tcPr>
          <w:p w14:paraId="64383305" w14:textId="77777777" w:rsidR="0032631B" w:rsidRDefault="0032631B" w:rsidP="0032631B">
            <w:pPr>
              <w:tabs>
                <w:tab w:val="left" w:pos="567"/>
              </w:tabs>
              <w:spacing w:after="0"/>
              <w:jc w:val="center"/>
              <w:rPr>
                <w:rFonts w:ascii="Verdana" w:hAnsi="Verdana" w:cs="Arial"/>
                <w:bCs/>
                <w:sz w:val="21"/>
                <w:szCs w:val="21"/>
              </w:rPr>
            </w:pPr>
          </w:p>
        </w:tc>
        <w:tc>
          <w:tcPr>
            <w:tcW w:w="1135" w:type="dxa"/>
          </w:tcPr>
          <w:p w14:paraId="5B0A3808" w14:textId="1C1550C3" w:rsidR="0032631B"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230,300</w:t>
            </w:r>
          </w:p>
        </w:tc>
        <w:tc>
          <w:tcPr>
            <w:tcW w:w="1275" w:type="dxa"/>
          </w:tcPr>
          <w:p w14:paraId="3214765B" w14:textId="77777777" w:rsidR="0032631B" w:rsidRPr="0049191E" w:rsidRDefault="0032631B" w:rsidP="00F67DB3">
            <w:pPr>
              <w:tabs>
                <w:tab w:val="left" w:pos="567"/>
              </w:tabs>
              <w:spacing w:after="0"/>
              <w:jc w:val="both"/>
              <w:rPr>
                <w:rFonts w:ascii="Verdana" w:hAnsi="Verdana" w:cs="Arial"/>
                <w:bCs/>
                <w:sz w:val="21"/>
                <w:szCs w:val="21"/>
              </w:rPr>
            </w:pPr>
          </w:p>
        </w:tc>
      </w:tr>
      <w:tr w:rsidR="00B52857" w14:paraId="62203783" w14:textId="77777777" w:rsidTr="00DD4589">
        <w:tc>
          <w:tcPr>
            <w:tcW w:w="4926" w:type="dxa"/>
          </w:tcPr>
          <w:p w14:paraId="58072D2F" w14:textId="6756DAC1" w:rsidR="00B52857" w:rsidRDefault="00B52857" w:rsidP="00B52857">
            <w:pPr>
              <w:tabs>
                <w:tab w:val="left" w:pos="567"/>
              </w:tabs>
              <w:spacing w:after="0"/>
              <w:ind w:left="179"/>
              <w:jc w:val="both"/>
              <w:rPr>
                <w:rFonts w:ascii="Verdana" w:hAnsi="Verdana" w:cs="Arial"/>
                <w:bCs/>
                <w:sz w:val="21"/>
                <w:szCs w:val="21"/>
              </w:rPr>
            </w:pPr>
            <w:r>
              <w:rPr>
                <w:rFonts w:ascii="Verdana" w:hAnsi="Verdana" w:cs="Arial"/>
                <w:bCs/>
                <w:sz w:val="21"/>
                <w:szCs w:val="21"/>
              </w:rPr>
              <w:t xml:space="preserve"> Comercializadora de Insumos para la       </w:t>
            </w:r>
          </w:p>
        </w:tc>
        <w:tc>
          <w:tcPr>
            <w:tcW w:w="1169" w:type="dxa"/>
          </w:tcPr>
          <w:p w14:paraId="265D51FF" w14:textId="77777777" w:rsidR="00B52857" w:rsidRDefault="00B52857" w:rsidP="0032631B">
            <w:pPr>
              <w:tabs>
                <w:tab w:val="left" w:pos="567"/>
              </w:tabs>
              <w:spacing w:after="0"/>
              <w:jc w:val="center"/>
              <w:rPr>
                <w:rFonts w:ascii="Verdana" w:hAnsi="Verdana" w:cs="Arial"/>
                <w:bCs/>
                <w:sz w:val="21"/>
                <w:szCs w:val="21"/>
              </w:rPr>
            </w:pPr>
          </w:p>
        </w:tc>
        <w:tc>
          <w:tcPr>
            <w:tcW w:w="1135" w:type="dxa"/>
          </w:tcPr>
          <w:p w14:paraId="651F6905" w14:textId="637BFB2B" w:rsidR="00B52857" w:rsidRPr="0049191E" w:rsidRDefault="00B52857" w:rsidP="00F67DB3">
            <w:pPr>
              <w:tabs>
                <w:tab w:val="left" w:pos="567"/>
              </w:tabs>
              <w:spacing w:after="0"/>
              <w:jc w:val="both"/>
              <w:rPr>
                <w:rFonts w:ascii="Verdana" w:hAnsi="Verdana" w:cs="Arial"/>
                <w:bCs/>
                <w:sz w:val="21"/>
                <w:szCs w:val="21"/>
              </w:rPr>
            </w:pPr>
          </w:p>
        </w:tc>
        <w:tc>
          <w:tcPr>
            <w:tcW w:w="1275" w:type="dxa"/>
          </w:tcPr>
          <w:p w14:paraId="010CC64D" w14:textId="77777777" w:rsidR="00B52857" w:rsidRPr="0049191E" w:rsidRDefault="00B52857" w:rsidP="00F67DB3">
            <w:pPr>
              <w:tabs>
                <w:tab w:val="left" w:pos="567"/>
              </w:tabs>
              <w:spacing w:after="0"/>
              <w:jc w:val="both"/>
              <w:rPr>
                <w:rFonts w:ascii="Verdana" w:hAnsi="Verdana" w:cs="Arial"/>
                <w:bCs/>
                <w:sz w:val="21"/>
                <w:szCs w:val="21"/>
              </w:rPr>
            </w:pPr>
          </w:p>
        </w:tc>
      </w:tr>
      <w:tr w:rsidR="00B52857" w14:paraId="277F9260" w14:textId="77777777" w:rsidTr="00DD4589">
        <w:tc>
          <w:tcPr>
            <w:tcW w:w="4926" w:type="dxa"/>
          </w:tcPr>
          <w:p w14:paraId="07EC36AC" w14:textId="65EEA655" w:rsidR="00B52857" w:rsidRDefault="00B52857" w:rsidP="00B52857">
            <w:pPr>
              <w:tabs>
                <w:tab w:val="left" w:pos="567"/>
              </w:tabs>
              <w:spacing w:after="0"/>
              <w:ind w:left="179"/>
              <w:jc w:val="both"/>
              <w:rPr>
                <w:rFonts w:ascii="Verdana" w:hAnsi="Verdana" w:cs="Arial"/>
                <w:bCs/>
                <w:sz w:val="21"/>
                <w:szCs w:val="21"/>
              </w:rPr>
            </w:pPr>
            <w:r>
              <w:rPr>
                <w:rFonts w:ascii="Verdana" w:hAnsi="Verdana" w:cs="Arial"/>
                <w:bCs/>
                <w:sz w:val="21"/>
                <w:szCs w:val="21"/>
              </w:rPr>
              <w:t xml:space="preserve"> Producción S.A.</w:t>
            </w:r>
            <w:r w:rsidR="008D3612">
              <w:rPr>
                <w:rFonts w:ascii="Verdana" w:hAnsi="Verdana" w:cs="Arial"/>
                <w:bCs/>
                <w:sz w:val="21"/>
                <w:szCs w:val="21"/>
              </w:rPr>
              <w:t xml:space="preserve"> AJV Supply S.A.</w:t>
            </w:r>
          </w:p>
        </w:tc>
        <w:tc>
          <w:tcPr>
            <w:tcW w:w="1169" w:type="dxa"/>
          </w:tcPr>
          <w:p w14:paraId="0BFA11AB" w14:textId="77777777" w:rsidR="00B52857" w:rsidRDefault="00B52857" w:rsidP="0032631B">
            <w:pPr>
              <w:tabs>
                <w:tab w:val="left" w:pos="567"/>
              </w:tabs>
              <w:spacing w:after="0"/>
              <w:jc w:val="center"/>
              <w:rPr>
                <w:rFonts w:ascii="Verdana" w:hAnsi="Verdana" w:cs="Arial"/>
                <w:bCs/>
                <w:sz w:val="21"/>
                <w:szCs w:val="21"/>
              </w:rPr>
            </w:pPr>
          </w:p>
        </w:tc>
        <w:tc>
          <w:tcPr>
            <w:tcW w:w="1135" w:type="dxa"/>
          </w:tcPr>
          <w:p w14:paraId="138494E8" w14:textId="2CB2E1E3" w:rsidR="00B52857"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151,606</w:t>
            </w:r>
          </w:p>
        </w:tc>
        <w:tc>
          <w:tcPr>
            <w:tcW w:w="1275" w:type="dxa"/>
          </w:tcPr>
          <w:p w14:paraId="60513C34" w14:textId="77777777" w:rsidR="00B52857" w:rsidRPr="0049191E" w:rsidRDefault="00B52857" w:rsidP="00F67DB3">
            <w:pPr>
              <w:tabs>
                <w:tab w:val="left" w:pos="567"/>
              </w:tabs>
              <w:spacing w:after="0"/>
              <w:jc w:val="both"/>
              <w:rPr>
                <w:rFonts w:ascii="Verdana" w:hAnsi="Verdana" w:cs="Arial"/>
                <w:bCs/>
                <w:sz w:val="21"/>
                <w:szCs w:val="21"/>
              </w:rPr>
            </w:pPr>
          </w:p>
        </w:tc>
      </w:tr>
      <w:tr w:rsidR="00DD4589" w14:paraId="3C57E8DF" w14:textId="77777777" w:rsidTr="0032631B">
        <w:tc>
          <w:tcPr>
            <w:tcW w:w="4926" w:type="dxa"/>
            <w:tcBorders>
              <w:bottom w:val="single" w:sz="4" w:space="0" w:color="auto"/>
            </w:tcBorders>
          </w:tcPr>
          <w:p w14:paraId="5C615494" w14:textId="4E9C2648"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Sabella S.A.</w:t>
            </w:r>
          </w:p>
        </w:tc>
        <w:tc>
          <w:tcPr>
            <w:tcW w:w="1169" w:type="dxa"/>
            <w:tcBorders>
              <w:bottom w:val="single" w:sz="4" w:space="0" w:color="auto"/>
            </w:tcBorders>
          </w:tcPr>
          <w:p w14:paraId="1BD05263" w14:textId="298F7364"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Asociada</w:t>
            </w:r>
          </w:p>
        </w:tc>
        <w:tc>
          <w:tcPr>
            <w:tcW w:w="1135" w:type="dxa"/>
            <w:tcBorders>
              <w:bottom w:val="single" w:sz="4" w:space="0" w:color="auto"/>
            </w:tcBorders>
          </w:tcPr>
          <w:p w14:paraId="1CF68A09" w14:textId="0EE1AAD7"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43,020</w:t>
            </w:r>
          </w:p>
        </w:tc>
        <w:tc>
          <w:tcPr>
            <w:tcW w:w="1275" w:type="dxa"/>
            <w:tcBorders>
              <w:bottom w:val="single" w:sz="4" w:space="0" w:color="auto"/>
            </w:tcBorders>
          </w:tcPr>
          <w:p w14:paraId="391A2DB2" w14:textId="47B3E135" w:rsidR="00DD4589" w:rsidRPr="0049191E"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6,880</w:t>
            </w:r>
          </w:p>
        </w:tc>
      </w:tr>
      <w:tr w:rsidR="0032631B" w14:paraId="68794486" w14:textId="77777777" w:rsidTr="0032631B">
        <w:tc>
          <w:tcPr>
            <w:tcW w:w="4926" w:type="dxa"/>
            <w:tcBorders>
              <w:top w:val="single" w:sz="4" w:space="0" w:color="auto"/>
            </w:tcBorders>
          </w:tcPr>
          <w:p w14:paraId="7A147507" w14:textId="3D6A4A45" w:rsidR="0032631B"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Total</w:t>
            </w:r>
          </w:p>
        </w:tc>
        <w:tc>
          <w:tcPr>
            <w:tcW w:w="1169" w:type="dxa"/>
            <w:tcBorders>
              <w:top w:val="single" w:sz="4" w:space="0" w:color="auto"/>
            </w:tcBorders>
          </w:tcPr>
          <w:p w14:paraId="7DDA8EA4" w14:textId="77777777" w:rsidR="0032631B" w:rsidRDefault="0032631B" w:rsidP="0032631B">
            <w:pPr>
              <w:tabs>
                <w:tab w:val="left" w:pos="567"/>
              </w:tabs>
              <w:spacing w:after="0"/>
              <w:jc w:val="center"/>
              <w:rPr>
                <w:rFonts w:ascii="Verdana" w:hAnsi="Verdana" w:cs="Arial"/>
                <w:bCs/>
                <w:sz w:val="21"/>
                <w:szCs w:val="21"/>
              </w:rPr>
            </w:pPr>
          </w:p>
        </w:tc>
        <w:tc>
          <w:tcPr>
            <w:tcW w:w="1135" w:type="dxa"/>
            <w:tcBorders>
              <w:top w:val="single" w:sz="4" w:space="0" w:color="auto"/>
            </w:tcBorders>
          </w:tcPr>
          <w:p w14:paraId="449F2895" w14:textId="1330DBB8" w:rsidR="0032631B"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746,346</w:t>
            </w:r>
          </w:p>
        </w:tc>
        <w:tc>
          <w:tcPr>
            <w:tcW w:w="1275" w:type="dxa"/>
            <w:tcBorders>
              <w:top w:val="single" w:sz="4" w:space="0" w:color="auto"/>
            </w:tcBorders>
          </w:tcPr>
          <w:p w14:paraId="28E4B179" w14:textId="77777777" w:rsidR="0032631B" w:rsidRDefault="0032631B" w:rsidP="00F67DB3">
            <w:pPr>
              <w:tabs>
                <w:tab w:val="left" w:pos="567"/>
              </w:tabs>
              <w:spacing w:after="0"/>
              <w:jc w:val="both"/>
              <w:rPr>
                <w:rFonts w:ascii="Verdana" w:hAnsi="Verdana" w:cs="Arial"/>
                <w:bCs/>
                <w:sz w:val="21"/>
                <w:szCs w:val="21"/>
              </w:rPr>
            </w:pPr>
          </w:p>
        </w:tc>
      </w:tr>
      <w:tr w:rsidR="0032631B" w14:paraId="303887E8" w14:textId="77777777" w:rsidTr="0032631B">
        <w:tc>
          <w:tcPr>
            <w:tcW w:w="4926" w:type="dxa"/>
          </w:tcPr>
          <w:p w14:paraId="3D302552" w14:textId="77777777" w:rsidR="0032631B" w:rsidRDefault="0032631B" w:rsidP="00F67DB3">
            <w:pPr>
              <w:tabs>
                <w:tab w:val="left" w:pos="567"/>
              </w:tabs>
              <w:spacing w:after="0"/>
              <w:jc w:val="both"/>
              <w:rPr>
                <w:rFonts w:ascii="Verdana" w:hAnsi="Verdana" w:cs="Arial"/>
                <w:bCs/>
                <w:sz w:val="21"/>
                <w:szCs w:val="21"/>
              </w:rPr>
            </w:pPr>
          </w:p>
        </w:tc>
        <w:tc>
          <w:tcPr>
            <w:tcW w:w="1169" w:type="dxa"/>
          </w:tcPr>
          <w:p w14:paraId="7B149393" w14:textId="77777777" w:rsidR="0032631B" w:rsidRDefault="0032631B" w:rsidP="0032631B">
            <w:pPr>
              <w:tabs>
                <w:tab w:val="left" w:pos="567"/>
              </w:tabs>
              <w:spacing w:after="0"/>
              <w:jc w:val="center"/>
              <w:rPr>
                <w:rFonts w:ascii="Verdana" w:hAnsi="Verdana" w:cs="Arial"/>
                <w:bCs/>
                <w:sz w:val="21"/>
                <w:szCs w:val="21"/>
              </w:rPr>
            </w:pPr>
          </w:p>
        </w:tc>
        <w:tc>
          <w:tcPr>
            <w:tcW w:w="1135" w:type="dxa"/>
          </w:tcPr>
          <w:p w14:paraId="5F6E77F8" w14:textId="77777777" w:rsidR="0032631B" w:rsidRPr="0049191E" w:rsidRDefault="0032631B" w:rsidP="00F67DB3">
            <w:pPr>
              <w:tabs>
                <w:tab w:val="left" w:pos="567"/>
              </w:tabs>
              <w:spacing w:after="0"/>
              <w:jc w:val="both"/>
              <w:rPr>
                <w:rFonts w:ascii="Verdana" w:hAnsi="Verdana" w:cs="Arial"/>
                <w:bCs/>
                <w:sz w:val="21"/>
                <w:szCs w:val="21"/>
              </w:rPr>
            </w:pPr>
          </w:p>
        </w:tc>
        <w:tc>
          <w:tcPr>
            <w:tcW w:w="1275" w:type="dxa"/>
          </w:tcPr>
          <w:p w14:paraId="2BFD51D1" w14:textId="77777777" w:rsidR="0032631B" w:rsidRDefault="0032631B" w:rsidP="00F67DB3">
            <w:pPr>
              <w:tabs>
                <w:tab w:val="left" w:pos="567"/>
              </w:tabs>
              <w:spacing w:after="0"/>
              <w:jc w:val="both"/>
              <w:rPr>
                <w:rFonts w:ascii="Verdana" w:hAnsi="Verdana" w:cs="Arial"/>
                <w:bCs/>
                <w:sz w:val="21"/>
                <w:szCs w:val="21"/>
              </w:rPr>
            </w:pPr>
          </w:p>
        </w:tc>
      </w:tr>
      <w:tr w:rsidR="00DD4589" w14:paraId="7B3D0723" w14:textId="77777777" w:rsidTr="0032631B">
        <w:tc>
          <w:tcPr>
            <w:tcW w:w="4926" w:type="dxa"/>
          </w:tcPr>
          <w:p w14:paraId="03096D56" w14:textId="5A01C544" w:rsidR="00DD4589"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Cuentas por pagar, largo plazo</w:t>
            </w:r>
          </w:p>
        </w:tc>
        <w:tc>
          <w:tcPr>
            <w:tcW w:w="1169" w:type="dxa"/>
          </w:tcPr>
          <w:p w14:paraId="603AB1EC" w14:textId="77777777" w:rsidR="00DD4589" w:rsidRPr="0049191E" w:rsidRDefault="00DD4589" w:rsidP="0032631B">
            <w:pPr>
              <w:tabs>
                <w:tab w:val="left" w:pos="567"/>
              </w:tabs>
              <w:spacing w:after="0"/>
              <w:jc w:val="center"/>
              <w:rPr>
                <w:rFonts w:ascii="Verdana" w:hAnsi="Verdana" w:cs="Arial"/>
                <w:bCs/>
                <w:sz w:val="21"/>
                <w:szCs w:val="21"/>
              </w:rPr>
            </w:pPr>
          </w:p>
        </w:tc>
        <w:tc>
          <w:tcPr>
            <w:tcW w:w="1135" w:type="dxa"/>
          </w:tcPr>
          <w:p w14:paraId="1BB42BC0" w14:textId="21F5729D" w:rsidR="00DD4589" w:rsidRPr="0049191E" w:rsidRDefault="00DD4589" w:rsidP="00F67DB3">
            <w:pPr>
              <w:tabs>
                <w:tab w:val="left" w:pos="567"/>
              </w:tabs>
              <w:spacing w:after="0"/>
              <w:jc w:val="both"/>
              <w:rPr>
                <w:rFonts w:ascii="Verdana" w:hAnsi="Verdana" w:cs="Arial"/>
                <w:bCs/>
                <w:sz w:val="21"/>
                <w:szCs w:val="21"/>
              </w:rPr>
            </w:pPr>
          </w:p>
        </w:tc>
        <w:tc>
          <w:tcPr>
            <w:tcW w:w="1275" w:type="dxa"/>
          </w:tcPr>
          <w:p w14:paraId="69FF1E5F" w14:textId="77777777" w:rsidR="00DD4589" w:rsidRDefault="00DD4589" w:rsidP="00F67DB3">
            <w:pPr>
              <w:tabs>
                <w:tab w:val="left" w:pos="567"/>
              </w:tabs>
              <w:spacing w:after="0"/>
              <w:jc w:val="both"/>
              <w:rPr>
                <w:rFonts w:ascii="Verdana" w:hAnsi="Verdana" w:cs="Arial"/>
                <w:bCs/>
                <w:sz w:val="21"/>
                <w:szCs w:val="21"/>
              </w:rPr>
            </w:pPr>
          </w:p>
        </w:tc>
      </w:tr>
      <w:tr w:rsidR="00DD4589" w14:paraId="2384F9F1" w14:textId="77777777" w:rsidTr="00DD4589">
        <w:tc>
          <w:tcPr>
            <w:tcW w:w="4926" w:type="dxa"/>
            <w:tcBorders>
              <w:bottom w:val="single" w:sz="4" w:space="0" w:color="auto"/>
            </w:tcBorders>
          </w:tcPr>
          <w:p w14:paraId="16B10746" w14:textId="56E53998" w:rsidR="00DD4589"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Jose Orbea Vaca</w:t>
            </w:r>
          </w:p>
        </w:tc>
        <w:tc>
          <w:tcPr>
            <w:tcW w:w="1169" w:type="dxa"/>
            <w:tcBorders>
              <w:bottom w:val="single" w:sz="4" w:space="0" w:color="auto"/>
            </w:tcBorders>
          </w:tcPr>
          <w:p w14:paraId="174D7929" w14:textId="5C9A94C7"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Borders>
              <w:bottom w:val="single" w:sz="4" w:space="0" w:color="auto"/>
            </w:tcBorders>
          </w:tcPr>
          <w:p w14:paraId="2070C174" w14:textId="459B1AC1" w:rsidR="00DD4589" w:rsidRPr="0049191E" w:rsidRDefault="004D40BD" w:rsidP="00F67DB3">
            <w:pPr>
              <w:tabs>
                <w:tab w:val="left" w:pos="567"/>
              </w:tabs>
              <w:spacing w:after="0"/>
              <w:jc w:val="both"/>
              <w:rPr>
                <w:rFonts w:ascii="Verdana" w:hAnsi="Verdana" w:cs="Arial"/>
                <w:bCs/>
                <w:sz w:val="21"/>
                <w:szCs w:val="21"/>
              </w:rPr>
            </w:pPr>
            <w:r>
              <w:rPr>
                <w:rFonts w:ascii="Verdana" w:hAnsi="Verdana" w:cs="Arial"/>
                <w:bCs/>
                <w:sz w:val="21"/>
                <w:szCs w:val="21"/>
              </w:rPr>
              <w:t>294,124</w:t>
            </w:r>
          </w:p>
        </w:tc>
        <w:tc>
          <w:tcPr>
            <w:tcW w:w="1275" w:type="dxa"/>
            <w:tcBorders>
              <w:bottom w:val="single" w:sz="4" w:space="0" w:color="auto"/>
            </w:tcBorders>
          </w:tcPr>
          <w:p w14:paraId="20BA3B63" w14:textId="4B35DEA6" w:rsidR="00DD4589"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306,510</w:t>
            </w:r>
          </w:p>
        </w:tc>
      </w:tr>
    </w:tbl>
    <w:p w14:paraId="7B35BCDC" w14:textId="77777777" w:rsidR="005E2518" w:rsidRDefault="005E2518" w:rsidP="006678CA">
      <w:pPr>
        <w:spacing w:after="0"/>
        <w:jc w:val="both"/>
        <w:rPr>
          <w:rFonts w:ascii="Verdana" w:hAnsi="Verdana" w:cs="Arial"/>
          <w:b/>
          <w:i/>
          <w:iCs/>
          <w:sz w:val="21"/>
          <w:szCs w:val="21"/>
        </w:rPr>
      </w:pPr>
    </w:p>
    <w:p w14:paraId="785B9193" w14:textId="31469102" w:rsidR="00766E60" w:rsidRPr="00766E60" w:rsidRDefault="00766E60" w:rsidP="006678CA">
      <w:pPr>
        <w:spacing w:after="0"/>
        <w:jc w:val="both"/>
        <w:rPr>
          <w:rFonts w:ascii="Verdana" w:hAnsi="Verdana" w:cs="Arial"/>
          <w:b/>
          <w:i/>
          <w:iCs/>
          <w:sz w:val="21"/>
          <w:szCs w:val="21"/>
        </w:rPr>
      </w:pPr>
      <w:r w:rsidRPr="00766E60">
        <w:rPr>
          <w:rFonts w:ascii="Verdana" w:hAnsi="Verdana" w:cs="Arial"/>
          <w:b/>
          <w:i/>
          <w:iCs/>
          <w:sz w:val="21"/>
          <w:szCs w:val="21"/>
        </w:rPr>
        <w:t>Transacciones con partes relacionadas:</w:t>
      </w:r>
    </w:p>
    <w:p w14:paraId="4A8F1E11" w14:textId="77777777" w:rsidR="006678CA" w:rsidRDefault="008A306B"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3277"/>
        <w:gridCol w:w="1310"/>
        <w:gridCol w:w="1171"/>
      </w:tblGrid>
      <w:tr w:rsidR="006678CA" w:rsidRPr="00766E60" w14:paraId="6D5308A8" w14:textId="77777777" w:rsidTr="00DB3ACE">
        <w:trPr>
          <w:trHeight w:val="283"/>
        </w:trPr>
        <w:tc>
          <w:tcPr>
            <w:tcW w:w="2816" w:type="dxa"/>
          </w:tcPr>
          <w:p w14:paraId="3727017C" w14:textId="57C00992"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Parte relacionada</w:t>
            </w:r>
          </w:p>
        </w:tc>
        <w:tc>
          <w:tcPr>
            <w:tcW w:w="3277" w:type="dxa"/>
          </w:tcPr>
          <w:p w14:paraId="6E70D553" w14:textId="2901D473"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Transacción</w:t>
            </w:r>
          </w:p>
        </w:tc>
        <w:tc>
          <w:tcPr>
            <w:tcW w:w="1310" w:type="dxa"/>
          </w:tcPr>
          <w:p w14:paraId="79B4C4D7" w14:textId="782016C9"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2021</w:t>
            </w:r>
          </w:p>
        </w:tc>
        <w:tc>
          <w:tcPr>
            <w:tcW w:w="1171" w:type="dxa"/>
          </w:tcPr>
          <w:p w14:paraId="26F05754" w14:textId="3F9CC17C"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2020</w:t>
            </w:r>
          </w:p>
        </w:tc>
      </w:tr>
      <w:tr w:rsidR="008A11C2" w:rsidRPr="00766E60" w14:paraId="4289632A" w14:textId="77777777" w:rsidTr="00DB3ACE">
        <w:trPr>
          <w:trHeight w:val="298"/>
        </w:trPr>
        <w:tc>
          <w:tcPr>
            <w:tcW w:w="2816" w:type="dxa"/>
          </w:tcPr>
          <w:p w14:paraId="6B801C84"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3277" w:type="dxa"/>
          </w:tcPr>
          <w:p w14:paraId="2CD2E373"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1310" w:type="dxa"/>
          </w:tcPr>
          <w:p w14:paraId="316C710B"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1171" w:type="dxa"/>
          </w:tcPr>
          <w:p w14:paraId="28398AAA"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r>
      <w:tr w:rsidR="006678CA" w14:paraId="3AA58407" w14:textId="77777777" w:rsidTr="00DB3ACE">
        <w:trPr>
          <w:trHeight w:val="283"/>
        </w:trPr>
        <w:tc>
          <w:tcPr>
            <w:tcW w:w="2816" w:type="dxa"/>
            <w:tcBorders>
              <w:bottom w:val="single" w:sz="4" w:space="0" w:color="auto"/>
            </w:tcBorders>
          </w:tcPr>
          <w:p w14:paraId="257FF863" w14:textId="3DC506D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Sabella S.A.</w:t>
            </w:r>
          </w:p>
        </w:tc>
        <w:tc>
          <w:tcPr>
            <w:tcW w:w="3277" w:type="dxa"/>
            <w:tcBorders>
              <w:bottom w:val="single" w:sz="4" w:space="0" w:color="auto"/>
            </w:tcBorders>
          </w:tcPr>
          <w:p w14:paraId="3968C269" w14:textId="5143E47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Arriendo de inmuebles</w:t>
            </w:r>
          </w:p>
        </w:tc>
        <w:tc>
          <w:tcPr>
            <w:tcW w:w="1310" w:type="dxa"/>
            <w:tcBorders>
              <w:bottom w:val="single" w:sz="4" w:space="0" w:color="auto"/>
            </w:tcBorders>
          </w:tcPr>
          <w:p w14:paraId="02F704D3" w14:textId="0019C17C" w:rsidR="006678CA" w:rsidRPr="008A11C2" w:rsidRDefault="008A11C2" w:rsidP="006678CA">
            <w:pPr>
              <w:tabs>
                <w:tab w:val="center" w:pos="6960"/>
                <w:tab w:val="center" w:pos="8400"/>
              </w:tabs>
              <w:spacing w:after="0"/>
              <w:jc w:val="both"/>
              <w:rPr>
                <w:rFonts w:ascii="Verdana" w:hAnsi="Verdana" w:cs="Arial"/>
                <w:bCs/>
                <w:color w:val="000000"/>
                <w:sz w:val="21"/>
                <w:szCs w:val="21"/>
                <w:highlight w:val="yellow"/>
              </w:rPr>
            </w:pPr>
            <w:r w:rsidRPr="008A11C2">
              <w:rPr>
                <w:rFonts w:ascii="Verdana" w:hAnsi="Verdana" w:cs="Arial"/>
                <w:bCs/>
                <w:color w:val="000000"/>
                <w:sz w:val="21"/>
                <w:szCs w:val="21"/>
                <w:highlight w:val="yellow"/>
              </w:rPr>
              <w:t xml:space="preserve">  180,000</w:t>
            </w:r>
          </w:p>
        </w:tc>
        <w:tc>
          <w:tcPr>
            <w:tcW w:w="1171" w:type="dxa"/>
            <w:tcBorders>
              <w:bottom w:val="single" w:sz="4" w:space="0" w:color="auto"/>
            </w:tcBorders>
          </w:tcPr>
          <w:p w14:paraId="5980BB7D" w14:textId="76DD75EC" w:rsidR="006678CA" w:rsidRPr="008A11C2" w:rsidRDefault="00766E60" w:rsidP="006678CA">
            <w:pPr>
              <w:tabs>
                <w:tab w:val="center" w:pos="6960"/>
                <w:tab w:val="center" w:pos="8400"/>
              </w:tabs>
              <w:spacing w:after="0"/>
              <w:jc w:val="both"/>
              <w:rPr>
                <w:rFonts w:ascii="Verdana" w:hAnsi="Verdana" w:cs="Arial"/>
                <w:bCs/>
                <w:color w:val="000000"/>
                <w:sz w:val="21"/>
                <w:szCs w:val="21"/>
                <w:highlight w:val="yellow"/>
              </w:rPr>
            </w:pPr>
            <w:r w:rsidRPr="008A11C2">
              <w:rPr>
                <w:rFonts w:ascii="Verdana" w:hAnsi="Verdana" w:cs="Arial"/>
                <w:bCs/>
                <w:color w:val="000000"/>
                <w:sz w:val="21"/>
                <w:szCs w:val="21"/>
                <w:highlight w:val="yellow"/>
              </w:rPr>
              <w:t>188,103</w:t>
            </w:r>
          </w:p>
        </w:tc>
      </w:tr>
      <w:tr w:rsidR="00255B0C" w14:paraId="25DAEA32" w14:textId="77777777" w:rsidTr="00DB3ACE">
        <w:trPr>
          <w:trHeight w:val="864"/>
        </w:trPr>
        <w:tc>
          <w:tcPr>
            <w:tcW w:w="2816" w:type="dxa"/>
            <w:tcBorders>
              <w:top w:val="single" w:sz="4" w:space="0" w:color="auto"/>
              <w:bottom w:val="single" w:sz="4" w:space="0" w:color="auto"/>
            </w:tcBorders>
          </w:tcPr>
          <w:p w14:paraId="7A2E0D6C" w14:textId="0657DBFC" w:rsidR="00255B0C" w:rsidRDefault="00255B0C"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Cartulina Verde Olipack S.A.</w:t>
            </w:r>
          </w:p>
        </w:tc>
        <w:tc>
          <w:tcPr>
            <w:tcW w:w="3277" w:type="dxa"/>
            <w:tcBorders>
              <w:top w:val="single" w:sz="4" w:space="0" w:color="auto"/>
              <w:bottom w:val="single" w:sz="4" w:space="0" w:color="auto"/>
            </w:tcBorders>
          </w:tcPr>
          <w:p w14:paraId="53C5D854" w14:textId="1CC23AA4" w:rsidR="00255B0C" w:rsidRDefault="00255B0C"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Servicios de diseño, manufactura y comercialización </w:t>
            </w:r>
          </w:p>
        </w:tc>
        <w:tc>
          <w:tcPr>
            <w:tcW w:w="1310" w:type="dxa"/>
            <w:tcBorders>
              <w:top w:val="single" w:sz="4" w:space="0" w:color="auto"/>
              <w:bottom w:val="single" w:sz="4" w:space="0" w:color="auto"/>
            </w:tcBorders>
          </w:tcPr>
          <w:p w14:paraId="43DB2409" w14:textId="77777777" w:rsidR="00255B0C" w:rsidRDefault="00255B0C" w:rsidP="006678CA">
            <w:pPr>
              <w:tabs>
                <w:tab w:val="center" w:pos="6960"/>
                <w:tab w:val="center" w:pos="8400"/>
              </w:tabs>
              <w:spacing w:after="0"/>
              <w:jc w:val="both"/>
              <w:rPr>
                <w:rFonts w:ascii="Verdana" w:hAnsi="Verdana" w:cs="Arial"/>
                <w:bCs/>
                <w:color w:val="000000"/>
                <w:sz w:val="21"/>
                <w:szCs w:val="21"/>
                <w:highlight w:val="yellow"/>
              </w:rPr>
            </w:pPr>
            <w:r>
              <w:rPr>
                <w:rFonts w:ascii="Verdana" w:hAnsi="Verdana" w:cs="Arial"/>
                <w:bCs/>
                <w:color w:val="000000"/>
                <w:sz w:val="21"/>
                <w:szCs w:val="21"/>
                <w:highlight w:val="yellow"/>
              </w:rPr>
              <w:t xml:space="preserve">  </w:t>
            </w:r>
          </w:p>
          <w:p w14:paraId="7937DA47" w14:textId="77777777" w:rsidR="00255B0C" w:rsidRDefault="00255B0C" w:rsidP="006678CA">
            <w:pPr>
              <w:tabs>
                <w:tab w:val="center" w:pos="6960"/>
                <w:tab w:val="center" w:pos="8400"/>
              </w:tabs>
              <w:spacing w:after="0"/>
              <w:jc w:val="both"/>
              <w:rPr>
                <w:rFonts w:ascii="Verdana" w:hAnsi="Verdana" w:cs="Arial"/>
                <w:bCs/>
                <w:color w:val="000000"/>
                <w:sz w:val="21"/>
                <w:szCs w:val="21"/>
                <w:highlight w:val="yellow"/>
              </w:rPr>
            </w:pPr>
          </w:p>
          <w:p w14:paraId="6808DE2A" w14:textId="03404F64" w:rsidR="00255B0C" w:rsidRPr="008A11C2" w:rsidRDefault="00255B0C" w:rsidP="006678CA">
            <w:pPr>
              <w:tabs>
                <w:tab w:val="center" w:pos="6960"/>
                <w:tab w:val="center" w:pos="8400"/>
              </w:tabs>
              <w:spacing w:after="0"/>
              <w:jc w:val="both"/>
              <w:rPr>
                <w:rFonts w:ascii="Verdana" w:hAnsi="Verdana" w:cs="Arial"/>
                <w:bCs/>
                <w:color w:val="000000"/>
                <w:sz w:val="21"/>
                <w:szCs w:val="21"/>
                <w:highlight w:val="yellow"/>
              </w:rPr>
            </w:pPr>
            <w:r w:rsidRPr="00255B0C">
              <w:rPr>
                <w:rFonts w:ascii="Verdana" w:hAnsi="Verdana" w:cs="Arial"/>
                <w:bCs/>
                <w:color w:val="000000"/>
                <w:sz w:val="21"/>
                <w:szCs w:val="21"/>
              </w:rPr>
              <w:t xml:space="preserve">  263,407</w:t>
            </w:r>
          </w:p>
        </w:tc>
        <w:tc>
          <w:tcPr>
            <w:tcW w:w="1171" w:type="dxa"/>
            <w:tcBorders>
              <w:top w:val="single" w:sz="4" w:space="0" w:color="auto"/>
              <w:bottom w:val="single" w:sz="4" w:space="0" w:color="auto"/>
            </w:tcBorders>
          </w:tcPr>
          <w:p w14:paraId="373FCE52" w14:textId="77777777" w:rsidR="00255B0C" w:rsidRPr="008A11C2" w:rsidRDefault="00255B0C" w:rsidP="006678CA">
            <w:pPr>
              <w:tabs>
                <w:tab w:val="center" w:pos="6960"/>
                <w:tab w:val="center" w:pos="8400"/>
              </w:tabs>
              <w:spacing w:after="0"/>
              <w:jc w:val="both"/>
              <w:rPr>
                <w:rFonts w:ascii="Verdana" w:hAnsi="Verdana" w:cs="Arial"/>
                <w:bCs/>
                <w:color w:val="000000"/>
                <w:sz w:val="21"/>
                <w:szCs w:val="21"/>
                <w:highlight w:val="yellow"/>
              </w:rPr>
            </w:pPr>
          </w:p>
        </w:tc>
      </w:tr>
      <w:tr w:rsidR="006678CA" w14:paraId="612C4BB5" w14:textId="77777777" w:rsidTr="00DB3ACE">
        <w:trPr>
          <w:trHeight w:val="864"/>
        </w:trPr>
        <w:tc>
          <w:tcPr>
            <w:tcW w:w="2816" w:type="dxa"/>
            <w:tcBorders>
              <w:top w:val="single" w:sz="4" w:space="0" w:color="auto"/>
              <w:bottom w:val="single" w:sz="4" w:space="0" w:color="auto"/>
            </w:tcBorders>
          </w:tcPr>
          <w:p w14:paraId="7AC6D44F" w14:textId="448F7081"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Jose Orbea Vaca</w:t>
            </w:r>
          </w:p>
        </w:tc>
        <w:tc>
          <w:tcPr>
            <w:tcW w:w="3277" w:type="dxa"/>
            <w:tcBorders>
              <w:top w:val="single" w:sz="4" w:space="0" w:color="auto"/>
              <w:bottom w:val="single" w:sz="4" w:space="0" w:color="auto"/>
            </w:tcBorders>
          </w:tcPr>
          <w:p w14:paraId="38CBDDC0" w14:textId="78DE6633"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Honorarios profesionales, servicios de administración y logística </w:t>
            </w:r>
          </w:p>
        </w:tc>
        <w:tc>
          <w:tcPr>
            <w:tcW w:w="1310" w:type="dxa"/>
            <w:tcBorders>
              <w:top w:val="single" w:sz="4" w:space="0" w:color="auto"/>
              <w:bottom w:val="single" w:sz="4" w:space="0" w:color="auto"/>
            </w:tcBorders>
          </w:tcPr>
          <w:p w14:paraId="3054AEA0"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3436A42D"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0006DCC1" w14:textId="659E27E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258,720</w:t>
            </w:r>
          </w:p>
        </w:tc>
        <w:tc>
          <w:tcPr>
            <w:tcW w:w="1171" w:type="dxa"/>
            <w:tcBorders>
              <w:top w:val="single" w:sz="4" w:space="0" w:color="auto"/>
              <w:bottom w:val="single" w:sz="4" w:space="0" w:color="auto"/>
            </w:tcBorders>
          </w:tcPr>
          <w:p w14:paraId="224F8EF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B631B9" w14:paraId="76BDF641" w14:textId="77777777" w:rsidTr="00DB3ACE">
        <w:trPr>
          <w:trHeight w:val="864"/>
        </w:trPr>
        <w:tc>
          <w:tcPr>
            <w:tcW w:w="2816" w:type="dxa"/>
            <w:tcBorders>
              <w:top w:val="single" w:sz="4" w:space="0" w:color="auto"/>
              <w:bottom w:val="single" w:sz="4" w:space="0" w:color="auto"/>
            </w:tcBorders>
          </w:tcPr>
          <w:p w14:paraId="2B945B09" w14:textId="382D4EB8" w:rsidR="00B631B9" w:rsidRPr="005E2518" w:rsidRDefault="00B631B9" w:rsidP="006678CA">
            <w:pPr>
              <w:tabs>
                <w:tab w:val="center" w:pos="6960"/>
                <w:tab w:val="center" w:pos="8400"/>
              </w:tabs>
              <w:spacing w:after="0"/>
              <w:jc w:val="both"/>
              <w:rPr>
                <w:rFonts w:ascii="Verdana" w:hAnsi="Verdana" w:cs="Arial"/>
                <w:bCs/>
                <w:color w:val="000000"/>
                <w:sz w:val="18"/>
                <w:szCs w:val="18"/>
              </w:rPr>
            </w:pPr>
            <w:r w:rsidRPr="005E2518">
              <w:rPr>
                <w:rFonts w:ascii="Verdana" w:hAnsi="Verdana" w:cs="Arial"/>
                <w:bCs/>
                <w:color w:val="000000"/>
                <w:sz w:val="18"/>
                <w:szCs w:val="18"/>
              </w:rPr>
              <w:t>Comercializadora de Insumos para la Producción AJV Supply S.A.</w:t>
            </w:r>
          </w:p>
        </w:tc>
        <w:tc>
          <w:tcPr>
            <w:tcW w:w="3277" w:type="dxa"/>
            <w:tcBorders>
              <w:top w:val="single" w:sz="4" w:space="0" w:color="auto"/>
              <w:bottom w:val="single" w:sz="4" w:space="0" w:color="auto"/>
            </w:tcBorders>
          </w:tcPr>
          <w:p w14:paraId="75752495" w14:textId="3762B24C" w:rsidR="00B631B9" w:rsidRDefault="00B631B9"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Servicios de comercialización y ventas</w:t>
            </w:r>
          </w:p>
        </w:tc>
        <w:tc>
          <w:tcPr>
            <w:tcW w:w="1310" w:type="dxa"/>
            <w:tcBorders>
              <w:top w:val="single" w:sz="4" w:space="0" w:color="auto"/>
              <w:bottom w:val="single" w:sz="4" w:space="0" w:color="auto"/>
            </w:tcBorders>
          </w:tcPr>
          <w:p w14:paraId="4DB7017B" w14:textId="77777777" w:rsidR="00B631B9" w:rsidRDefault="00B631B9"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7C01FBAC" w14:textId="77777777" w:rsidR="00B631B9" w:rsidRDefault="00B631B9" w:rsidP="006678CA">
            <w:pPr>
              <w:tabs>
                <w:tab w:val="center" w:pos="6960"/>
                <w:tab w:val="center" w:pos="8400"/>
              </w:tabs>
              <w:spacing w:after="0"/>
              <w:jc w:val="both"/>
              <w:rPr>
                <w:rFonts w:ascii="Verdana" w:hAnsi="Verdana" w:cs="Arial"/>
                <w:bCs/>
                <w:color w:val="000000"/>
                <w:sz w:val="21"/>
                <w:szCs w:val="21"/>
              </w:rPr>
            </w:pPr>
          </w:p>
          <w:p w14:paraId="2A0970CD" w14:textId="65662D89" w:rsidR="00B631B9" w:rsidRDefault="008D3612"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r w:rsidR="00B631B9">
              <w:rPr>
                <w:rFonts w:ascii="Verdana" w:hAnsi="Verdana" w:cs="Arial"/>
                <w:bCs/>
                <w:color w:val="000000"/>
                <w:sz w:val="21"/>
                <w:szCs w:val="21"/>
              </w:rPr>
              <w:t>207,210</w:t>
            </w:r>
          </w:p>
        </w:tc>
        <w:tc>
          <w:tcPr>
            <w:tcW w:w="1171" w:type="dxa"/>
            <w:tcBorders>
              <w:top w:val="single" w:sz="4" w:space="0" w:color="auto"/>
              <w:bottom w:val="single" w:sz="4" w:space="0" w:color="auto"/>
            </w:tcBorders>
          </w:tcPr>
          <w:p w14:paraId="473927F0" w14:textId="77777777" w:rsidR="00B631B9" w:rsidRDefault="00B631B9" w:rsidP="006678CA">
            <w:pPr>
              <w:tabs>
                <w:tab w:val="center" w:pos="6960"/>
                <w:tab w:val="center" w:pos="8400"/>
              </w:tabs>
              <w:spacing w:after="0"/>
              <w:jc w:val="both"/>
              <w:rPr>
                <w:rFonts w:ascii="Verdana" w:hAnsi="Verdana" w:cs="Arial"/>
                <w:bCs/>
                <w:color w:val="000000"/>
                <w:sz w:val="21"/>
                <w:szCs w:val="21"/>
              </w:rPr>
            </w:pPr>
          </w:p>
        </w:tc>
      </w:tr>
      <w:tr w:rsidR="006678CA" w14:paraId="47BAA7FD" w14:textId="77777777" w:rsidTr="00DB3ACE">
        <w:trPr>
          <w:trHeight w:val="864"/>
        </w:trPr>
        <w:tc>
          <w:tcPr>
            <w:tcW w:w="2816" w:type="dxa"/>
            <w:tcBorders>
              <w:top w:val="single" w:sz="4" w:space="0" w:color="auto"/>
              <w:bottom w:val="single" w:sz="4" w:space="0" w:color="auto"/>
            </w:tcBorders>
          </w:tcPr>
          <w:p w14:paraId="7B614C25" w14:textId="25956BDF"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Raúl Orbea Arellano</w:t>
            </w:r>
          </w:p>
        </w:tc>
        <w:tc>
          <w:tcPr>
            <w:tcW w:w="3277" w:type="dxa"/>
            <w:tcBorders>
              <w:top w:val="single" w:sz="4" w:space="0" w:color="auto"/>
              <w:bottom w:val="single" w:sz="4" w:space="0" w:color="auto"/>
            </w:tcBorders>
          </w:tcPr>
          <w:p w14:paraId="5EB32F23" w14:textId="63B0AB67"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Honorarios profesionales y servicios de gestión empresarial</w:t>
            </w:r>
          </w:p>
        </w:tc>
        <w:tc>
          <w:tcPr>
            <w:tcW w:w="1310" w:type="dxa"/>
            <w:tcBorders>
              <w:top w:val="single" w:sz="4" w:space="0" w:color="auto"/>
              <w:bottom w:val="single" w:sz="4" w:space="0" w:color="auto"/>
            </w:tcBorders>
          </w:tcPr>
          <w:p w14:paraId="2D81CF72"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683A68C4"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1B2429C2" w14:textId="4DB4EFAE"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130,119</w:t>
            </w:r>
          </w:p>
        </w:tc>
        <w:tc>
          <w:tcPr>
            <w:tcW w:w="1171" w:type="dxa"/>
            <w:tcBorders>
              <w:top w:val="single" w:sz="4" w:space="0" w:color="auto"/>
              <w:bottom w:val="single" w:sz="4" w:space="0" w:color="auto"/>
            </w:tcBorders>
          </w:tcPr>
          <w:p w14:paraId="5562BB5C"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38E05BFA" w14:textId="77777777" w:rsidTr="00DB3ACE">
        <w:trPr>
          <w:trHeight w:val="581"/>
        </w:trPr>
        <w:tc>
          <w:tcPr>
            <w:tcW w:w="2816" w:type="dxa"/>
            <w:tcBorders>
              <w:top w:val="single" w:sz="4" w:space="0" w:color="auto"/>
              <w:bottom w:val="single" w:sz="4" w:space="0" w:color="auto"/>
            </w:tcBorders>
          </w:tcPr>
          <w:p w14:paraId="5ECB8081" w14:textId="5CBB6B0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Priscilla Orbea Arellano</w:t>
            </w:r>
          </w:p>
        </w:tc>
        <w:tc>
          <w:tcPr>
            <w:tcW w:w="3277" w:type="dxa"/>
            <w:tcBorders>
              <w:top w:val="single" w:sz="4" w:space="0" w:color="auto"/>
              <w:bottom w:val="single" w:sz="4" w:space="0" w:color="auto"/>
            </w:tcBorders>
          </w:tcPr>
          <w:p w14:paraId="400DCEC6" w14:textId="73588F62"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Servicios de comercialización </w:t>
            </w:r>
          </w:p>
        </w:tc>
        <w:tc>
          <w:tcPr>
            <w:tcW w:w="1310" w:type="dxa"/>
            <w:tcBorders>
              <w:top w:val="single" w:sz="4" w:space="0" w:color="auto"/>
              <w:bottom w:val="single" w:sz="4" w:space="0" w:color="auto"/>
            </w:tcBorders>
          </w:tcPr>
          <w:p w14:paraId="6CC249B5" w14:textId="6D132EAD"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95,200</w:t>
            </w:r>
          </w:p>
        </w:tc>
        <w:tc>
          <w:tcPr>
            <w:tcW w:w="1171" w:type="dxa"/>
            <w:tcBorders>
              <w:top w:val="single" w:sz="4" w:space="0" w:color="auto"/>
              <w:bottom w:val="single" w:sz="4" w:space="0" w:color="auto"/>
            </w:tcBorders>
          </w:tcPr>
          <w:p w14:paraId="7492A56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54F8CF86" w14:textId="77777777" w:rsidTr="00DB3ACE">
        <w:trPr>
          <w:trHeight w:val="581"/>
        </w:trPr>
        <w:tc>
          <w:tcPr>
            <w:tcW w:w="2816" w:type="dxa"/>
            <w:tcBorders>
              <w:top w:val="single" w:sz="4" w:space="0" w:color="auto"/>
              <w:bottom w:val="single" w:sz="4" w:space="0" w:color="auto"/>
            </w:tcBorders>
          </w:tcPr>
          <w:p w14:paraId="12354D88" w14:textId="03AB0409"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Jose Orbea Arellano</w:t>
            </w:r>
          </w:p>
        </w:tc>
        <w:tc>
          <w:tcPr>
            <w:tcW w:w="3277" w:type="dxa"/>
            <w:tcBorders>
              <w:top w:val="single" w:sz="4" w:space="0" w:color="auto"/>
              <w:bottom w:val="single" w:sz="4" w:space="0" w:color="auto"/>
            </w:tcBorders>
          </w:tcPr>
          <w:p w14:paraId="21EC075E" w14:textId="3B5493E6"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Asesorías y servicios corporativos en ventas</w:t>
            </w:r>
          </w:p>
        </w:tc>
        <w:tc>
          <w:tcPr>
            <w:tcW w:w="1310" w:type="dxa"/>
            <w:tcBorders>
              <w:top w:val="single" w:sz="4" w:space="0" w:color="auto"/>
              <w:bottom w:val="single" w:sz="4" w:space="0" w:color="auto"/>
            </w:tcBorders>
          </w:tcPr>
          <w:p w14:paraId="080D4A6D" w14:textId="77777777" w:rsidR="00766E60"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76E35406" w14:textId="70F59C8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67,200</w:t>
            </w:r>
          </w:p>
        </w:tc>
        <w:tc>
          <w:tcPr>
            <w:tcW w:w="1171" w:type="dxa"/>
            <w:tcBorders>
              <w:top w:val="single" w:sz="4" w:space="0" w:color="auto"/>
              <w:bottom w:val="single" w:sz="4" w:space="0" w:color="auto"/>
            </w:tcBorders>
          </w:tcPr>
          <w:p w14:paraId="0A1B50D6"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6A029CF5" w14:textId="77777777" w:rsidTr="00DB3ACE">
        <w:trPr>
          <w:trHeight w:val="581"/>
        </w:trPr>
        <w:tc>
          <w:tcPr>
            <w:tcW w:w="2816" w:type="dxa"/>
            <w:tcBorders>
              <w:top w:val="single" w:sz="4" w:space="0" w:color="auto"/>
              <w:bottom w:val="single" w:sz="4" w:space="0" w:color="auto"/>
            </w:tcBorders>
          </w:tcPr>
          <w:p w14:paraId="683E20D8" w14:textId="7E35A08E"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Laura Orbea Vaca</w:t>
            </w:r>
          </w:p>
        </w:tc>
        <w:tc>
          <w:tcPr>
            <w:tcW w:w="3277" w:type="dxa"/>
            <w:tcBorders>
              <w:top w:val="single" w:sz="4" w:space="0" w:color="auto"/>
              <w:bottom w:val="single" w:sz="4" w:space="0" w:color="auto"/>
            </w:tcBorders>
          </w:tcPr>
          <w:p w14:paraId="327EDE27" w14:textId="4D461F89"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Honorarios por servicios profesionales</w:t>
            </w:r>
          </w:p>
        </w:tc>
        <w:tc>
          <w:tcPr>
            <w:tcW w:w="1310" w:type="dxa"/>
            <w:tcBorders>
              <w:top w:val="single" w:sz="4" w:space="0" w:color="auto"/>
              <w:bottom w:val="single" w:sz="4" w:space="0" w:color="auto"/>
            </w:tcBorders>
          </w:tcPr>
          <w:p w14:paraId="6CB6FA43" w14:textId="77777777" w:rsidR="00766E60"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481D5649" w14:textId="0E1EB017"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19,600</w:t>
            </w:r>
          </w:p>
        </w:tc>
        <w:tc>
          <w:tcPr>
            <w:tcW w:w="1171" w:type="dxa"/>
            <w:tcBorders>
              <w:top w:val="single" w:sz="4" w:space="0" w:color="auto"/>
              <w:bottom w:val="single" w:sz="4" w:space="0" w:color="auto"/>
            </w:tcBorders>
          </w:tcPr>
          <w:p w14:paraId="2883F960"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68D046A0" w14:textId="77777777" w:rsidTr="00DB3ACE">
        <w:trPr>
          <w:trHeight w:val="283"/>
        </w:trPr>
        <w:tc>
          <w:tcPr>
            <w:tcW w:w="2816" w:type="dxa"/>
            <w:tcBorders>
              <w:top w:val="single" w:sz="4" w:space="0" w:color="auto"/>
              <w:bottom w:val="double" w:sz="4" w:space="0" w:color="auto"/>
            </w:tcBorders>
          </w:tcPr>
          <w:p w14:paraId="014C4EFB" w14:textId="6D4430DA" w:rsidR="006678CA" w:rsidRDefault="008A11C2"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Transacciones totales</w:t>
            </w:r>
          </w:p>
        </w:tc>
        <w:tc>
          <w:tcPr>
            <w:tcW w:w="3277" w:type="dxa"/>
            <w:tcBorders>
              <w:top w:val="single" w:sz="4" w:space="0" w:color="auto"/>
              <w:bottom w:val="double" w:sz="4" w:space="0" w:color="auto"/>
            </w:tcBorders>
          </w:tcPr>
          <w:p w14:paraId="677E9CD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c>
          <w:tcPr>
            <w:tcW w:w="1310" w:type="dxa"/>
            <w:tcBorders>
              <w:top w:val="single" w:sz="4" w:space="0" w:color="auto"/>
              <w:bottom w:val="double" w:sz="4" w:space="0" w:color="auto"/>
            </w:tcBorders>
          </w:tcPr>
          <w:p w14:paraId="7F53E401" w14:textId="4D433A35" w:rsidR="006678CA" w:rsidRDefault="00DB3ACE"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1,014,246</w:t>
            </w:r>
          </w:p>
        </w:tc>
        <w:tc>
          <w:tcPr>
            <w:tcW w:w="1171" w:type="dxa"/>
            <w:tcBorders>
              <w:top w:val="single" w:sz="4" w:space="0" w:color="auto"/>
              <w:bottom w:val="double" w:sz="4" w:space="0" w:color="auto"/>
            </w:tcBorders>
          </w:tcPr>
          <w:p w14:paraId="505F085A"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bl>
    <w:p w14:paraId="2B6EDFE6" w14:textId="5E8C69AB" w:rsidR="007628C3" w:rsidRDefault="008A306B" w:rsidP="007628C3">
      <w:pPr>
        <w:tabs>
          <w:tab w:val="left" w:pos="567"/>
        </w:tabs>
        <w:spacing w:after="0"/>
        <w:jc w:val="both"/>
        <w:rPr>
          <w:rFonts w:ascii="Verdana" w:hAnsi="Verdana" w:cs="Arial"/>
          <w:b/>
          <w:color w:val="FF0000"/>
          <w:sz w:val="21"/>
          <w:szCs w:val="21"/>
        </w:rPr>
      </w:pPr>
      <w:r w:rsidRPr="00C14116">
        <w:rPr>
          <w:rFonts w:ascii="Verdana" w:hAnsi="Verdana" w:cs="Arial"/>
          <w:b/>
          <w:color w:val="FF0000"/>
          <w:sz w:val="21"/>
          <w:szCs w:val="21"/>
        </w:rPr>
        <w:lastRenderedPageBreak/>
        <w:t>2</w:t>
      </w:r>
      <w:r w:rsidR="00B07630">
        <w:rPr>
          <w:rFonts w:ascii="Verdana" w:hAnsi="Verdana" w:cs="Arial"/>
          <w:b/>
          <w:color w:val="FF0000"/>
          <w:sz w:val="21"/>
          <w:szCs w:val="21"/>
        </w:rPr>
        <w:t>6</w:t>
      </w:r>
      <w:r w:rsidRPr="00C14116">
        <w:rPr>
          <w:rFonts w:ascii="Verdana" w:hAnsi="Verdana" w:cs="Arial"/>
          <w:b/>
          <w:color w:val="FF0000"/>
          <w:sz w:val="21"/>
          <w:szCs w:val="21"/>
        </w:rPr>
        <w:t xml:space="preserve">.  </w:t>
      </w:r>
      <w:r w:rsidRPr="00C14116">
        <w:rPr>
          <w:rFonts w:ascii="Verdana" w:hAnsi="Verdana" w:cs="Arial"/>
          <w:b/>
          <w:color w:val="FF0000"/>
          <w:sz w:val="21"/>
          <w:szCs w:val="21"/>
        </w:rPr>
        <w:tab/>
        <w:t>EVENTOS SUBSECUENTES</w:t>
      </w:r>
    </w:p>
    <w:p w14:paraId="5602A3DF" w14:textId="77777777" w:rsidR="007628C3" w:rsidRDefault="007628C3" w:rsidP="007628C3">
      <w:pPr>
        <w:tabs>
          <w:tab w:val="left" w:pos="567"/>
        </w:tabs>
        <w:spacing w:after="0"/>
        <w:jc w:val="both"/>
        <w:rPr>
          <w:rFonts w:ascii="Verdana" w:hAnsi="Verdana" w:cs="Arial"/>
          <w:b/>
          <w:color w:val="FF0000"/>
          <w:sz w:val="21"/>
          <w:szCs w:val="21"/>
        </w:rPr>
      </w:pPr>
    </w:p>
    <w:p w14:paraId="29B6332F" w14:textId="1A49A180" w:rsidR="009C271B" w:rsidRDefault="003B329B" w:rsidP="007628C3">
      <w:pPr>
        <w:tabs>
          <w:tab w:val="left" w:pos="567"/>
        </w:tabs>
        <w:spacing w:after="0"/>
        <w:jc w:val="both"/>
        <w:rPr>
          <w:rFonts w:ascii="Verdana" w:hAnsi="Verdana" w:cs="Arial"/>
          <w:sz w:val="21"/>
          <w:szCs w:val="21"/>
        </w:rPr>
      </w:pPr>
      <w:r>
        <w:rPr>
          <w:rFonts w:ascii="Verdana" w:hAnsi="Verdana" w:cs="Arial"/>
          <w:sz w:val="21"/>
          <w:szCs w:val="21"/>
        </w:rPr>
        <w:t>En noviembre del 2021 se publicó la “Ley Orgánica para el Desarrollo Económico y Sostenibilidad Fiscal tras la Pandemia COVID-19”</w:t>
      </w:r>
      <w:r w:rsidR="00FB002E">
        <w:rPr>
          <w:rFonts w:ascii="Verdana" w:hAnsi="Verdana" w:cs="Arial"/>
          <w:sz w:val="21"/>
          <w:szCs w:val="21"/>
        </w:rPr>
        <w:t xml:space="preserve"> en la cual se establece el pago de una contribución temporal del 0.8% sobre el patrimonio de las sociedades en exceso de US$5 millones, declarado al 31 de diciembre del 2020.</w:t>
      </w:r>
      <w:r w:rsidR="00B750E2">
        <w:rPr>
          <w:rFonts w:ascii="Verdana" w:hAnsi="Verdana" w:cs="Arial"/>
          <w:sz w:val="21"/>
          <w:szCs w:val="21"/>
        </w:rPr>
        <w:t xml:space="preserve"> Esta contribución deberá ser pagada por dos ocasiones hasta el 31 de marzo del 2022 y 2023.</w:t>
      </w:r>
    </w:p>
    <w:p w14:paraId="1F8ECC23" w14:textId="1EC5C701" w:rsidR="003B329B" w:rsidRDefault="003B329B" w:rsidP="007628C3">
      <w:pPr>
        <w:tabs>
          <w:tab w:val="left" w:pos="567"/>
        </w:tabs>
        <w:spacing w:after="0"/>
        <w:jc w:val="both"/>
        <w:rPr>
          <w:rFonts w:ascii="Verdana" w:hAnsi="Verdana" w:cs="Arial"/>
          <w:sz w:val="21"/>
          <w:szCs w:val="21"/>
        </w:rPr>
      </w:pPr>
    </w:p>
    <w:p w14:paraId="24702E0F" w14:textId="2C14212A" w:rsidR="00CA4EC2" w:rsidRDefault="00CA4EC2" w:rsidP="007628C3">
      <w:pPr>
        <w:tabs>
          <w:tab w:val="left" w:pos="567"/>
        </w:tabs>
        <w:spacing w:after="0"/>
        <w:jc w:val="both"/>
        <w:rPr>
          <w:rFonts w:ascii="Verdana" w:hAnsi="Verdana" w:cs="Arial"/>
          <w:sz w:val="21"/>
          <w:szCs w:val="21"/>
        </w:rPr>
      </w:pPr>
      <w:r>
        <w:rPr>
          <w:rFonts w:ascii="Verdana" w:hAnsi="Verdana" w:cs="Arial"/>
          <w:sz w:val="21"/>
          <w:szCs w:val="21"/>
        </w:rPr>
        <w:t xml:space="preserve">El 24 de febrero del 2022 las tropas rusas invadieron Ucrania. </w:t>
      </w:r>
      <w:r w:rsidR="006F641B">
        <w:rPr>
          <w:rFonts w:ascii="Verdana" w:hAnsi="Verdana" w:cs="Arial"/>
          <w:sz w:val="21"/>
          <w:szCs w:val="21"/>
        </w:rPr>
        <w:t xml:space="preserve">El ataque militar en curso ha dejado, y continúa dejando, bajas significativas, desconcierto en la población, daños a la infraestructura y ruptura de la actividad económica en Ucrania. En respuesta, múltiples jurisdicciones, incluyendo los </w:t>
      </w:r>
      <w:r w:rsidR="000D5BA4">
        <w:rPr>
          <w:rFonts w:ascii="Verdana" w:hAnsi="Verdana" w:cs="Arial"/>
          <w:sz w:val="21"/>
          <w:szCs w:val="21"/>
        </w:rPr>
        <w:t>EE. UU.</w:t>
      </w:r>
      <w:r w:rsidR="006F641B">
        <w:rPr>
          <w:rFonts w:ascii="Verdana" w:hAnsi="Verdana" w:cs="Arial"/>
          <w:sz w:val="21"/>
          <w:szCs w:val="21"/>
        </w:rPr>
        <w:t xml:space="preserve">, Suiza, el Reino Unido, la Unión Europea, Canadá, Japón y Australia han impuesto sanciones económicas a Rusia (y en ciertos casos a Bielorrusia); en adición a estas sanciones, un grande y creciente </w:t>
      </w:r>
      <w:r w:rsidR="008C76D4">
        <w:rPr>
          <w:rFonts w:ascii="Verdana" w:hAnsi="Verdana" w:cs="Arial"/>
          <w:sz w:val="21"/>
          <w:szCs w:val="21"/>
        </w:rPr>
        <w:t>número</w:t>
      </w:r>
      <w:r w:rsidR="006F641B">
        <w:rPr>
          <w:rFonts w:ascii="Verdana" w:hAnsi="Verdana" w:cs="Arial"/>
          <w:sz w:val="21"/>
          <w:szCs w:val="21"/>
        </w:rPr>
        <w:t xml:space="preserve"> de corporaciones y empresas privadas han anunciado acciones voluntarias para </w:t>
      </w:r>
      <w:r w:rsidR="000D5BA4">
        <w:rPr>
          <w:rFonts w:ascii="Verdana" w:hAnsi="Verdana" w:cs="Arial"/>
          <w:sz w:val="21"/>
          <w:szCs w:val="21"/>
        </w:rPr>
        <w:t>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w:t>
      </w:r>
      <w:r w:rsidR="00DD7250">
        <w:rPr>
          <w:rFonts w:ascii="Verdana" w:hAnsi="Verdana" w:cs="Arial"/>
          <w:sz w:val="21"/>
          <w:szCs w:val="21"/>
        </w:rPr>
        <w:t xml:space="preserve"> la empresa se encuentra evaluando y monitoreando</w:t>
      </w:r>
      <w:r w:rsidR="000D5BA4">
        <w:rPr>
          <w:rFonts w:ascii="Verdana" w:hAnsi="Verdana" w:cs="Arial"/>
          <w:sz w:val="21"/>
          <w:szCs w:val="21"/>
        </w:rPr>
        <w:t xml:space="preserve"> </w:t>
      </w:r>
      <w:r w:rsidR="00DD7250">
        <w:rPr>
          <w:rFonts w:ascii="Verdana" w:hAnsi="Verdana" w:cs="Arial"/>
          <w:sz w:val="21"/>
          <w:szCs w:val="21"/>
        </w:rPr>
        <w:t>lo</w:t>
      </w:r>
      <w:r w:rsidR="000D5BA4">
        <w:rPr>
          <w:rFonts w:ascii="Verdana" w:hAnsi="Verdana" w:cs="Arial"/>
          <w:sz w:val="21"/>
          <w:szCs w:val="21"/>
        </w:rPr>
        <w:t xml:space="preserve">s potenciales efectos e impactos </w:t>
      </w:r>
      <w:r w:rsidR="00DD7250">
        <w:rPr>
          <w:rFonts w:ascii="Verdana" w:hAnsi="Verdana" w:cs="Arial"/>
          <w:sz w:val="21"/>
          <w:szCs w:val="21"/>
        </w:rPr>
        <w:t xml:space="preserve">que esta guerra pudiera tener en los estados financieros </w:t>
      </w:r>
      <w:r w:rsidR="009B452D">
        <w:rPr>
          <w:rFonts w:ascii="Verdana" w:hAnsi="Verdana" w:cs="Arial"/>
          <w:sz w:val="21"/>
          <w:szCs w:val="21"/>
        </w:rPr>
        <w:t>y en la demanda de sus bienes.</w:t>
      </w:r>
    </w:p>
    <w:p w14:paraId="6852153B" w14:textId="77777777" w:rsidR="00CA4EC2" w:rsidRDefault="00CA4EC2" w:rsidP="007628C3">
      <w:pPr>
        <w:tabs>
          <w:tab w:val="left" w:pos="567"/>
        </w:tabs>
        <w:spacing w:after="0"/>
        <w:jc w:val="both"/>
        <w:rPr>
          <w:rFonts w:ascii="Verdana" w:hAnsi="Verdana" w:cs="Arial"/>
          <w:sz w:val="21"/>
          <w:szCs w:val="21"/>
        </w:rPr>
      </w:pPr>
    </w:p>
    <w:p w14:paraId="00CCA2B2" w14:textId="384CEB55" w:rsidR="00B07B13" w:rsidRPr="007628C3" w:rsidRDefault="008A306B" w:rsidP="007628C3">
      <w:pPr>
        <w:tabs>
          <w:tab w:val="left" w:pos="567"/>
        </w:tabs>
        <w:spacing w:after="0"/>
        <w:jc w:val="both"/>
        <w:rPr>
          <w:rFonts w:ascii="Verdana" w:hAnsi="Verdana" w:cs="Arial"/>
          <w:b/>
          <w:color w:val="FF0000"/>
          <w:sz w:val="21"/>
          <w:szCs w:val="21"/>
        </w:rPr>
      </w:pPr>
      <w:r>
        <w:rPr>
          <w:rFonts w:ascii="Verdana" w:hAnsi="Verdana" w:cs="Arial"/>
          <w:sz w:val="21"/>
          <w:szCs w:val="21"/>
        </w:rPr>
        <w:t xml:space="preserve">Entre el 31 de diciembre de 2021 y hasta la fecha de emisión de este informe </w:t>
      </w:r>
      <w:r w:rsidRPr="00A20FAF">
        <w:rPr>
          <w:rFonts w:ascii="Verdana" w:hAnsi="Verdana" w:cs="Arial"/>
          <w:sz w:val="21"/>
          <w:szCs w:val="21"/>
          <w:highlight w:val="yellow"/>
        </w:rPr>
        <w:t>(</w:t>
      </w:r>
      <w:r w:rsidR="00A20FAF" w:rsidRPr="00A20FAF">
        <w:rPr>
          <w:rFonts w:ascii="Verdana" w:hAnsi="Verdana" w:cs="Arial"/>
          <w:sz w:val="21"/>
          <w:szCs w:val="21"/>
          <w:highlight w:val="yellow"/>
        </w:rPr>
        <w:t>x</w:t>
      </w:r>
      <w:r w:rsidRPr="00A20FAF">
        <w:rPr>
          <w:rFonts w:ascii="Verdana" w:hAnsi="Verdana" w:cs="Arial"/>
          <w:sz w:val="21"/>
          <w:szCs w:val="21"/>
          <w:highlight w:val="yellow"/>
        </w:rPr>
        <w:t xml:space="preserve"> de </w:t>
      </w:r>
      <w:r w:rsidR="00A20FAF" w:rsidRPr="00A20FAF">
        <w:rPr>
          <w:rFonts w:ascii="Verdana" w:hAnsi="Verdana" w:cs="Arial"/>
          <w:sz w:val="21"/>
          <w:szCs w:val="21"/>
          <w:highlight w:val="yellow"/>
        </w:rPr>
        <w:t>xxx</w:t>
      </w:r>
      <w:r w:rsidRPr="00A20FAF">
        <w:rPr>
          <w:rFonts w:ascii="Verdana" w:hAnsi="Verdana" w:cs="Arial"/>
          <w:sz w:val="21"/>
          <w:szCs w:val="21"/>
          <w:highlight w:val="yellow"/>
        </w:rPr>
        <w:t xml:space="preserve"> del 2022)</w:t>
      </w:r>
      <w:r>
        <w:rPr>
          <w:rFonts w:ascii="Verdana" w:hAnsi="Verdana" w:cs="Arial"/>
          <w:sz w:val="21"/>
          <w:szCs w:val="21"/>
        </w:rPr>
        <w:t xml:space="preserve"> no se produjeron </w:t>
      </w:r>
      <w:r w:rsidR="009B452D">
        <w:rPr>
          <w:rFonts w:ascii="Verdana" w:hAnsi="Verdana" w:cs="Arial"/>
          <w:sz w:val="21"/>
          <w:szCs w:val="21"/>
        </w:rPr>
        <w:t xml:space="preserve">otros </w:t>
      </w:r>
      <w:r>
        <w:rPr>
          <w:rFonts w:ascii="Verdana" w:hAnsi="Verdana" w:cs="Arial"/>
          <w:sz w:val="21"/>
          <w:szCs w:val="21"/>
        </w:rPr>
        <w:t xml:space="preserve">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w:t>
      </w:r>
    </w:p>
    <w:p w14:paraId="7C563EFB" w14:textId="77777777" w:rsidR="004D38AE" w:rsidRDefault="004D38AE" w:rsidP="007628C3">
      <w:pPr>
        <w:pBdr>
          <w:bottom w:val="single" w:sz="12" w:space="1" w:color="auto"/>
        </w:pBdr>
        <w:spacing w:after="0"/>
        <w:jc w:val="both"/>
        <w:rPr>
          <w:rFonts w:ascii="Verdana" w:hAnsi="Verdana" w:cs="Arial"/>
          <w:color w:val="000000"/>
          <w:sz w:val="21"/>
          <w:szCs w:val="21"/>
          <w:lang w:val="es-ES"/>
        </w:rPr>
      </w:pPr>
    </w:p>
    <w:p w14:paraId="6856AD1D" w14:textId="13BB1FDE" w:rsidR="004D38AE" w:rsidRDefault="004D38AE" w:rsidP="008161D0">
      <w:pPr>
        <w:spacing w:after="0"/>
        <w:jc w:val="both"/>
        <w:rPr>
          <w:rFonts w:ascii="Verdana" w:hAnsi="Verdana" w:cs="Arial"/>
          <w:color w:val="000000"/>
          <w:sz w:val="21"/>
          <w:szCs w:val="21"/>
          <w:lang w:val="es-ES"/>
        </w:rPr>
      </w:pPr>
    </w:p>
    <w:p w14:paraId="0CC244B8" w14:textId="13D2FBBF" w:rsidR="004D38AE" w:rsidRDefault="004D38AE" w:rsidP="008161D0">
      <w:pPr>
        <w:spacing w:after="0"/>
        <w:jc w:val="both"/>
        <w:rPr>
          <w:rFonts w:ascii="Verdana" w:hAnsi="Verdana" w:cs="Arial"/>
          <w:color w:val="000000"/>
          <w:sz w:val="21"/>
          <w:szCs w:val="21"/>
          <w:lang w:val="es-ES"/>
        </w:rPr>
      </w:pPr>
    </w:p>
    <w:p w14:paraId="20108B02" w14:textId="39DC2AD5" w:rsidR="004D38AE" w:rsidRDefault="004D38AE" w:rsidP="008161D0">
      <w:pPr>
        <w:spacing w:after="0"/>
        <w:jc w:val="both"/>
        <w:rPr>
          <w:rFonts w:ascii="Verdana" w:hAnsi="Verdana" w:cs="Arial"/>
          <w:color w:val="000000"/>
          <w:sz w:val="21"/>
          <w:szCs w:val="21"/>
          <w:lang w:val="es-ES"/>
        </w:rPr>
      </w:pPr>
    </w:p>
    <w:p w14:paraId="4E640618" w14:textId="6E4AA2F4" w:rsidR="00475747" w:rsidRDefault="00475747" w:rsidP="008161D0">
      <w:pPr>
        <w:spacing w:after="0"/>
        <w:jc w:val="both"/>
        <w:rPr>
          <w:rFonts w:ascii="Verdana" w:hAnsi="Verdana" w:cs="Arial"/>
          <w:color w:val="000000"/>
          <w:sz w:val="21"/>
          <w:szCs w:val="21"/>
          <w:lang w:val="es-ES"/>
        </w:rPr>
      </w:pPr>
    </w:p>
    <w:p w14:paraId="405A5B7C" w14:textId="65746CCD" w:rsidR="00475747" w:rsidRDefault="00475747" w:rsidP="008161D0">
      <w:pPr>
        <w:spacing w:after="0"/>
        <w:jc w:val="both"/>
        <w:rPr>
          <w:rFonts w:ascii="Verdana" w:hAnsi="Verdana" w:cs="Arial"/>
          <w:color w:val="000000"/>
          <w:sz w:val="21"/>
          <w:szCs w:val="21"/>
          <w:lang w:val="es-ES"/>
        </w:rPr>
      </w:pPr>
    </w:p>
    <w:p w14:paraId="3E7EDCA0" w14:textId="23E2AC09" w:rsidR="00475747" w:rsidRDefault="00475747" w:rsidP="008161D0">
      <w:pPr>
        <w:spacing w:after="0"/>
        <w:jc w:val="both"/>
        <w:rPr>
          <w:rFonts w:ascii="Verdana" w:hAnsi="Verdana" w:cs="Arial"/>
          <w:color w:val="000000"/>
          <w:sz w:val="21"/>
          <w:szCs w:val="21"/>
          <w:lang w:val="es-ES"/>
        </w:rPr>
      </w:pPr>
    </w:p>
    <w:p w14:paraId="49EE9ACD" w14:textId="61B599E4" w:rsidR="00475747" w:rsidRDefault="00475747" w:rsidP="008161D0">
      <w:pPr>
        <w:spacing w:after="0"/>
        <w:jc w:val="both"/>
        <w:rPr>
          <w:rFonts w:ascii="Verdana" w:hAnsi="Verdana" w:cs="Arial"/>
          <w:color w:val="000000"/>
          <w:sz w:val="21"/>
          <w:szCs w:val="21"/>
          <w:lang w:val="es-ES"/>
        </w:rPr>
      </w:pPr>
    </w:p>
    <w:p w14:paraId="133E99DD" w14:textId="77777777" w:rsidR="00B750E2" w:rsidRDefault="00B750E2" w:rsidP="008161D0">
      <w:pPr>
        <w:spacing w:after="0"/>
        <w:jc w:val="both"/>
        <w:rPr>
          <w:rFonts w:ascii="Verdana" w:hAnsi="Verdana" w:cs="Arial"/>
          <w:color w:val="000000"/>
          <w:sz w:val="21"/>
          <w:szCs w:val="21"/>
          <w:lang w:val="es-ES"/>
        </w:rPr>
      </w:pPr>
      <w:r>
        <w:rPr>
          <w:rFonts w:ascii="Verdana" w:hAnsi="Verdana" w:cs="Arial"/>
          <w:color w:val="000000"/>
          <w:sz w:val="21"/>
          <w:szCs w:val="21"/>
          <w:lang w:val="es-ES"/>
        </w:rPr>
        <w:br w:type="page"/>
      </w:r>
    </w:p>
    <w:p w14:paraId="0EDD9D7E" w14:textId="63A17AEA" w:rsidR="00B750E2" w:rsidRDefault="00B750E2" w:rsidP="008161D0">
      <w:pPr>
        <w:spacing w:after="0"/>
        <w:jc w:val="both"/>
        <w:rPr>
          <w:rFonts w:ascii="Verdana" w:hAnsi="Verdana" w:cs="Arial"/>
          <w:color w:val="000000"/>
          <w:sz w:val="21"/>
          <w:szCs w:val="21"/>
          <w:lang w:val="es-ES"/>
        </w:rPr>
      </w:pPr>
    </w:p>
    <w:p w14:paraId="6F36E14D" w14:textId="2CB40C87" w:rsidR="004D38AE" w:rsidRPr="00673062" w:rsidRDefault="00CE7896" w:rsidP="00CE7896">
      <w:pPr>
        <w:spacing w:after="0"/>
        <w:jc w:val="right"/>
        <w:rPr>
          <w:rFonts w:ascii="Verdana" w:hAnsi="Verdana" w:cs="Arial"/>
          <w:b/>
          <w:bCs/>
          <w:i/>
          <w:iCs/>
          <w:color w:val="000000"/>
          <w:sz w:val="21"/>
          <w:szCs w:val="21"/>
          <w:lang w:val="es-ES"/>
        </w:rPr>
      </w:pPr>
      <w:r w:rsidRPr="00673062">
        <w:rPr>
          <w:rFonts w:ascii="Verdana" w:hAnsi="Verdana" w:cs="Arial"/>
          <w:b/>
          <w:bCs/>
          <w:i/>
          <w:iCs/>
          <w:color w:val="000000"/>
          <w:sz w:val="21"/>
          <w:szCs w:val="21"/>
          <w:lang w:val="es-ES"/>
        </w:rPr>
        <w:t>APEND</w:t>
      </w:r>
      <w:r w:rsidR="006678CA">
        <w:rPr>
          <w:rFonts w:ascii="Verdana" w:hAnsi="Verdana" w:cs="Arial"/>
          <w:b/>
          <w:bCs/>
          <w:i/>
          <w:iCs/>
          <w:color w:val="000000"/>
          <w:sz w:val="21"/>
          <w:szCs w:val="21"/>
          <w:lang w:val="es-ES"/>
        </w:rPr>
        <w:t>ICE A</w:t>
      </w:r>
    </w:p>
    <w:p w14:paraId="248A2AB5" w14:textId="6395184D" w:rsidR="00CE7896" w:rsidRDefault="00CE7896" w:rsidP="004D38AE">
      <w:pPr>
        <w:spacing w:after="0"/>
        <w:jc w:val="both"/>
        <w:rPr>
          <w:rFonts w:ascii="Verdana" w:hAnsi="Verdana" w:cs="Arial"/>
          <w:color w:val="000000"/>
          <w:sz w:val="21"/>
          <w:szCs w:val="21"/>
          <w:lang w:val="es-ES"/>
        </w:rPr>
      </w:pPr>
    </w:p>
    <w:p w14:paraId="69D224CD" w14:textId="78435FF3" w:rsidR="00CE7896" w:rsidRDefault="00CE7896"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ABREVIATURAS</w:t>
      </w:r>
    </w:p>
    <w:p w14:paraId="4BC4D3DB" w14:textId="590045A9" w:rsidR="00A669F8" w:rsidRDefault="00A669F8" w:rsidP="004D38AE">
      <w:pPr>
        <w:spacing w:after="0"/>
        <w:jc w:val="both"/>
        <w:rPr>
          <w:rFonts w:ascii="Verdana" w:hAnsi="Verdana" w:cs="Arial"/>
          <w:color w:val="000000"/>
          <w:sz w:val="21"/>
          <w:szCs w:val="21"/>
          <w:lang w:val="es-ES"/>
        </w:rPr>
      </w:pPr>
    </w:p>
    <w:p w14:paraId="7A7D3AB5" w14:textId="0B409E20" w:rsidR="00A669F8" w:rsidRDefault="00A669F8"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Las siguientes abreviaturas son utilizadas en este reporte financiero:</w:t>
      </w:r>
    </w:p>
    <w:p w14:paraId="156AE6FB" w14:textId="77777777" w:rsidR="00CE7896" w:rsidRDefault="00CE7896" w:rsidP="00673062">
      <w:pPr>
        <w:spacing w:after="0"/>
        <w:rPr>
          <w:rFonts w:ascii="Verdana" w:hAnsi="Verdana"/>
          <w:sz w:val="20"/>
          <w:szCs w:val="20"/>
          <w:lang w:val="en-US"/>
        </w:rPr>
      </w:pPr>
    </w:p>
    <w:p w14:paraId="57D29D0B" w14:textId="181164BD" w:rsidR="00F54C77" w:rsidRDefault="00F54C77" w:rsidP="00673062">
      <w:pPr>
        <w:spacing w:after="120"/>
        <w:rPr>
          <w:rFonts w:ascii="Verdana" w:hAnsi="Verdana"/>
          <w:sz w:val="20"/>
          <w:szCs w:val="20"/>
          <w:lang w:val="en-US"/>
        </w:rPr>
      </w:pPr>
      <w:r>
        <w:rPr>
          <w:rFonts w:ascii="Verdana" w:hAnsi="Verdana"/>
          <w:sz w:val="20"/>
          <w:szCs w:val="20"/>
          <w:lang w:val="en-US"/>
        </w:rPr>
        <w:t>BID</w:t>
      </w:r>
      <w:r>
        <w:rPr>
          <w:rFonts w:ascii="Verdana" w:hAnsi="Verdana"/>
          <w:sz w:val="20"/>
          <w:szCs w:val="20"/>
          <w:lang w:val="en-US"/>
        </w:rPr>
        <w:tab/>
      </w:r>
      <w:r>
        <w:rPr>
          <w:rFonts w:ascii="Verdana" w:hAnsi="Verdana"/>
          <w:sz w:val="20"/>
          <w:szCs w:val="20"/>
          <w:lang w:val="en-US"/>
        </w:rPr>
        <w:tab/>
        <w:t>-Banco Interamericano de Desarrollo</w:t>
      </w:r>
    </w:p>
    <w:p w14:paraId="6E526320" w14:textId="1EBAFD73" w:rsidR="00F54C77" w:rsidRDefault="00F54C77" w:rsidP="00673062">
      <w:pPr>
        <w:spacing w:after="120"/>
        <w:rPr>
          <w:rFonts w:ascii="Verdana" w:hAnsi="Verdana"/>
          <w:sz w:val="20"/>
          <w:szCs w:val="20"/>
          <w:lang w:val="en-US"/>
        </w:rPr>
      </w:pPr>
      <w:r>
        <w:rPr>
          <w:rFonts w:ascii="Verdana" w:hAnsi="Verdana"/>
          <w:sz w:val="20"/>
          <w:szCs w:val="20"/>
          <w:lang w:val="en-US"/>
        </w:rPr>
        <w:t>FMI</w:t>
      </w:r>
      <w:r>
        <w:rPr>
          <w:rFonts w:ascii="Verdana" w:hAnsi="Verdana"/>
          <w:sz w:val="20"/>
          <w:szCs w:val="20"/>
          <w:lang w:val="en-US"/>
        </w:rPr>
        <w:tab/>
      </w:r>
      <w:r>
        <w:rPr>
          <w:rFonts w:ascii="Verdana" w:hAnsi="Verdana"/>
          <w:sz w:val="20"/>
          <w:szCs w:val="20"/>
          <w:lang w:val="en-US"/>
        </w:rPr>
        <w:tab/>
        <w:t xml:space="preserve">-Fondo Monetario Intenacional </w:t>
      </w:r>
    </w:p>
    <w:p w14:paraId="2BEEA020" w14:textId="16CD2A0B" w:rsidR="00CE7896" w:rsidRDefault="00CE7896" w:rsidP="00673062">
      <w:pPr>
        <w:spacing w:after="120"/>
        <w:rPr>
          <w:rFonts w:ascii="Verdana" w:hAnsi="Verdana"/>
          <w:sz w:val="20"/>
          <w:szCs w:val="20"/>
          <w:lang w:val="en-US"/>
        </w:rPr>
      </w:pPr>
      <w:r>
        <w:rPr>
          <w:rFonts w:ascii="Verdana" w:hAnsi="Verdana"/>
          <w:sz w:val="20"/>
          <w:szCs w:val="20"/>
          <w:lang w:val="en-US"/>
        </w:rPr>
        <w:t>IASB</w:t>
      </w:r>
      <w:r>
        <w:rPr>
          <w:rFonts w:ascii="Verdana" w:hAnsi="Verdana"/>
          <w:sz w:val="20"/>
          <w:szCs w:val="20"/>
          <w:lang w:val="en-US"/>
        </w:rPr>
        <w:tab/>
      </w:r>
      <w:r>
        <w:rPr>
          <w:rFonts w:ascii="Verdana" w:hAnsi="Verdana"/>
          <w:sz w:val="20"/>
          <w:szCs w:val="20"/>
          <w:lang w:val="en-US"/>
        </w:rPr>
        <w:tab/>
        <w:t>-International Accounting Standards Board</w:t>
      </w:r>
    </w:p>
    <w:p w14:paraId="7196A6A2" w14:textId="77777777" w:rsidR="00CE7896" w:rsidRDefault="00CE7896" w:rsidP="00673062">
      <w:pPr>
        <w:spacing w:after="120"/>
        <w:rPr>
          <w:rFonts w:ascii="Verdana" w:hAnsi="Verdana"/>
          <w:sz w:val="20"/>
          <w:szCs w:val="20"/>
          <w:lang w:val="en-US"/>
        </w:rPr>
      </w:pPr>
      <w:r>
        <w:rPr>
          <w:rFonts w:ascii="Verdana" w:hAnsi="Verdana"/>
          <w:sz w:val="20"/>
          <w:szCs w:val="20"/>
          <w:lang w:val="en-US"/>
        </w:rPr>
        <w:t>IESBA</w:t>
      </w:r>
      <w:r>
        <w:rPr>
          <w:rFonts w:ascii="Verdana" w:hAnsi="Verdana"/>
          <w:sz w:val="20"/>
          <w:szCs w:val="20"/>
          <w:lang w:val="en-US"/>
        </w:rPr>
        <w:tab/>
      </w:r>
      <w:r>
        <w:rPr>
          <w:rFonts w:ascii="Verdana" w:hAnsi="Verdana"/>
          <w:sz w:val="20"/>
          <w:szCs w:val="20"/>
          <w:lang w:val="en-US"/>
        </w:rPr>
        <w:tab/>
        <w:t>-International Ethics Standards Board Accountants</w:t>
      </w:r>
    </w:p>
    <w:p w14:paraId="2B9B6A37" w14:textId="77777777" w:rsidR="00673062" w:rsidRDefault="00673062" w:rsidP="00673062">
      <w:pPr>
        <w:spacing w:after="120"/>
        <w:rPr>
          <w:rFonts w:ascii="Verdana" w:hAnsi="Verdana"/>
          <w:sz w:val="20"/>
          <w:szCs w:val="20"/>
        </w:rPr>
      </w:pPr>
      <w:r>
        <w:rPr>
          <w:rFonts w:ascii="Verdana" w:hAnsi="Verdana"/>
          <w:sz w:val="20"/>
          <w:szCs w:val="20"/>
        </w:rPr>
        <w:t>IESS</w:t>
      </w:r>
      <w:r>
        <w:rPr>
          <w:rFonts w:ascii="Verdana" w:hAnsi="Verdana"/>
          <w:sz w:val="20"/>
          <w:szCs w:val="20"/>
        </w:rPr>
        <w:tab/>
      </w:r>
      <w:r>
        <w:rPr>
          <w:rFonts w:ascii="Verdana" w:hAnsi="Verdana"/>
          <w:sz w:val="20"/>
          <w:szCs w:val="20"/>
        </w:rPr>
        <w:tab/>
        <w:t>-Instituto Ecuatoriano de Seguridad Social</w:t>
      </w:r>
    </w:p>
    <w:p w14:paraId="684A1993" w14:textId="62AD8FFA" w:rsidR="00673062" w:rsidRDefault="00673062" w:rsidP="00673062">
      <w:pPr>
        <w:spacing w:after="120"/>
        <w:rPr>
          <w:rFonts w:ascii="Verdana" w:hAnsi="Verdana"/>
          <w:sz w:val="20"/>
          <w:szCs w:val="20"/>
        </w:rPr>
      </w:pPr>
      <w:r>
        <w:rPr>
          <w:rFonts w:ascii="Verdana" w:hAnsi="Verdana"/>
          <w:sz w:val="20"/>
          <w:szCs w:val="20"/>
        </w:rPr>
        <w:t>IR</w:t>
      </w:r>
      <w:r>
        <w:rPr>
          <w:rFonts w:ascii="Verdana" w:hAnsi="Verdana"/>
          <w:sz w:val="20"/>
          <w:szCs w:val="20"/>
        </w:rPr>
        <w:tab/>
      </w:r>
      <w:r>
        <w:rPr>
          <w:rFonts w:ascii="Verdana" w:hAnsi="Verdana"/>
          <w:sz w:val="20"/>
          <w:szCs w:val="20"/>
        </w:rPr>
        <w:tab/>
        <w:t>-Impuesto a la Renta</w:t>
      </w:r>
    </w:p>
    <w:p w14:paraId="6B105650" w14:textId="77777777" w:rsidR="00CE7896" w:rsidRDefault="00CE7896" w:rsidP="00673062">
      <w:pPr>
        <w:spacing w:after="120"/>
        <w:jc w:val="both"/>
        <w:rPr>
          <w:rFonts w:ascii="Verdana" w:hAnsi="Verdana"/>
          <w:sz w:val="20"/>
          <w:szCs w:val="20"/>
        </w:rPr>
      </w:pPr>
      <w:r>
        <w:rPr>
          <w:rFonts w:ascii="Verdana" w:hAnsi="Verdana"/>
          <w:sz w:val="20"/>
          <w:szCs w:val="20"/>
        </w:rPr>
        <w:t>ISD</w:t>
      </w:r>
      <w:r>
        <w:rPr>
          <w:rFonts w:ascii="Verdana" w:hAnsi="Verdana"/>
          <w:sz w:val="20"/>
          <w:szCs w:val="20"/>
        </w:rPr>
        <w:tab/>
      </w:r>
      <w:r>
        <w:rPr>
          <w:rFonts w:ascii="Verdana" w:hAnsi="Verdana"/>
          <w:sz w:val="20"/>
          <w:szCs w:val="20"/>
        </w:rPr>
        <w:tab/>
        <w:t>-Impuesto a la Salida de Divisas</w:t>
      </w:r>
    </w:p>
    <w:p w14:paraId="0FB969FB" w14:textId="77777777" w:rsidR="00CE7896" w:rsidRDefault="00CE7896" w:rsidP="00673062">
      <w:pPr>
        <w:spacing w:after="120"/>
        <w:rPr>
          <w:rFonts w:ascii="Verdana" w:hAnsi="Verdana"/>
          <w:sz w:val="20"/>
          <w:szCs w:val="20"/>
        </w:rPr>
      </w:pPr>
      <w:r>
        <w:rPr>
          <w:rFonts w:ascii="Verdana" w:hAnsi="Verdana"/>
          <w:sz w:val="20"/>
          <w:szCs w:val="20"/>
        </w:rPr>
        <w:t>IVA</w:t>
      </w:r>
      <w:r>
        <w:rPr>
          <w:rFonts w:ascii="Verdana" w:hAnsi="Verdana"/>
          <w:sz w:val="20"/>
          <w:szCs w:val="20"/>
        </w:rPr>
        <w:tab/>
      </w:r>
      <w:r>
        <w:rPr>
          <w:rFonts w:ascii="Verdana" w:hAnsi="Verdana"/>
          <w:sz w:val="20"/>
          <w:szCs w:val="20"/>
        </w:rPr>
        <w:tab/>
        <w:t>-Impuesto al Valor Agregado</w:t>
      </w:r>
    </w:p>
    <w:p w14:paraId="2AE1D9FB" w14:textId="77777777" w:rsidR="00CE7896" w:rsidRDefault="00CE7896" w:rsidP="00673062">
      <w:pPr>
        <w:spacing w:after="120"/>
        <w:rPr>
          <w:rFonts w:ascii="Verdana" w:hAnsi="Verdana"/>
          <w:sz w:val="20"/>
          <w:szCs w:val="20"/>
        </w:rPr>
      </w:pPr>
      <w:r>
        <w:rPr>
          <w:rFonts w:ascii="Verdana" w:hAnsi="Verdana"/>
          <w:sz w:val="20"/>
          <w:szCs w:val="20"/>
        </w:rPr>
        <w:t>NIA</w:t>
      </w:r>
      <w:r>
        <w:rPr>
          <w:rFonts w:ascii="Verdana" w:hAnsi="Verdana"/>
          <w:sz w:val="20"/>
          <w:szCs w:val="20"/>
        </w:rPr>
        <w:tab/>
      </w:r>
      <w:r>
        <w:rPr>
          <w:rFonts w:ascii="Verdana" w:hAnsi="Verdana"/>
          <w:sz w:val="20"/>
          <w:szCs w:val="20"/>
        </w:rPr>
        <w:tab/>
        <w:t>-Normas Internacionales de Auditoría</w:t>
      </w:r>
    </w:p>
    <w:p w14:paraId="3A870E04" w14:textId="6CCC2C47" w:rsidR="00CE7896" w:rsidRDefault="00CE7896" w:rsidP="00673062">
      <w:pPr>
        <w:spacing w:after="120"/>
        <w:jc w:val="both"/>
        <w:rPr>
          <w:rFonts w:ascii="Verdana" w:hAnsi="Verdana"/>
          <w:sz w:val="20"/>
          <w:szCs w:val="20"/>
        </w:rPr>
      </w:pPr>
      <w:r>
        <w:rPr>
          <w:rFonts w:ascii="Verdana" w:hAnsi="Verdana"/>
          <w:sz w:val="20"/>
          <w:szCs w:val="20"/>
        </w:rPr>
        <w:t>NIC</w:t>
      </w:r>
      <w:r>
        <w:rPr>
          <w:rFonts w:ascii="Verdana" w:hAnsi="Verdana"/>
          <w:sz w:val="20"/>
          <w:szCs w:val="20"/>
        </w:rPr>
        <w:tab/>
      </w:r>
      <w:r>
        <w:rPr>
          <w:rFonts w:ascii="Verdana" w:hAnsi="Verdana"/>
          <w:sz w:val="20"/>
          <w:szCs w:val="20"/>
        </w:rPr>
        <w:tab/>
        <w:t>-Normas Internacionales de Contabilidad</w:t>
      </w:r>
    </w:p>
    <w:p w14:paraId="6A319176" w14:textId="6EAC6F13" w:rsidR="00CE7896" w:rsidRDefault="00CE7896" w:rsidP="00673062">
      <w:pPr>
        <w:spacing w:after="120"/>
        <w:rPr>
          <w:rFonts w:ascii="Verdana" w:hAnsi="Verdana"/>
          <w:sz w:val="20"/>
          <w:szCs w:val="20"/>
        </w:rPr>
      </w:pPr>
      <w:r>
        <w:rPr>
          <w:rFonts w:ascii="Verdana" w:hAnsi="Verdana"/>
          <w:sz w:val="20"/>
          <w:szCs w:val="20"/>
        </w:rPr>
        <w:t>NIIF</w:t>
      </w:r>
      <w:r>
        <w:rPr>
          <w:rFonts w:ascii="Verdana" w:hAnsi="Verdana"/>
          <w:sz w:val="20"/>
          <w:szCs w:val="20"/>
        </w:rPr>
        <w:tab/>
      </w:r>
      <w:r>
        <w:rPr>
          <w:rFonts w:ascii="Verdana" w:hAnsi="Verdana"/>
          <w:sz w:val="20"/>
          <w:szCs w:val="20"/>
        </w:rPr>
        <w:tab/>
        <w:t>-Normas Internacionales de Información Financiera</w:t>
      </w:r>
    </w:p>
    <w:p w14:paraId="7D989361" w14:textId="77777777" w:rsidR="00CE7896" w:rsidRDefault="00CE7896" w:rsidP="00673062">
      <w:pPr>
        <w:spacing w:after="120"/>
        <w:rPr>
          <w:rFonts w:ascii="Verdana" w:hAnsi="Verdana"/>
          <w:sz w:val="20"/>
          <w:szCs w:val="20"/>
        </w:rPr>
      </w:pPr>
      <w:r>
        <w:rPr>
          <w:rFonts w:ascii="Verdana" w:hAnsi="Verdana"/>
          <w:sz w:val="20"/>
          <w:szCs w:val="20"/>
        </w:rPr>
        <w:t>ORI</w:t>
      </w:r>
      <w:r>
        <w:rPr>
          <w:rFonts w:ascii="Verdana" w:hAnsi="Verdana"/>
          <w:sz w:val="20"/>
          <w:szCs w:val="20"/>
        </w:rPr>
        <w:tab/>
      </w:r>
      <w:r>
        <w:rPr>
          <w:rFonts w:ascii="Verdana" w:hAnsi="Verdana"/>
          <w:sz w:val="20"/>
          <w:szCs w:val="20"/>
        </w:rPr>
        <w:tab/>
        <w:t>-Otro Resultado Integral</w:t>
      </w:r>
    </w:p>
    <w:p w14:paraId="0AA63CD4" w14:textId="3D87BF0C" w:rsidR="00CE7896" w:rsidRDefault="00CE7896" w:rsidP="00673062">
      <w:pPr>
        <w:spacing w:after="120"/>
        <w:rPr>
          <w:rFonts w:ascii="Verdana" w:hAnsi="Verdana"/>
          <w:sz w:val="20"/>
          <w:szCs w:val="20"/>
        </w:rPr>
      </w:pPr>
      <w:r>
        <w:rPr>
          <w:rFonts w:ascii="Verdana" w:hAnsi="Verdana"/>
          <w:sz w:val="20"/>
          <w:szCs w:val="20"/>
        </w:rPr>
        <w:t>PIB</w:t>
      </w:r>
      <w:r>
        <w:rPr>
          <w:rFonts w:ascii="Verdana" w:hAnsi="Verdana"/>
          <w:sz w:val="20"/>
          <w:szCs w:val="20"/>
        </w:rPr>
        <w:tab/>
      </w:r>
      <w:r>
        <w:rPr>
          <w:rFonts w:ascii="Verdana" w:hAnsi="Verdana"/>
          <w:sz w:val="20"/>
          <w:szCs w:val="20"/>
        </w:rPr>
        <w:tab/>
        <w:t>-Producto Interno Bruto</w:t>
      </w:r>
      <w:r>
        <w:rPr>
          <w:rFonts w:ascii="Verdana" w:hAnsi="Verdana"/>
          <w:sz w:val="20"/>
          <w:szCs w:val="20"/>
        </w:rPr>
        <w:tab/>
        <w:t xml:space="preserve">   </w:t>
      </w:r>
    </w:p>
    <w:p w14:paraId="26784624" w14:textId="520BE253" w:rsidR="00CE7896" w:rsidRDefault="00CE7896" w:rsidP="00673062">
      <w:pPr>
        <w:spacing w:after="120"/>
        <w:rPr>
          <w:rFonts w:ascii="Verdana" w:hAnsi="Verdana"/>
          <w:sz w:val="20"/>
          <w:szCs w:val="20"/>
          <w:lang w:val="en-US"/>
        </w:rPr>
      </w:pPr>
      <w:r>
        <w:rPr>
          <w:rFonts w:ascii="Verdana" w:hAnsi="Verdana"/>
          <w:sz w:val="20"/>
          <w:szCs w:val="20"/>
          <w:lang w:val="en-US"/>
        </w:rPr>
        <w:t>PT</w:t>
      </w:r>
      <w:r>
        <w:rPr>
          <w:rFonts w:ascii="Verdana" w:hAnsi="Verdana"/>
          <w:sz w:val="20"/>
          <w:szCs w:val="20"/>
          <w:lang w:val="en-US"/>
        </w:rPr>
        <w:tab/>
      </w:r>
      <w:r>
        <w:rPr>
          <w:rFonts w:ascii="Verdana" w:hAnsi="Verdana"/>
          <w:sz w:val="20"/>
          <w:szCs w:val="20"/>
          <w:lang w:val="en-US"/>
        </w:rPr>
        <w:tab/>
        <w:t>-</w:t>
      </w:r>
      <w:r>
        <w:rPr>
          <w:rFonts w:ascii="Verdana" w:hAnsi="Verdana"/>
          <w:sz w:val="20"/>
          <w:szCs w:val="20"/>
        </w:rPr>
        <w:t>Participación</w:t>
      </w:r>
      <w:r>
        <w:rPr>
          <w:rFonts w:ascii="Verdana" w:hAnsi="Verdana"/>
          <w:sz w:val="20"/>
          <w:szCs w:val="20"/>
          <w:lang w:val="en-US"/>
        </w:rPr>
        <w:t xml:space="preserve"> de </w:t>
      </w:r>
      <w:r w:rsidR="00A669F8">
        <w:rPr>
          <w:rFonts w:ascii="Verdana" w:hAnsi="Verdana"/>
          <w:sz w:val="20"/>
          <w:szCs w:val="20"/>
          <w:lang w:val="en-US"/>
        </w:rPr>
        <w:t>T</w:t>
      </w:r>
      <w:r>
        <w:rPr>
          <w:rFonts w:ascii="Verdana" w:hAnsi="Verdana"/>
          <w:sz w:val="20"/>
          <w:szCs w:val="20"/>
          <w:lang w:val="en-US"/>
        </w:rPr>
        <w:t>rabajadores</w:t>
      </w:r>
    </w:p>
    <w:p w14:paraId="05EA616C" w14:textId="77777777" w:rsidR="00CE7896" w:rsidRDefault="00CE7896" w:rsidP="00673062">
      <w:pPr>
        <w:spacing w:after="120"/>
        <w:rPr>
          <w:rFonts w:ascii="Verdana" w:hAnsi="Verdana"/>
          <w:sz w:val="20"/>
          <w:szCs w:val="20"/>
        </w:rPr>
      </w:pPr>
      <w:r>
        <w:rPr>
          <w:rFonts w:ascii="Verdana" w:hAnsi="Verdana"/>
          <w:sz w:val="20"/>
          <w:szCs w:val="20"/>
        </w:rPr>
        <w:t>SRI</w:t>
      </w:r>
      <w:r>
        <w:rPr>
          <w:rFonts w:ascii="Verdana" w:hAnsi="Verdana"/>
          <w:sz w:val="20"/>
          <w:szCs w:val="20"/>
        </w:rPr>
        <w:tab/>
      </w:r>
      <w:r>
        <w:rPr>
          <w:rFonts w:ascii="Verdana" w:hAnsi="Verdana"/>
          <w:sz w:val="20"/>
          <w:szCs w:val="20"/>
        </w:rPr>
        <w:tab/>
        <w:t>-Servicio de Rentas Internas</w:t>
      </w:r>
    </w:p>
    <w:p w14:paraId="0BA82A21" w14:textId="77777777" w:rsidR="00CE7896" w:rsidRDefault="00CE7896" w:rsidP="00673062">
      <w:pPr>
        <w:spacing w:after="120"/>
        <w:rPr>
          <w:rFonts w:ascii="Verdana" w:hAnsi="Verdana"/>
          <w:sz w:val="20"/>
          <w:szCs w:val="20"/>
        </w:rPr>
      </w:pPr>
      <w:r>
        <w:rPr>
          <w:rFonts w:ascii="Verdana" w:hAnsi="Verdana"/>
          <w:sz w:val="20"/>
          <w:szCs w:val="20"/>
        </w:rPr>
        <w:t>US$</w:t>
      </w:r>
      <w:r>
        <w:rPr>
          <w:rFonts w:ascii="Verdana" w:hAnsi="Verdana"/>
          <w:sz w:val="20"/>
          <w:szCs w:val="20"/>
        </w:rPr>
        <w:tab/>
      </w:r>
      <w:r>
        <w:rPr>
          <w:rFonts w:ascii="Verdana" w:hAnsi="Verdana"/>
          <w:sz w:val="20"/>
          <w:szCs w:val="20"/>
        </w:rPr>
        <w:tab/>
        <w:t xml:space="preserve">-Dólares de los Estados Unidos de América </w:t>
      </w:r>
    </w:p>
    <w:p w14:paraId="33444F93" w14:textId="446D5C93" w:rsidR="00CE7896" w:rsidRDefault="00CE7896" w:rsidP="00CE7896">
      <w:pPr>
        <w:spacing w:after="120"/>
        <w:rPr>
          <w:rFonts w:ascii="Verdana" w:hAnsi="Verdana"/>
          <w:sz w:val="20"/>
          <w:szCs w:val="20"/>
        </w:rPr>
      </w:pPr>
    </w:p>
    <w:sectPr w:rsidR="00CE7896">
      <w:headerReference w:type="default" r:id="rId14"/>
      <w:footerReference w:type="default" r:id="rId15"/>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3E61C" w14:textId="77777777" w:rsidR="00571703" w:rsidRDefault="00571703">
      <w:pPr>
        <w:spacing w:after="0" w:line="240" w:lineRule="auto"/>
      </w:pPr>
      <w:r>
        <w:separator/>
      </w:r>
    </w:p>
  </w:endnote>
  <w:endnote w:type="continuationSeparator" w:id="0">
    <w:p w14:paraId="6C8AC073" w14:textId="77777777" w:rsidR="00571703" w:rsidRDefault="0057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 w:name="Univers-45Light">
    <w:altName w:val="Univer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571703">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571703">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571703">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571703">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571703">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FEA1E" w14:textId="77777777" w:rsidR="00571703" w:rsidRDefault="00571703">
      <w:pPr>
        <w:spacing w:after="0" w:line="240" w:lineRule="auto"/>
      </w:pPr>
      <w:r>
        <w:separator/>
      </w:r>
    </w:p>
  </w:footnote>
  <w:footnote w:type="continuationSeparator" w:id="0">
    <w:p w14:paraId="011219C1" w14:textId="77777777" w:rsidR="00571703" w:rsidRDefault="00571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D52F" w14:textId="472814EF" w:rsidR="00B07B13" w:rsidRDefault="008A306B">
    <w:pPr>
      <w:pStyle w:val="Encabezado"/>
      <w:ind w:right="360"/>
      <w:rPr>
        <w:rFonts w:ascii="Verdana" w:hAnsi="Verdana"/>
        <w:b/>
        <w:bCs/>
        <w:sz w:val="21"/>
        <w:szCs w:val="21"/>
        <w:u w:val="single"/>
        <w:lang w:val="es-ES"/>
      </w:rPr>
    </w:pPr>
    <w:r>
      <w:rPr>
        <w:rFonts w:ascii="Verdana" w:hAnsi="Verdana"/>
        <w:b/>
        <w:bCs/>
        <w:sz w:val="21"/>
        <w:szCs w:val="21"/>
        <w:u w:val="single"/>
        <w:lang w:val="es-ES"/>
      </w:rPr>
      <w:t>GRAFICAS IMPACTO GRAFIMPAC S.A.</w:t>
    </w:r>
  </w:p>
  <w:p w14:paraId="67B7F674" w14:textId="77777777" w:rsidR="00C862B9" w:rsidRDefault="00C862B9">
    <w:pPr>
      <w:pStyle w:val="Encabezado"/>
      <w:ind w:right="360"/>
      <w:rPr>
        <w:rFonts w:ascii="Verdana" w:hAnsi="Verdana"/>
        <w:b/>
        <w:bCs/>
        <w:sz w:val="21"/>
        <w:szCs w:val="21"/>
        <w:u w:val="single"/>
        <w:lang w:val="es-ES"/>
      </w:rPr>
    </w:pPr>
  </w:p>
  <w:p w14:paraId="0D8047F1" w14:textId="77777777" w:rsidR="00B07B13" w:rsidRDefault="008A306B">
    <w:pPr>
      <w:pStyle w:val="Encabezado"/>
      <w:ind w:right="360"/>
      <w:rPr>
        <w:rFonts w:ascii="Verdana" w:hAnsi="Verdana"/>
        <w:b/>
        <w:bCs/>
        <w:sz w:val="21"/>
        <w:szCs w:val="21"/>
        <w:lang w:val="es-ES"/>
      </w:rPr>
    </w:pPr>
    <w:r>
      <w:rPr>
        <w:rFonts w:ascii="Verdana" w:hAnsi="Verdana"/>
        <w:b/>
        <w:bCs/>
        <w:sz w:val="21"/>
        <w:szCs w:val="21"/>
        <w:lang w:val="es-ES"/>
      </w:rPr>
      <w:t>NOTAS A LOS ESTADOS FINANCIEROS</w:t>
    </w:r>
  </w:p>
  <w:p w14:paraId="0D549031" w14:textId="77777777" w:rsidR="00B07B13" w:rsidRDefault="008A306B">
    <w:pPr>
      <w:pStyle w:val="Encabezado"/>
      <w:pBdr>
        <w:bottom w:val="single" w:sz="12" w:space="1" w:color="000000"/>
      </w:pBdr>
      <w:ind w:right="360"/>
      <w:rPr>
        <w:rFonts w:ascii="Verdana" w:hAnsi="Verdana"/>
        <w:b/>
        <w:bCs/>
        <w:sz w:val="21"/>
        <w:szCs w:val="21"/>
        <w:lang w:val="es-ES"/>
      </w:rPr>
    </w:pPr>
    <w:r>
      <w:rPr>
        <w:rFonts w:ascii="Verdana" w:hAnsi="Verdana"/>
        <w:b/>
        <w:bCs/>
        <w:sz w:val="21"/>
        <w:szCs w:val="21"/>
        <w:lang w:val="es-ES"/>
      </w:rPr>
      <w:t>Por los años terminados el 31 de diciembre del 2021 y 2020</w:t>
    </w:r>
  </w:p>
  <w:p w14:paraId="002C5EA7" w14:textId="77777777" w:rsidR="00B07B13" w:rsidRDefault="00B07B13">
    <w:pPr>
      <w:pStyle w:val="Encabezado"/>
      <w:ind w:right="360"/>
      <w:rPr>
        <w:b/>
        <w:bCs/>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8D6E20"/>
    <w:multiLevelType w:val="hybridMultilevel"/>
    <w:tmpl w:val="3E0A65AA"/>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55D40D4"/>
    <w:multiLevelType w:val="hybridMultilevel"/>
    <w:tmpl w:val="6362230E"/>
    <w:lvl w:ilvl="0" w:tplc="BB0AFB1E">
      <w:start w:val="1"/>
      <w:numFmt w:val="decimal"/>
      <w:lvlText w:val="(%1)"/>
      <w:lvlJc w:val="left"/>
      <w:pPr>
        <w:ind w:left="930" w:hanging="360"/>
      </w:pPr>
      <w:rPr>
        <w:rFonts w:hint="default"/>
      </w:rPr>
    </w:lvl>
    <w:lvl w:ilvl="1" w:tplc="300A0019" w:tentative="1">
      <w:start w:val="1"/>
      <w:numFmt w:val="lowerLetter"/>
      <w:lvlText w:val="%2."/>
      <w:lvlJc w:val="left"/>
      <w:pPr>
        <w:ind w:left="1650" w:hanging="360"/>
      </w:pPr>
    </w:lvl>
    <w:lvl w:ilvl="2" w:tplc="300A001B" w:tentative="1">
      <w:start w:val="1"/>
      <w:numFmt w:val="lowerRoman"/>
      <w:lvlText w:val="%3."/>
      <w:lvlJc w:val="right"/>
      <w:pPr>
        <w:ind w:left="2370" w:hanging="180"/>
      </w:pPr>
    </w:lvl>
    <w:lvl w:ilvl="3" w:tplc="300A000F" w:tentative="1">
      <w:start w:val="1"/>
      <w:numFmt w:val="decimal"/>
      <w:lvlText w:val="%4."/>
      <w:lvlJc w:val="left"/>
      <w:pPr>
        <w:ind w:left="3090" w:hanging="360"/>
      </w:pPr>
    </w:lvl>
    <w:lvl w:ilvl="4" w:tplc="300A0019" w:tentative="1">
      <w:start w:val="1"/>
      <w:numFmt w:val="lowerLetter"/>
      <w:lvlText w:val="%5."/>
      <w:lvlJc w:val="left"/>
      <w:pPr>
        <w:ind w:left="3810" w:hanging="360"/>
      </w:pPr>
    </w:lvl>
    <w:lvl w:ilvl="5" w:tplc="300A001B" w:tentative="1">
      <w:start w:val="1"/>
      <w:numFmt w:val="lowerRoman"/>
      <w:lvlText w:val="%6."/>
      <w:lvlJc w:val="right"/>
      <w:pPr>
        <w:ind w:left="4530" w:hanging="180"/>
      </w:pPr>
    </w:lvl>
    <w:lvl w:ilvl="6" w:tplc="300A000F" w:tentative="1">
      <w:start w:val="1"/>
      <w:numFmt w:val="decimal"/>
      <w:lvlText w:val="%7."/>
      <w:lvlJc w:val="left"/>
      <w:pPr>
        <w:ind w:left="5250" w:hanging="360"/>
      </w:pPr>
    </w:lvl>
    <w:lvl w:ilvl="7" w:tplc="300A0019" w:tentative="1">
      <w:start w:val="1"/>
      <w:numFmt w:val="lowerLetter"/>
      <w:lvlText w:val="%8."/>
      <w:lvlJc w:val="left"/>
      <w:pPr>
        <w:ind w:left="5970" w:hanging="360"/>
      </w:pPr>
    </w:lvl>
    <w:lvl w:ilvl="8" w:tplc="300A001B" w:tentative="1">
      <w:start w:val="1"/>
      <w:numFmt w:val="lowerRoman"/>
      <w:lvlText w:val="%9."/>
      <w:lvlJc w:val="right"/>
      <w:pPr>
        <w:ind w:left="6690" w:hanging="180"/>
      </w:pPr>
    </w:lvl>
  </w:abstractNum>
  <w:abstractNum w:abstractNumId="4" w15:restartNumberingAfterBreak="0">
    <w:nsid w:val="164E7408"/>
    <w:multiLevelType w:val="multilevel"/>
    <w:tmpl w:val="3330323C"/>
    <w:lvl w:ilvl="0">
      <w:start w:val="3"/>
      <w:numFmt w:val="decimal"/>
      <w:lvlText w:val="%1."/>
      <w:lvlJc w:val="left"/>
      <w:pPr>
        <w:ind w:left="450" w:hanging="450"/>
      </w:pPr>
      <w:rPr>
        <w:rFonts w:hint="default"/>
        <w:b/>
        <w:i/>
        <w:color w:val="auto"/>
      </w:rPr>
    </w:lvl>
    <w:lvl w:ilvl="1">
      <w:start w:val="11"/>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5" w15:restartNumberingAfterBreak="0">
    <w:nsid w:val="1D626F04"/>
    <w:multiLevelType w:val="multilevel"/>
    <w:tmpl w:val="5A366548"/>
    <w:lvl w:ilvl="0">
      <w:start w:val="22"/>
      <w:numFmt w:val="decimal"/>
      <w:lvlText w:val="%1."/>
      <w:lvlJc w:val="left"/>
      <w:pPr>
        <w:ind w:left="555" w:hanging="55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1080" w:hanging="108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abstractNum w:abstractNumId="6" w15:restartNumberingAfterBreak="0">
    <w:nsid w:val="1FC75020"/>
    <w:multiLevelType w:val="hybridMultilevel"/>
    <w:tmpl w:val="18223CFC"/>
    <w:lvl w:ilvl="0" w:tplc="B086B298">
      <w:start w:val="1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C7B382C"/>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8" w15:restartNumberingAfterBreak="0">
    <w:nsid w:val="32983333"/>
    <w:multiLevelType w:val="hybridMultilevel"/>
    <w:tmpl w:val="29E2477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A744693"/>
    <w:multiLevelType w:val="multilevel"/>
    <w:tmpl w:val="8A44D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09129F2"/>
    <w:multiLevelType w:val="hybridMultilevel"/>
    <w:tmpl w:val="1340D264"/>
    <w:lvl w:ilvl="0" w:tplc="F73EB076">
      <w:start w:val="1"/>
      <w:numFmt w:val="lowerLetter"/>
      <w:lvlText w:val="%1)"/>
      <w:lvlJc w:val="left"/>
      <w:pPr>
        <w:ind w:left="720" w:hanging="360"/>
      </w:pPr>
      <w:rPr>
        <w:rFonts w:hint="default"/>
        <w:i/>
        <w:u w:val="none"/>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15233A9"/>
    <w:multiLevelType w:val="multilevel"/>
    <w:tmpl w:val="0AEEA2FE"/>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28B1CA3"/>
    <w:multiLevelType w:val="hybridMultilevel"/>
    <w:tmpl w:val="D668D76A"/>
    <w:lvl w:ilvl="0" w:tplc="300A000F">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5FD2D85"/>
    <w:multiLevelType w:val="multilevel"/>
    <w:tmpl w:val="2B3E68D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6304FC1"/>
    <w:multiLevelType w:val="multilevel"/>
    <w:tmpl w:val="EFE25B6A"/>
    <w:lvl w:ilvl="0">
      <w:start w:val="1"/>
      <w:numFmt w:val="decimal"/>
      <w:lvlText w:val="%1."/>
      <w:lvlJc w:val="left"/>
      <w:pPr>
        <w:tabs>
          <w:tab w:val="num" w:pos="567"/>
        </w:tabs>
        <w:ind w:left="567" w:hanging="567"/>
      </w:pPr>
      <w:rPr>
        <w:b/>
        <w:i w:val="0"/>
        <w:sz w:val="18"/>
        <w:szCs w:val="20"/>
      </w:r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69931B6"/>
    <w:multiLevelType w:val="multilevel"/>
    <w:tmpl w:val="7ED2D4F6"/>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18" w15:restartNumberingAfterBreak="0">
    <w:nsid w:val="485B1C46"/>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48FE096A"/>
    <w:multiLevelType w:val="hybridMultilevel"/>
    <w:tmpl w:val="BB9AA4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BC16867"/>
    <w:multiLevelType w:val="multilevel"/>
    <w:tmpl w:val="1E04C2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2" w15:restartNumberingAfterBreak="0">
    <w:nsid w:val="4D644DD7"/>
    <w:multiLevelType w:val="multilevel"/>
    <w:tmpl w:val="ECA044E6"/>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21B23E1"/>
    <w:multiLevelType w:val="hybridMultilevel"/>
    <w:tmpl w:val="82B6112C"/>
    <w:lvl w:ilvl="0" w:tplc="370298DC">
      <w:start w:val="1"/>
      <w:numFmt w:val="lowerLetter"/>
      <w:lvlText w:val="%1)"/>
      <w:lvlJc w:val="left"/>
      <w:pPr>
        <w:ind w:left="720" w:hanging="360"/>
      </w:pPr>
      <w:rPr>
        <w:rFonts w:hint="default"/>
        <w:b w:val="0"/>
        <w:bCs/>
        <w:i/>
        <w:iCs/>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625198D"/>
    <w:multiLevelType w:val="multilevel"/>
    <w:tmpl w:val="BF72F30A"/>
    <w:lvl w:ilvl="0">
      <w:start w:val="24"/>
      <w:numFmt w:val="decimal"/>
      <w:lvlText w:val="%1"/>
      <w:lvlJc w:val="left"/>
      <w:pPr>
        <w:ind w:left="525" w:hanging="52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abstractNum w:abstractNumId="25" w15:restartNumberingAfterBreak="0">
    <w:nsid w:val="5D037C54"/>
    <w:multiLevelType w:val="multilevel"/>
    <w:tmpl w:val="FB12651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2900715"/>
    <w:multiLevelType w:val="hybridMultilevel"/>
    <w:tmpl w:val="DA660B3C"/>
    <w:lvl w:ilvl="0" w:tplc="4FC4774A">
      <w:start w:val="1"/>
      <w:numFmt w:val="lowerLetter"/>
      <w:lvlText w:val="%1)"/>
      <w:lvlJc w:val="left"/>
      <w:pPr>
        <w:ind w:left="720" w:hanging="360"/>
      </w:pPr>
      <w:rPr>
        <w:rFonts w:hint="default"/>
        <w:b/>
        <w:bCs w:val="0"/>
        <w:i/>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77F41CB"/>
    <w:multiLevelType w:val="multilevel"/>
    <w:tmpl w:val="C0CCDA18"/>
    <w:lvl w:ilvl="0">
      <w:start w:val="10"/>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28" w15:restartNumberingAfterBreak="0">
    <w:nsid w:val="7DE75453"/>
    <w:multiLevelType w:val="hybridMultilevel"/>
    <w:tmpl w:val="739218F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F2B7468"/>
    <w:multiLevelType w:val="multilevel"/>
    <w:tmpl w:val="018E0C60"/>
    <w:lvl w:ilvl="0">
      <w:start w:val="23"/>
      <w:numFmt w:val="decimal"/>
      <w:lvlText w:val="%1."/>
      <w:lvlJc w:val="left"/>
      <w:pPr>
        <w:ind w:left="600" w:hanging="60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1080" w:hanging="108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2160" w:hanging="216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num w:numId="1">
    <w:abstractNumId w:val="16"/>
  </w:num>
  <w:num w:numId="2">
    <w:abstractNumId w:val="9"/>
  </w:num>
  <w:num w:numId="3">
    <w:abstractNumId w:val="17"/>
  </w:num>
  <w:num w:numId="4">
    <w:abstractNumId w:val="12"/>
  </w:num>
  <w:num w:numId="5">
    <w:abstractNumId w:val="21"/>
  </w:num>
  <w:num w:numId="6">
    <w:abstractNumId w:val="25"/>
  </w:num>
  <w:num w:numId="7">
    <w:abstractNumId w:val="0"/>
  </w:num>
  <w:num w:numId="8">
    <w:abstractNumId w:val="2"/>
  </w:num>
  <w:num w:numId="9">
    <w:abstractNumId w:val="22"/>
  </w:num>
  <w:num w:numId="10">
    <w:abstractNumId w:val="15"/>
  </w:num>
  <w:num w:numId="11">
    <w:abstractNumId w:val="20"/>
  </w:num>
  <w:num w:numId="12">
    <w:abstractNumId w:val="2"/>
    <w:lvlOverride w:ilvl="0">
      <w:startOverride w:val="1"/>
    </w:lvlOverride>
  </w:num>
  <w:num w:numId="13">
    <w:abstractNumId w:val="22"/>
    <w:lvlOverride w:ilvl="0">
      <w:startOverride w:val="1"/>
    </w:lvlOverride>
  </w:num>
  <w:num w:numId="14">
    <w:abstractNumId w:val="2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5"/>
    <w:lvlOverride w:ilvl="0">
      <w:startOverride w:val="1"/>
    </w:lvlOverride>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4"/>
  </w:num>
  <w:num w:numId="33">
    <w:abstractNumId w:val="1"/>
  </w:num>
  <w:num w:numId="34">
    <w:abstractNumId w:val="10"/>
  </w:num>
  <w:num w:numId="35">
    <w:abstractNumId w:val="8"/>
  </w:num>
  <w:num w:numId="36">
    <w:abstractNumId w:val="26"/>
  </w:num>
  <w:num w:numId="37">
    <w:abstractNumId w:val="13"/>
  </w:num>
  <w:num w:numId="38">
    <w:abstractNumId w:val="18"/>
  </w:num>
  <w:num w:numId="39">
    <w:abstractNumId w:val="3"/>
  </w:num>
  <w:num w:numId="40">
    <w:abstractNumId w:val="27"/>
  </w:num>
  <w:num w:numId="41">
    <w:abstractNumId w:val="7"/>
  </w:num>
  <w:num w:numId="42">
    <w:abstractNumId w:val="6"/>
  </w:num>
  <w:num w:numId="43">
    <w:abstractNumId w:val="28"/>
  </w:num>
  <w:num w:numId="44">
    <w:abstractNumId w:val="4"/>
  </w:num>
  <w:num w:numId="45">
    <w:abstractNumId w:val="23"/>
  </w:num>
  <w:num w:numId="46">
    <w:abstractNumId w:val="19"/>
  </w:num>
  <w:num w:numId="47">
    <w:abstractNumId w:val="11"/>
  </w:num>
  <w:num w:numId="48">
    <w:abstractNumId w:val="5"/>
  </w:num>
  <w:num w:numId="49">
    <w:abstractNumId w:val="29"/>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12A3E"/>
    <w:rsid w:val="00065DC0"/>
    <w:rsid w:val="000661FB"/>
    <w:rsid w:val="000675DB"/>
    <w:rsid w:val="0007179A"/>
    <w:rsid w:val="00080A82"/>
    <w:rsid w:val="00091522"/>
    <w:rsid w:val="000A6E10"/>
    <w:rsid w:val="000A715B"/>
    <w:rsid w:val="000B60AB"/>
    <w:rsid w:val="000C2CF9"/>
    <w:rsid w:val="000D0948"/>
    <w:rsid w:val="000D5BA4"/>
    <w:rsid w:val="00104953"/>
    <w:rsid w:val="00107222"/>
    <w:rsid w:val="00126540"/>
    <w:rsid w:val="001365F3"/>
    <w:rsid w:val="00144076"/>
    <w:rsid w:val="001521C6"/>
    <w:rsid w:val="00171546"/>
    <w:rsid w:val="001848B2"/>
    <w:rsid w:val="00194027"/>
    <w:rsid w:val="001975E0"/>
    <w:rsid w:val="001A0731"/>
    <w:rsid w:val="001A1D75"/>
    <w:rsid w:val="001A202D"/>
    <w:rsid w:val="001B29A1"/>
    <w:rsid w:val="001D6322"/>
    <w:rsid w:val="001E68B0"/>
    <w:rsid w:val="001F3A5C"/>
    <w:rsid w:val="00203648"/>
    <w:rsid w:val="00224A1E"/>
    <w:rsid w:val="00231B61"/>
    <w:rsid w:val="002452E6"/>
    <w:rsid w:val="002552A7"/>
    <w:rsid w:val="00255B0C"/>
    <w:rsid w:val="002A0079"/>
    <w:rsid w:val="002A4F17"/>
    <w:rsid w:val="002A5070"/>
    <w:rsid w:val="002A6CBA"/>
    <w:rsid w:val="002B73D4"/>
    <w:rsid w:val="002D724A"/>
    <w:rsid w:val="002D7FAC"/>
    <w:rsid w:val="002F0389"/>
    <w:rsid w:val="002F6DFB"/>
    <w:rsid w:val="002F7D98"/>
    <w:rsid w:val="002F7E7F"/>
    <w:rsid w:val="003001D6"/>
    <w:rsid w:val="003012B2"/>
    <w:rsid w:val="00303753"/>
    <w:rsid w:val="00305F38"/>
    <w:rsid w:val="00306236"/>
    <w:rsid w:val="0032631B"/>
    <w:rsid w:val="00326F29"/>
    <w:rsid w:val="00341A0F"/>
    <w:rsid w:val="00362637"/>
    <w:rsid w:val="00364A5E"/>
    <w:rsid w:val="00367DA6"/>
    <w:rsid w:val="00374383"/>
    <w:rsid w:val="00375C41"/>
    <w:rsid w:val="003868B2"/>
    <w:rsid w:val="003A4267"/>
    <w:rsid w:val="003B329B"/>
    <w:rsid w:val="003B48A5"/>
    <w:rsid w:val="003C15DD"/>
    <w:rsid w:val="003D56D5"/>
    <w:rsid w:val="003E1FD4"/>
    <w:rsid w:val="00401188"/>
    <w:rsid w:val="00402F88"/>
    <w:rsid w:val="00403370"/>
    <w:rsid w:val="00406737"/>
    <w:rsid w:val="0041499D"/>
    <w:rsid w:val="00415055"/>
    <w:rsid w:val="00417505"/>
    <w:rsid w:val="00423F83"/>
    <w:rsid w:val="00425C39"/>
    <w:rsid w:val="00432D53"/>
    <w:rsid w:val="004430D0"/>
    <w:rsid w:val="0045008F"/>
    <w:rsid w:val="004559C8"/>
    <w:rsid w:val="00472EC0"/>
    <w:rsid w:val="004749D1"/>
    <w:rsid w:val="00475747"/>
    <w:rsid w:val="00480CCC"/>
    <w:rsid w:val="0049191E"/>
    <w:rsid w:val="00497373"/>
    <w:rsid w:val="004A1796"/>
    <w:rsid w:val="004A2BE6"/>
    <w:rsid w:val="004A5209"/>
    <w:rsid w:val="004C69CB"/>
    <w:rsid w:val="004D35B5"/>
    <w:rsid w:val="004D38AE"/>
    <w:rsid w:val="004D40BD"/>
    <w:rsid w:val="004D4676"/>
    <w:rsid w:val="004E7BB5"/>
    <w:rsid w:val="004F3452"/>
    <w:rsid w:val="004F4C8C"/>
    <w:rsid w:val="0052541D"/>
    <w:rsid w:val="005257F6"/>
    <w:rsid w:val="00527402"/>
    <w:rsid w:val="00571703"/>
    <w:rsid w:val="00576037"/>
    <w:rsid w:val="005A46A8"/>
    <w:rsid w:val="005B1958"/>
    <w:rsid w:val="005D2B72"/>
    <w:rsid w:val="005D58A5"/>
    <w:rsid w:val="005D6CB2"/>
    <w:rsid w:val="005D72F1"/>
    <w:rsid w:val="005E1F38"/>
    <w:rsid w:val="005E2518"/>
    <w:rsid w:val="005F1ADC"/>
    <w:rsid w:val="00601CD3"/>
    <w:rsid w:val="006046DE"/>
    <w:rsid w:val="00612E40"/>
    <w:rsid w:val="006179F1"/>
    <w:rsid w:val="006449D6"/>
    <w:rsid w:val="00646499"/>
    <w:rsid w:val="00655FAA"/>
    <w:rsid w:val="00657EB7"/>
    <w:rsid w:val="006619FE"/>
    <w:rsid w:val="006678CA"/>
    <w:rsid w:val="00673062"/>
    <w:rsid w:val="0067613D"/>
    <w:rsid w:val="00677CB6"/>
    <w:rsid w:val="006805AA"/>
    <w:rsid w:val="00683CE9"/>
    <w:rsid w:val="006A3D3A"/>
    <w:rsid w:val="006C0A77"/>
    <w:rsid w:val="006D2BCE"/>
    <w:rsid w:val="006E796B"/>
    <w:rsid w:val="006F4021"/>
    <w:rsid w:val="006F641B"/>
    <w:rsid w:val="00706084"/>
    <w:rsid w:val="00733DBE"/>
    <w:rsid w:val="0073481C"/>
    <w:rsid w:val="007369E5"/>
    <w:rsid w:val="00742423"/>
    <w:rsid w:val="00743C9D"/>
    <w:rsid w:val="0075273D"/>
    <w:rsid w:val="007628C3"/>
    <w:rsid w:val="007636DD"/>
    <w:rsid w:val="007642C9"/>
    <w:rsid w:val="00766E60"/>
    <w:rsid w:val="00770EBC"/>
    <w:rsid w:val="00771862"/>
    <w:rsid w:val="007A1C03"/>
    <w:rsid w:val="007A2BB8"/>
    <w:rsid w:val="007A4F98"/>
    <w:rsid w:val="007B0B14"/>
    <w:rsid w:val="007B370A"/>
    <w:rsid w:val="007B3E9F"/>
    <w:rsid w:val="007B5FE0"/>
    <w:rsid w:val="007B753C"/>
    <w:rsid w:val="007C3BC9"/>
    <w:rsid w:val="007C55E8"/>
    <w:rsid w:val="007D21A3"/>
    <w:rsid w:val="007E235C"/>
    <w:rsid w:val="007E3738"/>
    <w:rsid w:val="007E6DA6"/>
    <w:rsid w:val="007F41E3"/>
    <w:rsid w:val="00800308"/>
    <w:rsid w:val="00815841"/>
    <w:rsid w:val="00815AE8"/>
    <w:rsid w:val="008161D0"/>
    <w:rsid w:val="00847D7E"/>
    <w:rsid w:val="00850479"/>
    <w:rsid w:val="0087530F"/>
    <w:rsid w:val="008807A8"/>
    <w:rsid w:val="00883347"/>
    <w:rsid w:val="0089046B"/>
    <w:rsid w:val="0089102E"/>
    <w:rsid w:val="00897966"/>
    <w:rsid w:val="008A11C2"/>
    <w:rsid w:val="008A306B"/>
    <w:rsid w:val="008C0BF3"/>
    <w:rsid w:val="008C121F"/>
    <w:rsid w:val="008C5D41"/>
    <w:rsid w:val="008C76D4"/>
    <w:rsid w:val="008D3612"/>
    <w:rsid w:val="008E7B19"/>
    <w:rsid w:val="008F3373"/>
    <w:rsid w:val="00926797"/>
    <w:rsid w:val="0093042B"/>
    <w:rsid w:val="00937C58"/>
    <w:rsid w:val="009527F9"/>
    <w:rsid w:val="00955539"/>
    <w:rsid w:val="009651BF"/>
    <w:rsid w:val="0096550D"/>
    <w:rsid w:val="009850FA"/>
    <w:rsid w:val="00985A29"/>
    <w:rsid w:val="00985E29"/>
    <w:rsid w:val="009877FF"/>
    <w:rsid w:val="009A0094"/>
    <w:rsid w:val="009B452D"/>
    <w:rsid w:val="009B48C7"/>
    <w:rsid w:val="009C22D4"/>
    <w:rsid w:val="009C271B"/>
    <w:rsid w:val="009D3A23"/>
    <w:rsid w:val="009E1ABE"/>
    <w:rsid w:val="009E2B09"/>
    <w:rsid w:val="009F55D8"/>
    <w:rsid w:val="00A05FBC"/>
    <w:rsid w:val="00A12286"/>
    <w:rsid w:val="00A15C48"/>
    <w:rsid w:val="00A20FAF"/>
    <w:rsid w:val="00A61A90"/>
    <w:rsid w:val="00A669F8"/>
    <w:rsid w:val="00A7234F"/>
    <w:rsid w:val="00A775EC"/>
    <w:rsid w:val="00A91930"/>
    <w:rsid w:val="00AA04E9"/>
    <w:rsid w:val="00AB2C33"/>
    <w:rsid w:val="00AE053D"/>
    <w:rsid w:val="00AF3A5E"/>
    <w:rsid w:val="00AF3C3F"/>
    <w:rsid w:val="00AF73CE"/>
    <w:rsid w:val="00B07630"/>
    <w:rsid w:val="00B07B13"/>
    <w:rsid w:val="00B15B36"/>
    <w:rsid w:val="00B16082"/>
    <w:rsid w:val="00B31BC0"/>
    <w:rsid w:val="00B52857"/>
    <w:rsid w:val="00B57846"/>
    <w:rsid w:val="00B631B9"/>
    <w:rsid w:val="00B67756"/>
    <w:rsid w:val="00B713C2"/>
    <w:rsid w:val="00B74A26"/>
    <w:rsid w:val="00B750E2"/>
    <w:rsid w:val="00B76BF5"/>
    <w:rsid w:val="00B8218A"/>
    <w:rsid w:val="00B84713"/>
    <w:rsid w:val="00B87E45"/>
    <w:rsid w:val="00B906C3"/>
    <w:rsid w:val="00B92CC8"/>
    <w:rsid w:val="00BA31DE"/>
    <w:rsid w:val="00BA7CD4"/>
    <w:rsid w:val="00BB0E1F"/>
    <w:rsid w:val="00BB147C"/>
    <w:rsid w:val="00BC16A3"/>
    <w:rsid w:val="00BC2D26"/>
    <w:rsid w:val="00BC5323"/>
    <w:rsid w:val="00BD2CCC"/>
    <w:rsid w:val="00BD4139"/>
    <w:rsid w:val="00BD63D3"/>
    <w:rsid w:val="00BE2CF7"/>
    <w:rsid w:val="00BE3D1C"/>
    <w:rsid w:val="00BF175A"/>
    <w:rsid w:val="00BF43DA"/>
    <w:rsid w:val="00C066D5"/>
    <w:rsid w:val="00C1160F"/>
    <w:rsid w:val="00C14116"/>
    <w:rsid w:val="00C15400"/>
    <w:rsid w:val="00C206C3"/>
    <w:rsid w:val="00C51D20"/>
    <w:rsid w:val="00C5366B"/>
    <w:rsid w:val="00C616CF"/>
    <w:rsid w:val="00C7100B"/>
    <w:rsid w:val="00C73E8F"/>
    <w:rsid w:val="00C862B9"/>
    <w:rsid w:val="00CA0481"/>
    <w:rsid w:val="00CA12D2"/>
    <w:rsid w:val="00CA20DE"/>
    <w:rsid w:val="00CA4EC2"/>
    <w:rsid w:val="00CA7300"/>
    <w:rsid w:val="00CB3285"/>
    <w:rsid w:val="00CC4252"/>
    <w:rsid w:val="00CD7261"/>
    <w:rsid w:val="00CE298A"/>
    <w:rsid w:val="00CE7896"/>
    <w:rsid w:val="00CE7BD0"/>
    <w:rsid w:val="00CF2220"/>
    <w:rsid w:val="00CF75FD"/>
    <w:rsid w:val="00D14FCE"/>
    <w:rsid w:val="00D26191"/>
    <w:rsid w:val="00D30424"/>
    <w:rsid w:val="00D375D8"/>
    <w:rsid w:val="00D4386C"/>
    <w:rsid w:val="00D44876"/>
    <w:rsid w:val="00D53C92"/>
    <w:rsid w:val="00D55A8F"/>
    <w:rsid w:val="00D602C9"/>
    <w:rsid w:val="00D63608"/>
    <w:rsid w:val="00D639A6"/>
    <w:rsid w:val="00D67D11"/>
    <w:rsid w:val="00D733CA"/>
    <w:rsid w:val="00D8243B"/>
    <w:rsid w:val="00D83F06"/>
    <w:rsid w:val="00D915CE"/>
    <w:rsid w:val="00DA20E7"/>
    <w:rsid w:val="00DB01BE"/>
    <w:rsid w:val="00DB3ACE"/>
    <w:rsid w:val="00DC1424"/>
    <w:rsid w:val="00DD17CF"/>
    <w:rsid w:val="00DD1FEA"/>
    <w:rsid w:val="00DD4589"/>
    <w:rsid w:val="00DD7250"/>
    <w:rsid w:val="00DE3086"/>
    <w:rsid w:val="00E00F1E"/>
    <w:rsid w:val="00E06452"/>
    <w:rsid w:val="00E07571"/>
    <w:rsid w:val="00E1105F"/>
    <w:rsid w:val="00E13CB6"/>
    <w:rsid w:val="00E223D4"/>
    <w:rsid w:val="00E261DD"/>
    <w:rsid w:val="00E26A2E"/>
    <w:rsid w:val="00E26C87"/>
    <w:rsid w:val="00E33EDF"/>
    <w:rsid w:val="00E35031"/>
    <w:rsid w:val="00E40771"/>
    <w:rsid w:val="00E536D5"/>
    <w:rsid w:val="00E87B62"/>
    <w:rsid w:val="00E93409"/>
    <w:rsid w:val="00EA1B80"/>
    <w:rsid w:val="00EB765A"/>
    <w:rsid w:val="00EC2BFC"/>
    <w:rsid w:val="00ED14A4"/>
    <w:rsid w:val="00ED244E"/>
    <w:rsid w:val="00ED6DF2"/>
    <w:rsid w:val="00EF0C8A"/>
    <w:rsid w:val="00EF6798"/>
    <w:rsid w:val="00F0030D"/>
    <w:rsid w:val="00F05BAE"/>
    <w:rsid w:val="00F104FD"/>
    <w:rsid w:val="00F11AC4"/>
    <w:rsid w:val="00F178AD"/>
    <w:rsid w:val="00F20499"/>
    <w:rsid w:val="00F232FE"/>
    <w:rsid w:val="00F24F35"/>
    <w:rsid w:val="00F54C77"/>
    <w:rsid w:val="00F55808"/>
    <w:rsid w:val="00F60590"/>
    <w:rsid w:val="00F615A5"/>
    <w:rsid w:val="00F66F18"/>
    <w:rsid w:val="00F67DB3"/>
    <w:rsid w:val="00F70247"/>
    <w:rsid w:val="00F73EB5"/>
    <w:rsid w:val="00F741A3"/>
    <w:rsid w:val="00F756AF"/>
    <w:rsid w:val="00F758A6"/>
    <w:rsid w:val="00F7597E"/>
    <w:rsid w:val="00F819F4"/>
    <w:rsid w:val="00F85EE3"/>
    <w:rsid w:val="00F915CE"/>
    <w:rsid w:val="00F93805"/>
    <w:rsid w:val="00FA11CC"/>
    <w:rsid w:val="00FB002E"/>
    <w:rsid w:val="00FD5EF4"/>
    <w:rsid w:val="00FF5000"/>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3347</TotalTime>
  <Pages>31</Pages>
  <Words>9714</Words>
  <Characters>53433</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203</cp:revision>
  <dcterms:created xsi:type="dcterms:W3CDTF">2021-10-05T15:59:00Z</dcterms:created>
  <dcterms:modified xsi:type="dcterms:W3CDTF">2022-03-25T18:40:00Z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