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15B9" w14:textId="77777777" w:rsidR="00B07B13" w:rsidRPr="00BE3D1C" w:rsidRDefault="008A306B" w:rsidP="005257F6">
      <w:pPr>
        <w:spacing w:after="0"/>
        <w:rPr>
          <w:rFonts w:ascii="Verdana" w:hAnsi="Verdana"/>
          <w:b/>
          <w:sz w:val="40"/>
          <w:szCs w:val="40"/>
        </w:rPr>
      </w:pPr>
      <w:r w:rsidRPr="00BE3D1C">
        <w:rPr>
          <w:rFonts w:ascii="Verdana" w:hAnsi="Verdana"/>
          <w:b/>
          <w:sz w:val="40"/>
          <w:szCs w:val="40"/>
        </w:rPr>
        <w:t>GRAFICAS IMPACTO GRAFIMPAC S.A.</w:t>
      </w:r>
    </w:p>
    <w:p w14:paraId="7E97A323" w14:textId="7FD8EF73" w:rsidR="00B07B13" w:rsidRPr="00D83F06" w:rsidRDefault="008A306B" w:rsidP="00BE3D1C">
      <w:pPr>
        <w:spacing w:after="0"/>
        <w:rPr>
          <w:rFonts w:ascii="Verdana" w:hAnsi="Verdana" w:cs="Arial"/>
          <w:bCs/>
          <w:i/>
          <w:iCs/>
          <w:sz w:val="24"/>
          <w:szCs w:val="24"/>
        </w:rPr>
      </w:pPr>
      <w:r w:rsidRPr="00D83F06">
        <w:rPr>
          <w:rFonts w:ascii="Verdana" w:hAnsi="Verdana" w:cs="Arial"/>
          <w:bCs/>
          <w:i/>
          <w:iCs/>
          <w:sz w:val="24"/>
          <w:szCs w:val="24"/>
        </w:rPr>
        <w:t>ESTADOS FINANCIEROS POR LOS AÑOS TERMINADOS</w:t>
      </w:r>
      <w:r w:rsidR="00BE3D1C" w:rsidRPr="00D83F06">
        <w:rPr>
          <w:rFonts w:ascii="Verdana" w:hAnsi="Verdana" w:cs="Arial"/>
          <w:bCs/>
          <w:i/>
          <w:iCs/>
          <w:sz w:val="24"/>
          <w:szCs w:val="24"/>
        </w:rPr>
        <w:t xml:space="preserve"> </w:t>
      </w:r>
      <w:r w:rsidRPr="00D83F06">
        <w:rPr>
          <w:rFonts w:ascii="Verdana" w:hAnsi="Verdana" w:cs="Arial"/>
          <w:bCs/>
          <w:i/>
          <w:iCs/>
          <w:sz w:val="24"/>
          <w:szCs w:val="24"/>
        </w:rPr>
        <w:t>EL 31 DE DICIEMBRE DE 2021 Y 2020</w:t>
      </w:r>
    </w:p>
    <w:p w14:paraId="6D87F4D1" w14:textId="77777777" w:rsidR="007C3BC9" w:rsidRPr="00D83F06" w:rsidRDefault="007A2BB8" w:rsidP="005257F6">
      <w:pPr>
        <w:pBdr>
          <w:bottom w:val="single" w:sz="12" w:space="1" w:color="auto"/>
        </w:pBdr>
        <w:spacing w:after="0"/>
        <w:rPr>
          <w:rFonts w:ascii="Verdana" w:hAnsi="Verdana"/>
          <w:bCs/>
          <w:i/>
          <w:iCs/>
          <w:sz w:val="24"/>
          <w:szCs w:val="24"/>
        </w:rPr>
      </w:pPr>
      <w:r w:rsidRPr="00D83F06">
        <w:rPr>
          <w:rFonts w:ascii="Verdana" w:hAnsi="Verdana"/>
          <w:bCs/>
          <w:i/>
          <w:iCs/>
          <w:sz w:val="24"/>
          <w:szCs w:val="24"/>
        </w:rPr>
        <w:t>CON EL INFORME DE LOS AUDITORES INDEPENDIENTES</w:t>
      </w:r>
    </w:p>
    <w:p w14:paraId="61BDF5AF" w14:textId="43ADC77A" w:rsidR="00B07B13" w:rsidRPr="007C3BC9" w:rsidRDefault="00B07B13" w:rsidP="005257F6">
      <w:pPr>
        <w:spacing w:after="0"/>
        <w:rPr>
          <w:rFonts w:ascii="Verdana" w:hAnsi="Verdana" w:cs="Arial"/>
          <w:b/>
          <w:color w:val="000000"/>
          <w:sz w:val="24"/>
          <w:szCs w:val="24"/>
        </w:rPr>
      </w:pPr>
    </w:p>
    <w:p w14:paraId="1CF8F79F" w14:textId="08B7CA2F" w:rsidR="00480CCC" w:rsidRPr="00480CCC" w:rsidRDefault="00480CCC" w:rsidP="00BE3D1C">
      <w:pPr>
        <w:pStyle w:val="Ttulo8"/>
        <w:tabs>
          <w:tab w:val="center" w:pos="8505"/>
        </w:tabs>
        <w:spacing w:before="0"/>
        <w:rPr>
          <w:rFonts w:ascii="Verdana" w:hAnsi="Verdana" w:cs="Arial"/>
          <w:b/>
          <w:bCs/>
          <w:color w:val="FF0000"/>
          <w:sz w:val="24"/>
          <w:szCs w:val="24"/>
        </w:rPr>
      </w:pPr>
      <w:r w:rsidRPr="00480CCC">
        <w:rPr>
          <w:rFonts w:ascii="Verdana" w:hAnsi="Verdana" w:cs="Arial"/>
          <w:b/>
          <w:bCs/>
          <w:color w:val="FF0000"/>
          <w:sz w:val="24"/>
          <w:szCs w:val="24"/>
        </w:rPr>
        <w:t>Contenido</w:t>
      </w:r>
    </w:p>
    <w:p w14:paraId="3AD248FA" w14:textId="77777777" w:rsidR="00480CCC" w:rsidRDefault="00480CCC" w:rsidP="00BE3D1C">
      <w:pPr>
        <w:pStyle w:val="Ttulo8"/>
        <w:tabs>
          <w:tab w:val="center" w:pos="8505"/>
        </w:tabs>
        <w:spacing w:before="0"/>
        <w:rPr>
          <w:rFonts w:ascii="Verdana" w:hAnsi="Verdana" w:cs="Arial"/>
          <w:color w:val="000000"/>
        </w:rPr>
      </w:pPr>
    </w:p>
    <w:p w14:paraId="5D4652A5" w14:textId="7B9DDB4D" w:rsidR="00AF73CE" w:rsidRDefault="008A306B" w:rsidP="00BE3D1C">
      <w:pPr>
        <w:pStyle w:val="Ttulo8"/>
        <w:tabs>
          <w:tab w:val="center" w:pos="8505"/>
        </w:tabs>
        <w:spacing w:before="0"/>
        <w:rPr>
          <w:rFonts w:ascii="Verdana" w:hAnsi="Verdana" w:cs="Arial"/>
          <w:color w:val="000000"/>
        </w:rPr>
      </w:pPr>
      <w:r>
        <w:rPr>
          <w:rFonts w:ascii="Verdana" w:hAnsi="Verdana" w:cs="Arial"/>
          <w:color w:val="000000"/>
        </w:rPr>
        <w:t xml:space="preserve">Informe </w:t>
      </w:r>
      <w:r w:rsidRPr="00673062">
        <w:rPr>
          <w:rStyle w:val="Textoennegrita"/>
          <w:rFonts w:ascii="Verdana" w:hAnsi="Verdana"/>
          <w:b w:val="0"/>
          <w:bCs w:val="0"/>
        </w:rPr>
        <w:t>de</w:t>
      </w:r>
      <w:r>
        <w:rPr>
          <w:rFonts w:ascii="Verdana" w:hAnsi="Verdana" w:cs="Arial"/>
          <w:color w:val="000000"/>
        </w:rPr>
        <w:t xml:space="preserve"> los Auditores Independientes</w:t>
      </w:r>
      <w:r w:rsidR="00771862">
        <w:rPr>
          <w:rFonts w:ascii="Verdana" w:hAnsi="Verdana" w:cs="Arial"/>
          <w:color w:val="000000"/>
        </w:rPr>
        <w:t xml:space="preserve">                                                        1-3</w:t>
      </w:r>
      <w:r>
        <w:rPr>
          <w:rFonts w:ascii="Verdana" w:hAnsi="Verdana" w:cs="Arial"/>
          <w:color w:val="000000"/>
        </w:rPr>
        <w:tab/>
        <w:t xml:space="preserve"> </w:t>
      </w:r>
    </w:p>
    <w:p w14:paraId="64AAC20E" w14:textId="57FFFF1D" w:rsidR="00AF73CE" w:rsidRPr="006179F1" w:rsidRDefault="00AF73CE" w:rsidP="00BE3D1C">
      <w:pPr>
        <w:pStyle w:val="Ttulo8"/>
        <w:tabs>
          <w:tab w:val="center" w:pos="8505"/>
        </w:tabs>
        <w:spacing w:before="0"/>
        <w:rPr>
          <w:rFonts w:ascii="Verdana" w:hAnsi="Verdana" w:cs="Arial"/>
          <w:i/>
          <w:iCs/>
          <w:color w:val="000000"/>
        </w:rPr>
      </w:pPr>
      <w:r w:rsidRPr="006179F1">
        <w:rPr>
          <w:rFonts w:ascii="Verdana" w:hAnsi="Verdana" w:cs="Arial"/>
          <w:i/>
          <w:iCs/>
          <w:color w:val="000000"/>
        </w:rPr>
        <w:t>Estados financieros:</w:t>
      </w:r>
    </w:p>
    <w:p w14:paraId="7D202E61" w14:textId="3D8B80A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situación financiera</w:t>
      </w:r>
      <w:r w:rsidR="008A306B">
        <w:rPr>
          <w:rFonts w:ascii="Verdana" w:hAnsi="Verdana" w:cs="Arial"/>
          <w:color w:val="000000"/>
        </w:rPr>
        <w:tab/>
      </w:r>
      <w:r w:rsidR="00771862">
        <w:rPr>
          <w:rFonts w:ascii="Verdana" w:hAnsi="Verdana" w:cs="Arial"/>
          <w:color w:val="000000"/>
        </w:rPr>
        <w:t xml:space="preserve">    4</w:t>
      </w:r>
    </w:p>
    <w:p w14:paraId="56A04403" w14:textId="4CE5CD87"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resultado</w:t>
      </w:r>
      <w:r w:rsidR="00771862">
        <w:rPr>
          <w:rFonts w:ascii="Verdana" w:hAnsi="Verdana" w:cs="Arial"/>
          <w:color w:val="000000"/>
        </w:rPr>
        <w:t>s</w:t>
      </w:r>
      <w:r w:rsidR="008A306B">
        <w:rPr>
          <w:rFonts w:ascii="Verdana" w:hAnsi="Verdana" w:cs="Arial"/>
          <w:color w:val="000000"/>
        </w:rPr>
        <w:t xml:space="preserve"> integral</w:t>
      </w:r>
      <w:r w:rsidR="00771862">
        <w:rPr>
          <w:rFonts w:ascii="Verdana" w:hAnsi="Verdana" w:cs="Arial"/>
          <w:color w:val="000000"/>
        </w:rPr>
        <w:t>es</w:t>
      </w:r>
      <w:r w:rsidR="008A306B">
        <w:rPr>
          <w:rFonts w:ascii="Verdana" w:hAnsi="Verdana" w:cs="Arial"/>
          <w:color w:val="000000"/>
        </w:rPr>
        <w:tab/>
      </w:r>
      <w:r w:rsidR="00771862">
        <w:rPr>
          <w:rFonts w:ascii="Verdana" w:hAnsi="Verdana" w:cs="Arial"/>
          <w:color w:val="000000"/>
        </w:rPr>
        <w:t xml:space="preserve">    5</w:t>
      </w:r>
    </w:p>
    <w:p w14:paraId="5D5DFBD5" w14:textId="1D03E83D"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cambios en el patrimonio neto de los accionistas</w:t>
      </w:r>
      <w:r w:rsidR="008A306B">
        <w:rPr>
          <w:rFonts w:ascii="Verdana" w:hAnsi="Verdana" w:cs="Arial"/>
          <w:color w:val="000000"/>
        </w:rPr>
        <w:tab/>
      </w:r>
      <w:r w:rsidR="00771862">
        <w:rPr>
          <w:rFonts w:ascii="Verdana" w:hAnsi="Verdana" w:cs="Arial"/>
          <w:color w:val="000000"/>
        </w:rPr>
        <w:t xml:space="preserve">    6</w:t>
      </w:r>
    </w:p>
    <w:p w14:paraId="799304EC" w14:textId="5690CE8A" w:rsidR="00B07B13" w:rsidRDefault="00AF73CE">
      <w:pPr>
        <w:pStyle w:val="Ttulo8"/>
        <w:tabs>
          <w:tab w:val="center" w:pos="8505"/>
        </w:tabs>
        <w:rPr>
          <w:rFonts w:ascii="Verdana" w:hAnsi="Verdana" w:cs="Arial"/>
          <w:color w:val="000000"/>
        </w:rPr>
      </w:pPr>
      <w:r>
        <w:rPr>
          <w:rFonts w:ascii="Verdana" w:hAnsi="Verdana" w:cs="Arial"/>
          <w:color w:val="000000"/>
        </w:rPr>
        <w:t>…</w:t>
      </w:r>
      <w:r w:rsidR="008A306B">
        <w:rPr>
          <w:rFonts w:ascii="Verdana" w:hAnsi="Verdana" w:cs="Arial"/>
          <w:color w:val="000000"/>
        </w:rPr>
        <w:t>Estados de flujos de efectivo</w:t>
      </w:r>
      <w:r w:rsidR="008A306B">
        <w:rPr>
          <w:rFonts w:ascii="Verdana" w:hAnsi="Verdana" w:cs="Arial"/>
          <w:color w:val="000000"/>
        </w:rPr>
        <w:tab/>
        <w:t xml:space="preserve"> </w:t>
      </w:r>
      <w:r w:rsidR="00771862">
        <w:rPr>
          <w:rFonts w:ascii="Verdana" w:hAnsi="Verdana" w:cs="Arial"/>
          <w:color w:val="000000"/>
        </w:rPr>
        <w:t xml:space="preserve">  7</w:t>
      </w:r>
    </w:p>
    <w:p w14:paraId="1830DD2E" w14:textId="77777777" w:rsidR="00B07B13" w:rsidRDefault="00B07B13" w:rsidP="004D38AE">
      <w:pPr>
        <w:pStyle w:val="Ttulo8"/>
        <w:tabs>
          <w:tab w:val="center" w:pos="8505"/>
        </w:tabs>
        <w:spacing w:before="0"/>
        <w:rPr>
          <w:rFonts w:ascii="Verdana" w:hAnsi="Verdana" w:cs="Arial"/>
          <w:color w:val="000000"/>
        </w:rPr>
      </w:pPr>
    </w:p>
    <w:p w14:paraId="25A1E28A" w14:textId="37EAD523" w:rsidR="00B07B13" w:rsidRPr="00480CCC" w:rsidRDefault="008A306B" w:rsidP="004D38AE">
      <w:pPr>
        <w:pStyle w:val="Ttulo8"/>
        <w:tabs>
          <w:tab w:val="center" w:pos="8505"/>
        </w:tabs>
        <w:spacing w:before="0"/>
        <w:rPr>
          <w:rFonts w:ascii="Verdana" w:hAnsi="Verdana" w:cs="Arial"/>
          <w:b/>
          <w:color w:val="000000"/>
          <w:u w:val="single"/>
        </w:rPr>
      </w:pPr>
      <w:r w:rsidRPr="00480CCC">
        <w:rPr>
          <w:rFonts w:ascii="Verdana" w:hAnsi="Verdana" w:cs="Arial"/>
          <w:color w:val="000000"/>
        </w:rPr>
        <w:t>Notas a los estados financieros</w:t>
      </w:r>
      <w:r w:rsidR="00771862">
        <w:rPr>
          <w:rFonts w:ascii="Verdana" w:hAnsi="Verdana" w:cs="Arial"/>
          <w:color w:val="000000"/>
        </w:rPr>
        <w:t xml:space="preserve">                                                                     8-26</w:t>
      </w:r>
    </w:p>
    <w:p w14:paraId="4E7C7DC8" w14:textId="7819B4C0" w:rsidR="00B07B13" w:rsidRDefault="00B07B13" w:rsidP="004D38AE">
      <w:pPr>
        <w:spacing w:after="0"/>
        <w:rPr>
          <w:rFonts w:ascii="Verdana" w:hAnsi="Verdana"/>
          <w:b/>
          <w:sz w:val="20"/>
          <w:szCs w:val="20"/>
          <w:u w:val="single"/>
        </w:rPr>
      </w:pPr>
    </w:p>
    <w:p w14:paraId="4B855DD9" w14:textId="2F793800" w:rsidR="00673062" w:rsidRPr="006179F1" w:rsidRDefault="004D38AE" w:rsidP="004D38AE">
      <w:pPr>
        <w:spacing w:after="0"/>
        <w:rPr>
          <w:rFonts w:ascii="Verdana" w:hAnsi="Verdana"/>
          <w:bCs/>
          <w:i/>
          <w:iCs/>
          <w:sz w:val="21"/>
          <w:szCs w:val="21"/>
        </w:rPr>
      </w:pPr>
      <w:r w:rsidRPr="006179F1">
        <w:rPr>
          <w:rFonts w:ascii="Verdana" w:hAnsi="Verdana"/>
          <w:bCs/>
          <w:i/>
          <w:iCs/>
          <w:sz w:val="21"/>
          <w:szCs w:val="21"/>
        </w:rPr>
        <w:t>Apéndices:</w:t>
      </w:r>
    </w:p>
    <w:p w14:paraId="1D76DE70" w14:textId="0374F3E7" w:rsidR="00AF73CE" w:rsidRPr="00673062" w:rsidRDefault="00AF73CE" w:rsidP="004D38AE">
      <w:pPr>
        <w:pStyle w:val="Prrafodelista"/>
        <w:numPr>
          <w:ilvl w:val="0"/>
          <w:numId w:val="32"/>
        </w:numPr>
        <w:rPr>
          <w:rFonts w:ascii="Verdana" w:hAnsi="Verdana"/>
          <w:bCs/>
          <w:sz w:val="21"/>
          <w:szCs w:val="21"/>
        </w:rPr>
      </w:pPr>
      <w:r>
        <w:rPr>
          <w:rFonts w:ascii="Verdana" w:hAnsi="Verdana"/>
          <w:bCs/>
          <w:sz w:val="21"/>
          <w:szCs w:val="21"/>
        </w:rPr>
        <w:t xml:space="preserve">Anexo </w:t>
      </w:r>
      <w:r w:rsidR="00E1105F">
        <w:rPr>
          <w:rFonts w:ascii="Verdana" w:hAnsi="Verdana"/>
          <w:bCs/>
          <w:sz w:val="21"/>
          <w:szCs w:val="21"/>
        </w:rPr>
        <w:t>A</w:t>
      </w:r>
      <w:r>
        <w:rPr>
          <w:rFonts w:ascii="Verdana" w:hAnsi="Verdana"/>
          <w:bCs/>
          <w:sz w:val="21"/>
          <w:szCs w:val="21"/>
        </w:rPr>
        <w:t xml:space="preserve"> </w:t>
      </w:r>
      <w:r w:rsidR="00771862">
        <w:rPr>
          <w:rFonts w:ascii="Verdana" w:hAnsi="Verdana"/>
          <w:bCs/>
          <w:sz w:val="21"/>
          <w:szCs w:val="21"/>
        </w:rPr>
        <w:t>–</w:t>
      </w:r>
      <w:r>
        <w:rPr>
          <w:rFonts w:ascii="Verdana" w:hAnsi="Verdana"/>
          <w:bCs/>
          <w:sz w:val="21"/>
          <w:szCs w:val="21"/>
        </w:rPr>
        <w:t xml:space="preserve"> Abreviaturas</w:t>
      </w:r>
      <w:r w:rsidR="00771862">
        <w:rPr>
          <w:rFonts w:ascii="Verdana" w:hAnsi="Verdana"/>
          <w:bCs/>
          <w:sz w:val="21"/>
          <w:szCs w:val="21"/>
        </w:rPr>
        <w:t xml:space="preserve">                                                                       27</w:t>
      </w:r>
    </w:p>
    <w:p w14:paraId="30A69EAA" w14:textId="77777777" w:rsidR="004D38AE" w:rsidRDefault="004D38AE" w:rsidP="004D38AE">
      <w:pPr>
        <w:spacing w:after="0"/>
        <w:rPr>
          <w:rFonts w:ascii="Verdana" w:hAnsi="Verdana"/>
          <w:b/>
          <w:sz w:val="20"/>
          <w:szCs w:val="20"/>
          <w:u w:val="single"/>
        </w:rPr>
      </w:pPr>
    </w:p>
    <w:p w14:paraId="63791A1B" w14:textId="77777777" w:rsidR="00B07B13" w:rsidRDefault="00B07B13">
      <w:pPr>
        <w:rPr>
          <w:rFonts w:ascii="Verdana" w:hAnsi="Verdana" w:cs="Arial"/>
          <w:color w:val="000000"/>
          <w:sz w:val="21"/>
          <w:szCs w:val="21"/>
        </w:rPr>
      </w:pPr>
    </w:p>
    <w:p w14:paraId="37EB686F" w14:textId="77777777" w:rsidR="00B07B13" w:rsidRDefault="008A306B">
      <w:pPr>
        <w:rPr>
          <w:rFonts w:ascii="Verdana" w:hAnsi="Verdana"/>
          <w:sz w:val="20"/>
          <w:szCs w:val="20"/>
        </w:rPr>
      </w:pPr>
      <w:r>
        <w:br w:type="page"/>
      </w:r>
    </w:p>
    <w:p w14:paraId="5D123002" w14:textId="43EC87FB" w:rsidR="00B07B13" w:rsidRPr="00C066D5" w:rsidRDefault="008A306B" w:rsidP="003E1FD4">
      <w:pPr>
        <w:spacing w:after="0" w:line="240" w:lineRule="auto"/>
        <w:jc w:val="center"/>
        <w:rPr>
          <w:rFonts w:ascii="Verdana" w:hAnsi="Verdana"/>
          <w:b/>
          <w:sz w:val="21"/>
          <w:szCs w:val="21"/>
        </w:rPr>
      </w:pPr>
      <w:r w:rsidRPr="00C066D5">
        <w:rPr>
          <w:rFonts w:ascii="Verdana" w:hAnsi="Verdana"/>
          <w:b/>
          <w:sz w:val="21"/>
          <w:szCs w:val="21"/>
        </w:rPr>
        <w:lastRenderedPageBreak/>
        <w:t>INFORME DE LOS AUDITORES INDEPENDIENTES</w:t>
      </w:r>
      <w:r w:rsidR="001521C6">
        <w:rPr>
          <w:rFonts w:ascii="Verdana" w:hAnsi="Verdana"/>
          <w:b/>
          <w:sz w:val="21"/>
          <w:szCs w:val="21"/>
        </w:rPr>
        <w:t xml:space="preserve"> SOBRE LOS ESTADOS FINANCIEROS DE GRAFICAS IMPACTO GRAFIMPAC S.A.</w:t>
      </w:r>
    </w:p>
    <w:p w14:paraId="1DC893B9" w14:textId="77777777" w:rsidR="00B07B13" w:rsidRDefault="00B07B13">
      <w:pPr>
        <w:spacing w:after="0" w:line="240" w:lineRule="auto"/>
        <w:rPr>
          <w:rFonts w:ascii="Verdana" w:hAnsi="Verdana"/>
          <w:b/>
          <w:sz w:val="20"/>
          <w:szCs w:val="20"/>
        </w:rPr>
      </w:pPr>
    </w:p>
    <w:p w14:paraId="1C3719E1" w14:textId="5518BC48" w:rsidR="00B07B13" w:rsidRPr="001521C6" w:rsidRDefault="008A306B">
      <w:pPr>
        <w:spacing w:after="0" w:line="240" w:lineRule="auto"/>
        <w:rPr>
          <w:rFonts w:ascii="Verdana" w:hAnsi="Verdana"/>
          <w:b/>
          <w:bCs/>
          <w:sz w:val="21"/>
          <w:szCs w:val="21"/>
        </w:rPr>
      </w:pPr>
      <w:r w:rsidRPr="001521C6">
        <w:rPr>
          <w:rFonts w:ascii="Verdana" w:hAnsi="Verdana"/>
          <w:b/>
          <w:bCs/>
          <w:sz w:val="21"/>
          <w:szCs w:val="21"/>
        </w:rPr>
        <w:t>A los señores Accionistas de</w:t>
      </w:r>
      <w:r w:rsidR="001521C6" w:rsidRPr="001521C6">
        <w:rPr>
          <w:rFonts w:ascii="Verdana" w:hAnsi="Verdana"/>
          <w:b/>
          <w:bCs/>
          <w:sz w:val="21"/>
          <w:szCs w:val="21"/>
        </w:rPr>
        <w:t xml:space="preserve"> Gráficas</w:t>
      </w:r>
      <w:r w:rsidRPr="001521C6">
        <w:rPr>
          <w:rFonts w:ascii="Verdana" w:hAnsi="Verdana"/>
          <w:b/>
          <w:bCs/>
          <w:sz w:val="21"/>
          <w:szCs w:val="21"/>
        </w:rPr>
        <w:t xml:space="preserve"> I</w:t>
      </w:r>
      <w:r w:rsidR="001521C6" w:rsidRPr="001521C6">
        <w:rPr>
          <w:rFonts w:ascii="Verdana" w:hAnsi="Verdana"/>
          <w:b/>
          <w:bCs/>
          <w:sz w:val="21"/>
          <w:szCs w:val="21"/>
        </w:rPr>
        <w:t>mpacto</w:t>
      </w:r>
      <w:r w:rsidRPr="001521C6">
        <w:rPr>
          <w:rFonts w:ascii="Verdana" w:hAnsi="Verdana"/>
          <w:b/>
          <w:bCs/>
          <w:sz w:val="21"/>
          <w:szCs w:val="21"/>
        </w:rPr>
        <w:t xml:space="preserve"> GRAFIMPAC S.A.:</w:t>
      </w:r>
    </w:p>
    <w:p w14:paraId="08E88CBB" w14:textId="77777777" w:rsidR="00B07B13" w:rsidRDefault="00B07B13">
      <w:pPr>
        <w:spacing w:after="0" w:line="240" w:lineRule="auto"/>
        <w:rPr>
          <w:rFonts w:ascii="Verdana" w:hAnsi="Verdana"/>
          <w:sz w:val="20"/>
          <w:szCs w:val="20"/>
        </w:rPr>
      </w:pPr>
    </w:p>
    <w:p w14:paraId="0F00068A"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Opinión: </w:t>
      </w:r>
    </w:p>
    <w:p w14:paraId="0F079B3A" w14:textId="77777777" w:rsidR="00B07B13" w:rsidRDefault="00B07B13">
      <w:pPr>
        <w:spacing w:after="0"/>
        <w:ind w:left="1134" w:hanging="567"/>
        <w:jc w:val="both"/>
        <w:rPr>
          <w:rFonts w:ascii="Verdana" w:hAnsi="Verdana" w:cs="Arial"/>
          <w:b/>
          <w:i/>
          <w:iCs/>
          <w:color w:val="000000"/>
          <w:sz w:val="21"/>
          <w:szCs w:val="21"/>
        </w:rPr>
      </w:pPr>
    </w:p>
    <w:p w14:paraId="31DAB14D" w14:textId="77777777" w:rsidR="00B07B13" w:rsidRDefault="008A306B" w:rsidP="00423F83">
      <w:pPr>
        <w:spacing w:after="0" w:line="240" w:lineRule="auto"/>
        <w:jc w:val="both"/>
        <w:rPr>
          <w:rFonts w:ascii="Verdana" w:hAnsi="Verdana" w:cs="Arial"/>
          <w:color w:val="000000"/>
          <w:sz w:val="21"/>
          <w:szCs w:val="21"/>
        </w:rPr>
      </w:pPr>
      <w:r>
        <w:rPr>
          <w:rFonts w:ascii="Verdana" w:hAnsi="Verdana" w:cs="Arial"/>
          <w:color w:val="000000"/>
          <w:sz w:val="21"/>
          <w:szCs w:val="21"/>
        </w:rPr>
        <w:t xml:space="preserve">Hemos auditado los estados financieros adjuntos de </w:t>
      </w:r>
      <w:r>
        <w:rPr>
          <w:rFonts w:ascii="Verdana" w:hAnsi="Verdana" w:cs="Arial"/>
          <w:bCs/>
          <w:color w:val="000000"/>
          <w:sz w:val="21"/>
          <w:szCs w:val="21"/>
        </w:rPr>
        <w:t>VISACOM S.A.,</w:t>
      </w:r>
      <w:r>
        <w:rPr>
          <w:rFonts w:ascii="Verdana" w:hAnsi="Verdana" w:cs="Arial"/>
          <w:color w:val="000000"/>
          <w:sz w:val="21"/>
          <w:szCs w:val="21"/>
        </w:rPr>
        <w:t xml:space="preserve"> que comprenden los estados de situación financiera al 31 de diciembre del 2021 y 2020, y los estados de resultados integrales, de cambios en el patrimonio neto de los accionistas y de flujos de efectivo por los años terminados en esas fechas, así como el resumen de las principales políticas contables y notas explicativas a los estados financieros. </w:t>
      </w:r>
    </w:p>
    <w:p w14:paraId="2DD0976A" w14:textId="77777777" w:rsidR="00B07B13" w:rsidRDefault="00B07B13">
      <w:pPr>
        <w:spacing w:after="0"/>
        <w:jc w:val="both"/>
        <w:rPr>
          <w:rFonts w:ascii="Verdana" w:hAnsi="Verdana" w:cs="Arial"/>
          <w:color w:val="000000"/>
          <w:sz w:val="21"/>
          <w:szCs w:val="21"/>
        </w:rPr>
      </w:pPr>
    </w:p>
    <w:p w14:paraId="364D7914" w14:textId="77777777" w:rsidR="00B07B13" w:rsidRDefault="008A306B" w:rsidP="00423F83">
      <w:pPr>
        <w:spacing w:after="0"/>
        <w:jc w:val="both"/>
        <w:rPr>
          <w:rFonts w:ascii="Verdana" w:hAnsi="Verdana" w:cs="Arial"/>
          <w:color w:val="000000"/>
          <w:sz w:val="21"/>
          <w:szCs w:val="21"/>
        </w:rPr>
      </w:pPr>
      <w:r>
        <w:rPr>
          <w:rFonts w:ascii="Verdana" w:hAnsi="Verdana" w:cs="Arial"/>
          <w:color w:val="000000"/>
          <w:sz w:val="21"/>
          <w:szCs w:val="21"/>
        </w:rPr>
        <w:t xml:space="preserve">En nuestra opinión, los estados financieros adjuntos presentan razonablemente, en todos los aspectos importantes, la situación financiera de </w:t>
      </w:r>
      <w:r>
        <w:rPr>
          <w:rFonts w:ascii="Verdana" w:hAnsi="Verdana" w:cs="Arial"/>
          <w:bCs/>
          <w:color w:val="000000"/>
          <w:sz w:val="21"/>
          <w:szCs w:val="21"/>
        </w:rPr>
        <w:t xml:space="preserve">VISACOM S.A. </w:t>
      </w:r>
      <w:r>
        <w:rPr>
          <w:rFonts w:ascii="Verdana" w:hAnsi="Verdana" w:cs="Arial"/>
          <w:color w:val="000000"/>
          <w:sz w:val="21"/>
          <w:szCs w:val="21"/>
        </w:rPr>
        <w:t>al 31 de diciembre del 2021 y 2020, así como sus resultados y sus flujos de efectivo correspondientes a los ejercicios terminados en esas fechas, de conformidad con las Normas Internacionales de Información Financiera.</w:t>
      </w:r>
    </w:p>
    <w:p w14:paraId="552AB740" w14:textId="77777777" w:rsidR="00B07B13" w:rsidRDefault="00B07B13">
      <w:pPr>
        <w:tabs>
          <w:tab w:val="left" w:pos="6521"/>
        </w:tabs>
        <w:spacing w:after="0"/>
        <w:jc w:val="both"/>
        <w:rPr>
          <w:rFonts w:ascii="Verdana" w:hAnsi="Verdana" w:cs="Arial"/>
          <w:b/>
          <w:color w:val="000000"/>
          <w:sz w:val="21"/>
          <w:szCs w:val="21"/>
        </w:rPr>
      </w:pPr>
    </w:p>
    <w:p w14:paraId="62C4FAEC" w14:textId="77777777" w:rsidR="00B07B13" w:rsidRDefault="008A306B" w:rsidP="001521C6">
      <w:pPr>
        <w:spacing w:after="0"/>
        <w:jc w:val="both"/>
        <w:rPr>
          <w:rFonts w:ascii="Verdana" w:hAnsi="Verdana" w:cs="Arial"/>
          <w:b/>
          <w:i/>
          <w:iCs/>
          <w:color w:val="000000"/>
          <w:sz w:val="21"/>
          <w:szCs w:val="21"/>
        </w:rPr>
      </w:pPr>
      <w:r>
        <w:rPr>
          <w:rFonts w:ascii="Verdana" w:hAnsi="Verdana" w:cs="Arial"/>
          <w:b/>
          <w:i/>
          <w:iCs/>
          <w:color w:val="000000"/>
          <w:sz w:val="21"/>
          <w:szCs w:val="21"/>
        </w:rPr>
        <w:t xml:space="preserve">Fundamento de la opinión: </w:t>
      </w:r>
    </w:p>
    <w:p w14:paraId="39DB266C" w14:textId="77777777" w:rsidR="00B07B13" w:rsidRDefault="008A306B">
      <w:pPr>
        <w:spacing w:after="0"/>
        <w:jc w:val="both"/>
        <w:rPr>
          <w:rFonts w:ascii="Verdana" w:hAnsi="Verdana" w:cs="Arial"/>
          <w:b/>
          <w:color w:val="000000"/>
          <w:sz w:val="21"/>
          <w:szCs w:val="21"/>
          <w:u w:val="single"/>
        </w:rPr>
      </w:pPr>
      <w:r>
        <w:rPr>
          <w:rFonts w:ascii="Verdana" w:hAnsi="Verdana" w:cs="Arial"/>
          <w:color w:val="000000"/>
          <w:sz w:val="21"/>
          <w:szCs w:val="21"/>
        </w:rPr>
        <w:t xml:space="preserve">   </w:t>
      </w:r>
    </w:p>
    <w:p w14:paraId="275DCC49" w14:textId="77777777" w:rsidR="00B07B13" w:rsidRDefault="008A306B" w:rsidP="00423F83">
      <w:pPr>
        <w:spacing w:after="0" w:line="240" w:lineRule="auto"/>
        <w:jc w:val="both"/>
        <w:rPr>
          <w:rFonts w:ascii="Verdana" w:eastAsia="Times New Roman" w:hAnsi="Verdana" w:cs="Arial"/>
          <w:color w:val="000000"/>
          <w:sz w:val="21"/>
          <w:szCs w:val="21"/>
          <w:lang w:val="es-ES" w:eastAsia="es-ES"/>
        </w:rPr>
      </w:pPr>
      <w:r>
        <w:rPr>
          <w:rFonts w:ascii="Verdana" w:eastAsia="Times New Roman" w:hAnsi="Verdana" w:cs="Times New Roman"/>
          <w:color w:val="000000"/>
          <w:sz w:val="21"/>
          <w:szCs w:val="21"/>
          <w:lang w:val="es-ES" w:eastAsia="es-ES"/>
        </w:rPr>
        <w:t xml:space="preserve">Nuestra auditoría fue efectuada de acuerdo con las Normas Internacionales de Auditoría. Nuestras responsabilidades bajo estas normas son descritas con más detalle en la sección “Responsabilidades del auditor con la auditoría de los estados financieros” de nuestro informe. Somos independientes de la Compañía de conformidad con las disposiciones del Código de Ética emitido por el Consejo de Normas Internacionales de Ética para Contadores Públicos (IESBA), y hemos cumplido con nuestras responsabilidades éticas de acuerdo con estos requisitos. </w:t>
      </w:r>
      <w:r>
        <w:rPr>
          <w:rFonts w:ascii="Verdana" w:eastAsia="Times New Roman" w:hAnsi="Verdana" w:cs="Arial"/>
          <w:color w:val="000000"/>
          <w:sz w:val="21"/>
          <w:szCs w:val="21"/>
          <w:lang w:val="es-ES" w:eastAsia="es-ES"/>
        </w:rPr>
        <w:t>Consideramos que la evidencia de auditoría que hemos obtenido es suficiente y apropiada para proporcionar una base razonable para nuestra opinión.</w:t>
      </w:r>
    </w:p>
    <w:p w14:paraId="5472D832" w14:textId="77777777" w:rsidR="00B07B13" w:rsidRDefault="00B07B13">
      <w:pPr>
        <w:tabs>
          <w:tab w:val="left" w:pos="6521"/>
        </w:tabs>
        <w:spacing w:after="0"/>
        <w:jc w:val="both"/>
        <w:rPr>
          <w:rFonts w:ascii="Verdana" w:hAnsi="Verdana" w:cs="Arial"/>
          <w:b/>
          <w:color w:val="000000"/>
          <w:sz w:val="21"/>
          <w:szCs w:val="21"/>
        </w:rPr>
      </w:pPr>
    </w:p>
    <w:p w14:paraId="54DCE189" w14:textId="77777777"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 la Administración por los Estados Financieros:</w:t>
      </w:r>
    </w:p>
    <w:p w14:paraId="38C529C6" w14:textId="77777777" w:rsidR="00B07B13" w:rsidRDefault="00B07B13">
      <w:pPr>
        <w:spacing w:after="0"/>
        <w:ind w:left="567"/>
        <w:jc w:val="both"/>
        <w:rPr>
          <w:rFonts w:ascii="Verdana" w:hAnsi="Verdana" w:cs="OpenSans-Light"/>
          <w:color w:val="000000"/>
          <w:sz w:val="21"/>
          <w:szCs w:val="21"/>
          <w:lang w:eastAsia="es-EC"/>
        </w:rPr>
      </w:pPr>
    </w:p>
    <w:p w14:paraId="7EE0651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La Administración de la Compañía es responsable de la preparación y presentación razonable de los estados financieros adjuntos de conformidad con las NIIF, y del control interno que consideren necesario para permitir la preparación de estados financieros libres de distorsiones significativas, debido a fraude o error. </w:t>
      </w:r>
    </w:p>
    <w:p w14:paraId="01926312" w14:textId="77777777" w:rsidR="00B07B13" w:rsidRDefault="00B07B13">
      <w:pPr>
        <w:spacing w:after="0"/>
        <w:ind w:left="567"/>
        <w:jc w:val="both"/>
        <w:rPr>
          <w:rFonts w:ascii="Verdana" w:hAnsi="Verdana" w:cs="OpenSans-Light"/>
          <w:color w:val="000000"/>
          <w:sz w:val="21"/>
          <w:szCs w:val="21"/>
          <w:lang w:eastAsia="es-EC"/>
        </w:rPr>
      </w:pPr>
    </w:p>
    <w:p w14:paraId="67EF6302" w14:textId="77777777"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En la preparación de los estados financieros, la Administración es responsable de evaluar la capacidad de la Compañía de continuar como negocio en marcha revelando, según proceda, los asuntos relacionados con la Compañía en funcionamiento y utilizando la base contable de la empresa en marcha, excepto si tienen intención de liquidar la Sociedad o cesar sus operaciones o bien no exista otra alternativa más realista que hacerlo.</w:t>
      </w:r>
    </w:p>
    <w:p w14:paraId="65B629C7" w14:textId="77777777" w:rsidR="00B07B13" w:rsidRDefault="00B07B13">
      <w:pPr>
        <w:spacing w:after="0"/>
        <w:ind w:left="567"/>
        <w:jc w:val="both"/>
        <w:rPr>
          <w:rFonts w:ascii="Verdana" w:hAnsi="Verdana" w:cs="OpenSans-Light"/>
          <w:b/>
          <w:color w:val="000000"/>
          <w:sz w:val="21"/>
          <w:szCs w:val="21"/>
          <w:lang w:eastAsia="es-EC"/>
        </w:rPr>
      </w:pPr>
    </w:p>
    <w:p w14:paraId="460471C1" w14:textId="48155C5E" w:rsidR="00B07B13" w:rsidRDefault="008A306B" w:rsidP="001521C6">
      <w:pPr>
        <w:spacing w:after="0"/>
        <w:jc w:val="both"/>
        <w:rPr>
          <w:rFonts w:ascii="Verdana" w:hAnsi="Verdana" w:cs="OpenSans-Light"/>
          <w:b/>
          <w:i/>
          <w:iCs/>
          <w:color w:val="000000"/>
          <w:sz w:val="21"/>
          <w:szCs w:val="21"/>
          <w:lang w:eastAsia="es-EC"/>
        </w:rPr>
      </w:pPr>
      <w:r>
        <w:rPr>
          <w:rFonts w:ascii="Verdana" w:hAnsi="Verdana" w:cs="OpenSans-Light"/>
          <w:b/>
          <w:i/>
          <w:iCs/>
          <w:color w:val="000000"/>
          <w:sz w:val="21"/>
          <w:szCs w:val="21"/>
          <w:lang w:eastAsia="es-EC"/>
        </w:rPr>
        <w:t>Responsabilidad del Auditor en relación con la Auditoria de los Estados Financieros:</w:t>
      </w:r>
    </w:p>
    <w:p w14:paraId="338CD93F" w14:textId="77777777" w:rsidR="00B07B13" w:rsidRDefault="00B07B13">
      <w:pPr>
        <w:spacing w:after="0"/>
        <w:ind w:left="567"/>
        <w:jc w:val="both"/>
        <w:rPr>
          <w:rFonts w:ascii="Verdana" w:hAnsi="Verdana" w:cs="OpenSans-Light"/>
          <w:color w:val="000000"/>
          <w:sz w:val="21"/>
          <w:szCs w:val="21"/>
          <w:lang w:eastAsia="es-EC"/>
        </w:rPr>
      </w:pPr>
    </w:p>
    <w:p w14:paraId="3D772173" w14:textId="4A6C0D4D" w:rsidR="00B07B13" w:rsidRDefault="008A306B" w:rsidP="007A1C03">
      <w:pPr>
        <w:spacing w:after="0" w:line="240" w:lineRule="auto"/>
        <w:jc w:val="both"/>
        <w:rPr>
          <w:rFonts w:ascii="Verdana" w:hAnsi="Verdana" w:cs="OpenSans-Light"/>
          <w:color w:val="000000"/>
          <w:sz w:val="21"/>
          <w:szCs w:val="21"/>
          <w:lang w:eastAsia="es-EC"/>
        </w:rPr>
      </w:pPr>
      <w:r>
        <w:rPr>
          <w:rFonts w:ascii="Verdana" w:hAnsi="Verdana" w:cs="OpenSans-Light"/>
          <w:color w:val="000000"/>
          <w:sz w:val="21"/>
          <w:szCs w:val="21"/>
          <w:lang w:eastAsia="es-EC"/>
        </w:rPr>
        <w:t xml:space="preserve">Los objetivos de nuestra auditoría son obtener una seguridad razonable de que los estados financieros en su conjunto están libres de errores materiales, debido a fraude o error, y emitir un informe de auditoría que contiene mi opinión. Seguridad razonable es un alto grado de seguridad, pero no garantiza que una auditoría </w:t>
      </w:r>
      <w:r>
        <w:rPr>
          <w:rFonts w:ascii="Verdana" w:hAnsi="Verdana" w:cs="OpenSans-Light"/>
          <w:color w:val="000000"/>
          <w:sz w:val="21"/>
          <w:szCs w:val="21"/>
          <w:lang w:eastAsia="es-EC"/>
        </w:rPr>
        <w:lastRenderedPageBreak/>
        <w:t>realizada de conformidad con las Normas Internacionales de Auditoria siempre detecte una incorrección material cuando exista. Las incorrecciones pueden deberse a fraude o error y se consideran materiales, si, individualmente o de forma agregada, podrían razonablemente influir en las decisiones económicas que los usuarios toman basándose en los estados financieros.</w:t>
      </w:r>
    </w:p>
    <w:p w14:paraId="2E47116D" w14:textId="77777777" w:rsidR="00423F83" w:rsidRDefault="00423F83" w:rsidP="00423F83">
      <w:pPr>
        <w:spacing w:after="0" w:line="240" w:lineRule="auto"/>
        <w:ind w:left="567"/>
        <w:jc w:val="both"/>
        <w:rPr>
          <w:rFonts w:ascii="Verdana" w:hAnsi="Verdana" w:cs="OpenSans-Light"/>
          <w:color w:val="000000"/>
          <w:sz w:val="21"/>
          <w:szCs w:val="21"/>
          <w:lang w:eastAsia="es-EC"/>
        </w:rPr>
      </w:pPr>
    </w:p>
    <w:p w14:paraId="03A6AB37" w14:textId="77777777" w:rsidR="007A1C03" w:rsidRDefault="00423F8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r>
        <w:rPr>
          <w:rFonts w:ascii="Verdana" w:hAnsi="Verdana" w:cs="Calibri"/>
          <w:sz w:val="21"/>
          <w:szCs w:val="21"/>
        </w:rPr>
        <w:t>Como parte de una auditoría de conformidad con las Normas Internacionales de Auditoria, aplicamos juicio profesional y mantuvimos una actitud de escepticismo profesional durante toda la auditoría. También, como parte de nuestra auditoria:</w:t>
      </w:r>
    </w:p>
    <w:p w14:paraId="0BFD114B" w14:textId="77777777" w:rsidR="007A1C03" w:rsidRDefault="007A1C03" w:rsidP="007A1C03">
      <w:p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0" w:line="240" w:lineRule="auto"/>
        <w:jc w:val="both"/>
        <w:rPr>
          <w:rFonts w:ascii="Verdana" w:hAnsi="Verdana" w:cs="Calibri"/>
          <w:sz w:val="21"/>
          <w:szCs w:val="21"/>
        </w:rPr>
      </w:pPr>
    </w:p>
    <w:p w14:paraId="0FC89078" w14:textId="1C5B072A"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Se identificaron y evaluaron los riesgos de errores materiales en los estados</w:t>
      </w:r>
      <w:r w:rsidR="007A1C03">
        <w:rPr>
          <w:rFonts w:ascii="Verdana" w:hAnsi="Verdana" w:cs="Calibri"/>
          <w:sz w:val="21"/>
          <w:szCs w:val="21"/>
        </w:rPr>
        <w:t xml:space="preserve"> </w:t>
      </w:r>
      <w:r w:rsidRPr="007A1C03">
        <w:rPr>
          <w:rFonts w:ascii="Verdana" w:hAnsi="Verdana" w:cs="Calibri"/>
          <w:sz w:val="21"/>
          <w:szCs w:val="21"/>
        </w:rPr>
        <w:t>financieros, debido a fraude o error, se diseñaron y aplicaron procedimientos de auditoría para responder a dichos riesgos y obtener evidencia de auditoría suficiente y adecuada para proporcionar una base para mi opinión.</w:t>
      </w:r>
    </w:p>
    <w:p w14:paraId="6B2E993E" w14:textId="77777777" w:rsidR="007A1C03" w:rsidRDefault="007A1C03" w:rsidP="007A1C03">
      <w:pPr>
        <w:pStyle w:val="Prrafodelista"/>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p>
    <w:p w14:paraId="3C2067F7"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Obtuvimos conocimiento del control interno relevante para la auditoría con el fin de diseñar procedimientos de auditoría que sean adecuados en función de las circunstancias, y no con la finalidad de expresar una opinión sobre la eficacia del control interno de la Compañía.</w:t>
      </w:r>
    </w:p>
    <w:p w14:paraId="42413949" w14:textId="77777777" w:rsidR="007A1C03" w:rsidRPr="007A1C03" w:rsidRDefault="007A1C03" w:rsidP="007A1C03">
      <w:pPr>
        <w:pStyle w:val="Prrafodelista"/>
        <w:rPr>
          <w:rFonts w:ascii="Verdana" w:hAnsi="Verdana" w:cs="Calibri"/>
          <w:sz w:val="21"/>
          <w:szCs w:val="21"/>
        </w:rPr>
      </w:pPr>
    </w:p>
    <w:p w14:paraId="3835CBDC"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Evaluamos lo adecuado de las políticas contables aplicadas y la razonabilidad de las estimaciones contables y la correspondiente información revelada por la Administración.</w:t>
      </w:r>
    </w:p>
    <w:p w14:paraId="02DA7617" w14:textId="77777777" w:rsidR="007A1C03" w:rsidRPr="007A1C03" w:rsidRDefault="007A1C03" w:rsidP="007A1C03">
      <w:pPr>
        <w:pStyle w:val="Prrafodelista"/>
        <w:rPr>
          <w:rFonts w:ascii="Verdana" w:hAnsi="Verdana" w:cs="Calibri"/>
          <w:sz w:val="21"/>
          <w:szCs w:val="21"/>
        </w:rPr>
      </w:pPr>
    </w:p>
    <w:p w14:paraId="04CFBA9A"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Concluimos sobre lo adecuado de utilizar, por parte de la Administración, la base contable de empresa en marcha y basándonos en la evidencia de auditoría obtenida, concluimos sobre la existencia, o no, de una incertidumbre material relacionada con hechos o con condiciones que pueden generar dudas significativas sobre la capacidad de la Compañía para continuar como negocio en marcha. Si concluimos que existe una incertidumbre material, nos es requerido llamar la atención en nuestro informe de auditoría sobre la correspondiente información revelada en los estados financieros o, si dichas revelaciones no son adecuadas, que expresemos una opinión modificada. Nuestras conclusiones se basan en la evidencia obtenida hasta la fecha del informe de auditoría; sin embargo, hechos o condiciones futuras pueden ser causa de que la Compañía deje de ser una empresa en marcha.</w:t>
      </w:r>
    </w:p>
    <w:p w14:paraId="30364BC9" w14:textId="77777777" w:rsidR="007A1C03" w:rsidRPr="007A1C03" w:rsidRDefault="007A1C03" w:rsidP="007A1C03">
      <w:pPr>
        <w:pStyle w:val="Prrafodelista"/>
        <w:rPr>
          <w:rFonts w:ascii="Verdana" w:hAnsi="Verdana" w:cs="Calibri"/>
          <w:sz w:val="21"/>
          <w:szCs w:val="21"/>
        </w:rPr>
      </w:pPr>
    </w:p>
    <w:p w14:paraId="244FC1C9"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Evaluamos la presentación general, la estructura y el contenido de los estados financieros, incluida la información revelada, y si los estados financieros representan las transacciones y hechos subyacentes de un modo que logran su presentación razonable. </w:t>
      </w:r>
    </w:p>
    <w:p w14:paraId="22CA13C3" w14:textId="77777777" w:rsidR="007A1C03" w:rsidRPr="007A1C03" w:rsidRDefault="007A1C03" w:rsidP="007A1C03">
      <w:pPr>
        <w:pStyle w:val="Prrafodelista"/>
        <w:rPr>
          <w:rFonts w:ascii="Verdana" w:hAnsi="Verdana" w:cs="Calibri"/>
          <w:sz w:val="21"/>
          <w:szCs w:val="21"/>
        </w:rPr>
      </w:pPr>
    </w:p>
    <w:p w14:paraId="6F2B73E3" w14:textId="77777777" w:rsid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Hemos comunicado a los responsables de la administración de la Compañía en relación con, entre otras cuestiones, el alcance y el momento de realización de la auditoría planificada y los hallazgos significativos de la misma, así como cualquier deficiencia significativa del control interno identificada en el transcurso de la auditoría.</w:t>
      </w:r>
    </w:p>
    <w:p w14:paraId="7109CD63" w14:textId="77777777" w:rsidR="007A1C03" w:rsidRPr="007A1C03" w:rsidRDefault="007A1C03" w:rsidP="007A1C03">
      <w:pPr>
        <w:pStyle w:val="Prrafodelista"/>
        <w:rPr>
          <w:rFonts w:ascii="Verdana" w:hAnsi="Verdana" w:cs="Calibri"/>
          <w:sz w:val="21"/>
          <w:szCs w:val="21"/>
        </w:rPr>
      </w:pPr>
    </w:p>
    <w:p w14:paraId="07F7A451" w14:textId="2A53E2AB" w:rsidR="00423F83" w:rsidRPr="007A1C03" w:rsidRDefault="00423F83" w:rsidP="007A1C03">
      <w:pPr>
        <w:pStyle w:val="Prrafodelista"/>
        <w:numPr>
          <w:ilvl w:val="0"/>
          <w:numId w:val="34"/>
        </w:numPr>
        <w:tabs>
          <w:tab w:val="left" w:pos="-72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ind w:left="567"/>
        <w:jc w:val="both"/>
        <w:rPr>
          <w:rFonts w:ascii="Verdana" w:hAnsi="Verdana" w:cs="Calibri"/>
          <w:sz w:val="21"/>
          <w:szCs w:val="21"/>
        </w:rPr>
      </w:pPr>
      <w:r w:rsidRPr="007A1C03">
        <w:rPr>
          <w:rFonts w:ascii="Verdana" w:hAnsi="Verdana" w:cs="Calibri"/>
          <w:sz w:val="21"/>
          <w:szCs w:val="21"/>
        </w:rPr>
        <w:t xml:space="preserve">También proporcionamos a los responsables de la administración de la Compañía una declaración de que hemos cumplido con los requerimientos de ética aplicables en relación con la independencia, y hemos comunicado a ellos acerca de todas las relaciones y demás cuestiones de las que se puede esperar razonablemente que puedan afectar a mi independencia, y cuando fuere aplicable, las correspondientes salvaguardas. </w:t>
      </w:r>
    </w:p>
    <w:p w14:paraId="40E24B66" w14:textId="77777777" w:rsidR="00B07B13" w:rsidRDefault="008A306B" w:rsidP="001521C6">
      <w:pPr>
        <w:pStyle w:val="ColorfulList-Accent11"/>
        <w:tabs>
          <w:tab w:val="left" w:pos="567"/>
        </w:tabs>
        <w:ind w:left="0"/>
        <w:jc w:val="both"/>
        <w:rPr>
          <w:rFonts w:ascii="Verdana" w:hAnsi="Verdana" w:cs="Arial"/>
          <w:b/>
          <w:i/>
          <w:iCs/>
          <w:color w:val="000000"/>
          <w:sz w:val="21"/>
          <w:szCs w:val="21"/>
        </w:rPr>
      </w:pPr>
      <w:r>
        <w:rPr>
          <w:rFonts w:ascii="Verdana" w:hAnsi="Verdana" w:cs="Arial"/>
          <w:b/>
          <w:i/>
          <w:iCs/>
          <w:color w:val="000000"/>
          <w:sz w:val="21"/>
          <w:szCs w:val="21"/>
        </w:rPr>
        <w:lastRenderedPageBreak/>
        <w:t>Informes sobre otros requerimientos legales y reglamentarios:</w:t>
      </w:r>
    </w:p>
    <w:p w14:paraId="44735EE6" w14:textId="77777777" w:rsidR="00B07B13" w:rsidRDefault="00B07B13">
      <w:pPr>
        <w:spacing w:after="0"/>
        <w:jc w:val="both"/>
        <w:rPr>
          <w:rFonts w:ascii="Verdana" w:hAnsi="Verdana" w:cs="Arial"/>
          <w:b/>
          <w:color w:val="000000"/>
          <w:sz w:val="21"/>
          <w:szCs w:val="21"/>
          <w:u w:val="single"/>
        </w:rPr>
      </w:pPr>
    </w:p>
    <w:p w14:paraId="38BB84F7" w14:textId="2404B103" w:rsidR="00B07B13" w:rsidRDefault="008A306B" w:rsidP="00D67D11">
      <w:pPr>
        <w:spacing w:after="0" w:line="240" w:lineRule="auto"/>
        <w:jc w:val="both"/>
        <w:rPr>
          <w:rFonts w:ascii="Verdana" w:hAnsi="Verdana" w:cs="Arial"/>
          <w:b/>
          <w:color w:val="000000"/>
          <w:sz w:val="21"/>
          <w:szCs w:val="21"/>
          <w:u w:val="single"/>
        </w:rPr>
      </w:pPr>
      <w:r>
        <w:rPr>
          <w:rFonts w:ascii="Verdana" w:hAnsi="Verdana" w:cs="Arial"/>
          <w:color w:val="000000"/>
          <w:sz w:val="21"/>
          <w:szCs w:val="21"/>
        </w:rPr>
        <w:t>Nuestro</w:t>
      </w:r>
      <w:r>
        <w:rPr>
          <w:rFonts w:ascii="Verdana" w:hAnsi="Verdana" w:cs="Arial"/>
          <w:color w:val="000000"/>
          <w:sz w:val="21"/>
          <w:szCs w:val="21"/>
          <w:lang w:val="es-ES_tradnl"/>
        </w:rPr>
        <w:t xml:space="preserve"> </w:t>
      </w:r>
      <w:r>
        <w:rPr>
          <w:rFonts w:ascii="Verdana" w:hAnsi="Verdana" w:cs="Arial"/>
          <w:color w:val="000000"/>
          <w:sz w:val="21"/>
          <w:szCs w:val="21"/>
        </w:rPr>
        <w:t xml:space="preserve">informe sobre el cumplimiento de las obligaciones tributarias como agente de retención y percepción por el año terminado el 31 de diciembre de 2021 es emitido por separado. </w:t>
      </w:r>
      <w:r>
        <w:rPr>
          <w:rFonts w:ascii="Verdana" w:eastAsia="Calibri" w:hAnsi="Verdana" w:cs="Arial"/>
          <w:color w:val="000000"/>
          <w:sz w:val="21"/>
          <w:szCs w:val="21"/>
          <w:lang w:val="es-ES_tradnl"/>
        </w:rPr>
        <w:t xml:space="preserve">Con relación al informe </w:t>
      </w:r>
      <w:r>
        <w:rPr>
          <w:rFonts w:ascii="Verdana" w:hAnsi="Verdana"/>
          <w:color w:val="000000"/>
          <w:sz w:val="21"/>
          <w:szCs w:val="21"/>
        </w:rPr>
        <w:t xml:space="preserve">sobre actos ilegales, presuntos fraudes, abusos de confianza, y otras irregularidades, requerido por el Reglamento sobre Auditoría Externa vigente, manifestamos que en el examen de auditoría realizado a los estados financieros </w:t>
      </w:r>
      <w:r>
        <w:rPr>
          <w:rFonts w:ascii="Verdana" w:hAnsi="Verdana" w:cs="Arial"/>
          <w:color w:val="000000"/>
          <w:sz w:val="21"/>
          <w:szCs w:val="21"/>
        </w:rPr>
        <w:t xml:space="preserve">de </w:t>
      </w:r>
      <w:r>
        <w:rPr>
          <w:rFonts w:ascii="Verdana" w:hAnsi="Verdana" w:cs="Arial"/>
          <w:b/>
          <w:color w:val="000000"/>
          <w:sz w:val="21"/>
          <w:szCs w:val="21"/>
        </w:rPr>
        <w:t>GRAFICAS IMPACTO GRAFIMPAC S.A.</w:t>
      </w:r>
      <w:r>
        <w:rPr>
          <w:rFonts w:ascii="Verdana" w:hAnsi="Verdana" w:cs="Arial"/>
          <w:color w:val="000000"/>
          <w:sz w:val="21"/>
          <w:szCs w:val="21"/>
        </w:rPr>
        <w:t xml:space="preserve"> por el año terminado el 31 de diciembre de 2021, no encontramos ninguna situación sobre tales hechos que requiera ser revelada por separado o como parte del presente informe y sus notas.</w:t>
      </w:r>
    </w:p>
    <w:p w14:paraId="630793DC" w14:textId="34C03B9C" w:rsidR="00D67D11" w:rsidRDefault="00D67D11" w:rsidP="00D67D11">
      <w:pPr>
        <w:spacing w:after="0" w:line="240" w:lineRule="auto"/>
        <w:jc w:val="both"/>
        <w:rPr>
          <w:rFonts w:ascii="Verdana" w:hAnsi="Verdana" w:cs="Arial"/>
          <w:b/>
          <w:color w:val="000000"/>
          <w:sz w:val="21"/>
          <w:szCs w:val="21"/>
          <w:u w:val="single"/>
        </w:rPr>
      </w:pPr>
    </w:p>
    <w:p w14:paraId="4DBB9D99" w14:textId="022E6F60" w:rsidR="00D67D11" w:rsidRPr="00D67D11" w:rsidRDefault="00D67D11" w:rsidP="00D67D11">
      <w:pPr>
        <w:spacing w:after="0" w:line="240" w:lineRule="auto"/>
        <w:jc w:val="both"/>
        <w:rPr>
          <w:rFonts w:ascii="Verdana" w:hAnsi="Verdana" w:cs="Arial"/>
          <w:b/>
          <w:i/>
          <w:iCs/>
          <w:color w:val="000000"/>
          <w:sz w:val="21"/>
          <w:szCs w:val="21"/>
        </w:rPr>
      </w:pPr>
      <w:r w:rsidRPr="00D67D11">
        <w:rPr>
          <w:rFonts w:ascii="Verdana" w:hAnsi="Verdana" w:cs="Arial"/>
          <w:b/>
          <w:i/>
          <w:iCs/>
          <w:color w:val="000000"/>
          <w:sz w:val="21"/>
          <w:szCs w:val="21"/>
        </w:rPr>
        <w:t>Asunto de énfasis:</w:t>
      </w:r>
    </w:p>
    <w:p w14:paraId="0CE8B6E6" w14:textId="4A7357F8" w:rsidR="00B07B13" w:rsidRDefault="00B07B13">
      <w:pPr>
        <w:spacing w:after="0"/>
        <w:jc w:val="both"/>
        <w:rPr>
          <w:rFonts w:ascii="Verdana" w:hAnsi="Verdana" w:cs="Arial"/>
          <w:b/>
          <w:color w:val="000000"/>
          <w:sz w:val="21"/>
          <w:szCs w:val="21"/>
        </w:rPr>
      </w:pPr>
    </w:p>
    <w:p w14:paraId="46029160" w14:textId="3E596880" w:rsidR="00D67D11" w:rsidRPr="00D67D11" w:rsidRDefault="00D67D11">
      <w:pPr>
        <w:spacing w:after="0"/>
        <w:jc w:val="both"/>
        <w:rPr>
          <w:rFonts w:ascii="Verdana" w:hAnsi="Verdana" w:cs="Arial"/>
          <w:bCs/>
          <w:color w:val="000000"/>
          <w:sz w:val="21"/>
          <w:szCs w:val="21"/>
        </w:rPr>
      </w:pPr>
      <w:r>
        <w:rPr>
          <w:rFonts w:ascii="Verdana" w:hAnsi="Verdana" w:cs="Arial"/>
          <w:bCs/>
          <w:color w:val="000000"/>
          <w:sz w:val="21"/>
          <w:szCs w:val="21"/>
        </w:rPr>
        <w:t xml:space="preserve">Sin calificar nuestra opinión, hacemos mención que los estados financieros de GRAFICAS IMPACTO GRAFIMPAC S.A., al 31 de diciembre del 2020 y por el año terminado en esa fecha fueron examinados por otros auditores, cuyo informe de fecha </w:t>
      </w:r>
      <w:r w:rsidR="00985A29">
        <w:rPr>
          <w:rFonts w:ascii="Verdana" w:hAnsi="Verdana" w:cs="Arial"/>
          <w:bCs/>
          <w:color w:val="000000"/>
          <w:sz w:val="21"/>
          <w:szCs w:val="21"/>
        </w:rPr>
        <w:t>21</w:t>
      </w:r>
      <w:r>
        <w:rPr>
          <w:rFonts w:ascii="Verdana" w:hAnsi="Verdana" w:cs="Arial"/>
          <w:bCs/>
          <w:color w:val="000000"/>
          <w:sz w:val="21"/>
          <w:szCs w:val="21"/>
        </w:rPr>
        <w:t xml:space="preserve"> de </w:t>
      </w:r>
      <w:r w:rsidR="00985A29">
        <w:rPr>
          <w:rFonts w:ascii="Verdana" w:hAnsi="Verdana" w:cs="Arial"/>
          <w:bCs/>
          <w:color w:val="000000"/>
          <w:sz w:val="21"/>
          <w:szCs w:val="21"/>
        </w:rPr>
        <w:t>abril</w:t>
      </w:r>
      <w:r>
        <w:rPr>
          <w:rFonts w:ascii="Verdana" w:hAnsi="Verdana" w:cs="Arial"/>
          <w:bCs/>
          <w:color w:val="000000"/>
          <w:sz w:val="21"/>
          <w:szCs w:val="21"/>
        </w:rPr>
        <w:t xml:space="preserve"> del 202</w:t>
      </w:r>
      <w:r w:rsidR="00985A29">
        <w:rPr>
          <w:rFonts w:ascii="Verdana" w:hAnsi="Verdana" w:cs="Arial"/>
          <w:bCs/>
          <w:color w:val="000000"/>
          <w:sz w:val="21"/>
          <w:szCs w:val="21"/>
        </w:rPr>
        <w:t>1</w:t>
      </w:r>
      <w:r>
        <w:rPr>
          <w:rFonts w:ascii="Verdana" w:hAnsi="Verdana" w:cs="Arial"/>
          <w:bCs/>
          <w:color w:val="000000"/>
          <w:sz w:val="21"/>
          <w:szCs w:val="21"/>
        </w:rPr>
        <w:t xml:space="preserve"> expresó una opinión sin salvedades. Las cifras por el año terminado en esa fecha se incluyen únicamente para propósitos comparativos.</w:t>
      </w:r>
    </w:p>
    <w:p w14:paraId="56BD4DC0" w14:textId="1E8351EA" w:rsidR="00B07B13" w:rsidRDefault="00B07B13">
      <w:pPr>
        <w:spacing w:after="0"/>
        <w:jc w:val="both"/>
        <w:rPr>
          <w:rFonts w:ascii="Verdana" w:hAnsi="Verdana" w:cs="Arial"/>
          <w:b/>
          <w:color w:val="000000"/>
          <w:sz w:val="21"/>
          <w:szCs w:val="21"/>
        </w:rPr>
      </w:pPr>
    </w:p>
    <w:p w14:paraId="2EEA3202" w14:textId="77777777" w:rsidR="00D67D11" w:rsidRDefault="00D67D11">
      <w:pPr>
        <w:spacing w:after="0"/>
        <w:jc w:val="both"/>
        <w:rPr>
          <w:rFonts w:ascii="Verdana" w:hAnsi="Verdana" w:cs="Arial"/>
          <w:b/>
          <w:color w:val="000000"/>
          <w:sz w:val="21"/>
          <w:szCs w:val="21"/>
        </w:rPr>
      </w:pPr>
    </w:p>
    <w:p w14:paraId="62DB9F83" w14:textId="77777777" w:rsidR="00D67D11" w:rsidRDefault="00D67D11">
      <w:pPr>
        <w:spacing w:after="0"/>
        <w:jc w:val="both"/>
        <w:rPr>
          <w:rFonts w:ascii="Verdana" w:hAnsi="Verdana" w:cs="Arial"/>
          <w:b/>
          <w:color w:val="000000"/>
          <w:sz w:val="21"/>
          <w:szCs w:val="21"/>
        </w:rPr>
      </w:pPr>
    </w:p>
    <w:p w14:paraId="375CA16E" w14:textId="77777777" w:rsidR="00B07B13" w:rsidRDefault="00B07B13">
      <w:pPr>
        <w:spacing w:after="0"/>
        <w:jc w:val="both"/>
        <w:rPr>
          <w:rFonts w:ascii="Verdana" w:hAnsi="Verdana" w:cs="Arial"/>
          <w:b/>
          <w:color w:val="000000"/>
          <w:sz w:val="21"/>
          <w:szCs w:val="21"/>
        </w:rPr>
      </w:pPr>
    </w:p>
    <w:p w14:paraId="77A9DB44" w14:textId="77777777" w:rsidR="00B07B13" w:rsidRDefault="008A306B">
      <w:pPr>
        <w:spacing w:after="0"/>
        <w:jc w:val="both"/>
        <w:rPr>
          <w:rFonts w:ascii="Verdana" w:hAnsi="Verdana" w:cs="Arial"/>
          <w:b/>
          <w:color w:val="000000"/>
          <w:sz w:val="21"/>
          <w:szCs w:val="21"/>
        </w:rPr>
      </w:pPr>
      <w:r>
        <w:rPr>
          <w:rFonts w:ascii="Verdana" w:hAnsi="Verdana" w:cs="Arial"/>
          <w:b/>
          <w:color w:val="000000"/>
          <w:sz w:val="21"/>
          <w:szCs w:val="21"/>
        </w:rPr>
        <w:t xml:space="preserve">                                                                                                                                                                                                                                                                                                                                                                                                             </w:t>
      </w:r>
    </w:p>
    <w:p w14:paraId="4A4DA588" w14:textId="77777777" w:rsidR="00B07B13" w:rsidRDefault="008A306B">
      <w:pPr>
        <w:tabs>
          <w:tab w:val="left" w:pos="5954"/>
        </w:tabs>
        <w:spacing w:after="0"/>
        <w:jc w:val="both"/>
        <w:rPr>
          <w:rFonts w:ascii="Verdana" w:hAnsi="Verdana" w:cs="Tahoma"/>
          <w:b/>
          <w:color w:val="000000"/>
          <w:sz w:val="21"/>
          <w:szCs w:val="21"/>
        </w:rPr>
      </w:pPr>
      <w:r>
        <w:rPr>
          <w:rFonts w:ascii="Verdana" w:hAnsi="Verdana" w:cs="Tahoma"/>
          <w:b/>
          <w:color w:val="000000"/>
          <w:sz w:val="21"/>
          <w:szCs w:val="21"/>
        </w:rPr>
        <w:t>CPAALMEIDA CIA. LTDA.</w:t>
      </w:r>
      <w:r>
        <w:rPr>
          <w:rFonts w:ascii="Verdana" w:hAnsi="Verdana" w:cs="Tahoma"/>
          <w:b/>
          <w:color w:val="000000"/>
          <w:sz w:val="21"/>
          <w:szCs w:val="21"/>
        </w:rPr>
        <w:tab/>
        <w:t>Carlos G. Almeida R.</w:t>
      </w:r>
      <w:r>
        <w:rPr>
          <w:rFonts w:ascii="Verdana" w:hAnsi="Verdana" w:cs="Tahoma"/>
          <w:b/>
          <w:color w:val="000000"/>
          <w:sz w:val="21"/>
          <w:szCs w:val="21"/>
        </w:rPr>
        <w:tab/>
      </w:r>
    </w:p>
    <w:p w14:paraId="1FD4268E"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b/>
          <w:color w:val="000000"/>
          <w:sz w:val="21"/>
          <w:szCs w:val="21"/>
        </w:rPr>
        <w:t>SCVS-RNAE-1343</w:t>
      </w:r>
      <w:r>
        <w:rPr>
          <w:rFonts w:ascii="Verdana" w:hAnsi="Verdana" w:cs="Tahoma"/>
          <w:b/>
          <w:color w:val="000000"/>
          <w:sz w:val="21"/>
          <w:szCs w:val="21"/>
        </w:rPr>
        <w:tab/>
        <w:t>Socio</w:t>
      </w:r>
      <w:r>
        <w:rPr>
          <w:rFonts w:ascii="Verdana" w:hAnsi="Verdana" w:cs="Tahoma"/>
          <w:color w:val="000000"/>
          <w:sz w:val="21"/>
          <w:szCs w:val="21"/>
        </w:rPr>
        <w:tab/>
      </w:r>
    </w:p>
    <w:p w14:paraId="28D7C864" w14:textId="77777777" w:rsidR="00B07B13" w:rsidRDefault="008A306B">
      <w:pPr>
        <w:tabs>
          <w:tab w:val="left" w:pos="5954"/>
        </w:tabs>
        <w:spacing w:after="0"/>
        <w:jc w:val="both"/>
        <w:rPr>
          <w:rFonts w:ascii="Verdana" w:hAnsi="Verdana" w:cs="Tahoma"/>
          <w:color w:val="000000"/>
          <w:sz w:val="21"/>
          <w:szCs w:val="21"/>
        </w:rPr>
      </w:pPr>
      <w:r>
        <w:rPr>
          <w:rFonts w:ascii="Verdana" w:hAnsi="Verdana" w:cs="Tahoma"/>
          <w:color w:val="000000"/>
          <w:sz w:val="21"/>
          <w:szCs w:val="21"/>
        </w:rPr>
        <w:tab/>
        <w:t>Registro No. 22.980</w:t>
      </w:r>
      <w:r>
        <w:rPr>
          <w:rFonts w:ascii="Verdana" w:hAnsi="Verdana" w:cs="Tahoma"/>
          <w:color w:val="000000"/>
          <w:sz w:val="21"/>
          <w:szCs w:val="21"/>
        </w:rPr>
        <w:tab/>
      </w:r>
    </w:p>
    <w:p w14:paraId="792F5DA5" w14:textId="77777777" w:rsidR="00B07B13" w:rsidRDefault="008A306B">
      <w:pPr>
        <w:tabs>
          <w:tab w:val="left" w:pos="6521"/>
        </w:tabs>
        <w:spacing w:after="0"/>
        <w:jc w:val="both"/>
        <w:rPr>
          <w:rFonts w:ascii="Verdana" w:hAnsi="Verdana" w:cs="Arial"/>
          <w:sz w:val="21"/>
          <w:szCs w:val="21"/>
        </w:rPr>
      </w:pPr>
      <w:r>
        <w:rPr>
          <w:rFonts w:ascii="Verdana" w:hAnsi="Verdana" w:cs="Arial"/>
          <w:sz w:val="21"/>
          <w:szCs w:val="21"/>
        </w:rPr>
        <w:t>Abril XX del 2022</w:t>
      </w:r>
    </w:p>
    <w:p w14:paraId="2928816C" w14:textId="77777777" w:rsidR="00B07B13" w:rsidRDefault="008A306B">
      <w:pPr>
        <w:tabs>
          <w:tab w:val="left" w:pos="993"/>
        </w:tabs>
        <w:spacing w:after="0"/>
        <w:rPr>
          <w:rFonts w:ascii="Verdana" w:hAnsi="Verdana" w:cs="Arial"/>
          <w:color w:val="000000"/>
          <w:sz w:val="21"/>
          <w:szCs w:val="21"/>
        </w:rPr>
      </w:pPr>
      <w:r>
        <w:rPr>
          <w:rFonts w:ascii="Verdana" w:hAnsi="Verdana" w:cs="Arial"/>
          <w:color w:val="000000"/>
          <w:sz w:val="21"/>
          <w:szCs w:val="21"/>
        </w:rPr>
        <w:t>Guayaquil – Ecuador</w:t>
      </w:r>
    </w:p>
    <w:p w14:paraId="11F9D717" w14:textId="77777777" w:rsidR="00B07B13" w:rsidRDefault="008A306B">
      <w:pPr>
        <w:rPr>
          <w:rFonts w:ascii="Verdana" w:hAnsi="Verdana" w:cs="Arial"/>
          <w:color w:val="000000"/>
          <w:sz w:val="21"/>
          <w:szCs w:val="21"/>
        </w:rPr>
      </w:pPr>
      <w:r>
        <w:br w:type="page"/>
      </w:r>
    </w:p>
    <w:p w14:paraId="5582E1C3"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191BE76F"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SITUACION FINANCIERA</w:t>
      </w:r>
    </w:p>
    <w:p w14:paraId="5E8A4EE3"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0131D4"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77E18A46" w14:textId="77777777" w:rsidR="00B07B13" w:rsidRDefault="00B07B13">
      <w:pPr>
        <w:spacing w:after="0" w:line="240" w:lineRule="auto"/>
        <w:ind w:firstLine="708"/>
        <w:rPr>
          <w:rFonts w:ascii="Verdana" w:hAnsi="Verdana" w:cs="Univers for KPMG Light"/>
        </w:rPr>
      </w:pPr>
    </w:p>
    <w:tbl>
      <w:tblPr>
        <w:tblW w:w="9071" w:type="dxa"/>
        <w:tblLook w:val="04A0" w:firstRow="1" w:lastRow="0" w:firstColumn="1" w:lastColumn="0" w:noHBand="0" w:noVBand="1"/>
      </w:tblPr>
      <w:tblGrid>
        <w:gridCol w:w="950"/>
        <w:gridCol w:w="5222"/>
        <w:gridCol w:w="1400"/>
        <w:gridCol w:w="1499"/>
      </w:tblGrid>
      <w:tr w:rsidR="00B07B13" w14:paraId="2A36E657" w14:textId="77777777">
        <w:tc>
          <w:tcPr>
            <w:tcW w:w="950" w:type="dxa"/>
          </w:tcPr>
          <w:p w14:paraId="22828DC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Notas</w:t>
            </w:r>
          </w:p>
        </w:tc>
        <w:tc>
          <w:tcPr>
            <w:tcW w:w="5223" w:type="dxa"/>
          </w:tcPr>
          <w:p w14:paraId="0586BA62"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ACTIVOS</w:t>
            </w:r>
          </w:p>
        </w:tc>
        <w:tc>
          <w:tcPr>
            <w:tcW w:w="1400" w:type="dxa"/>
          </w:tcPr>
          <w:p w14:paraId="1CA8EAF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2021</w:t>
            </w:r>
          </w:p>
        </w:tc>
        <w:tc>
          <w:tcPr>
            <w:tcW w:w="1497" w:type="dxa"/>
          </w:tcPr>
          <w:p w14:paraId="174AC36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r>
              <w:rPr>
                <w:rFonts w:ascii="Verdana" w:hAnsi="Verdana" w:cs="Arial"/>
                <w:b/>
                <w:bCs/>
                <w:color w:val="000000"/>
                <w:sz w:val="20"/>
                <w:szCs w:val="20"/>
                <w:u w:val="single"/>
              </w:rPr>
              <w:t>2020</w:t>
            </w:r>
          </w:p>
        </w:tc>
      </w:tr>
      <w:tr w:rsidR="00B07B13" w14:paraId="00294395" w14:textId="77777777">
        <w:tc>
          <w:tcPr>
            <w:tcW w:w="950" w:type="dxa"/>
          </w:tcPr>
          <w:p w14:paraId="172F599F"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0E8DDD37"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00" w:type="dxa"/>
          </w:tcPr>
          <w:p w14:paraId="736C4026"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1497" w:type="dxa"/>
          </w:tcPr>
          <w:p w14:paraId="1AE5E25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r>
      <w:tr w:rsidR="00B07B13" w14:paraId="3D9E5AFB" w14:textId="77777777">
        <w:tc>
          <w:tcPr>
            <w:tcW w:w="950" w:type="dxa"/>
          </w:tcPr>
          <w:p w14:paraId="4A125709"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b/>
                <w:bCs/>
                <w:color w:val="000000"/>
                <w:sz w:val="20"/>
                <w:szCs w:val="20"/>
                <w:u w:val="single"/>
              </w:rPr>
            </w:pPr>
          </w:p>
        </w:tc>
        <w:tc>
          <w:tcPr>
            <w:tcW w:w="5223" w:type="dxa"/>
          </w:tcPr>
          <w:p w14:paraId="3CA1DF0B"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rPr>
                <w:rFonts w:ascii="Verdana" w:hAnsi="Verdana" w:cs="Arial"/>
                <w:b/>
                <w:bCs/>
                <w:color w:val="000000"/>
                <w:sz w:val="20"/>
                <w:szCs w:val="20"/>
              </w:rPr>
            </w:pPr>
            <w:r>
              <w:rPr>
                <w:rFonts w:ascii="Verdana" w:hAnsi="Verdana" w:cs="Arial"/>
                <w:b/>
                <w:bCs/>
                <w:color w:val="000000"/>
                <w:sz w:val="20"/>
                <w:szCs w:val="20"/>
              </w:rPr>
              <w:t>ACTIVOS CORRIENTES:</w:t>
            </w:r>
          </w:p>
        </w:tc>
        <w:tc>
          <w:tcPr>
            <w:tcW w:w="1400" w:type="dxa"/>
          </w:tcPr>
          <w:p w14:paraId="28F68B0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c>
          <w:tcPr>
            <w:tcW w:w="1497" w:type="dxa"/>
          </w:tcPr>
          <w:p w14:paraId="153F6F5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b/>
                <w:bCs/>
                <w:color w:val="000000"/>
                <w:sz w:val="20"/>
                <w:szCs w:val="20"/>
                <w:u w:val="single"/>
              </w:rPr>
            </w:pPr>
          </w:p>
        </w:tc>
      </w:tr>
      <w:tr w:rsidR="00B07B13" w14:paraId="6F359394" w14:textId="77777777">
        <w:tc>
          <w:tcPr>
            <w:tcW w:w="950" w:type="dxa"/>
          </w:tcPr>
          <w:p w14:paraId="7F151FE1"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6874ECA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Efectivo y equivalentes de efectivo</w:t>
            </w:r>
          </w:p>
        </w:tc>
        <w:tc>
          <w:tcPr>
            <w:tcW w:w="1400" w:type="dxa"/>
          </w:tcPr>
          <w:p w14:paraId="68A6B9E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5F377FFA"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777,264</w:t>
            </w:r>
          </w:p>
        </w:tc>
      </w:tr>
      <w:tr w:rsidR="00B07B13" w14:paraId="0117E481" w14:textId="77777777">
        <w:tc>
          <w:tcPr>
            <w:tcW w:w="950" w:type="dxa"/>
          </w:tcPr>
          <w:p w14:paraId="756B74F8"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367356FD" w14:textId="2894CF72"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Cuentas por cobrar</w:t>
            </w:r>
          </w:p>
        </w:tc>
        <w:tc>
          <w:tcPr>
            <w:tcW w:w="1400" w:type="dxa"/>
          </w:tcPr>
          <w:p w14:paraId="01DCFC5C"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15C9FDBC"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4,688,886</w:t>
            </w:r>
          </w:p>
        </w:tc>
      </w:tr>
      <w:tr w:rsidR="00B07B13" w14:paraId="4A4F2420" w14:textId="77777777">
        <w:tc>
          <w:tcPr>
            <w:tcW w:w="950" w:type="dxa"/>
          </w:tcPr>
          <w:p w14:paraId="0CA5CCC2"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center"/>
              <w:rPr>
                <w:rFonts w:ascii="Verdana" w:hAnsi="Verdana" w:cs="Arial"/>
                <w:color w:val="000000"/>
                <w:sz w:val="20"/>
                <w:szCs w:val="20"/>
              </w:rPr>
            </w:pPr>
          </w:p>
        </w:tc>
        <w:tc>
          <w:tcPr>
            <w:tcW w:w="5223" w:type="dxa"/>
          </w:tcPr>
          <w:p w14:paraId="4FACE22D"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Activo por impuestos corrientes</w:t>
            </w:r>
          </w:p>
        </w:tc>
        <w:tc>
          <w:tcPr>
            <w:tcW w:w="1400" w:type="dxa"/>
          </w:tcPr>
          <w:p w14:paraId="366DCA6D" w14:textId="77777777" w:rsidR="00B07B13" w:rsidRDefault="00B07B13">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p>
        </w:tc>
        <w:tc>
          <w:tcPr>
            <w:tcW w:w="1497" w:type="dxa"/>
          </w:tcPr>
          <w:p w14:paraId="2CFB9350"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right"/>
              <w:rPr>
                <w:rFonts w:ascii="Verdana" w:hAnsi="Verdana" w:cs="Arial"/>
                <w:color w:val="000000"/>
                <w:sz w:val="20"/>
                <w:szCs w:val="20"/>
              </w:rPr>
            </w:pPr>
            <w:r>
              <w:rPr>
                <w:rFonts w:ascii="Verdana" w:hAnsi="Verdana" w:cs="Arial"/>
                <w:color w:val="000000"/>
                <w:sz w:val="20"/>
                <w:szCs w:val="20"/>
              </w:rPr>
              <w:t>49,446</w:t>
            </w:r>
          </w:p>
        </w:tc>
      </w:tr>
      <w:tr w:rsidR="00B07B13" w14:paraId="4AC6000B" w14:textId="77777777">
        <w:tc>
          <w:tcPr>
            <w:tcW w:w="950" w:type="dxa"/>
          </w:tcPr>
          <w:p w14:paraId="5929C51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27A67DC"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Inventarios</w:t>
            </w:r>
          </w:p>
        </w:tc>
        <w:tc>
          <w:tcPr>
            <w:tcW w:w="1400" w:type="dxa"/>
          </w:tcPr>
          <w:p w14:paraId="1CEF235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D2C625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6,463,705</w:t>
            </w:r>
          </w:p>
        </w:tc>
      </w:tr>
      <w:tr w:rsidR="00B07B13" w14:paraId="44113957" w14:textId="77777777">
        <w:tc>
          <w:tcPr>
            <w:tcW w:w="950" w:type="dxa"/>
            <w:tcBorders>
              <w:bottom w:val="single" w:sz="4" w:space="0" w:color="000000"/>
            </w:tcBorders>
          </w:tcPr>
          <w:p w14:paraId="28FC8EA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7BFA2CC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activos corrientes</w:t>
            </w:r>
          </w:p>
        </w:tc>
        <w:tc>
          <w:tcPr>
            <w:tcW w:w="1400" w:type="dxa"/>
            <w:tcBorders>
              <w:bottom w:val="single" w:sz="4" w:space="0" w:color="000000"/>
            </w:tcBorders>
          </w:tcPr>
          <w:p w14:paraId="4795D04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962F30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20,360</w:t>
            </w:r>
          </w:p>
        </w:tc>
      </w:tr>
      <w:tr w:rsidR="00B07B13" w14:paraId="59199653" w14:textId="77777777">
        <w:tc>
          <w:tcPr>
            <w:tcW w:w="950" w:type="dxa"/>
            <w:tcBorders>
              <w:top w:val="single" w:sz="4" w:space="0" w:color="000000"/>
              <w:bottom w:val="single" w:sz="4" w:space="0" w:color="000000"/>
            </w:tcBorders>
          </w:tcPr>
          <w:p w14:paraId="63D19F7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BE052ED"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CORRIENTES</w:t>
            </w:r>
          </w:p>
        </w:tc>
        <w:tc>
          <w:tcPr>
            <w:tcW w:w="1400" w:type="dxa"/>
            <w:tcBorders>
              <w:top w:val="single" w:sz="4" w:space="0" w:color="000000"/>
              <w:bottom w:val="single" w:sz="4" w:space="0" w:color="000000"/>
            </w:tcBorders>
          </w:tcPr>
          <w:p w14:paraId="67DA4A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C59B8F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11,999,661</w:t>
            </w:r>
          </w:p>
        </w:tc>
      </w:tr>
      <w:tr w:rsidR="00B07B13" w14:paraId="482C290E" w14:textId="77777777">
        <w:tc>
          <w:tcPr>
            <w:tcW w:w="950" w:type="dxa"/>
            <w:tcBorders>
              <w:top w:val="single" w:sz="4" w:space="0" w:color="000000"/>
            </w:tcBorders>
          </w:tcPr>
          <w:p w14:paraId="45A8C9A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774C6A19"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498F32E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15A078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CA93551" w14:textId="77777777">
        <w:tc>
          <w:tcPr>
            <w:tcW w:w="950" w:type="dxa"/>
          </w:tcPr>
          <w:p w14:paraId="612FCCFC"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1D7C3A8"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NO CORRIENTES:</w:t>
            </w:r>
          </w:p>
        </w:tc>
        <w:tc>
          <w:tcPr>
            <w:tcW w:w="1400" w:type="dxa"/>
          </w:tcPr>
          <w:p w14:paraId="4D79AAE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F9EDDA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2CBC342" w14:textId="77777777">
        <w:tc>
          <w:tcPr>
            <w:tcW w:w="950" w:type="dxa"/>
            <w:tcBorders>
              <w:bottom w:val="single" w:sz="4" w:space="0" w:color="000000"/>
            </w:tcBorders>
          </w:tcPr>
          <w:p w14:paraId="226F376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1FAC14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Propiedades y equipos, neto</w:t>
            </w:r>
          </w:p>
          <w:p w14:paraId="2792965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Impuesto diferido</w:t>
            </w:r>
          </w:p>
          <w:p w14:paraId="3D9DC04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w:t>
            </w:r>
          </w:p>
        </w:tc>
        <w:tc>
          <w:tcPr>
            <w:tcW w:w="1400" w:type="dxa"/>
            <w:tcBorders>
              <w:bottom w:val="single" w:sz="4" w:space="0" w:color="000000"/>
            </w:tcBorders>
          </w:tcPr>
          <w:p w14:paraId="67E61A4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018A7E9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6,686,124</w:t>
            </w:r>
          </w:p>
          <w:p w14:paraId="39264EAD"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38,709</w:t>
            </w:r>
          </w:p>
          <w:p w14:paraId="0DA52010"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1,525</w:t>
            </w:r>
          </w:p>
        </w:tc>
      </w:tr>
      <w:tr w:rsidR="00B07B13" w14:paraId="377878F1" w14:textId="77777777">
        <w:tc>
          <w:tcPr>
            <w:tcW w:w="950" w:type="dxa"/>
            <w:tcBorders>
              <w:top w:val="single" w:sz="4" w:space="0" w:color="000000"/>
              <w:bottom w:val="single" w:sz="4" w:space="0" w:color="000000"/>
            </w:tcBorders>
          </w:tcPr>
          <w:p w14:paraId="2E0E6C5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7A5FAD6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ACTIVOS NO CORRIENTES</w:t>
            </w:r>
          </w:p>
        </w:tc>
        <w:tc>
          <w:tcPr>
            <w:tcW w:w="1400" w:type="dxa"/>
            <w:tcBorders>
              <w:top w:val="single" w:sz="4" w:space="0" w:color="000000"/>
              <w:bottom w:val="single" w:sz="4" w:space="0" w:color="000000"/>
            </w:tcBorders>
          </w:tcPr>
          <w:p w14:paraId="438D55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20033E4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6,726,358</w:t>
            </w:r>
          </w:p>
        </w:tc>
      </w:tr>
      <w:tr w:rsidR="00B07B13" w14:paraId="35C58629" w14:textId="77777777">
        <w:tc>
          <w:tcPr>
            <w:tcW w:w="950" w:type="dxa"/>
            <w:tcBorders>
              <w:top w:val="single" w:sz="4" w:space="0" w:color="000000"/>
              <w:bottom w:val="double" w:sz="4" w:space="0" w:color="000000"/>
            </w:tcBorders>
          </w:tcPr>
          <w:p w14:paraId="23C47EE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44455D74"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ACTIVOS TOTALES</w:t>
            </w:r>
          </w:p>
        </w:tc>
        <w:tc>
          <w:tcPr>
            <w:tcW w:w="1400" w:type="dxa"/>
            <w:tcBorders>
              <w:top w:val="single" w:sz="4" w:space="0" w:color="000000"/>
              <w:bottom w:val="double" w:sz="4" w:space="0" w:color="000000"/>
            </w:tcBorders>
          </w:tcPr>
          <w:p w14:paraId="341EF67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Borders>
              <w:top w:val="single" w:sz="4" w:space="0" w:color="000000"/>
              <w:bottom w:val="double" w:sz="4" w:space="0" w:color="000000"/>
            </w:tcBorders>
          </w:tcPr>
          <w:p w14:paraId="22E13BF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r w:rsidR="00B07B13" w14:paraId="6FEA69CD" w14:textId="77777777">
        <w:tc>
          <w:tcPr>
            <w:tcW w:w="950" w:type="dxa"/>
            <w:tcBorders>
              <w:top w:val="double" w:sz="4" w:space="0" w:color="000000"/>
            </w:tcBorders>
          </w:tcPr>
          <w:p w14:paraId="75B8A52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double" w:sz="4" w:space="0" w:color="000000"/>
            </w:tcBorders>
          </w:tcPr>
          <w:p w14:paraId="47A52708"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double" w:sz="4" w:space="0" w:color="000000"/>
            </w:tcBorders>
          </w:tcPr>
          <w:p w14:paraId="25D7319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double" w:sz="4" w:space="0" w:color="000000"/>
            </w:tcBorders>
          </w:tcPr>
          <w:p w14:paraId="4B96B6A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50DEEDC9" w14:textId="77777777">
        <w:tc>
          <w:tcPr>
            <w:tcW w:w="950" w:type="dxa"/>
          </w:tcPr>
          <w:p w14:paraId="0EE9D9B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3C51AE8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u w:val="single"/>
              </w:rPr>
            </w:pPr>
            <w:r>
              <w:rPr>
                <w:rFonts w:ascii="Verdana" w:hAnsi="Verdana" w:cs="Arial"/>
                <w:b/>
                <w:bCs/>
                <w:color w:val="000000"/>
                <w:sz w:val="20"/>
                <w:szCs w:val="20"/>
                <w:u w:val="single"/>
              </w:rPr>
              <w:t>PASIVOS Y PATRIMONIO DE ACCIONISTAS</w:t>
            </w:r>
          </w:p>
        </w:tc>
        <w:tc>
          <w:tcPr>
            <w:tcW w:w="1400" w:type="dxa"/>
          </w:tcPr>
          <w:p w14:paraId="24A1263E"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544F10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355C08C" w14:textId="77777777">
        <w:tc>
          <w:tcPr>
            <w:tcW w:w="950" w:type="dxa"/>
          </w:tcPr>
          <w:p w14:paraId="13550EDD"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4127FBC4"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Pr>
          <w:p w14:paraId="35F272FC"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3131ECC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1AA523F9" w14:textId="77777777">
        <w:tc>
          <w:tcPr>
            <w:tcW w:w="950" w:type="dxa"/>
          </w:tcPr>
          <w:p w14:paraId="6BC8996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9B2808E"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CORRIENTES:</w:t>
            </w:r>
          </w:p>
        </w:tc>
        <w:tc>
          <w:tcPr>
            <w:tcW w:w="1400" w:type="dxa"/>
          </w:tcPr>
          <w:p w14:paraId="1FFA839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689797B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4A7136F4" w14:textId="77777777">
        <w:tc>
          <w:tcPr>
            <w:tcW w:w="950" w:type="dxa"/>
          </w:tcPr>
          <w:p w14:paraId="4C61DA07"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0F61ED3"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w:t>
            </w:r>
          </w:p>
        </w:tc>
        <w:tc>
          <w:tcPr>
            <w:tcW w:w="1400" w:type="dxa"/>
          </w:tcPr>
          <w:p w14:paraId="5D096E2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DD39E6A"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7,198,396</w:t>
            </w:r>
          </w:p>
        </w:tc>
      </w:tr>
      <w:tr w:rsidR="00B07B13" w14:paraId="14A9FCAC" w14:textId="77777777">
        <w:tc>
          <w:tcPr>
            <w:tcW w:w="950" w:type="dxa"/>
          </w:tcPr>
          <w:p w14:paraId="7455FE7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20EF9B0"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por impuestos corrientes</w:t>
            </w:r>
          </w:p>
        </w:tc>
        <w:tc>
          <w:tcPr>
            <w:tcW w:w="1400" w:type="dxa"/>
          </w:tcPr>
          <w:p w14:paraId="338D971A"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59EA82D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75,784</w:t>
            </w:r>
          </w:p>
        </w:tc>
      </w:tr>
      <w:tr w:rsidR="00B07B13" w14:paraId="68AB38C5" w14:textId="77777777">
        <w:tc>
          <w:tcPr>
            <w:tcW w:w="950" w:type="dxa"/>
          </w:tcPr>
          <w:p w14:paraId="584F1D6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E28378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acumuladas</w:t>
            </w:r>
          </w:p>
        </w:tc>
        <w:tc>
          <w:tcPr>
            <w:tcW w:w="1400" w:type="dxa"/>
          </w:tcPr>
          <w:p w14:paraId="17E850C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6709905"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532,104</w:t>
            </w:r>
          </w:p>
        </w:tc>
      </w:tr>
      <w:tr w:rsidR="00B07B13" w14:paraId="0636CEE9" w14:textId="77777777">
        <w:tc>
          <w:tcPr>
            <w:tcW w:w="950" w:type="dxa"/>
            <w:tcBorders>
              <w:bottom w:val="single" w:sz="4" w:space="0" w:color="000000"/>
            </w:tcBorders>
          </w:tcPr>
          <w:p w14:paraId="0BADC33F"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24280E06"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Otros pasivos corrientes</w:t>
            </w:r>
          </w:p>
        </w:tc>
        <w:tc>
          <w:tcPr>
            <w:tcW w:w="1400" w:type="dxa"/>
            <w:tcBorders>
              <w:bottom w:val="single" w:sz="4" w:space="0" w:color="000000"/>
            </w:tcBorders>
          </w:tcPr>
          <w:p w14:paraId="2FAEB042"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AC90A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98,117</w:t>
            </w:r>
          </w:p>
        </w:tc>
      </w:tr>
      <w:tr w:rsidR="00B07B13" w14:paraId="2E3D3F77" w14:textId="77777777">
        <w:tc>
          <w:tcPr>
            <w:tcW w:w="950" w:type="dxa"/>
            <w:tcBorders>
              <w:top w:val="single" w:sz="4" w:space="0" w:color="000000"/>
              <w:bottom w:val="single" w:sz="4" w:space="0" w:color="000000"/>
            </w:tcBorders>
          </w:tcPr>
          <w:p w14:paraId="7FAC6B8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14A509CF"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CORRIENTES</w:t>
            </w:r>
          </w:p>
        </w:tc>
        <w:tc>
          <w:tcPr>
            <w:tcW w:w="1400" w:type="dxa"/>
            <w:tcBorders>
              <w:top w:val="single" w:sz="4" w:space="0" w:color="000000"/>
              <w:bottom w:val="single" w:sz="4" w:space="0" w:color="000000"/>
            </w:tcBorders>
          </w:tcPr>
          <w:p w14:paraId="1A760AD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3D8B90C2"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7,904,401</w:t>
            </w:r>
          </w:p>
        </w:tc>
      </w:tr>
      <w:tr w:rsidR="00B07B13" w14:paraId="0373ABF5" w14:textId="77777777">
        <w:tc>
          <w:tcPr>
            <w:tcW w:w="950" w:type="dxa"/>
            <w:tcBorders>
              <w:top w:val="single" w:sz="4" w:space="0" w:color="000000"/>
            </w:tcBorders>
          </w:tcPr>
          <w:p w14:paraId="7EB87BA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066D14E2"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21C6D9C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649D5931"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6496493E" w14:textId="77777777">
        <w:tc>
          <w:tcPr>
            <w:tcW w:w="950" w:type="dxa"/>
          </w:tcPr>
          <w:p w14:paraId="079892D9"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03465532"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NO CORRIENTES:</w:t>
            </w:r>
          </w:p>
        </w:tc>
        <w:tc>
          <w:tcPr>
            <w:tcW w:w="1400" w:type="dxa"/>
          </w:tcPr>
          <w:p w14:paraId="3C3F01C8"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58342C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1FFEFB55" w14:textId="77777777">
        <w:tc>
          <w:tcPr>
            <w:tcW w:w="950" w:type="dxa"/>
          </w:tcPr>
          <w:p w14:paraId="7484B37A"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21E63500" w14:textId="0F81BBA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Cuentas por pagar, parte relacionada</w:t>
            </w:r>
          </w:p>
        </w:tc>
        <w:tc>
          <w:tcPr>
            <w:tcW w:w="1400" w:type="dxa"/>
          </w:tcPr>
          <w:p w14:paraId="178C0736"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71FD5DA8"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306,510</w:t>
            </w:r>
          </w:p>
        </w:tc>
      </w:tr>
      <w:tr w:rsidR="00B07B13" w14:paraId="13CC9790" w14:textId="77777777">
        <w:tc>
          <w:tcPr>
            <w:tcW w:w="950" w:type="dxa"/>
            <w:tcBorders>
              <w:bottom w:val="single" w:sz="4" w:space="0" w:color="000000"/>
            </w:tcBorders>
          </w:tcPr>
          <w:p w14:paraId="13FCA4C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E492E6B"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Obligaciones por beneficios definidos</w:t>
            </w:r>
          </w:p>
        </w:tc>
        <w:tc>
          <w:tcPr>
            <w:tcW w:w="1400" w:type="dxa"/>
            <w:tcBorders>
              <w:bottom w:val="single" w:sz="4" w:space="0" w:color="000000"/>
            </w:tcBorders>
          </w:tcPr>
          <w:p w14:paraId="3886A274"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12FEFB"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445,540</w:t>
            </w:r>
          </w:p>
        </w:tc>
      </w:tr>
      <w:tr w:rsidR="00B07B13" w14:paraId="2510AE57" w14:textId="77777777">
        <w:tc>
          <w:tcPr>
            <w:tcW w:w="950" w:type="dxa"/>
            <w:tcBorders>
              <w:top w:val="single" w:sz="4" w:space="0" w:color="000000"/>
              <w:bottom w:val="single" w:sz="4" w:space="0" w:color="000000"/>
            </w:tcBorders>
          </w:tcPr>
          <w:p w14:paraId="2ADF2184"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bottom w:val="single" w:sz="4" w:space="0" w:color="000000"/>
            </w:tcBorders>
          </w:tcPr>
          <w:p w14:paraId="4D159341"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TOTAL, PASIVOS NO CORRIENTES</w:t>
            </w:r>
          </w:p>
        </w:tc>
        <w:tc>
          <w:tcPr>
            <w:tcW w:w="1400" w:type="dxa"/>
            <w:tcBorders>
              <w:top w:val="single" w:sz="4" w:space="0" w:color="000000"/>
              <w:bottom w:val="single" w:sz="4" w:space="0" w:color="000000"/>
            </w:tcBorders>
          </w:tcPr>
          <w:p w14:paraId="4FBEF75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bottom w:val="single" w:sz="4" w:space="0" w:color="000000"/>
            </w:tcBorders>
          </w:tcPr>
          <w:p w14:paraId="6C23661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752,050</w:t>
            </w:r>
          </w:p>
        </w:tc>
      </w:tr>
      <w:tr w:rsidR="00B07B13" w14:paraId="55915BF7" w14:textId="77777777">
        <w:tc>
          <w:tcPr>
            <w:tcW w:w="950" w:type="dxa"/>
            <w:tcBorders>
              <w:bottom w:val="single" w:sz="4" w:space="0" w:color="000000"/>
            </w:tcBorders>
          </w:tcPr>
          <w:p w14:paraId="0BFD10C2"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06788B1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r>
              <w:rPr>
                <w:rFonts w:ascii="Verdana" w:hAnsi="Verdana" w:cs="Arial"/>
                <w:color w:val="000000"/>
                <w:sz w:val="20"/>
                <w:szCs w:val="20"/>
              </w:rPr>
              <w:t>PASIVOS TOTALES</w:t>
            </w:r>
          </w:p>
        </w:tc>
        <w:tc>
          <w:tcPr>
            <w:tcW w:w="1400" w:type="dxa"/>
            <w:tcBorders>
              <w:bottom w:val="single" w:sz="4" w:space="0" w:color="000000"/>
            </w:tcBorders>
          </w:tcPr>
          <w:p w14:paraId="597CB610"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2061734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8,656,451</w:t>
            </w:r>
          </w:p>
        </w:tc>
      </w:tr>
      <w:tr w:rsidR="00B07B13" w14:paraId="1F9CCA32" w14:textId="77777777">
        <w:tc>
          <w:tcPr>
            <w:tcW w:w="950" w:type="dxa"/>
            <w:tcBorders>
              <w:top w:val="single" w:sz="4" w:space="0" w:color="000000"/>
            </w:tcBorders>
          </w:tcPr>
          <w:p w14:paraId="4481EA66"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70A1276" w14:textId="77777777" w:rsidR="00B07B13" w:rsidRDefault="00B07B13">
            <w:pPr>
              <w:tabs>
                <w:tab w:val="right" w:pos="5640"/>
                <w:tab w:val="left" w:pos="6305"/>
                <w:tab w:val="right" w:pos="7513"/>
                <w:tab w:val="right" w:pos="7560"/>
                <w:tab w:val="left" w:pos="7740"/>
                <w:tab w:val="right" w:pos="8930"/>
                <w:tab w:val="right" w:pos="8998"/>
              </w:tabs>
              <w:spacing w:after="0"/>
              <w:jc w:val="both"/>
              <w:rPr>
                <w:rFonts w:ascii="Verdana" w:hAnsi="Verdana" w:cs="Arial"/>
                <w:color w:val="000000"/>
                <w:sz w:val="20"/>
                <w:szCs w:val="20"/>
              </w:rPr>
            </w:pPr>
          </w:p>
        </w:tc>
        <w:tc>
          <w:tcPr>
            <w:tcW w:w="1400" w:type="dxa"/>
            <w:tcBorders>
              <w:top w:val="single" w:sz="4" w:space="0" w:color="000000"/>
            </w:tcBorders>
          </w:tcPr>
          <w:p w14:paraId="687316A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2239D493"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r>
      <w:tr w:rsidR="00B07B13" w14:paraId="4FE55E2D" w14:textId="77777777">
        <w:tc>
          <w:tcPr>
            <w:tcW w:w="950" w:type="dxa"/>
          </w:tcPr>
          <w:p w14:paraId="5D059BE1"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Pr>
          <w:p w14:paraId="3B39FE06"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b/>
                <w:bCs/>
                <w:color w:val="000000"/>
                <w:sz w:val="20"/>
                <w:szCs w:val="20"/>
              </w:rPr>
            </w:pPr>
            <w:r>
              <w:rPr>
                <w:rFonts w:ascii="Verdana" w:hAnsi="Verdana" w:cs="Arial"/>
                <w:b/>
                <w:bCs/>
                <w:color w:val="000000"/>
                <w:sz w:val="20"/>
                <w:szCs w:val="20"/>
              </w:rPr>
              <w:t>PATRIMONIO DE LOS ACCIONISTAS:</w:t>
            </w:r>
          </w:p>
        </w:tc>
        <w:tc>
          <w:tcPr>
            <w:tcW w:w="1400" w:type="dxa"/>
          </w:tcPr>
          <w:p w14:paraId="3AD30C9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c>
          <w:tcPr>
            <w:tcW w:w="1497" w:type="dxa"/>
          </w:tcPr>
          <w:p w14:paraId="4D97B41B"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p>
        </w:tc>
      </w:tr>
      <w:tr w:rsidR="00B07B13" w14:paraId="68FEA80C" w14:textId="77777777">
        <w:tc>
          <w:tcPr>
            <w:tcW w:w="950" w:type="dxa"/>
          </w:tcPr>
          <w:p w14:paraId="2D5AD38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10724441"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Capital social</w:t>
            </w:r>
          </w:p>
        </w:tc>
        <w:tc>
          <w:tcPr>
            <w:tcW w:w="1400" w:type="dxa"/>
          </w:tcPr>
          <w:p w14:paraId="0AB13367"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4B0DBC53"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1,608,300</w:t>
            </w:r>
          </w:p>
        </w:tc>
      </w:tr>
      <w:tr w:rsidR="00B07B13" w14:paraId="201C559C" w14:textId="77777777">
        <w:tc>
          <w:tcPr>
            <w:tcW w:w="950" w:type="dxa"/>
          </w:tcPr>
          <w:p w14:paraId="0C81C3C8"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Pr>
          <w:p w14:paraId="694086F3"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Reservas</w:t>
            </w:r>
          </w:p>
        </w:tc>
        <w:tc>
          <w:tcPr>
            <w:tcW w:w="1400" w:type="dxa"/>
          </w:tcPr>
          <w:p w14:paraId="6B861A6D"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Pr>
          <w:p w14:paraId="12B0B4FF"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626,400</w:t>
            </w:r>
          </w:p>
        </w:tc>
      </w:tr>
      <w:tr w:rsidR="00B07B13" w14:paraId="0BDC1E64" w14:textId="77777777">
        <w:tc>
          <w:tcPr>
            <w:tcW w:w="950" w:type="dxa"/>
            <w:tcBorders>
              <w:bottom w:val="single" w:sz="4" w:space="0" w:color="000000"/>
            </w:tcBorders>
          </w:tcPr>
          <w:p w14:paraId="7A0CF345"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bottom w:val="single" w:sz="4" w:space="0" w:color="000000"/>
            </w:tcBorders>
          </w:tcPr>
          <w:p w14:paraId="5DDDA7B5"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Resultados acumulados</w:t>
            </w:r>
          </w:p>
        </w:tc>
        <w:tc>
          <w:tcPr>
            <w:tcW w:w="1400" w:type="dxa"/>
            <w:tcBorders>
              <w:bottom w:val="single" w:sz="4" w:space="0" w:color="000000"/>
            </w:tcBorders>
          </w:tcPr>
          <w:p w14:paraId="1B77BE85"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bottom w:val="single" w:sz="4" w:space="0" w:color="000000"/>
            </w:tcBorders>
          </w:tcPr>
          <w:p w14:paraId="5BD4C024"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7,834,868</w:t>
            </w:r>
          </w:p>
        </w:tc>
      </w:tr>
      <w:tr w:rsidR="00B07B13" w14:paraId="1DBB4D58" w14:textId="77777777">
        <w:tc>
          <w:tcPr>
            <w:tcW w:w="950" w:type="dxa"/>
            <w:tcBorders>
              <w:top w:val="single" w:sz="4" w:space="0" w:color="000000"/>
            </w:tcBorders>
          </w:tcPr>
          <w:p w14:paraId="168698BB"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color w:val="000000"/>
                <w:sz w:val="20"/>
                <w:szCs w:val="20"/>
              </w:rPr>
            </w:pPr>
          </w:p>
        </w:tc>
        <w:tc>
          <w:tcPr>
            <w:tcW w:w="5223" w:type="dxa"/>
            <w:tcBorders>
              <w:top w:val="single" w:sz="4" w:space="0" w:color="000000"/>
            </w:tcBorders>
          </w:tcPr>
          <w:p w14:paraId="449DEC77" w14:textId="77777777" w:rsidR="00B07B13" w:rsidRDefault="008A306B">
            <w:pPr>
              <w:tabs>
                <w:tab w:val="right" w:pos="5640"/>
                <w:tab w:val="left" w:pos="6305"/>
                <w:tab w:val="right" w:pos="7513"/>
                <w:tab w:val="right" w:pos="7560"/>
                <w:tab w:val="left" w:pos="7740"/>
                <w:tab w:val="right" w:pos="8930"/>
                <w:tab w:val="right" w:pos="8998"/>
              </w:tabs>
              <w:spacing w:after="0" w:line="240" w:lineRule="auto"/>
              <w:jc w:val="both"/>
              <w:rPr>
                <w:rFonts w:ascii="Verdana" w:hAnsi="Verdana" w:cs="Arial"/>
                <w:color w:val="000000"/>
                <w:sz w:val="20"/>
                <w:szCs w:val="20"/>
              </w:rPr>
            </w:pPr>
            <w:r>
              <w:rPr>
                <w:rFonts w:ascii="Verdana" w:hAnsi="Verdana" w:cs="Arial"/>
                <w:color w:val="000000"/>
                <w:sz w:val="20"/>
                <w:szCs w:val="20"/>
              </w:rPr>
              <w:t>TOTAL, PATRIMONIO DE LOS ACCIONISTAS</w:t>
            </w:r>
          </w:p>
        </w:tc>
        <w:tc>
          <w:tcPr>
            <w:tcW w:w="1400" w:type="dxa"/>
            <w:tcBorders>
              <w:top w:val="single" w:sz="4" w:space="0" w:color="000000"/>
            </w:tcBorders>
          </w:tcPr>
          <w:p w14:paraId="79856359" w14:textId="77777777" w:rsidR="00B07B13" w:rsidRDefault="00B07B13">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p>
        </w:tc>
        <w:tc>
          <w:tcPr>
            <w:tcW w:w="1497" w:type="dxa"/>
            <w:tcBorders>
              <w:top w:val="single" w:sz="4" w:space="0" w:color="000000"/>
            </w:tcBorders>
          </w:tcPr>
          <w:p w14:paraId="0D415089"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color w:val="000000"/>
                <w:sz w:val="20"/>
                <w:szCs w:val="20"/>
              </w:rPr>
            </w:pPr>
            <w:r>
              <w:rPr>
                <w:rFonts w:ascii="Verdana" w:hAnsi="Verdana" w:cs="Arial"/>
                <w:color w:val="000000"/>
                <w:sz w:val="20"/>
                <w:szCs w:val="20"/>
              </w:rPr>
              <w:t>10,069,568</w:t>
            </w:r>
          </w:p>
        </w:tc>
      </w:tr>
      <w:tr w:rsidR="00B07B13" w14:paraId="7E0433B5" w14:textId="77777777">
        <w:trPr>
          <w:trHeight w:val="363"/>
        </w:trPr>
        <w:tc>
          <w:tcPr>
            <w:tcW w:w="950" w:type="dxa"/>
            <w:tcBorders>
              <w:top w:val="single" w:sz="4" w:space="0" w:color="000000"/>
              <w:bottom w:val="double" w:sz="4" w:space="0" w:color="000000"/>
            </w:tcBorders>
          </w:tcPr>
          <w:p w14:paraId="3592FDF0" w14:textId="77777777" w:rsidR="00B07B13" w:rsidRDefault="00B07B13">
            <w:pPr>
              <w:tabs>
                <w:tab w:val="right" w:pos="5640"/>
                <w:tab w:val="left" w:pos="6305"/>
                <w:tab w:val="right" w:pos="7513"/>
                <w:tab w:val="right" w:pos="7560"/>
                <w:tab w:val="left" w:pos="7740"/>
                <w:tab w:val="right" w:pos="8930"/>
                <w:tab w:val="right" w:pos="8998"/>
              </w:tabs>
              <w:spacing w:after="0"/>
              <w:jc w:val="center"/>
              <w:rPr>
                <w:rFonts w:ascii="Verdana" w:hAnsi="Verdana" w:cs="Arial"/>
                <w:b/>
                <w:bCs/>
                <w:color w:val="000000"/>
                <w:sz w:val="20"/>
                <w:szCs w:val="20"/>
              </w:rPr>
            </w:pPr>
          </w:p>
        </w:tc>
        <w:tc>
          <w:tcPr>
            <w:tcW w:w="5223" w:type="dxa"/>
            <w:tcBorders>
              <w:top w:val="single" w:sz="4" w:space="0" w:color="000000"/>
              <w:bottom w:val="double" w:sz="4" w:space="0" w:color="000000"/>
            </w:tcBorders>
          </w:tcPr>
          <w:p w14:paraId="6324B947" w14:textId="77777777" w:rsidR="00B07B13" w:rsidRDefault="008A306B">
            <w:pPr>
              <w:tabs>
                <w:tab w:val="right" w:pos="5640"/>
                <w:tab w:val="left" w:pos="6305"/>
                <w:tab w:val="right" w:pos="7513"/>
                <w:tab w:val="right" w:pos="7560"/>
                <w:tab w:val="left" w:pos="7740"/>
                <w:tab w:val="right" w:pos="8930"/>
                <w:tab w:val="right" w:pos="8998"/>
              </w:tabs>
              <w:spacing w:after="0"/>
              <w:jc w:val="both"/>
              <w:rPr>
                <w:rFonts w:ascii="Verdana" w:hAnsi="Verdana" w:cs="Arial"/>
                <w:b/>
                <w:bCs/>
                <w:color w:val="000000"/>
                <w:sz w:val="20"/>
                <w:szCs w:val="20"/>
              </w:rPr>
            </w:pPr>
            <w:r>
              <w:rPr>
                <w:rFonts w:ascii="Verdana" w:hAnsi="Verdana" w:cs="Arial"/>
                <w:b/>
                <w:bCs/>
                <w:color w:val="000000"/>
                <w:sz w:val="20"/>
                <w:szCs w:val="20"/>
              </w:rPr>
              <w:t>PASIVOS Y PATRIMONIO TOTALES</w:t>
            </w:r>
          </w:p>
        </w:tc>
        <w:tc>
          <w:tcPr>
            <w:tcW w:w="1400" w:type="dxa"/>
            <w:tcBorders>
              <w:top w:val="single" w:sz="4" w:space="0" w:color="000000"/>
              <w:bottom w:val="double" w:sz="4" w:space="0" w:color="000000"/>
            </w:tcBorders>
          </w:tcPr>
          <w:p w14:paraId="12E4B183" w14:textId="77777777" w:rsidR="00B07B13" w:rsidRDefault="00B07B13">
            <w:pPr>
              <w:tabs>
                <w:tab w:val="right" w:pos="5640"/>
                <w:tab w:val="left" w:pos="6305"/>
                <w:tab w:val="right" w:pos="7513"/>
                <w:tab w:val="right" w:pos="7560"/>
                <w:tab w:val="left" w:pos="7740"/>
                <w:tab w:val="right" w:pos="8930"/>
                <w:tab w:val="right" w:pos="8998"/>
              </w:tabs>
              <w:spacing w:after="0"/>
              <w:rPr>
                <w:rFonts w:ascii="Verdana" w:hAnsi="Verdana" w:cs="Arial"/>
                <w:b/>
                <w:bCs/>
                <w:color w:val="000000"/>
                <w:sz w:val="20"/>
                <w:szCs w:val="20"/>
              </w:rPr>
            </w:pPr>
          </w:p>
        </w:tc>
        <w:tc>
          <w:tcPr>
            <w:tcW w:w="1497" w:type="dxa"/>
            <w:tcBorders>
              <w:top w:val="single" w:sz="4" w:space="0" w:color="000000"/>
              <w:bottom w:val="double" w:sz="4" w:space="0" w:color="000000"/>
            </w:tcBorders>
          </w:tcPr>
          <w:p w14:paraId="6A7AA476" w14:textId="77777777" w:rsidR="00B07B13" w:rsidRDefault="008A306B">
            <w:pPr>
              <w:tabs>
                <w:tab w:val="right" w:pos="5640"/>
                <w:tab w:val="left" w:pos="6305"/>
                <w:tab w:val="right" w:pos="7513"/>
                <w:tab w:val="right" w:pos="7560"/>
                <w:tab w:val="left" w:pos="7740"/>
                <w:tab w:val="right" w:pos="8930"/>
                <w:tab w:val="right" w:pos="8998"/>
              </w:tabs>
              <w:spacing w:after="0"/>
              <w:jc w:val="right"/>
              <w:rPr>
                <w:rFonts w:ascii="Verdana" w:hAnsi="Verdana" w:cs="Arial"/>
                <w:b/>
                <w:bCs/>
                <w:color w:val="000000"/>
                <w:sz w:val="20"/>
                <w:szCs w:val="20"/>
              </w:rPr>
            </w:pPr>
            <w:r>
              <w:rPr>
                <w:rFonts w:ascii="Verdana" w:hAnsi="Verdana" w:cs="Arial"/>
                <w:b/>
                <w:bCs/>
                <w:color w:val="000000"/>
                <w:sz w:val="20"/>
                <w:szCs w:val="20"/>
              </w:rPr>
              <w:t>18,726,019</w:t>
            </w:r>
          </w:p>
        </w:tc>
      </w:tr>
    </w:tbl>
    <w:p w14:paraId="024095BA" w14:textId="77777777" w:rsidR="00B07B13" w:rsidRDefault="00B07B13">
      <w:pPr>
        <w:spacing w:after="0"/>
        <w:rPr>
          <w:rFonts w:ascii="Verdana" w:hAnsi="Verdana" w:cs="Univers for KPMG Light"/>
        </w:rPr>
      </w:pPr>
    </w:p>
    <w:p w14:paraId="02BCB480" w14:textId="77777777" w:rsidR="00B07B13" w:rsidRDefault="00B07B13">
      <w:pPr>
        <w:spacing w:after="0"/>
        <w:rPr>
          <w:rFonts w:ascii="Verdana" w:hAnsi="Verdana" w:cs="Univers for KPMG Light"/>
        </w:rPr>
      </w:pPr>
    </w:p>
    <w:p w14:paraId="1C654143" w14:textId="77777777" w:rsidR="00B07B13" w:rsidRDefault="00B07B13">
      <w:pPr>
        <w:spacing w:after="0"/>
        <w:rPr>
          <w:rFonts w:ascii="Verdana" w:hAnsi="Verdana" w:cs="Univers for KPMG Light"/>
        </w:rPr>
      </w:pPr>
    </w:p>
    <w:tbl>
      <w:tblPr>
        <w:tblW w:w="7478" w:type="dxa"/>
        <w:tblInd w:w="1809" w:type="dxa"/>
        <w:tblLook w:val="04A0" w:firstRow="1" w:lastRow="0" w:firstColumn="1" w:lastColumn="0" w:noHBand="0" w:noVBand="1"/>
      </w:tblPr>
      <w:tblGrid>
        <w:gridCol w:w="2558"/>
        <w:gridCol w:w="2399"/>
        <w:gridCol w:w="2521"/>
      </w:tblGrid>
      <w:tr w:rsidR="00B07B13" w14:paraId="107A1ACF" w14:textId="77777777">
        <w:tc>
          <w:tcPr>
            <w:tcW w:w="2558" w:type="dxa"/>
            <w:tcBorders>
              <w:top w:val="single" w:sz="4" w:space="0" w:color="000000"/>
            </w:tcBorders>
          </w:tcPr>
          <w:p w14:paraId="738558A3"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DA64B5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tcPr>
          <w:p w14:paraId="4FA5389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7041ECEC" w14:textId="77777777">
        <w:tc>
          <w:tcPr>
            <w:tcW w:w="2558" w:type="dxa"/>
          </w:tcPr>
          <w:p w14:paraId="37633205"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7382B3D8"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Pr>
          <w:p w14:paraId="783A50F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2C2B130B" w14:textId="77777777" w:rsidR="00B07B13" w:rsidRDefault="00B07B13">
      <w:pPr>
        <w:pBdr>
          <w:bottom w:val="single" w:sz="12" w:space="1" w:color="000000"/>
        </w:pBdr>
        <w:tabs>
          <w:tab w:val="left" w:pos="5812"/>
          <w:tab w:val="left" w:pos="7655"/>
        </w:tabs>
        <w:spacing w:after="0" w:line="240" w:lineRule="auto"/>
        <w:jc w:val="both"/>
        <w:rPr>
          <w:rFonts w:ascii="Verdana" w:hAnsi="Verdana" w:cs="Arial"/>
          <w:color w:val="000000"/>
          <w:sz w:val="18"/>
          <w:szCs w:val="18"/>
        </w:rPr>
      </w:pPr>
    </w:p>
    <w:p w14:paraId="63D5C73D" w14:textId="77777777" w:rsidR="00B07B13" w:rsidRDefault="008A306B">
      <w:pPr>
        <w:pBdr>
          <w:bottom w:val="single" w:sz="12" w:space="1" w:color="000000"/>
        </w:pBdr>
        <w:tabs>
          <w:tab w:val="left" w:pos="5812"/>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B8669D6" w14:textId="3B090371" w:rsidR="004C69CB" w:rsidRDefault="004C69CB">
      <w:pPr>
        <w:pBdr>
          <w:bottom w:val="single" w:sz="12" w:space="1" w:color="000000"/>
        </w:pBdr>
        <w:tabs>
          <w:tab w:val="left" w:pos="5812"/>
          <w:tab w:val="left" w:pos="7655"/>
        </w:tabs>
        <w:spacing w:after="0" w:line="240" w:lineRule="auto"/>
        <w:jc w:val="both"/>
        <w:rPr>
          <w:rFonts w:ascii="Verdana" w:hAnsi="Verdana" w:cs="Arial"/>
          <w:color w:val="000000"/>
          <w:sz w:val="18"/>
          <w:szCs w:val="18"/>
        </w:rPr>
        <w:sectPr w:rsidR="004C69CB" w:rsidSect="005257F6">
          <w:footerReference w:type="default" r:id="rId7"/>
          <w:pgSz w:w="11906" w:h="16838"/>
          <w:pgMar w:top="1418" w:right="1418" w:bottom="1418" w:left="1418" w:header="0" w:footer="1021" w:gutter="0"/>
          <w:pgNumType w:start="0"/>
          <w:cols w:space="720"/>
          <w:formProt w:val="0"/>
          <w:titlePg/>
          <w:docGrid w:linePitch="299" w:charSpace="4096"/>
        </w:sectPr>
      </w:pPr>
    </w:p>
    <w:p w14:paraId="3E96EC3E" w14:textId="77777777" w:rsidR="00B07B13" w:rsidRDefault="008A306B">
      <w:pPr>
        <w:rPr>
          <w:rFonts w:ascii="Verdana" w:hAnsi="Verdana" w:cs="Univers for KPMG Light"/>
        </w:rPr>
      </w:pPr>
      <w:r>
        <w:rPr>
          <w:rFonts w:ascii="Verdana" w:hAnsi="Verdana" w:cs="Arial"/>
          <w:b/>
          <w:color w:val="000000"/>
          <w:sz w:val="20"/>
          <w:szCs w:val="20"/>
          <w:u w:val="single"/>
        </w:rPr>
        <w:lastRenderedPageBreak/>
        <w:t>GRAFICAS IMPACTO GRAFIMPAC S.A.</w:t>
      </w:r>
    </w:p>
    <w:p w14:paraId="3EF1D486"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ESTADOS DE RESULTADOS INTEGRALES</w:t>
      </w:r>
    </w:p>
    <w:p w14:paraId="5E72F5E4"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Al 31 de diciembre del 2021 y 2020</w:t>
      </w:r>
    </w:p>
    <w:p w14:paraId="7B50042A"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7BCC561" w14:textId="77777777" w:rsidR="00B07B13" w:rsidRDefault="00B07B13">
      <w:pPr>
        <w:spacing w:after="0" w:line="240" w:lineRule="auto"/>
        <w:jc w:val="both"/>
        <w:rPr>
          <w:rFonts w:ascii="Verdana" w:hAnsi="Verdana" w:cs="Arial"/>
          <w:b/>
          <w:color w:val="000000"/>
          <w:sz w:val="20"/>
          <w:szCs w:val="20"/>
        </w:rPr>
      </w:pPr>
    </w:p>
    <w:tbl>
      <w:tblPr>
        <w:tblW w:w="9180" w:type="dxa"/>
        <w:tblLook w:val="04A0" w:firstRow="1" w:lastRow="0" w:firstColumn="1" w:lastColumn="0" w:noHBand="0" w:noVBand="1"/>
      </w:tblPr>
      <w:tblGrid>
        <w:gridCol w:w="866"/>
        <w:gridCol w:w="5019"/>
        <w:gridCol w:w="1594"/>
        <w:gridCol w:w="1701"/>
      </w:tblGrid>
      <w:tr w:rsidR="00B07B13" w14:paraId="60B83198" w14:textId="77777777">
        <w:tc>
          <w:tcPr>
            <w:tcW w:w="866" w:type="dxa"/>
            <w:shd w:val="clear" w:color="auto" w:fill="auto"/>
          </w:tcPr>
          <w:p w14:paraId="2FECF979"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Notas</w:t>
            </w:r>
          </w:p>
        </w:tc>
        <w:tc>
          <w:tcPr>
            <w:tcW w:w="5018" w:type="dxa"/>
            <w:shd w:val="clear" w:color="auto" w:fill="auto"/>
          </w:tcPr>
          <w:p w14:paraId="312B6BA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69CCBCB4"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2021</w:t>
            </w:r>
          </w:p>
        </w:tc>
        <w:tc>
          <w:tcPr>
            <w:tcW w:w="1701" w:type="dxa"/>
            <w:shd w:val="clear" w:color="auto" w:fill="auto"/>
          </w:tcPr>
          <w:p w14:paraId="6E702E96" w14:textId="77777777" w:rsidR="00B07B13" w:rsidRDefault="008A306B">
            <w:pPr>
              <w:tabs>
                <w:tab w:val="center" w:pos="6960"/>
                <w:tab w:val="center" w:pos="8400"/>
              </w:tabs>
              <w:spacing w:after="0" w:line="240" w:lineRule="auto"/>
              <w:jc w:val="center"/>
              <w:rPr>
                <w:rFonts w:ascii="Verdana" w:hAnsi="Verdana" w:cs="Arial"/>
                <w:b/>
                <w:color w:val="000000"/>
                <w:sz w:val="20"/>
                <w:szCs w:val="20"/>
                <w:u w:val="single"/>
              </w:rPr>
            </w:pPr>
            <w:r>
              <w:rPr>
                <w:rFonts w:ascii="Verdana" w:hAnsi="Verdana" w:cs="Arial"/>
                <w:b/>
                <w:color w:val="000000"/>
                <w:sz w:val="20"/>
                <w:szCs w:val="20"/>
                <w:u w:val="single"/>
              </w:rPr>
              <w:t>2020</w:t>
            </w:r>
          </w:p>
        </w:tc>
      </w:tr>
      <w:tr w:rsidR="00B07B13" w14:paraId="620BBC0A" w14:textId="77777777">
        <w:tc>
          <w:tcPr>
            <w:tcW w:w="866" w:type="dxa"/>
            <w:shd w:val="clear" w:color="auto" w:fill="auto"/>
          </w:tcPr>
          <w:p w14:paraId="15536CDD"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5018" w:type="dxa"/>
            <w:shd w:val="clear" w:color="auto" w:fill="auto"/>
          </w:tcPr>
          <w:p w14:paraId="3C840931"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594" w:type="dxa"/>
            <w:shd w:val="clear" w:color="auto" w:fill="auto"/>
          </w:tcPr>
          <w:p w14:paraId="30616B6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c>
          <w:tcPr>
            <w:tcW w:w="1701" w:type="dxa"/>
            <w:shd w:val="clear" w:color="auto" w:fill="auto"/>
          </w:tcPr>
          <w:p w14:paraId="246216A7" w14:textId="77777777" w:rsidR="00B07B13" w:rsidRDefault="00B07B13">
            <w:pPr>
              <w:tabs>
                <w:tab w:val="center" w:pos="6960"/>
                <w:tab w:val="center" w:pos="8400"/>
              </w:tabs>
              <w:spacing w:after="0" w:line="240" w:lineRule="auto"/>
              <w:jc w:val="center"/>
              <w:rPr>
                <w:rFonts w:ascii="Verdana" w:hAnsi="Verdana" w:cs="Arial"/>
                <w:b/>
                <w:color w:val="000000"/>
                <w:sz w:val="20"/>
                <w:szCs w:val="20"/>
                <w:u w:val="single"/>
              </w:rPr>
            </w:pPr>
          </w:p>
        </w:tc>
      </w:tr>
      <w:tr w:rsidR="00B07B13" w14:paraId="6EA57C27" w14:textId="77777777">
        <w:tc>
          <w:tcPr>
            <w:tcW w:w="866" w:type="dxa"/>
            <w:shd w:val="clear" w:color="auto" w:fill="auto"/>
          </w:tcPr>
          <w:p w14:paraId="7739AE63"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AE3F53C"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Ingresos por ventas</w:t>
            </w:r>
          </w:p>
        </w:tc>
        <w:tc>
          <w:tcPr>
            <w:tcW w:w="1594" w:type="dxa"/>
            <w:shd w:val="clear" w:color="auto" w:fill="auto"/>
          </w:tcPr>
          <w:p w14:paraId="164406F2"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w:t>
            </w:r>
          </w:p>
        </w:tc>
        <w:tc>
          <w:tcPr>
            <w:tcW w:w="1701" w:type="dxa"/>
            <w:shd w:val="clear" w:color="auto" w:fill="auto"/>
          </w:tcPr>
          <w:p w14:paraId="4ACB270A"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22,392,374</w:t>
            </w:r>
          </w:p>
        </w:tc>
      </w:tr>
      <w:tr w:rsidR="00B07B13" w14:paraId="3C13C29D" w14:textId="77777777">
        <w:tc>
          <w:tcPr>
            <w:tcW w:w="866" w:type="dxa"/>
            <w:tcBorders>
              <w:bottom w:val="single" w:sz="4" w:space="0" w:color="000000"/>
            </w:tcBorders>
            <w:shd w:val="clear" w:color="auto" w:fill="auto"/>
          </w:tcPr>
          <w:p w14:paraId="5D98D5FC"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4B55FB17"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Costo de ventas</w:t>
            </w:r>
          </w:p>
        </w:tc>
        <w:tc>
          <w:tcPr>
            <w:tcW w:w="1594" w:type="dxa"/>
            <w:tcBorders>
              <w:bottom w:val="single" w:sz="4" w:space="0" w:color="000000"/>
            </w:tcBorders>
            <w:shd w:val="clear" w:color="auto" w:fill="auto"/>
          </w:tcPr>
          <w:p w14:paraId="3C8E735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3FEB2C6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(18,439,792)</w:t>
            </w:r>
          </w:p>
        </w:tc>
      </w:tr>
      <w:tr w:rsidR="00B07B13" w14:paraId="1B36C996" w14:textId="77777777">
        <w:tc>
          <w:tcPr>
            <w:tcW w:w="866" w:type="dxa"/>
            <w:tcBorders>
              <w:top w:val="single" w:sz="4" w:space="0" w:color="000000"/>
            </w:tcBorders>
            <w:shd w:val="clear" w:color="auto" w:fill="auto"/>
          </w:tcPr>
          <w:p w14:paraId="5D1DCE4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5B7FAAC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MARGEN BRUTO</w:t>
            </w:r>
          </w:p>
        </w:tc>
        <w:tc>
          <w:tcPr>
            <w:tcW w:w="1594" w:type="dxa"/>
            <w:tcBorders>
              <w:top w:val="single" w:sz="4" w:space="0" w:color="000000"/>
            </w:tcBorders>
            <w:shd w:val="clear" w:color="auto" w:fill="auto"/>
          </w:tcPr>
          <w:p w14:paraId="4BC7491E"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374CDFE9"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3,952,582</w:t>
            </w:r>
          </w:p>
        </w:tc>
      </w:tr>
      <w:tr w:rsidR="00B07B13" w14:paraId="4709042F" w14:textId="77777777">
        <w:tc>
          <w:tcPr>
            <w:tcW w:w="866" w:type="dxa"/>
            <w:shd w:val="clear" w:color="auto" w:fill="auto"/>
          </w:tcPr>
          <w:p w14:paraId="1FE02E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6554E2B"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41A4C6B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9679D4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64B38CDE" w14:textId="77777777" w:rsidTr="00ED6DF2">
        <w:tc>
          <w:tcPr>
            <w:tcW w:w="866" w:type="dxa"/>
            <w:shd w:val="clear" w:color="auto" w:fill="auto"/>
          </w:tcPr>
          <w:p w14:paraId="3FF247AE"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CB4B86D" w14:textId="0434F273"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administración</w:t>
            </w:r>
          </w:p>
        </w:tc>
        <w:tc>
          <w:tcPr>
            <w:tcW w:w="1594" w:type="dxa"/>
            <w:shd w:val="clear" w:color="auto" w:fill="auto"/>
          </w:tcPr>
          <w:p w14:paraId="4C13FBB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5ADB989" w14:textId="0C516879"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w:t>
            </w:r>
            <w:r w:rsidR="00ED6DF2">
              <w:rPr>
                <w:rFonts w:ascii="Verdana" w:hAnsi="Verdana" w:cs="Arial"/>
                <w:bCs/>
                <w:color w:val="000000"/>
                <w:sz w:val="20"/>
                <w:szCs w:val="20"/>
              </w:rPr>
              <w:t>1,827,739</w:t>
            </w:r>
            <w:r>
              <w:rPr>
                <w:rFonts w:ascii="Verdana" w:hAnsi="Verdana" w:cs="Arial"/>
                <w:bCs/>
                <w:color w:val="000000"/>
                <w:sz w:val="20"/>
                <w:szCs w:val="20"/>
              </w:rPr>
              <w:t>)</w:t>
            </w:r>
          </w:p>
        </w:tc>
      </w:tr>
      <w:tr w:rsidR="00ED6DF2" w14:paraId="282AEED3" w14:textId="77777777">
        <w:tc>
          <w:tcPr>
            <w:tcW w:w="866" w:type="dxa"/>
            <w:tcBorders>
              <w:bottom w:val="single" w:sz="4" w:space="0" w:color="000000"/>
            </w:tcBorders>
            <w:shd w:val="clear" w:color="auto" w:fill="auto"/>
          </w:tcPr>
          <w:p w14:paraId="6B226A76"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225B1AE5" w14:textId="43E5F9BC" w:rsidR="00ED6DF2" w:rsidRDefault="00ED6DF2">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de ventas</w:t>
            </w:r>
          </w:p>
        </w:tc>
        <w:tc>
          <w:tcPr>
            <w:tcW w:w="1594" w:type="dxa"/>
            <w:tcBorders>
              <w:bottom w:val="single" w:sz="4" w:space="0" w:color="000000"/>
            </w:tcBorders>
            <w:shd w:val="clear" w:color="auto" w:fill="auto"/>
          </w:tcPr>
          <w:p w14:paraId="1C237792"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17AECE3E" w14:textId="28E2C2D1"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(570,923)</w:t>
            </w:r>
          </w:p>
        </w:tc>
      </w:tr>
      <w:tr w:rsidR="00ED6DF2" w14:paraId="10DD8EF4" w14:textId="77777777">
        <w:tc>
          <w:tcPr>
            <w:tcW w:w="866" w:type="dxa"/>
            <w:tcBorders>
              <w:bottom w:val="single" w:sz="4" w:space="0" w:color="000000"/>
            </w:tcBorders>
            <w:shd w:val="clear" w:color="auto" w:fill="auto"/>
          </w:tcPr>
          <w:p w14:paraId="790D71C5" w14:textId="77777777" w:rsidR="00ED6DF2" w:rsidRDefault="00ED6DF2">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3D28848" w14:textId="3FB564DB" w:rsidR="00ED6DF2" w:rsidRDefault="00F70247">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Total, g</w:t>
            </w:r>
            <w:r w:rsidR="00ED6DF2">
              <w:rPr>
                <w:rFonts w:ascii="Verdana" w:hAnsi="Verdana" w:cs="Arial"/>
                <w:bCs/>
                <w:color w:val="000000"/>
                <w:sz w:val="20"/>
                <w:szCs w:val="20"/>
              </w:rPr>
              <w:t>astos de administración y ventas</w:t>
            </w:r>
          </w:p>
        </w:tc>
        <w:tc>
          <w:tcPr>
            <w:tcW w:w="1594" w:type="dxa"/>
            <w:tcBorders>
              <w:bottom w:val="single" w:sz="4" w:space="0" w:color="000000"/>
            </w:tcBorders>
            <w:shd w:val="clear" w:color="auto" w:fill="auto"/>
          </w:tcPr>
          <w:p w14:paraId="0EC2F36C" w14:textId="77777777" w:rsidR="00ED6DF2" w:rsidRDefault="00ED6DF2">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680131BA" w14:textId="3931A53B" w:rsidR="00ED6DF2" w:rsidRDefault="00ED6DF2">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(2,398,662)</w:t>
            </w:r>
          </w:p>
        </w:tc>
      </w:tr>
      <w:tr w:rsidR="00B07B13" w14:paraId="3052F997" w14:textId="77777777">
        <w:tc>
          <w:tcPr>
            <w:tcW w:w="866" w:type="dxa"/>
            <w:tcBorders>
              <w:top w:val="single" w:sz="4" w:space="0" w:color="000000"/>
            </w:tcBorders>
            <w:shd w:val="clear" w:color="auto" w:fill="auto"/>
          </w:tcPr>
          <w:p w14:paraId="57300128"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67A93392"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OPERACIONAL</w:t>
            </w:r>
          </w:p>
        </w:tc>
        <w:tc>
          <w:tcPr>
            <w:tcW w:w="1594" w:type="dxa"/>
            <w:tcBorders>
              <w:top w:val="single" w:sz="4" w:space="0" w:color="000000"/>
            </w:tcBorders>
            <w:shd w:val="clear" w:color="auto" w:fill="auto"/>
          </w:tcPr>
          <w:p w14:paraId="612C5249"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C5DAA16" w14:textId="77777777" w:rsidR="00B07B13" w:rsidRDefault="008A306B">
            <w:pPr>
              <w:tabs>
                <w:tab w:val="center" w:pos="6960"/>
                <w:tab w:val="center" w:pos="8400"/>
              </w:tabs>
              <w:spacing w:after="0" w:line="240" w:lineRule="auto"/>
              <w:rPr>
                <w:rFonts w:ascii="Verdana" w:hAnsi="Verdana" w:cs="Arial"/>
                <w:b/>
                <w:color w:val="000000"/>
                <w:sz w:val="20"/>
                <w:szCs w:val="20"/>
              </w:rPr>
            </w:pPr>
            <w:r>
              <w:rPr>
                <w:rFonts w:ascii="Verdana" w:hAnsi="Verdana" w:cs="Arial"/>
                <w:b/>
                <w:color w:val="000000"/>
                <w:sz w:val="20"/>
                <w:szCs w:val="20"/>
              </w:rPr>
              <w:t xml:space="preserve">    1,553,920</w:t>
            </w:r>
          </w:p>
        </w:tc>
      </w:tr>
      <w:tr w:rsidR="00B07B13" w14:paraId="075BC5CF" w14:textId="77777777">
        <w:tc>
          <w:tcPr>
            <w:tcW w:w="866" w:type="dxa"/>
            <w:shd w:val="clear" w:color="auto" w:fill="auto"/>
          </w:tcPr>
          <w:p w14:paraId="7A3DE966"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42FDC33"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B1F6AF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5768C8"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317807BE" w14:textId="77777777">
        <w:tc>
          <w:tcPr>
            <w:tcW w:w="866" w:type="dxa"/>
            <w:shd w:val="clear" w:color="auto" w:fill="auto"/>
          </w:tcPr>
          <w:p w14:paraId="66C04122"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788F9242"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 Y OTROS INGRESOS:</w:t>
            </w:r>
          </w:p>
        </w:tc>
        <w:tc>
          <w:tcPr>
            <w:tcW w:w="1594" w:type="dxa"/>
            <w:shd w:val="clear" w:color="auto" w:fill="auto"/>
          </w:tcPr>
          <w:p w14:paraId="36EAF72C"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6F191CF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076566D9" w14:textId="77777777">
        <w:tc>
          <w:tcPr>
            <w:tcW w:w="866" w:type="dxa"/>
            <w:shd w:val="clear" w:color="auto" w:fill="auto"/>
          </w:tcPr>
          <w:p w14:paraId="64CDD4DF"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476C487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…Gastos financieros</w:t>
            </w:r>
          </w:p>
        </w:tc>
        <w:tc>
          <w:tcPr>
            <w:tcW w:w="1594" w:type="dxa"/>
            <w:shd w:val="clear" w:color="auto" w:fill="auto"/>
          </w:tcPr>
          <w:p w14:paraId="20254584"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50E8A095"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(59,682)</w:t>
            </w:r>
          </w:p>
        </w:tc>
      </w:tr>
      <w:tr w:rsidR="00B07B13" w14:paraId="76960889" w14:textId="77777777">
        <w:tc>
          <w:tcPr>
            <w:tcW w:w="866" w:type="dxa"/>
            <w:tcBorders>
              <w:bottom w:val="single" w:sz="4" w:space="0" w:color="000000"/>
            </w:tcBorders>
            <w:shd w:val="clear" w:color="auto" w:fill="auto"/>
          </w:tcPr>
          <w:p w14:paraId="582749D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7648304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…Otros ingresos (gastos)</w:t>
            </w:r>
          </w:p>
        </w:tc>
        <w:tc>
          <w:tcPr>
            <w:tcW w:w="1594" w:type="dxa"/>
            <w:tcBorders>
              <w:bottom w:val="single" w:sz="4" w:space="0" w:color="000000"/>
            </w:tcBorders>
            <w:shd w:val="clear" w:color="auto" w:fill="auto"/>
          </w:tcPr>
          <w:p w14:paraId="4A7184C3"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7FFF0CAB" w14:textId="77777777" w:rsidR="00B07B13" w:rsidRDefault="008A306B">
            <w:pPr>
              <w:tabs>
                <w:tab w:val="center" w:pos="6960"/>
                <w:tab w:val="center" w:pos="8400"/>
              </w:tabs>
              <w:spacing w:after="0" w:line="240" w:lineRule="auto"/>
              <w:rPr>
                <w:rFonts w:ascii="Verdana" w:hAnsi="Verdana" w:cs="Arial"/>
                <w:bCs/>
                <w:color w:val="000000"/>
                <w:sz w:val="20"/>
                <w:szCs w:val="20"/>
              </w:rPr>
            </w:pPr>
            <w:r>
              <w:rPr>
                <w:rFonts w:ascii="Verdana" w:hAnsi="Verdana" w:cs="Arial"/>
                <w:bCs/>
                <w:color w:val="000000"/>
                <w:sz w:val="20"/>
                <w:szCs w:val="20"/>
              </w:rPr>
              <w:t xml:space="preserve">        (13,316)</w:t>
            </w:r>
          </w:p>
        </w:tc>
      </w:tr>
      <w:tr w:rsidR="00B07B13" w14:paraId="76DE846C" w14:textId="77777777">
        <w:tc>
          <w:tcPr>
            <w:tcW w:w="866" w:type="dxa"/>
            <w:tcBorders>
              <w:top w:val="single" w:sz="4" w:space="0" w:color="000000"/>
            </w:tcBorders>
            <w:shd w:val="clear" w:color="auto" w:fill="auto"/>
          </w:tcPr>
          <w:p w14:paraId="74D258E4"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tcBorders>
            <w:shd w:val="clear" w:color="auto" w:fill="auto"/>
          </w:tcPr>
          <w:p w14:paraId="44A91D09" w14:textId="77777777" w:rsidR="00B07B13" w:rsidRDefault="008A306B">
            <w:pPr>
              <w:tabs>
                <w:tab w:val="center" w:pos="6960"/>
                <w:tab w:val="center" w:pos="8400"/>
              </w:tabs>
              <w:spacing w:after="0" w:line="240" w:lineRule="auto"/>
              <w:jc w:val="both"/>
              <w:rPr>
                <w:rFonts w:ascii="Verdana" w:hAnsi="Verdana" w:cs="Arial"/>
                <w:b/>
                <w:color w:val="000000"/>
                <w:sz w:val="18"/>
                <w:szCs w:val="18"/>
              </w:rPr>
            </w:pPr>
            <w:r>
              <w:rPr>
                <w:rFonts w:ascii="Verdana" w:hAnsi="Verdana" w:cs="Arial"/>
                <w:b/>
                <w:color w:val="000000"/>
                <w:sz w:val="18"/>
                <w:szCs w:val="18"/>
              </w:rPr>
              <w:t>UTILIDAD ANTES DE PARTICIPACION DE TRABAJADORES E IMPUESTO A LA RENTA</w:t>
            </w:r>
          </w:p>
        </w:tc>
        <w:tc>
          <w:tcPr>
            <w:tcW w:w="1594" w:type="dxa"/>
            <w:tcBorders>
              <w:top w:val="single" w:sz="4" w:space="0" w:color="000000"/>
            </w:tcBorders>
            <w:shd w:val="clear" w:color="auto" w:fill="auto"/>
          </w:tcPr>
          <w:p w14:paraId="26CBC600"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7277BEC5"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1,480,922</w:t>
            </w:r>
          </w:p>
        </w:tc>
      </w:tr>
      <w:tr w:rsidR="00B07B13" w14:paraId="2FB59120" w14:textId="77777777">
        <w:tc>
          <w:tcPr>
            <w:tcW w:w="866" w:type="dxa"/>
            <w:shd w:val="clear" w:color="auto" w:fill="auto"/>
          </w:tcPr>
          <w:p w14:paraId="518B22FD"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61CA1235"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tc>
        <w:tc>
          <w:tcPr>
            <w:tcW w:w="1594" w:type="dxa"/>
            <w:shd w:val="clear" w:color="auto" w:fill="auto"/>
          </w:tcPr>
          <w:p w14:paraId="20297457"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7160F576"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r>
      <w:tr w:rsidR="00B07B13" w14:paraId="7460EC0B" w14:textId="77777777">
        <w:tc>
          <w:tcPr>
            <w:tcW w:w="866" w:type="dxa"/>
            <w:shd w:val="clear" w:color="auto" w:fill="auto"/>
          </w:tcPr>
          <w:p w14:paraId="638D49C5"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shd w:val="clear" w:color="auto" w:fill="auto"/>
          </w:tcPr>
          <w:p w14:paraId="3E53FFE8"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15% Participación de trabajadores</w:t>
            </w:r>
          </w:p>
        </w:tc>
        <w:tc>
          <w:tcPr>
            <w:tcW w:w="1594" w:type="dxa"/>
            <w:shd w:val="clear" w:color="auto" w:fill="auto"/>
          </w:tcPr>
          <w:p w14:paraId="378D2BFE"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shd w:val="clear" w:color="auto" w:fill="auto"/>
          </w:tcPr>
          <w:p w14:paraId="3DDD7867"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(222,138)</w:t>
            </w:r>
          </w:p>
        </w:tc>
      </w:tr>
      <w:tr w:rsidR="00B07B13" w14:paraId="4803D08F" w14:textId="77777777">
        <w:tc>
          <w:tcPr>
            <w:tcW w:w="866" w:type="dxa"/>
            <w:tcBorders>
              <w:bottom w:val="single" w:sz="4" w:space="0" w:color="000000"/>
            </w:tcBorders>
            <w:shd w:val="clear" w:color="auto" w:fill="auto"/>
          </w:tcPr>
          <w:p w14:paraId="454C6007"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1E0CB41A"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corriente</w:t>
            </w:r>
          </w:p>
          <w:p w14:paraId="68660ED4"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Impuesto a la renta diferido</w:t>
            </w:r>
          </w:p>
        </w:tc>
        <w:tc>
          <w:tcPr>
            <w:tcW w:w="1594" w:type="dxa"/>
            <w:tcBorders>
              <w:bottom w:val="single" w:sz="4" w:space="0" w:color="000000"/>
            </w:tcBorders>
            <w:shd w:val="clear" w:color="auto" w:fill="auto"/>
          </w:tcPr>
          <w:p w14:paraId="2E53BC80"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tc>
        <w:tc>
          <w:tcPr>
            <w:tcW w:w="1701" w:type="dxa"/>
            <w:tcBorders>
              <w:bottom w:val="single" w:sz="4" w:space="0" w:color="000000"/>
            </w:tcBorders>
            <w:shd w:val="clear" w:color="auto" w:fill="auto"/>
          </w:tcPr>
          <w:p w14:paraId="5D733A0A" w14:textId="77777777" w:rsidR="00B07B13" w:rsidRDefault="008A306B">
            <w:pPr>
              <w:tabs>
                <w:tab w:val="center" w:pos="6960"/>
                <w:tab w:val="center" w:pos="8400"/>
              </w:tabs>
              <w:spacing w:after="0" w:line="240" w:lineRule="auto"/>
              <w:jc w:val="right"/>
              <w:rPr>
                <w:rFonts w:ascii="Verdana" w:hAnsi="Verdana" w:cs="Arial"/>
                <w:bCs/>
                <w:color w:val="000000"/>
                <w:sz w:val="20"/>
                <w:szCs w:val="20"/>
              </w:rPr>
            </w:pPr>
            <w:r>
              <w:rPr>
                <w:rFonts w:ascii="Verdana" w:hAnsi="Verdana" w:cs="Arial"/>
                <w:bCs/>
                <w:color w:val="000000"/>
                <w:sz w:val="20"/>
                <w:szCs w:val="20"/>
              </w:rPr>
              <w:t>(331,641)</w:t>
            </w:r>
          </w:p>
          <w:p w14:paraId="28866CAC"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11,221</w:t>
            </w:r>
          </w:p>
        </w:tc>
      </w:tr>
      <w:tr w:rsidR="00B07B13" w14:paraId="4B6ED988" w14:textId="77777777">
        <w:tc>
          <w:tcPr>
            <w:tcW w:w="866" w:type="dxa"/>
            <w:tcBorders>
              <w:top w:val="single" w:sz="4" w:space="0" w:color="000000"/>
            </w:tcBorders>
            <w:shd w:val="clear" w:color="auto" w:fill="auto"/>
          </w:tcPr>
          <w:p w14:paraId="5564E221" w14:textId="77777777" w:rsidR="00B07B13" w:rsidRDefault="00B07B13">
            <w:pPr>
              <w:tabs>
                <w:tab w:val="center" w:pos="6960"/>
                <w:tab w:val="center" w:pos="8400"/>
              </w:tabs>
              <w:spacing w:after="0" w:line="240" w:lineRule="auto"/>
              <w:jc w:val="center"/>
              <w:rPr>
                <w:rFonts w:ascii="Verdana" w:hAnsi="Verdana" w:cs="Arial"/>
                <w:b/>
                <w:color w:val="000000"/>
                <w:sz w:val="20"/>
                <w:szCs w:val="20"/>
              </w:rPr>
            </w:pPr>
          </w:p>
        </w:tc>
        <w:tc>
          <w:tcPr>
            <w:tcW w:w="5018" w:type="dxa"/>
            <w:tcBorders>
              <w:top w:val="single" w:sz="4" w:space="0" w:color="000000"/>
            </w:tcBorders>
            <w:shd w:val="clear" w:color="auto" w:fill="auto"/>
          </w:tcPr>
          <w:p w14:paraId="1A43E036"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UTILIDAD NETA</w:t>
            </w:r>
          </w:p>
        </w:tc>
        <w:tc>
          <w:tcPr>
            <w:tcW w:w="1594" w:type="dxa"/>
            <w:tcBorders>
              <w:top w:val="single" w:sz="4" w:space="0" w:color="000000"/>
            </w:tcBorders>
            <w:shd w:val="clear" w:color="auto" w:fill="auto"/>
          </w:tcPr>
          <w:p w14:paraId="38FD3163"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tc>
        <w:tc>
          <w:tcPr>
            <w:tcW w:w="1701" w:type="dxa"/>
            <w:tcBorders>
              <w:top w:val="single" w:sz="4" w:space="0" w:color="000000"/>
            </w:tcBorders>
            <w:shd w:val="clear" w:color="auto" w:fill="auto"/>
          </w:tcPr>
          <w:p w14:paraId="645C7E86"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938,364</w:t>
            </w:r>
          </w:p>
        </w:tc>
      </w:tr>
      <w:tr w:rsidR="00B07B13" w14:paraId="221A8EB3" w14:textId="77777777">
        <w:trPr>
          <w:trHeight w:val="555"/>
        </w:trPr>
        <w:tc>
          <w:tcPr>
            <w:tcW w:w="866" w:type="dxa"/>
            <w:tcBorders>
              <w:bottom w:val="single" w:sz="4" w:space="0" w:color="000000"/>
            </w:tcBorders>
            <w:shd w:val="clear" w:color="auto" w:fill="auto"/>
          </w:tcPr>
          <w:p w14:paraId="769C2419"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bottom w:val="single" w:sz="4" w:space="0" w:color="000000"/>
            </w:tcBorders>
            <w:shd w:val="clear" w:color="auto" w:fill="auto"/>
          </w:tcPr>
          <w:p w14:paraId="5F21D049"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F406E71" w14:textId="77777777" w:rsidR="00B07B13" w:rsidRDefault="008A306B">
            <w:pPr>
              <w:tabs>
                <w:tab w:val="center" w:pos="6960"/>
                <w:tab w:val="center" w:pos="8400"/>
              </w:tabs>
              <w:spacing w:after="0" w:line="240" w:lineRule="auto"/>
              <w:jc w:val="both"/>
              <w:rPr>
                <w:rFonts w:ascii="Verdana" w:hAnsi="Verdana" w:cs="Arial"/>
                <w:bCs/>
                <w:color w:val="000000"/>
                <w:sz w:val="20"/>
                <w:szCs w:val="20"/>
              </w:rPr>
            </w:pPr>
            <w:r>
              <w:rPr>
                <w:rFonts w:ascii="Verdana" w:hAnsi="Verdana" w:cs="Arial"/>
                <w:bCs/>
                <w:color w:val="000000"/>
                <w:sz w:val="20"/>
                <w:szCs w:val="20"/>
              </w:rPr>
              <w:t>Ganancia actuarial</w:t>
            </w:r>
          </w:p>
        </w:tc>
        <w:tc>
          <w:tcPr>
            <w:tcW w:w="1594" w:type="dxa"/>
            <w:tcBorders>
              <w:bottom w:val="single" w:sz="4" w:space="0" w:color="000000"/>
            </w:tcBorders>
            <w:shd w:val="clear" w:color="auto" w:fill="auto"/>
          </w:tcPr>
          <w:p w14:paraId="55D9AA6F" w14:textId="77777777" w:rsidR="00B07B13" w:rsidRDefault="00B07B13">
            <w:pPr>
              <w:tabs>
                <w:tab w:val="center" w:pos="6960"/>
                <w:tab w:val="center" w:pos="8400"/>
              </w:tabs>
              <w:spacing w:after="0" w:line="240" w:lineRule="auto"/>
              <w:jc w:val="right"/>
              <w:rPr>
                <w:rFonts w:ascii="Verdana" w:hAnsi="Verdana" w:cs="Arial"/>
                <w:bCs/>
                <w:color w:val="000000"/>
                <w:sz w:val="20"/>
                <w:szCs w:val="20"/>
                <w:highlight w:val="yellow"/>
              </w:rPr>
            </w:pPr>
          </w:p>
        </w:tc>
        <w:tc>
          <w:tcPr>
            <w:tcW w:w="1701" w:type="dxa"/>
            <w:tcBorders>
              <w:bottom w:val="single" w:sz="4" w:space="0" w:color="000000"/>
            </w:tcBorders>
            <w:shd w:val="clear" w:color="auto" w:fill="auto"/>
          </w:tcPr>
          <w:p w14:paraId="1A6C45CF" w14:textId="77777777" w:rsidR="00B07B13" w:rsidRDefault="00B07B13">
            <w:pPr>
              <w:tabs>
                <w:tab w:val="center" w:pos="6960"/>
                <w:tab w:val="center" w:pos="8400"/>
              </w:tabs>
              <w:spacing w:after="0" w:line="240" w:lineRule="auto"/>
              <w:jc w:val="right"/>
              <w:rPr>
                <w:rFonts w:ascii="Verdana" w:hAnsi="Verdana" w:cs="Arial"/>
                <w:bCs/>
                <w:color w:val="000000"/>
                <w:sz w:val="20"/>
                <w:szCs w:val="20"/>
              </w:rPr>
            </w:pPr>
          </w:p>
          <w:p w14:paraId="46BED5BD" w14:textId="77777777" w:rsidR="00B07B13" w:rsidRDefault="008A306B">
            <w:pPr>
              <w:tabs>
                <w:tab w:val="center" w:pos="6960"/>
                <w:tab w:val="center" w:pos="8400"/>
              </w:tabs>
              <w:spacing w:after="0" w:line="240" w:lineRule="auto"/>
              <w:jc w:val="center"/>
              <w:rPr>
                <w:rFonts w:ascii="Verdana" w:hAnsi="Verdana" w:cs="Arial"/>
                <w:bCs/>
                <w:color w:val="000000"/>
                <w:sz w:val="20"/>
                <w:szCs w:val="20"/>
              </w:rPr>
            </w:pPr>
            <w:r>
              <w:rPr>
                <w:rFonts w:ascii="Verdana" w:hAnsi="Verdana" w:cs="Arial"/>
                <w:bCs/>
                <w:color w:val="000000"/>
                <w:sz w:val="20"/>
                <w:szCs w:val="20"/>
              </w:rPr>
              <w:t xml:space="preserve">       56,356</w:t>
            </w:r>
          </w:p>
        </w:tc>
      </w:tr>
      <w:tr w:rsidR="00B07B13" w14:paraId="4F63FA8C" w14:textId="77777777">
        <w:trPr>
          <w:trHeight w:val="399"/>
        </w:trPr>
        <w:tc>
          <w:tcPr>
            <w:tcW w:w="866" w:type="dxa"/>
            <w:tcBorders>
              <w:top w:val="single" w:sz="4" w:space="0" w:color="000000"/>
              <w:bottom w:val="double" w:sz="4" w:space="0" w:color="000000"/>
            </w:tcBorders>
            <w:shd w:val="clear" w:color="auto" w:fill="auto"/>
          </w:tcPr>
          <w:p w14:paraId="6FE1371A" w14:textId="77777777" w:rsidR="00B07B13" w:rsidRDefault="00B07B13">
            <w:pPr>
              <w:tabs>
                <w:tab w:val="center" w:pos="6960"/>
                <w:tab w:val="center" w:pos="8400"/>
              </w:tabs>
              <w:spacing w:after="0" w:line="240" w:lineRule="auto"/>
              <w:jc w:val="center"/>
              <w:rPr>
                <w:rFonts w:ascii="Verdana" w:hAnsi="Verdana" w:cs="Arial"/>
                <w:bCs/>
                <w:color w:val="000000"/>
                <w:sz w:val="20"/>
                <w:szCs w:val="20"/>
              </w:rPr>
            </w:pPr>
          </w:p>
        </w:tc>
        <w:tc>
          <w:tcPr>
            <w:tcW w:w="5018" w:type="dxa"/>
            <w:tcBorders>
              <w:top w:val="single" w:sz="4" w:space="0" w:color="000000"/>
              <w:bottom w:val="double" w:sz="4" w:space="0" w:color="000000"/>
            </w:tcBorders>
            <w:shd w:val="clear" w:color="auto" w:fill="auto"/>
          </w:tcPr>
          <w:p w14:paraId="2E0BC4A0" w14:textId="77777777" w:rsidR="00B07B13" w:rsidRDefault="00B07B13">
            <w:pPr>
              <w:tabs>
                <w:tab w:val="center" w:pos="6960"/>
                <w:tab w:val="center" w:pos="8400"/>
              </w:tabs>
              <w:spacing w:after="0" w:line="240" w:lineRule="auto"/>
              <w:jc w:val="both"/>
              <w:rPr>
                <w:rFonts w:ascii="Verdana" w:hAnsi="Verdana" w:cs="Arial"/>
                <w:b/>
                <w:color w:val="000000"/>
                <w:sz w:val="20"/>
                <w:szCs w:val="20"/>
              </w:rPr>
            </w:pPr>
          </w:p>
          <w:p w14:paraId="1483026C" w14:textId="77777777" w:rsidR="00B07B13" w:rsidRDefault="008A306B">
            <w:pPr>
              <w:tabs>
                <w:tab w:val="center" w:pos="6960"/>
                <w:tab w:val="center" w:pos="8400"/>
              </w:tabs>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Resultado integral </w:t>
            </w:r>
          </w:p>
        </w:tc>
        <w:tc>
          <w:tcPr>
            <w:tcW w:w="1594" w:type="dxa"/>
            <w:tcBorders>
              <w:top w:val="single" w:sz="4" w:space="0" w:color="000000"/>
              <w:bottom w:val="double" w:sz="4" w:space="0" w:color="000000"/>
            </w:tcBorders>
            <w:shd w:val="clear" w:color="auto" w:fill="auto"/>
          </w:tcPr>
          <w:p w14:paraId="0100A9FA" w14:textId="77777777" w:rsidR="00B07B13" w:rsidRDefault="00B07B13">
            <w:pPr>
              <w:tabs>
                <w:tab w:val="center" w:pos="6960"/>
                <w:tab w:val="center" w:pos="8400"/>
              </w:tabs>
              <w:spacing w:after="0" w:line="240" w:lineRule="auto"/>
              <w:jc w:val="right"/>
              <w:rPr>
                <w:rFonts w:ascii="Verdana" w:hAnsi="Verdana" w:cs="Arial"/>
                <w:b/>
                <w:color w:val="000000"/>
                <w:sz w:val="20"/>
                <w:szCs w:val="20"/>
                <w:highlight w:val="yellow"/>
              </w:rPr>
            </w:pPr>
          </w:p>
        </w:tc>
        <w:tc>
          <w:tcPr>
            <w:tcW w:w="1701" w:type="dxa"/>
            <w:tcBorders>
              <w:top w:val="single" w:sz="4" w:space="0" w:color="000000"/>
              <w:bottom w:val="double" w:sz="4" w:space="0" w:color="000000"/>
            </w:tcBorders>
            <w:shd w:val="clear" w:color="auto" w:fill="auto"/>
          </w:tcPr>
          <w:p w14:paraId="11858CE7" w14:textId="77777777" w:rsidR="00B07B13" w:rsidRDefault="00B07B13">
            <w:pPr>
              <w:tabs>
                <w:tab w:val="center" w:pos="6960"/>
                <w:tab w:val="center" w:pos="8400"/>
              </w:tabs>
              <w:spacing w:after="0" w:line="240" w:lineRule="auto"/>
              <w:jc w:val="right"/>
              <w:rPr>
                <w:rFonts w:ascii="Verdana" w:hAnsi="Verdana" w:cs="Arial"/>
                <w:b/>
                <w:color w:val="000000"/>
                <w:sz w:val="20"/>
                <w:szCs w:val="20"/>
              </w:rPr>
            </w:pPr>
          </w:p>
          <w:p w14:paraId="4B7B2C6C" w14:textId="77777777" w:rsidR="00B07B13" w:rsidRDefault="008A306B">
            <w:pPr>
              <w:tabs>
                <w:tab w:val="center" w:pos="6960"/>
                <w:tab w:val="center" w:pos="8400"/>
              </w:tabs>
              <w:spacing w:after="0" w:line="240" w:lineRule="auto"/>
              <w:jc w:val="center"/>
              <w:rPr>
                <w:rFonts w:ascii="Verdana" w:hAnsi="Verdana" w:cs="Arial"/>
                <w:b/>
                <w:color w:val="000000"/>
                <w:sz w:val="20"/>
                <w:szCs w:val="20"/>
              </w:rPr>
            </w:pPr>
            <w:r>
              <w:rPr>
                <w:rFonts w:ascii="Verdana" w:hAnsi="Verdana" w:cs="Arial"/>
                <w:b/>
                <w:color w:val="000000"/>
                <w:sz w:val="20"/>
                <w:szCs w:val="20"/>
              </w:rPr>
              <w:t xml:space="preserve">     994,720</w:t>
            </w:r>
          </w:p>
        </w:tc>
      </w:tr>
    </w:tbl>
    <w:p w14:paraId="498F9DC8" w14:textId="77777777" w:rsidR="00B07B13" w:rsidRDefault="00B07B13">
      <w:pPr>
        <w:tabs>
          <w:tab w:val="center" w:pos="6960"/>
          <w:tab w:val="center" w:pos="8400"/>
        </w:tabs>
        <w:spacing w:after="0" w:line="240" w:lineRule="auto"/>
        <w:jc w:val="both"/>
        <w:rPr>
          <w:rFonts w:ascii="Verdana" w:hAnsi="Verdana" w:cs="Arial"/>
          <w:bCs/>
          <w:color w:val="000000"/>
          <w:sz w:val="20"/>
          <w:szCs w:val="20"/>
        </w:rPr>
      </w:pPr>
    </w:p>
    <w:p w14:paraId="25A4E217" w14:textId="77777777" w:rsidR="00B07B13" w:rsidRDefault="008A306B">
      <w:pPr>
        <w:tabs>
          <w:tab w:val="right" w:pos="284"/>
          <w:tab w:val="left" w:pos="1276"/>
          <w:tab w:val="right" w:pos="5640"/>
          <w:tab w:val="left" w:pos="6305"/>
          <w:tab w:val="right" w:pos="7513"/>
          <w:tab w:val="right" w:pos="7560"/>
          <w:tab w:val="left" w:pos="7740"/>
          <w:tab w:val="right" w:pos="8930"/>
          <w:tab w:val="right" w:pos="8987"/>
        </w:tabs>
        <w:spacing w:after="0" w:line="240" w:lineRule="auto"/>
        <w:ind w:right="4031"/>
        <w:jc w:val="both"/>
        <w:rPr>
          <w:rFonts w:ascii="Verdana" w:hAnsi="Verdana" w:cs="Arial"/>
          <w:color w:val="000000"/>
          <w:sz w:val="20"/>
          <w:szCs w:val="20"/>
        </w:rPr>
      </w:pPr>
      <w:r>
        <w:rPr>
          <w:rFonts w:ascii="Verdana" w:hAnsi="Verdana" w:cs="Arial"/>
          <w:color w:val="000000"/>
          <w:sz w:val="20"/>
          <w:szCs w:val="20"/>
        </w:rPr>
        <w:tab/>
      </w:r>
      <w:r>
        <w:rPr>
          <w:rFonts w:ascii="Verdana" w:hAnsi="Verdana" w:cs="Arial"/>
          <w:color w:val="000000"/>
          <w:sz w:val="20"/>
          <w:szCs w:val="20"/>
        </w:rPr>
        <w:tab/>
      </w:r>
      <w:r>
        <w:rPr>
          <w:rFonts w:ascii="Verdana" w:hAnsi="Verdana" w:cs="Arial"/>
          <w:color w:val="000000"/>
          <w:sz w:val="20"/>
          <w:szCs w:val="20"/>
        </w:rPr>
        <w:tab/>
      </w:r>
    </w:p>
    <w:tbl>
      <w:tblPr>
        <w:tblW w:w="7478" w:type="dxa"/>
        <w:tblInd w:w="1809" w:type="dxa"/>
        <w:tblLook w:val="04A0" w:firstRow="1" w:lastRow="0" w:firstColumn="1" w:lastColumn="0" w:noHBand="0" w:noVBand="1"/>
      </w:tblPr>
      <w:tblGrid>
        <w:gridCol w:w="2558"/>
        <w:gridCol w:w="2399"/>
        <w:gridCol w:w="2521"/>
      </w:tblGrid>
      <w:tr w:rsidR="00B07B13" w14:paraId="0EE5A2DB" w14:textId="77777777">
        <w:tc>
          <w:tcPr>
            <w:tcW w:w="2558" w:type="dxa"/>
            <w:tcBorders>
              <w:bottom w:val="single" w:sz="4" w:space="0" w:color="000000"/>
            </w:tcBorders>
            <w:shd w:val="clear" w:color="auto" w:fill="auto"/>
          </w:tcPr>
          <w:p w14:paraId="41825D6E"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399" w:type="dxa"/>
          </w:tcPr>
          <w:p w14:paraId="41470CF8"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c>
          <w:tcPr>
            <w:tcW w:w="2521" w:type="dxa"/>
            <w:tcBorders>
              <w:bottom w:val="single" w:sz="4" w:space="0" w:color="000000"/>
            </w:tcBorders>
            <w:shd w:val="clear" w:color="auto" w:fill="auto"/>
          </w:tcPr>
          <w:p w14:paraId="5DC94EEC" w14:textId="77777777" w:rsidR="00B07B13" w:rsidRDefault="00B07B13">
            <w:pPr>
              <w:tabs>
                <w:tab w:val="left" w:pos="5812"/>
                <w:tab w:val="left" w:pos="7655"/>
              </w:tabs>
              <w:spacing w:before="600" w:after="0" w:line="240" w:lineRule="auto"/>
              <w:jc w:val="both"/>
              <w:rPr>
                <w:rFonts w:ascii="Verdana" w:hAnsi="Verdana" w:cs="Arial"/>
                <w:color w:val="000000"/>
                <w:sz w:val="20"/>
                <w:szCs w:val="20"/>
              </w:rPr>
            </w:pPr>
          </w:p>
        </w:tc>
      </w:tr>
      <w:tr w:rsidR="00B07B13" w14:paraId="4401F581" w14:textId="77777777">
        <w:tc>
          <w:tcPr>
            <w:tcW w:w="2558" w:type="dxa"/>
            <w:tcBorders>
              <w:top w:val="single" w:sz="4" w:space="0" w:color="000000"/>
            </w:tcBorders>
            <w:shd w:val="clear" w:color="auto" w:fill="auto"/>
          </w:tcPr>
          <w:p w14:paraId="1AA56D59"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5760B53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tcBorders>
              <w:top w:val="single" w:sz="4" w:space="0" w:color="000000"/>
            </w:tcBorders>
            <w:shd w:val="clear" w:color="auto" w:fill="auto"/>
          </w:tcPr>
          <w:p w14:paraId="3415D10F" w14:textId="77777777" w:rsidR="00B07B13" w:rsidRDefault="008A306B">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 Ramírez</w:t>
            </w:r>
          </w:p>
        </w:tc>
      </w:tr>
      <w:tr w:rsidR="00B07B13" w14:paraId="0806C476" w14:textId="77777777">
        <w:tc>
          <w:tcPr>
            <w:tcW w:w="2558" w:type="dxa"/>
            <w:shd w:val="clear" w:color="auto" w:fill="auto"/>
          </w:tcPr>
          <w:p w14:paraId="1A343387"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5FA97777"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0358F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bookmarkStart w:id="0" w:name="_Hlk29981393"/>
            <w:bookmarkEnd w:id="0"/>
          </w:p>
        </w:tc>
      </w:tr>
    </w:tbl>
    <w:p w14:paraId="06AB947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F6BA2D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F5438B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101640"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D326C5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2723BD1"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36D72FA"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48E0C78D"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25437D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3EE7E0F"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F66C83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51B9362"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3DF219A7"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BCEE9AC"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1BE72256"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0D1CEF39"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2A12171B"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5C1DA857" w14:textId="77777777" w:rsidR="00B07B13" w:rsidRDefault="008A306B">
      <w:pPr>
        <w:pBdr>
          <w:bottom w:val="single" w:sz="4" w:space="1" w:color="000000"/>
        </w:pBdr>
        <w:tabs>
          <w:tab w:val="left" w:pos="5670"/>
          <w:tab w:val="left" w:pos="7655"/>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130D1F88" w14:textId="65AA94DC" w:rsidR="004C69CB" w:rsidRDefault="004C69CB">
      <w:pPr>
        <w:pBdr>
          <w:bottom w:val="single" w:sz="4" w:space="1" w:color="000000"/>
        </w:pBdr>
        <w:tabs>
          <w:tab w:val="left" w:pos="5670"/>
          <w:tab w:val="left" w:pos="7655"/>
        </w:tabs>
        <w:spacing w:after="0" w:line="240" w:lineRule="auto"/>
        <w:jc w:val="both"/>
        <w:rPr>
          <w:rFonts w:ascii="Verdana" w:hAnsi="Verdana" w:cs="Arial"/>
          <w:color w:val="000000"/>
          <w:sz w:val="18"/>
          <w:szCs w:val="18"/>
        </w:rPr>
        <w:sectPr w:rsidR="004C69CB">
          <w:headerReference w:type="default" r:id="rId8"/>
          <w:footerReference w:type="default" r:id="rId9"/>
          <w:pgSz w:w="11906" w:h="16838"/>
          <w:pgMar w:top="1418" w:right="1418" w:bottom="1418" w:left="1418" w:header="1021" w:footer="1021" w:gutter="0"/>
          <w:cols w:space="720"/>
          <w:formProt w:val="0"/>
          <w:docGrid w:linePitch="100" w:charSpace="4096"/>
        </w:sectPr>
      </w:pPr>
    </w:p>
    <w:p w14:paraId="797F6B23" w14:textId="77777777" w:rsidR="00B07B13" w:rsidRDefault="008A306B">
      <w:pPr>
        <w:spacing w:after="0" w:line="240" w:lineRule="auto"/>
        <w:rPr>
          <w:rFonts w:ascii="Verdana" w:eastAsia="Calibri" w:hAnsi="Verdana"/>
          <w:b/>
          <w:bCs/>
          <w:sz w:val="20"/>
          <w:szCs w:val="20"/>
          <w:u w:val="single"/>
        </w:rPr>
      </w:pPr>
      <w:r>
        <w:rPr>
          <w:rFonts w:ascii="Verdana" w:eastAsia="Calibri" w:hAnsi="Verdana"/>
          <w:b/>
          <w:bCs/>
          <w:sz w:val="20"/>
          <w:szCs w:val="20"/>
          <w:u w:val="single"/>
        </w:rPr>
        <w:lastRenderedPageBreak/>
        <w:t>GRAFICAS IMPACTO GRAFIMPAC S.A.</w:t>
      </w:r>
    </w:p>
    <w:p w14:paraId="5C0DB20D" w14:textId="77777777" w:rsidR="00771862" w:rsidRDefault="00771862">
      <w:pPr>
        <w:spacing w:after="0" w:line="240" w:lineRule="auto"/>
        <w:rPr>
          <w:rFonts w:ascii="Verdana" w:eastAsia="Calibri" w:hAnsi="Verdana"/>
          <w:b/>
          <w:bCs/>
          <w:sz w:val="20"/>
          <w:szCs w:val="20"/>
        </w:rPr>
      </w:pPr>
    </w:p>
    <w:p w14:paraId="283E098A" w14:textId="38BD9519"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ESTADOS DE CAMBIOS EN EL PATRIMONIO NETO DE LOS ACCIONISTAS</w:t>
      </w:r>
    </w:p>
    <w:p w14:paraId="6F00B54B" w14:textId="77777777" w:rsidR="00B07B13" w:rsidRDefault="008A306B">
      <w:pPr>
        <w:spacing w:after="0" w:line="240" w:lineRule="auto"/>
        <w:rPr>
          <w:rFonts w:ascii="Verdana" w:eastAsia="Calibri" w:hAnsi="Verdana"/>
          <w:b/>
          <w:bCs/>
          <w:sz w:val="20"/>
          <w:szCs w:val="20"/>
        </w:rPr>
      </w:pPr>
      <w:r>
        <w:rPr>
          <w:rFonts w:ascii="Verdana" w:eastAsia="Calibri" w:hAnsi="Verdana"/>
          <w:b/>
          <w:bCs/>
          <w:sz w:val="20"/>
          <w:szCs w:val="20"/>
        </w:rPr>
        <w:t>Por los años terminados el 31 de diciembre del 2021 y 2020</w:t>
      </w:r>
    </w:p>
    <w:p w14:paraId="0937E700" w14:textId="77777777" w:rsidR="00B07B13" w:rsidRDefault="008A306B">
      <w:pPr>
        <w:pBdr>
          <w:bottom w:val="single" w:sz="12" w:space="1" w:color="000000"/>
        </w:pBdr>
        <w:tabs>
          <w:tab w:val="left" w:pos="9356"/>
        </w:tabs>
        <w:spacing w:after="0" w:line="240" w:lineRule="auto"/>
        <w:rPr>
          <w:rFonts w:ascii="Verdana" w:eastAsia="Calibri" w:hAnsi="Verdana"/>
          <w:sz w:val="20"/>
          <w:szCs w:val="20"/>
        </w:rPr>
      </w:pPr>
      <w:r>
        <w:rPr>
          <w:rFonts w:ascii="Verdana" w:eastAsia="Calibri" w:hAnsi="Verdana"/>
          <w:sz w:val="20"/>
          <w:szCs w:val="20"/>
        </w:rPr>
        <w:t>(Expresados en US$)</w:t>
      </w:r>
    </w:p>
    <w:p w14:paraId="40A59C14" w14:textId="77777777" w:rsidR="00B07B13" w:rsidRDefault="00B07B13">
      <w:pPr>
        <w:spacing w:after="0" w:line="240" w:lineRule="auto"/>
        <w:rPr>
          <w:rFonts w:ascii="Calibri" w:eastAsia="Calibri" w:hAnsi="Calibri"/>
        </w:rPr>
      </w:pPr>
    </w:p>
    <w:tbl>
      <w:tblPr>
        <w:tblStyle w:val="Tablaconcuadrcula"/>
        <w:tblW w:w="9323" w:type="dxa"/>
        <w:tblLook w:val="04A0" w:firstRow="1" w:lastRow="0" w:firstColumn="1" w:lastColumn="0" w:noHBand="0" w:noVBand="1"/>
      </w:tblPr>
      <w:tblGrid>
        <w:gridCol w:w="2658"/>
        <w:gridCol w:w="1278"/>
        <w:gridCol w:w="1275"/>
        <w:gridCol w:w="1316"/>
        <w:gridCol w:w="1417"/>
        <w:gridCol w:w="1379"/>
      </w:tblGrid>
      <w:tr w:rsidR="00B07B13" w14:paraId="287835F3" w14:textId="77777777">
        <w:tc>
          <w:tcPr>
            <w:tcW w:w="2658" w:type="dxa"/>
          </w:tcPr>
          <w:p w14:paraId="2C618422" w14:textId="77777777" w:rsidR="00B07B13" w:rsidRDefault="00B07B13">
            <w:pPr>
              <w:spacing w:after="0" w:line="240" w:lineRule="auto"/>
              <w:jc w:val="center"/>
              <w:rPr>
                <w:rFonts w:ascii="Verdana" w:eastAsia="Calibri" w:hAnsi="Verdana"/>
                <w:sz w:val="20"/>
                <w:szCs w:val="20"/>
              </w:rPr>
            </w:pPr>
          </w:p>
        </w:tc>
        <w:tc>
          <w:tcPr>
            <w:tcW w:w="1278" w:type="dxa"/>
          </w:tcPr>
          <w:p w14:paraId="3416D02A" w14:textId="4E37F684"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 xml:space="preserve">Capital social (Nota </w:t>
            </w:r>
            <w:r w:rsidR="002D724A">
              <w:rPr>
                <w:rFonts w:ascii="Verdana" w:eastAsia="Calibri" w:hAnsi="Verdana"/>
                <w:sz w:val="20"/>
                <w:szCs w:val="20"/>
              </w:rPr>
              <w:t>16</w:t>
            </w:r>
            <w:r>
              <w:rPr>
                <w:rFonts w:ascii="Verdana" w:eastAsia="Calibri" w:hAnsi="Verdana"/>
                <w:sz w:val="20"/>
                <w:szCs w:val="20"/>
              </w:rPr>
              <w:t>)</w:t>
            </w:r>
          </w:p>
        </w:tc>
        <w:tc>
          <w:tcPr>
            <w:tcW w:w="1275" w:type="dxa"/>
          </w:tcPr>
          <w:p w14:paraId="6A3C9D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legal</w:t>
            </w:r>
          </w:p>
        </w:tc>
        <w:tc>
          <w:tcPr>
            <w:tcW w:w="1316" w:type="dxa"/>
          </w:tcPr>
          <w:p w14:paraId="3272DA7E"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Reserva facultativa</w:t>
            </w:r>
          </w:p>
        </w:tc>
        <w:tc>
          <w:tcPr>
            <w:tcW w:w="1417" w:type="dxa"/>
          </w:tcPr>
          <w:p w14:paraId="7B34E6F1" w14:textId="48DEC110"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 xml:space="preserve">Resultados acumulados (Nota </w:t>
            </w:r>
            <w:r w:rsidR="002D724A">
              <w:rPr>
                <w:rFonts w:ascii="Verdana" w:eastAsia="Calibri" w:hAnsi="Verdana"/>
                <w:sz w:val="20"/>
                <w:szCs w:val="20"/>
              </w:rPr>
              <w:t>18</w:t>
            </w:r>
            <w:r>
              <w:rPr>
                <w:rFonts w:ascii="Verdana" w:eastAsia="Calibri" w:hAnsi="Verdana"/>
                <w:sz w:val="20"/>
                <w:szCs w:val="20"/>
              </w:rPr>
              <w:t>)</w:t>
            </w:r>
          </w:p>
        </w:tc>
        <w:tc>
          <w:tcPr>
            <w:tcW w:w="1378" w:type="dxa"/>
          </w:tcPr>
          <w:p w14:paraId="378C9D38" w14:textId="77777777" w:rsidR="00B07B13" w:rsidRDefault="008A306B">
            <w:pPr>
              <w:spacing w:after="0" w:line="240" w:lineRule="auto"/>
              <w:jc w:val="center"/>
              <w:rPr>
                <w:rFonts w:ascii="Verdana" w:eastAsia="Calibri" w:hAnsi="Verdana"/>
                <w:sz w:val="20"/>
                <w:szCs w:val="20"/>
              </w:rPr>
            </w:pPr>
            <w:r>
              <w:rPr>
                <w:rFonts w:ascii="Verdana" w:eastAsia="Calibri" w:hAnsi="Verdana"/>
                <w:sz w:val="20"/>
                <w:szCs w:val="20"/>
              </w:rPr>
              <w:t>Total</w:t>
            </w:r>
          </w:p>
        </w:tc>
      </w:tr>
      <w:tr w:rsidR="00B07B13" w14:paraId="79E95060" w14:textId="77777777">
        <w:tc>
          <w:tcPr>
            <w:tcW w:w="2658" w:type="dxa"/>
          </w:tcPr>
          <w:p w14:paraId="26BA857E"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31/12/2019</w:t>
            </w:r>
          </w:p>
        </w:tc>
        <w:tc>
          <w:tcPr>
            <w:tcW w:w="1278" w:type="dxa"/>
          </w:tcPr>
          <w:p w14:paraId="5CA000E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015048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521,901</w:t>
            </w:r>
          </w:p>
        </w:tc>
        <w:tc>
          <w:tcPr>
            <w:tcW w:w="1316" w:type="dxa"/>
          </w:tcPr>
          <w:p w14:paraId="0008D63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6E0E4309"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6,960,180</w:t>
            </w:r>
          </w:p>
        </w:tc>
        <w:tc>
          <w:tcPr>
            <w:tcW w:w="1378" w:type="dxa"/>
          </w:tcPr>
          <w:p w14:paraId="342E93D0"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9,097,380</w:t>
            </w:r>
          </w:p>
        </w:tc>
      </w:tr>
      <w:tr w:rsidR="00B07B13" w14:paraId="5A69A381" w14:textId="77777777">
        <w:tc>
          <w:tcPr>
            <w:tcW w:w="2658" w:type="dxa"/>
          </w:tcPr>
          <w:p w14:paraId="06BD6D76" w14:textId="77777777" w:rsidR="00B07B13" w:rsidRDefault="00B07B13">
            <w:pPr>
              <w:spacing w:after="0" w:line="240" w:lineRule="auto"/>
              <w:rPr>
                <w:rFonts w:ascii="Verdana" w:eastAsia="Calibri" w:hAnsi="Verdana"/>
                <w:sz w:val="20"/>
                <w:szCs w:val="20"/>
              </w:rPr>
            </w:pPr>
          </w:p>
        </w:tc>
        <w:tc>
          <w:tcPr>
            <w:tcW w:w="1278" w:type="dxa"/>
          </w:tcPr>
          <w:p w14:paraId="2C1D01A3" w14:textId="77777777" w:rsidR="00B07B13" w:rsidRDefault="00B07B13">
            <w:pPr>
              <w:spacing w:after="0" w:line="240" w:lineRule="auto"/>
              <w:jc w:val="right"/>
              <w:rPr>
                <w:rFonts w:ascii="Verdana" w:eastAsia="Calibri" w:hAnsi="Verdana"/>
                <w:sz w:val="20"/>
                <w:szCs w:val="20"/>
              </w:rPr>
            </w:pPr>
          </w:p>
        </w:tc>
        <w:tc>
          <w:tcPr>
            <w:tcW w:w="1275" w:type="dxa"/>
          </w:tcPr>
          <w:p w14:paraId="6FD4A5C6" w14:textId="77777777" w:rsidR="00B07B13" w:rsidRDefault="00B07B13">
            <w:pPr>
              <w:spacing w:after="0" w:line="240" w:lineRule="auto"/>
              <w:jc w:val="right"/>
              <w:rPr>
                <w:rFonts w:ascii="Verdana" w:eastAsia="Calibri" w:hAnsi="Verdana"/>
                <w:sz w:val="20"/>
                <w:szCs w:val="20"/>
              </w:rPr>
            </w:pPr>
          </w:p>
        </w:tc>
        <w:tc>
          <w:tcPr>
            <w:tcW w:w="1316" w:type="dxa"/>
          </w:tcPr>
          <w:p w14:paraId="4BE89BC8" w14:textId="77777777" w:rsidR="00B07B13" w:rsidRDefault="00B07B13">
            <w:pPr>
              <w:spacing w:after="0" w:line="240" w:lineRule="auto"/>
              <w:jc w:val="right"/>
              <w:rPr>
                <w:rFonts w:ascii="Verdana" w:eastAsia="Calibri" w:hAnsi="Verdana"/>
                <w:sz w:val="20"/>
                <w:szCs w:val="20"/>
              </w:rPr>
            </w:pPr>
          </w:p>
        </w:tc>
        <w:tc>
          <w:tcPr>
            <w:tcW w:w="1417" w:type="dxa"/>
          </w:tcPr>
          <w:p w14:paraId="35AD356D" w14:textId="77777777" w:rsidR="00B07B13" w:rsidRDefault="00B07B13">
            <w:pPr>
              <w:spacing w:after="0" w:line="240" w:lineRule="auto"/>
              <w:jc w:val="right"/>
              <w:rPr>
                <w:rFonts w:ascii="Verdana" w:eastAsia="Calibri" w:hAnsi="Verdana"/>
                <w:sz w:val="20"/>
                <w:szCs w:val="20"/>
              </w:rPr>
            </w:pPr>
          </w:p>
        </w:tc>
        <w:tc>
          <w:tcPr>
            <w:tcW w:w="1378" w:type="dxa"/>
          </w:tcPr>
          <w:p w14:paraId="50E77468" w14:textId="77777777" w:rsidR="00B07B13" w:rsidRDefault="00B07B13">
            <w:pPr>
              <w:spacing w:after="0" w:line="240" w:lineRule="auto"/>
              <w:jc w:val="right"/>
              <w:rPr>
                <w:rFonts w:ascii="Verdana" w:eastAsia="Calibri" w:hAnsi="Verdana"/>
                <w:sz w:val="20"/>
                <w:szCs w:val="20"/>
              </w:rPr>
            </w:pPr>
          </w:p>
        </w:tc>
      </w:tr>
      <w:tr w:rsidR="00B07B13" w14:paraId="36E8F80A" w14:textId="77777777">
        <w:tc>
          <w:tcPr>
            <w:tcW w:w="2658" w:type="dxa"/>
          </w:tcPr>
          <w:p w14:paraId="21B27105"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55A68889" w14:textId="77777777" w:rsidR="00B07B13" w:rsidRDefault="00B07B13">
            <w:pPr>
              <w:spacing w:after="0" w:line="240" w:lineRule="auto"/>
              <w:jc w:val="right"/>
              <w:rPr>
                <w:rFonts w:ascii="Verdana" w:eastAsia="Calibri" w:hAnsi="Verdana"/>
                <w:sz w:val="20"/>
                <w:szCs w:val="20"/>
              </w:rPr>
            </w:pPr>
          </w:p>
        </w:tc>
        <w:tc>
          <w:tcPr>
            <w:tcW w:w="1275" w:type="dxa"/>
          </w:tcPr>
          <w:p w14:paraId="70D0C0B0" w14:textId="77777777" w:rsidR="00B07B13" w:rsidRDefault="00B07B13">
            <w:pPr>
              <w:spacing w:after="0" w:line="240" w:lineRule="auto"/>
              <w:jc w:val="right"/>
              <w:rPr>
                <w:rFonts w:ascii="Verdana" w:eastAsia="Calibri" w:hAnsi="Verdana"/>
                <w:sz w:val="20"/>
                <w:szCs w:val="20"/>
              </w:rPr>
            </w:pPr>
          </w:p>
        </w:tc>
        <w:tc>
          <w:tcPr>
            <w:tcW w:w="1316" w:type="dxa"/>
          </w:tcPr>
          <w:p w14:paraId="137D26BD" w14:textId="77777777" w:rsidR="00B07B13" w:rsidRDefault="00B07B13">
            <w:pPr>
              <w:spacing w:after="0" w:line="240" w:lineRule="auto"/>
              <w:jc w:val="right"/>
              <w:rPr>
                <w:rFonts w:ascii="Verdana" w:eastAsia="Calibri" w:hAnsi="Verdana"/>
                <w:sz w:val="20"/>
                <w:szCs w:val="20"/>
              </w:rPr>
            </w:pPr>
          </w:p>
        </w:tc>
        <w:tc>
          <w:tcPr>
            <w:tcW w:w="1417" w:type="dxa"/>
          </w:tcPr>
          <w:p w14:paraId="4343CB7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c>
          <w:tcPr>
            <w:tcW w:w="1378" w:type="dxa"/>
          </w:tcPr>
          <w:p w14:paraId="1AE0A364"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938,364</w:t>
            </w:r>
          </w:p>
        </w:tc>
      </w:tr>
      <w:tr w:rsidR="00B07B13" w14:paraId="0F5A0AB2" w14:textId="77777777">
        <w:tc>
          <w:tcPr>
            <w:tcW w:w="2658" w:type="dxa"/>
          </w:tcPr>
          <w:p w14:paraId="228060C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20CFD78" w14:textId="77777777" w:rsidR="00B07B13" w:rsidRDefault="00B07B13">
            <w:pPr>
              <w:spacing w:after="0" w:line="240" w:lineRule="auto"/>
              <w:jc w:val="right"/>
              <w:rPr>
                <w:rFonts w:ascii="Verdana" w:eastAsia="Calibri" w:hAnsi="Verdana"/>
                <w:sz w:val="20"/>
                <w:szCs w:val="20"/>
              </w:rPr>
            </w:pPr>
          </w:p>
        </w:tc>
        <w:tc>
          <w:tcPr>
            <w:tcW w:w="1275" w:type="dxa"/>
          </w:tcPr>
          <w:p w14:paraId="3764BC43" w14:textId="77777777" w:rsidR="00B07B13" w:rsidRDefault="00B07B13">
            <w:pPr>
              <w:spacing w:after="0" w:line="240" w:lineRule="auto"/>
              <w:jc w:val="right"/>
              <w:rPr>
                <w:rFonts w:ascii="Verdana" w:eastAsia="Calibri" w:hAnsi="Verdana"/>
                <w:sz w:val="20"/>
                <w:szCs w:val="20"/>
              </w:rPr>
            </w:pPr>
          </w:p>
        </w:tc>
        <w:tc>
          <w:tcPr>
            <w:tcW w:w="1316" w:type="dxa"/>
          </w:tcPr>
          <w:p w14:paraId="2E971DBF" w14:textId="77777777" w:rsidR="00B07B13" w:rsidRDefault="00B07B13">
            <w:pPr>
              <w:spacing w:after="0" w:line="240" w:lineRule="auto"/>
              <w:jc w:val="right"/>
              <w:rPr>
                <w:rFonts w:ascii="Verdana" w:eastAsia="Calibri" w:hAnsi="Verdana"/>
                <w:sz w:val="20"/>
                <w:szCs w:val="20"/>
              </w:rPr>
            </w:pPr>
          </w:p>
        </w:tc>
        <w:tc>
          <w:tcPr>
            <w:tcW w:w="1417" w:type="dxa"/>
          </w:tcPr>
          <w:p w14:paraId="765D063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c>
          <w:tcPr>
            <w:tcW w:w="1378" w:type="dxa"/>
          </w:tcPr>
          <w:p w14:paraId="69C395E3"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56,356</w:t>
            </w:r>
          </w:p>
        </w:tc>
      </w:tr>
      <w:tr w:rsidR="00B07B13" w14:paraId="06B04729" w14:textId="77777777">
        <w:tc>
          <w:tcPr>
            <w:tcW w:w="2658" w:type="dxa"/>
          </w:tcPr>
          <w:p w14:paraId="0C59115B"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4FFB767F" w14:textId="77777777" w:rsidR="00B07B13" w:rsidRDefault="00B07B13">
            <w:pPr>
              <w:spacing w:after="0" w:line="240" w:lineRule="auto"/>
              <w:jc w:val="right"/>
              <w:rPr>
                <w:rFonts w:ascii="Verdana" w:eastAsia="Calibri" w:hAnsi="Verdana"/>
                <w:sz w:val="20"/>
                <w:szCs w:val="20"/>
              </w:rPr>
            </w:pPr>
          </w:p>
        </w:tc>
        <w:tc>
          <w:tcPr>
            <w:tcW w:w="1275" w:type="dxa"/>
          </w:tcPr>
          <w:p w14:paraId="7CFDC6F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16" w:type="dxa"/>
          </w:tcPr>
          <w:p w14:paraId="2EC5FF77" w14:textId="77777777" w:rsidR="00B07B13" w:rsidRDefault="00B07B13">
            <w:pPr>
              <w:spacing w:after="0" w:line="240" w:lineRule="auto"/>
              <w:jc w:val="right"/>
              <w:rPr>
                <w:rFonts w:ascii="Verdana" w:eastAsia="Calibri" w:hAnsi="Verdana"/>
                <w:sz w:val="20"/>
                <w:szCs w:val="20"/>
              </w:rPr>
            </w:pPr>
          </w:p>
        </w:tc>
        <w:tc>
          <w:tcPr>
            <w:tcW w:w="1417" w:type="dxa"/>
          </w:tcPr>
          <w:p w14:paraId="7CE6521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(97,500)</w:t>
            </w:r>
          </w:p>
        </w:tc>
        <w:tc>
          <w:tcPr>
            <w:tcW w:w="1378" w:type="dxa"/>
          </w:tcPr>
          <w:p w14:paraId="2AE74E36"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w:t>
            </w:r>
          </w:p>
        </w:tc>
      </w:tr>
      <w:tr w:rsidR="00B07B13" w14:paraId="17B47150" w14:textId="77777777">
        <w:tc>
          <w:tcPr>
            <w:tcW w:w="2658" w:type="dxa"/>
          </w:tcPr>
          <w:p w14:paraId="33A6A5B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1B2F612D" w14:textId="77777777" w:rsidR="00B07B13" w:rsidRDefault="00B07B13">
            <w:pPr>
              <w:spacing w:after="0" w:line="240" w:lineRule="auto"/>
              <w:jc w:val="right"/>
              <w:rPr>
                <w:rFonts w:ascii="Verdana" w:eastAsia="Calibri" w:hAnsi="Verdana"/>
                <w:sz w:val="20"/>
                <w:szCs w:val="20"/>
              </w:rPr>
            </w:pPr>
          </w:p>
        </w:tc>
        <w:tc>
          <w:tcPr>
            <w:tcW w:w="1275" w:type="dxa"/>
          </w:tcPr>
          <w:p w14:paraId="03AFC814" w14:textId="77777777" w:rsidR="00B07B13" w:rsidRDefault="00B07B13">
            <w:pPr>
              <w:spacing w:after="0" w:line="240" w:lineRule="auto"/>
              <w:jc w:val="right"/>
              <w:rPr>
                <w:rFonts w:ascii="Verdana" w:eastAsia="Calibri" w:hAnsi="Verdana"/>
                <w:sz w:val="20"/>
                <w:szCs w:val="20"/>
              </w:rPr>
            </w:pPr>
          </w:p>
        </w:tc>
        <w:tc>
          <w:tcPr>
            <w:tcW w:w="1316" w:type="dxa"/>
          </w:tcPr>
          <w:p w14:paraId="099B5ABF" w14:textId="77777777" w:rsidR="00B07B13" w:rsidRDefault="00B07B13">
            <w:pPr>
              <w:spacing w:after="0" w:line="240" w:lineRule="auto"/>
              <w:jc w:val="right"/>
              <w:rPr>
                <w:rFonts w:ascii="Verdana" w:eastAsia="Calibri" w:hAnsi="Verdana"/>
                <w:sz w:val="20"/>
                <w:szCs w:val="20"/>
              </w:rPr>
            </w:pPr>
          </w:p>
        </w:tc>
        <w:tc>
          <w:tcPr>
            <w:tcW w:w="1417" w:type="dxa"/>
          </w:tcPr>
          <w:p w14:paraId="27F4FCB2"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c>
          <w:tcPr>
            <w:tcW w:w="1378" w:type="dxa"/>
          </w:tcPr>
          <w:p w14:paraId="7C8F120D"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(22,532)</w:t>
            </w:r>
          </w:p>
        </w:tc>
      </w:tr>
      <w:tr w:rsidR="00B07B13" w14:paraId="6FE9CBC9" w14:textId="77777777">
        <w:tc>
          <w:tcPr>
            <w:tcW w:w="2658" w:type="dxa"/>
          </w:tcPr>
          <w:p w14:paraId="006BD5D2" w14:textId="77777777" w:rsidR="00B07B13" w:rsidRDefault="00B07B13">
            <w:pPr>
              <w:spacing w:after="0" w:line="240" w:lineRule="auto"/>
              <w:rPr>
                <w:rFonts w:ascii="Verdana" w:eastAsia="Calibri" w:hAnsi="Verdana"/>
                <w:sz w:val="20"/>
                <w:szCs w:val="20"/>
              </w:rPr>
            </w:pPr>
          </w:p>
        </w:tc>
        <w:tc>
          <w:tcPr>
            <w:tcW w:w="1278" w:type="dxa"/>
          </w:tcPr>
          <w:p w14:paraId="43F67EE7" w14:textId="77777777" w:rsidR="00B07B13" w:rsidRDefault="00B07B13">
            <w:pPr>
              <w:spacing w:after="0" w:line="240" w:lineRule="auto"/>
              <w:jc w:val="right"/>
              <w:rPr>
                <w:rFonts w:ascii="Verdana" w:eastAsia="Calibri" w:hAnsi="Verdana"/>
                <w:sz w:val="20"/>
                <w:szCs w:val="20"/>
              </w:rPr>
            </w:pPr>
          </w:p>
        </w:tc>
        <w:tc>
          <w:tcPr>
            <w:tcW w:w="1275" w:type="dxa"/>
          </w:tcPr>
          <w:p w14:paraId="626F44CD" w14:textId="77777777" w:rsidR="00B07B13" w:rsidRDefault="00B07B13">
            <w:pPr>
              <w:spacing w:after="0" w:line="240" w:lineRule="auto"/>
              <w:jc w:val="right"/>
              <w:rPr>
                <w:rFonts w:ascii="Verdana" w:eastAsia="Calibri" w:hAnsi="Verdana"/>
                <w:sz w:val="20"/>
                <w:szCs w:val="20"/>
              </w:rPr>
            </w:pPr>
          </w:p>
        </w:tc>
        <w:tc>
          <w:tcPr>
            <w:tcW w:w="1316" w:type="dxa"/>
          </w:tcPr>
          <w:p w14:paraId="61AF4C74" w14:textId="77777777" w:rsidR="00B07B13" w:rsidRDefault="00B07B13">
            <w:pPr>
              <w:spacing w:after="0" w:line="240" w:lineRule="auto"/>
              <w:jc w:val="right"/>
              <w:rPr>
                <w:rFonts w:ascii="Verdana" w:eastAsia="Calibri" w:hAnsi="Verdana"/>
                <w:sz w:val="20"/>
                <w:szCs w:val="20"/>
              </w:rPr>
            </w:pPr>
          </w:p>
        </w:tc>
        <w:tc>
          <w:tcPr>
            <w:tcW w:w="1417" w:type="dxa"/>
          </w:tcPr>
          <w:p w14:paraId="1D14F222" w14:textId="77777777" w:rsidR="00B07B13" w:rsidRDefault="00B07B13">
            <w:pPr>
              <w:spacing w:after="0" w:line="240" w:lineRule="auto"/>
              <w:jc w:val="right"/>
              <w:rPr>
                <w:rFonts w:ascii="Verdana" w:eastAsia="Calibri" w:hAnsi="Verdana"/>
                <w:sz w:val="20"/>
                <w:szCs w:val="20"/>
              </w:rPr>
            </w:pPr>
          </w:p>
        </w:tc>
        <w:tc>
          <w:tcPr>
            <w:tcW w:w="1378" w:type="dxa"/>
          </w:tcPr>
          <w:p w14:paraId="4799BCB8" w14:textId="77777777" w:rsidR="00B07B13" w:rsidRDefault="00B07B13">
            <w:pPr>
              <w:spacing w:after="0" w:line="240" w:lineRule="auto"/>
              <w:jc w:val="right"/>
              <w:rPr>
                <w:rFonts w:ascii="Verdana" w:eastAsia="Calibri" w:hAnsi="Verdana"/>
                <w:sz w:val="20"/>
                <w:szCs w:val="20"/>
              </w:rPr>
            </w:pPr>
          </w:p>
        </w:tc>
      </w:tr>
      <w:tr w:rsidR="00B07B13" w14:paraId="1A3EAE6E" w14:textId="77777777">
        <w:tc>
          <w:tcPr>
            <w:tcW w:w="2658" w:type="dxa"/>
          </w:tcPr>
          <w:p w14:paraId="773BE244"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Pr>
          <w:p w14:paraId="4F643B78"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Pr>
          <w:p w14:paraId="534A52AB"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626,400</w:t>
            </w:r>
          </w:p>
        </w:tc>
        <w:tc>
          <w:tcPr>
            <w:tcW w:w="1316" w:type="dxa"/>
          </w:tcPr>
          <w:p w14:paraId="65524F6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6,999</w:t>
            </w:r>
          </w:p>
        </w:tc>
        <w:tc>
          <w:tcPr>
            <w:tcW w:w="1417" w:type="dxa"/>
          </w:tcPr>
          <w:p w14:paraId="21BDD241"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7,834,868</w:t>
            </w:r>
          </w:p>
        </w:tc>
        <w:tc>
          <w:tcPr>
            <w:tcW w:w="1378" w:type="dxa"/>
          </w:tcPr>
          <w:p w14:paraId="0A37D04C"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10,069,568</w:t>
            </w:r>
          </w:p>
        </w:tc>
      </w:tr>
      <w:tr w:rsidR="00B07B13" w14:paraId="1259FF65" w14:textId="77777777">
        <w:tc>
          <w:tcPr>
            <w:tcW w:w="2658" w:type="dxa"/>
          </w:tcPr>
          <w:p w14:paraId="71B67BFD" w14:textId="77777777" w:rsidR="00B07B13" w:rsidRDefault="00B07B13">
            <w:pPr>
              <w:spacing w:after="0" w:line="240" w:lineRule="auto"/>
              <w:rPr>
                <w:rFonts w:ascii="Verdana" w:eastAsia="Calibri" w:hAnsi="Verdana"/>
                <w:sz w:val="20"/>
                <w:szCs w:val="20"/>
              </w:rPr>
            </w:pPr>
          </w:p>
        </w:tc>
        <w:tc>
          <w:tcPr>
            <w:tcW w:w="1278" w:type="dxa"/>
          </w:tcPr>
          <w:p w14:paraId="00BF8470" w14:textId="77777777" w:rsidR="00B07B13" w:rsidRDefault="00B07B13">
            <w:pPr>
              <w:spacing w:after="0" w:line="240" w:lineRule="auto"/>
              <w:jc w:val="right"/>
              <w:rPr>
                <w:rFonts w:ascii="Verdana" w:eastAsia="Calibri" w:hAnsi="Verdana"/>
                <w:sz w:val="20"/>
                <w:szCs w:val="20"/>
              </w:rPr>
            </w:pPr>
          </w:p>
        </w:tc>
        <w:tc>
          <w:tcPr>
            <w:tcW w:w="1275" w:type="dxa"/>
          </w:tcPr>
          <w:p w14:paraId="4E4862FA" w14:textId="77777777" w:rsidR="00B07B13" w:rsidRDefault="00B07B13">
            <w:pPr>
              <w:spacing w:after="0" w:line="240" w:lineRule="auto"/>
              <w:jc w:val="right"/>
              <w:rPr>
                <w:rFonts w:ascii="Verdana" w:eastAsia="Calibri" w:hAnsi="Verdana"/>
                <w:sz w:val="20"/>
                <w:szCs w:val="20"/>
              </w:rPr>
            </w:pPr>
          </w:p>
        </w:tc>
        <w:tc>
          <w:tcPr>
            <w:tcW w:w="1316" w:type="dxa"/>
          </w:tcPr>
          <w:p w14:paraId="4A09E3B1" w14:textId="77777777" w:rsidR="00B07B13" w:rsidRDefault="00B07B13">
            <w:pPr>
              <w:spacing w:after="0" w:line="240" w:lineRule="auto"/>
              <w:jc w:val="right"/>
              <w:rPr>
                <w:rFonts w:ascii="Verdana" w:eastAsia="Calibri" w:hAnsi="Verdana"/>
                <w:sz w:val="20"/>
                <w:szCs w:val="20"/>
              </w:rPr>
            </w:pPr>
          </w:p>
        </w:tc>
        <w:tc>
          <w:tcPr>
            <w:tcW w:w="1417" w:type="dxa"/>
          </w:tcPr>
          <w:p w14:paraId="7870DE8E" w14:textId="77777777" w:rsidR="00B07B13" w:rsidRDefault="00B07B13">
            <w:pPr>
              <w:spacing w:after="0" w:line="240" w:lineRule="auto"/>
              <w:jc w:val="right"/>
              <w:rPr>
                <w:rFonts w:ascii="Verdana" w:eastAsia="Calibri" w:hAnsi="Verdana"/>
                <w:sz w:val="20"/>
                <w:szCs w:val="20"/>
              </w:rPr>
            </w:pPr>
          </w:p>
        </w:tc>
        <w:tc>
          <w:tcPr>
            <w:tcW w:w="1378" w:type="dxa"/>
          </w:tcPr>
          <w:p w14:paraId="1D16E4F3" w14:textId="77777777" w:rsidR="00B07B13" w:rsidRDefault="00B07B13">
            <w:pPr>
              <w:spacing w:after="0" w:line="240" w:lineRule="auto"/>
              <w:jc w:val="right"/>
              <w:rPr>
                <w:rFonts w:ascii="Verdana" w:eastAsia="Calibri" w:hAnsi="Verdana"/>
                <w:sz w:val="20"/>
                <w:szCs w:val="20"/>
              </w:rPr>
            </w:pPr>
          </w:p>
        </w:tc>
      </w:tr>
      <w:tr w:rsidR="00B07B13" w14:paraId="4390813E" w14:textId="77777777">
        <w:tc>
          <w:tcPr>
            <w:tcW w:w="2658" w:type="dxa"/>
          </w:tcPr>
          <w:p w14:paraId="21A7734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Resultado del ejercicio</w:t>
            </w:r>
          </w:p>
        </w:tc>
        <w:tc>
          <w:tcPr>
            <w:tcW w:w="1278" w:type="dxa"/>
          </w:tcPr>
          <w:p w14:paraId="2FFD2283" w14:textId="77777777" w:rsidR="00B07B13" w:rsidRDefault="00B07B13">
            <w:pPr>
              <w:spacing w:after="0" w:line="240" w:lineRule="auto"/>
              <w:jc w:val="right"/>
              <w:rPr>
                <w:rFonts w:ascii="Verdana" w:eastAsia="Calibri" w:hAnsi="Verdana"/>
                <w:sz w:val="20"/>
                <w:szCs w:val="20"/>
              </w:rPr>
            </w:pPr>
          </w:p>
        </w:tc>
        <w:tc>
          <w:tcPr>
            <w:tcW w:w="1275" w:type="dxa"/>
          </w:tcPr>
          <w:p w14:paraId="1D21C147" w14:textId="77777777" w:rsidR="00B07B13" w:rsidRDefault="00B07B13">
            <w:pPr>
              <w:spacing w:after="0" w:line="240" w:lineRule="auto"/>
              <w:jc w:val="right"/>
              <w:rPr>
                <w:rFonts w:ascii="Verdana" w:eastAsia="Calibri" w:hAnsi="Verdana"/>
                <w:sz w:val="20"/>
                <w:szCs w:val="20"/>
              </w:rPr>
            </w:pPr>
          </w:p>
        </w:tc>
        <w:tc>
          <w:tcPr>
            <w:tcW w:w="1316" w:type="dxa"/>
          </w:tcPr>
          <w:p w14:paraId="3300716C" w14:textId="77777777" w:rsidR="00B07B13" w:rsidRDefault="00B07B13">
            <w:pPr>
              <w:spacing w:after="0" w:line="240" w:lineRule="auto"/>
              <w:jc w:val="right"/>
              <w:rPr>
                <w:rFonts w:ascii="Verdana" w:eastAsia="Calibri" w:hAnsi="Verdana"/>
                <w:sz w:val="20"/>
                <w:szCs w:val="20"/>
              </w:rPr>
            </w:pPr>
          </w:p>
        </w:tc>
        <w:tc>
          <w:tcPr>
            <w:tcW w:w="1417" w:type="dxa"/>
          </w:tcPr>
          <w:p w14:paraId="330C11A7" w14:textId="77777777" w:rsidR="00B07B13" w:rsidRDefault="00B07B13">
            <w:pPr>
              <w:spacing w:after="0" w:line="240" w:lineRule="auto"/>
              <w:jc w:val="right"/>
              <w:rPr>
                <w:rFonts w:ascii="Verdana" w:eastAsia="Calibri" w:hAnsi="Verdana"/>
                <w:sz w:val="20"/>
                <w:szCs w:val="20"/>
              </w:rPr>
            </w:pPr>
          </w:p>
        </w:tc>
        <w:tc>
          <w:tcPr>
            <w:tcW w:w="1378" w:type="dxa"/>
          </w:tcPr>
          <w:p w14:paraId="710E1034" w14:textId="77777777" w:rsidR="00B07B13" w:rsidRDefault="00B07B13">
            <w:pPr>
              <w:spacing w:after="0" w:line="240" w:lineRule="auto"/>
              <w:jc w:val="right"/>
              <w:rPr>
                <w:rFonts w:ascii="Verdana" w:eastAsia="Calibri" w:hAnsi="Verdana"/>
                <w:sz w:val="20"/>
                <w:szCs w:val="20"/>
              </w:rPr>
            </w:pPr>
          </w:p>
        </w:tc>
      </w:tr>
      <w:tr w:rsidR="00B07B13" w14:paraId="386A906D" w14:textId="77777777">
        <w:tc>
          <w:tcPr>
            <w:tcW w:w="2658" w:type="dxa"/>
          </w:tcPr>
          <w:p w14:paraId="19BB0629"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Ganancia actuarial ORI</w:t>
            </w:r>
          </w:p>
        </w:tc>
        <w:tc>
          <w:tcPr>
            <w:tcW w:w="1278" w:type="dxa"/>
          </w:tcPr>
          <w:p w14:paraId="36E8162E" w14:textId="77777777" w:rsidR="00B07B13" w:rsidRDefault="00B07B13">
            <w:pPr>
              <w:spacing w:after="0" w:line="240" w:lineRule="auto"/>
              <w:jc w:val="right"/>
              <w:rPr>
                <w:rFonts w:ascii="Verdana" w:eastAsia="Calibri" w:hAnsi="Verdana"/>
                <w:sz w:val="20"/>
                <w:szCs w:val="20"/>
              </w:rPr>
            </w:pPr>
          </w:p>
        </w:tc>
        <w:tc>
          <w:tcPr>
            <w:tcW w:w="1275" w:type="dxa"/>
          </w:tcPr>
          <w:p w14:paraId="00A7C0E6" w14:textId="77777777" w:rsidR="00B07B13" w:rsidRDefault="00B07B13">
            <w:pPr>
              <w:spacing w:after="0" w:line="240" w:lineRule="auto"/>
              <w:jc w:val="right"/>
              <w:rPr>
                <w:rFonts w:ascii="Verdana" w:eastAsia="Calibri" w:hAnsi="Verdana"/>
                <w:sz w:val="20"/>
                <w:szCs w:val="20"/>
              </w:rPr>
            </w:pPr>
          </w:p>
        </w:tc>
        <w:tc>
          <w:tcPr>
            <w:tcW w:w="1316" w:type="dxa"/>
          </w:tcPr>
          <w:p w14:paraId="3E9FF765" w14:textId="77777777" w:rsidR="00B07B13" w:rsidRDefault="00B07B13">
            <w:pPr>
              <w:spacing w:after="0" w:line="240" w:lineRule="auto"/>
              <w:jc w:val="right"/>
              <w:rPr>
                <w:rFonts w:ascii="Verdana" w:eastAsia="Calibri" w:hAnsi="Verdana"/>
                <w:sz w:val="20"/>
                <w:szCs w:val="20"/>
              </w:rPr>
            </w:pPr>
          </w:p>
        </w:tc>
        <w:tc>
          <w:tcPr>
            <w:tcW w:w="1417" w:type="dxa"/>
          </w:tcPr>
          <w:p w14:paraId="19E2AE3E" w14:textId="77777777" w:rsidR="00B07B13" w:rsidRDefault="00B07B13">
            <w:pPr>
              <w:spacing w:after="0" w:line="240" w:lineRule="auto"/>
              <w:jc w:val="right"/>
              <w:rPr>
                <w:rFonts w:ascii="Verdana" w:eastAsia="Calibri" w:hAnsi="Verdana"/>
                <w:sz w:val="20"/>
                <w:szCs w:val="20"/>
              </w:rPr>
            </w:pPr>
          </w:p>
        </w:tc>
        <w:tc>
          <w:tcPr>
            <w:tcW w:w="1378" w:type="dxa"/>
          </w:tcPr>
          <w:p w14:paraId="28434995" w14:textId="77777777" w:rsidR="00B07B13" w:rsidRDefault="00B07B13">
            <w:pPr>
              <w:spacing w:after="0" w:line="240" w:lineRule="auto"/>
              <w:jc w:val="right"/>
              <w:rPr>
                <w:rFonts w:ascii="Verdana" w:eastAsia="Calibri" w:hAnsi="Verdana"/>
                <w:sz w:val="20"/>
                <w:szCs w:val="20"/>
              </w:rPr>
            </w:pPr>
          </w:p>
        </w:tc>
      </w:tr>
      <w:tr w:rsidR="00B07B13" w14:paraId="4D3DD1FB" w14:textId="77777777">
        <w:tc>
          <w:tcPr>
            <w:tcW w:w="2658" w:type="dxa"/>
          </w:tcPr>
          <w:p w14:paraId="6B338162"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Apropiación de reserva</w:t>
            </w:r>
          </w:p>
        </w:tc>
        <w:tc>
          <w:tcPr>
            <w:tcW w:w="1278" w:type="dxa"/>
          </w:tcPr>
          <w:p w14:paraId="31F77A00" w14:textId="77777777" w:rsidR="00B07B13" w:rsidRDefault="00B07B13">
            <w:pPr>
              <w:spacing w:after="0" w:line="240" w:lineRule="auto"/>
              <w:jc w:val="right"/>
              <w:rPr>
                <w:rFonts w:ascii="Verdana" w:eastAsia="Calibri" w:hAnsi="Verdana"/>
                <w:sz w:val="20"/>
                <w:szCs w:val="20"/>
              </w:rPr>
            </w:pPr>
          </w:p>
        </w:tc>
        <w:tc>
          <w:tcPr>
            <w:tcW w:w="1275" w:type="dxa"/>
          </w:tcPr>
          <w:p w14:paraId="7E100CF7" w14:textId="77777777" w:rsidR="00B07B13" w:rsidRDefault="00B07B13">
            <w:pPr>
              <w:spacing w:after="0" w:line="240" w:lineRule="auto"/>
              <w:jc w:val="right"/>
              <w:rPr>
                <w:rFonts w:ascii="Verdana" w:eastAsia="Calibri" w:hAnsi="Verdana"/>
                <w:sz w:val="20"/>
                <w:szCs w:val="20"/>
              </w:rPr>
            </w:pPr>
          </w:p>
        </w:tc>
        <w:tc>
          <w:tcPr>
            <w:tcW w:w="1316" w:type="dxa"/>
          </w:tcPr>
          <w:p w14:paraId="48CE5E0F" w14:textId="77777777" w:rsidR="00B07B13" w:rsidRDefault="00B07B13">
            <w:pPr>
              <w:spacing w:after="0" w:line="240" w:lineRule="auto"/>
              <w:jc w:val="right"/>
              <w:rPr>
                <w:rFonts w:ascii="Verdana" w:eastAsia="Calibri" w:hAnsi="Verdana"/>
                <w:sz w:val="20"/>
                <w:szCs w:val="20"/>
              </w:rPr>
            </w:pPr>
          </w:p>
        </w:tc>
        <w:tc>
          <w:tcPr>
            <w:tcW w:w="1417" w:type="dxa"/>
          </w:tcPr>
          <w:p w14:paraId="2FFB48E1" w14:textId="77777777" w:rsidR="00B07B13" w:rsidRDefault="00B07B13">
            <w:pPr>
              <w:spacing w:after="0" w:line="240" w:lineRule="auto"/>
              <w:jc w:val="right"/>
              <w:rPr>
                <w:rFonts w:ascii="Verdana" w:eastAsia="Calibri" w:hAnsi="Verdana"/>
                <w:sz w:val="20"/>
                <w:szCs w:val="20"/>
              </w:rPr>
            </w:pPr>
          </w:p>
        </w:tc>
        <w:tc>
          <w:tcPr>
            <w:tcW w:w="1378" w:type="dxa"/>
          </w:tcPr>
          <w:p w14:paraId="5627BB00" w14:textId="77777777" w:rsidR="00B07B13" w:rsidRDefault="00B07B13">
            <w:pPr>
              <w:spacing w:after="0" w:line="240" w:lineRule="auto"/>
              <w:jc w:val="right"/>
              <w:rPr>
                <w:rFonts w:ascii="Verdana" w:eastAsia="Calibri" w:hAnsi="Verdana"/>
                <w:sz w:val="20"/>
                <w:szCs w:val="20"/>
              </w:rPr>
            </w:pPr>
          </w:p>
        </w:tc>
      </w:tr>
      <w:tr w:rsidR="002D724A" w14:paraId="3E22517F" w14:textId="77777777">
        <w:tc>
          <w:tcPr>
            <w:tcW w:w="2658" w:type="dxa"/>
          </w:tcPr>
          <w:p w14:paraId="07E4C8E2" w14:textId="6699BA24" w:rsidR="002D724A" w:rsidRDefault="002D724A">
            <w:pPr>
              <w:spacing w:after="0" w:line="240" w:lineRule="auto"/>
              <w:rPr>
                <w:rFonts w:ascii="Verdana" w:eastAsia="Calibri" w:hAnsi="Verdana"/>
                <w:sz w:val="20"/>
                <w:szCs w:val="20"/>
              </w:rPr>
            </w:pPr>
            <w:r>
              <w:rPr>
                <w:rFonts w:ascii="Verdana" w:eastAsia="Calibri" w:hAnsi="Verdana"/>
                <w:sz w:val="20"/>
                <w:szCs w:val="20"/>
              </w:rPr>
              <w:t>Corrección de errores de años anteriores (Nota 18)</w:t>
            </w:r>
          </w:p>
        </w:tc>
        <w:tc>
          <w:tcPr>
            <w:tcW w:w="1278" w:type="dxa"/>
          </w:tcPr>
          <w:p w14:paraId="6EFB39F3" w14:textId="77777777" w:rsidR="002D724A" w:rsidRDefault="002D724A">
            <w:pPr>
              <w:spacing w:after="0" w:line="240" w:lineRule="auto"/>
              <w:jc w:val="right"/>
              <w:rPr>
                <w:rFonts w:ascii="Verdana" w:eastAsia="Calibri" w:hAnsi="Verdana"/>
                <w:sz w:val="20"/>
                <w:szCs w:val="20"/>
              </w:rPr>
            </w:pPr>
          </w:p>
        </w:tc>
        <w:tc>
          <w:tcPr>
            <w:tcW w:w="1275" w:type="dxa"/>
          </w:tcPr>
          <w:p w14:paraId="36EB13CB" w14:textId="77777777" w:rsidR="002D724A" w:rsidRDefault="002D724A">
            <w:pPr>
              <w:spacing w:after="0" w:line="240" w:lineRule="auto"/>
              <w:jc w:val="right"/>
              <w:rPr>
                <w:rFonts w:ascii="Verdana" w:eastAsia="Calibri" w:hAnsi="Verdana"/>
                <w:sz w:val="20"/>
                <w:szCs w:val="20"/>
              </w:rPr>
            </w:pPr>
          </w:p>
        </w:tc>
        <w:tc>
          <w:tcPr>
            <w:tcW w:w="1316" w:type="dxa"/>
          </w:tcPr>
          <w:p w14:paraId="7363179A" w14:textId="77777777" w:rsidR="002D724A" w:rsidRDefault="002D724A">
            <w:pPr>
              <w:spacing w:after="0" w:line="240" w:lineRule="auto"/>
              <w:jc w:val="right"/>
              <w:rPr>
                <w:rFonts w:ascii="Verdana" w:eastAsia="Calibri" w:hAnsi="Verdana"/>
                <w:sz w:val="20"/>
                <w:szCs w:val="20"/>
              </w:rPr>
            </w:pPr>
          </w:p>
        </w:tc>
        <w:tc>
          <w:tcPr>
            <w:tcW w:w="1417" w:type="dxa"/>
          </w:tcPr>
          <w:p w14:paraId="3B8D6C60" w14:textId="77777777" w:rsidR="002D724A" w:rsidRDefault="002D724A">
            <w:pPr>
              <w:spacing w:after="0" w:line="240" w:lineRule="auto"/>
              <w:jc w:val="right"/>
              <w:rPr>
                <w:rFonts w:ascii="Verdana" w:eastAsia="Calibri" w:hAnsi="Verdana"/>
                <w:sz w:val="20"/>
                <w:szCs w:val="20"/>
              </w:rPr>
            </w:pPr>
          </w:p>
        </w:tc>
        <w:tc>
          <w:tcPr>
            <w:tcW w:w="1378" w:type="dxa"/>
          </w:tcPr>
          <w:p w14:paraId="3B837B69" w14:textId="77777777" w:rsidR="002D724A" w:rsidRDefault="002D724A">
            <w:pPr>
              <w:spacing w:after="0" w:line="240" w:lineRule="auto"/>
              <w:jc w:val="right"/>
              <w:rPr>
                <w:rFonts w:ascii="Verdana" w:eastAsia="Calibri" w:hAnsi="Verdana"/>
                <w:sz w:val="20"/>
                <w:szCs w:val="20"/>
              </w:rPr>
            </w:pPr>
          </w:p>
        </w:tc>
      </w:tr>
      <w:tr w:rsidR="00B07B13" w14:paraId="60F468A9" w14:textId="77777777">
        <w:tc>
          <w:tcPr>
            <w:tcW w:w="2658" w:type="dxa"/>
          </w:tcPr>
          <w:p w14:paraId="57AD6200"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Otros</w:t>
            </w:r>
          </w:p>
        </w:tc>
        <w:tc>
          <w:tcPr>
            <w:tcW w:w="1278" w:type="dxa"/>
          </w:tcPr>
          <w:p w14:paraId="31956F58" w14:textId="77777777" w:rsidR="00B07B13" w:rsidRDefault="00B07B13">
            <w:pPr>
              <w:spacing w:after="0" w:line="240" w:lineRule="auto"/>
              <w:jc w:val="right"/>
              <w:rPr>
                <w:rFonts w:ascii="Verdana" w:eastAsia="Calibri" w:hAnsi="Verdana"/>
                <w:sz w:val="20"/>
                <w:szCs w:val="20"/>
              </w:rPr>
            </w:pPr>
          </w:p>
        </w:tc>
        <w:tc>
          <w:tcPr>
            <w:tcW w:w="1275" w:type="dxa"/>
          </w:tcPr>
          <w:p w14:paraId="4CDD5889" w14:textId="77777777" w:rsidR="00B07B13" w:rsidRDefault="00B07B13">
            <w:pPr>
              <w:spacing w:after="0" w:line="240" w:lineRule="auto"/>
              <w:jc w:val="right"/>
              <w:rPr>
                <w:rFonts w:ascii="Verdana" w:eastAsia="Calibri" w:hAnsi="Verdana"/>
                <w:sz w:val="20"/>
                <w:szCs w:val="20"/>
              </w:rPr>
            </w:pPr>
          </w:p>
        </w:tc>
        <w:tc>
          <w:tcPr>
            <w:tcW w:w="1316" w:type="dxa"/>
          </w:tcPr>
          <w:p w14:paraId="629A6A3E" w14:textId="77777777" w:rsidR="00B07B13" w:rsidRDefault="00B07B13">
            <w:pPr>
              <w:spacing w:after="0" w:line="240" w:lineRule="auto"/>
              <w:jc w:val="right"/>
              <w:rPr>
                <w:rFonts w:ascii="Verdana" w:eastAsia="Calibri" w:hAnsi="Verdana"/>
                <w:sz w:val="20"/>
                <w:szCs w:val="20"/>
              </w:rPr>
            </w:pPr>
          </w:p>
        </w:tc>
        <w:tc>
          <w:tcPr>
            <w:tcW w:w="1417" w:type="dxa"/>
          </w:tcPr>
          <w:p w14:paraId="58EAAAA2" w14:textId="77777777" w:rsidR="00B07B13" w:rsidRDefault="00B07B13">
            <w:pPr>
              <w:spacing w:after="0" w:line="240" w:lineRule="auto"/>
              <w:jc w:val="right"/>
              <w:rPr>
                <w:rFonts w:ascii="Verdana" w:eastAsia="Calibri" w:hAnsi="Verdana"/>
                <w:sz w:val="20"/>
                <w:szCs w:val="20"/>
              </w:rPr>
            </w:pPr>
          </w:p>
        </w:tc>
        <w:tc>
          <w:tcPr>
            <w:tcW w:w="1378" w:type="dxa"/>
          </w:tcPr>
          <w:p w14:paraId="3DA0E816" w14:textId="77777777" w:rsidR="00B07B13" w:rsidRDefault="00B07B13">
            <w:pPr>
              <w:spacing w:after="0" w:line="240" w:lineRule="auto"/>
              <w:jc w:val="right"/>
              <w:rPr>
                <w:rFonts w:ascii="Verdana" w:eastAsia="Calibri" w:hAnsi="Verdana"/>
                <w:sz w:val="20"/>
                <w:szCs w:val="20"/>
              </w:rPr>
            </w:pPr>
          </w:p>
        </w:tc>
      </w:tr>
      <w:tr w:rsidR="00B07B13" w14:paraId="082B2F0F" w14:textId="77777777">
        <w:tc>
          <w:tcPr>
            <w:tcW w:w="2658" w:type="dxa"/>
          </w:tcPr>
          <w:p w14:paraId="1B5FFEFA" w14:textId="77777777" w:rsidR="00B07B13" w:rsidRDefault="00B07B13">
            <w:pPr>
              <w:spacing w:after="0" w:line="240" w:lineRule="auto"/>
              <w:rPr>
                <w:rFonts w:ascii="Verdana" w:eastAsia="Calibri" w:hAnsi="Verdana"/>
                <w:sz w:val="20"/>
                <w:szCs w:val="20"/>
              </w:rPr>
            </w:pPr>
          </w:p>
        </w:tc>
        <w:tc>
          <w:tcPr>
            <w:tcW w:w="1278" w:type="dxa"/>
          </w:tcPr>
          <w:p w14:paraId="4CC57FA8" w14:textId="77777777" w:rsidR="00B07B13" w:rsidRDefault="00B07B13">
            <w:pPr>
              <w:spacing w:after="0" w:line="240" w:lineRule="auto"/>
              <w:jc w:val="right"/>
              <w:rPr>
                <w:rFonts w:ascii="Verdana" w:eastAsia="Calibri" w:hAnsi="Verdana"/>
                <w:sz w:val="20"/>
                <w:szCs w:val="20"/>
              </w:rPr>
            </w:pPr>
          </w:p>
        </w:tc>
        <w:tc>
          <w:tcPr>
            <w:tcW w:w="1275" w:type="dxa"/>
          </w:tcPr>
          <w:p w14:paraId="4FBF2AC5" w14:textId="77777777" w:rsidR="00B07B13" w:rsidRDefault="00B07B13">
            <w:pPr>
              <w:spacing w:after="0" w:line="240" w:lineRule="auto"/>
              <w:jc w:val="right"/>
              <w:rPr>
                <w:rFonts w:ascii="Verdana" w:eastAsia="Calibri" w:hAnsi="Verdana"/>
                <w:sz w:val="20"/>
                <w:szCs w:val="20"/>
              </w:rPr>
            </w:pPr>
          </w:p>
        </w:tc>
        <w:tc>
          <w:tcPr>
            <w:tcW w:w="1316" w:type="dxa"/>
          </w:tcPr>
          <w:p w14:paraId="73D8A021" w14:textId="77777777" w:rsidR="00B07B13" w:rsidRDefault="00B07B13">
            <w:pPr>
              <w:spacing w:after="0" w:line="240" w:lineRule="auto"/>
              <w:jc w:val="right"/>
              <w:rPr>
                <w:rFonts w:ascii="Verdana" w:eastAsia="Calibri" w:hAnsi="Verdana"/>
                <w:sz w:val="20"/>
                <w:szCs w:val="20"/>
              </w:rPr>
            </w:pPr>
          </w:p>
        </w:tc>
        <w:tc>
          <w:tcPr>
            <w:tcW w:w="1417" w:type="dxa"/>
          </w:tcPr>
          <w:p w14:paraId="588406A7" w14:textId="77777777" w:rsidR="00B07B13" w:rsidRDefault="00B07B13">
            <w:pPr>
              <w:spacing w:after="0" w:line="240" w:lineRule="auto"/>
              <w:jc w:val="right"/>
              <w:rPr>
                <w:rFonts w:ascii="Verdana" w:eastAsia="Calibri" w:hAnsi="Verdana"/>
                <w:sz w:val="20"/>
                <w:szCs w:val="20"/>
              </w:rPr>
            </w:pPr>
          </w:p>
        </w:tc>
        <w:tc>
          <w:tcPr>
            <w:tcW w:w="1378" w:type="dxa"/>
          </w:tcPr>
          <w:p w14:paraId="5C000776" w14:textId="77777777" w:rsidR="00B07B13" w:rsidRDefault="00B07B13">
            <w:pPr>
              <w:spacing w:after="0" w:line="240" w:lineRule="auto"/>
              <w:jc w:val="right"/>
              <w:rPr>
                <w:rFonts w:ascii="Verdana" w:eastAsia="Calibri" w:hAnsi="Verdana"/>
                <w:sz w:val="20"/>
                <w:szCs w:val="20"/>
              </w:rPr>
            </w:pPr>
          </w:p>
        </w:tc>
      </w:tr>
      <w:tr w:rsidR="00B07B13" w14:paraId="3AA8E1ED" w14:textId="77777777">
        <w:tc>
          <w:tcPr>
            <w:tcW w:w="2658" w:type="dxa"/>
            <w:tcBorders>
              <w:bottom w:val="double" w:sz="4" w:space="0" w:color="000000"/>
            </w:tcBorders>
          </w:tcPr>
          <w:p w14:paraId="7BB90938" w14:textId="77777777" w:rsidR="00B07B13" w:rsidRDefault="008A306B">
            <w:pPr>
              <w:spacing w:after="0" w:line="240" w:lineRule="auto"/>
              <w:rPr>
                <w:rFonts w:ascii="Verdana" w:eastAsia="Calibri" w:hAnsi="Verdana"/>
                <w:sz w:val="20"/>
                <w:szCs w:val="20"/>
              </w:rPr>
            </w:pPr>
            <w:r>
              <w:rPr>
                <w:rFonts w:ascii="Verdana" w:eastAsia="Calibri" w:hAnsi="Verdana"/>
                <w:sz w:val="20"/>
                <w:szCs w:val="20"/>
              </w:rPr>
              <w:t>Saldo al 31/12/2020</w:t>
            </w:r>
          </w:p>
        </w:tc>
        <w:tc>
          <w:tcPr>
            <w:tcW w:w="1278" w:type="dxa"/>
            <w:tcBorders>
              <w:bottom w:val="double" w:sz="4" w:space="0" w:color="000000"/>
            </w:tcBorders>
          </w:tcPr>
          <w:p w14:paraId="04A3A115" w14:textId="77777777" w:rsidR="00B07B13" w:rsidRDefault="008A306B">
            <w:pPr>
              <w:spacing w:after="0" w:line="240" w:lineRule="auto"/>
              <w:jc w:val="right"/>
              <w:rPr>
                <w:rFonts w:ascii="Verdana" w:eastAsia="Calibri" w:hAnsi="Verdana"/>
                <w:sz w:val="20"/>
                <w:szCs w:val="20"/>
              </w:rPr>
            </w:pPr>
            <w:r>
              <w:rPr>
                <w:rFonts w:ascii="Verdana" w:eastAsia="Calibri" w:hAnsi="Verdana"/>
                <w:sz w:val="20"/>
                <w:szCs w:val="20"/>
              </w:rPr>
              <w:t>1,608,300</w:t>
            </w:r>
          </w:p>
        </w:tc>
        <w:tc>
          <w:tcPr>
            <w:tcW w:w="1275" w:type="dxa"/>
            <w:tcBorders>
              <w:bottom w:val="double" w:sz="4" w:space="0" w:color="000000"/>
            </w:tcBorders>
          </w:tcPr>
          <w:p w14:paraId="1467604C" w14:textId="77777777" w:rsidR="00B07B13" w:rsidRDefault="00B07B13">
            <w:pPr>
              <w:spacing w:after="0" w:line="240" w:lineRule="auto"/>
              <w:jc w:val="right"/>
              <w:rPr>
                <w:rFonts w:ascii="Verdana" w:eastAsia="Calibri" w:hAnsi="Verdana"/>
                <w:sz w:val="20"/>
                <w:szCs w:val="20"/>
              </w:rPr>
            </w:pPr>
          </w:p>
        </w:tc>
        <w:tc>
          <w:tcPr>
            <w:tcW w:w="1316" w:type="dxa"/>
            <w:tcBorders>
              <w:bottom w:val="double" w:sz="4" w:space="0" w:color="000000"/>
            </w:tcBorders>
          </w:tcPr>
          <w:p w14:paraId="5CE609E4" w14:textId="77777777" w:rsidR="00B07B13" w:rsidRDefault="00B07B13">
            <w:pPr>
              <w:spacing w:after="0" w:line="240" w:lineRule="auto"/>
              <w:jc w:val="right"/>
              <w:rPr>
                <w:rFonts w:ascii="Verdana" w:eastAsia="Calibri" w:hAnsi="Verdana"/>
                <w:sz w:val="20"/>
                <w:szCs w:val="20"/>
              </w:rPr>
            </w:pPr>
          </w:p>
        </w:tc>
        <w:tc>
          <w:tcPr>
            <w:tcW w:w="1417" w:type="dxa"/>
            <w:tcBorders>
              <w:bottom w:val="double" w:sz="4" w:space="0" w:color="000000"/>
            </w:tcBorders>
          </w:tcPr>
          <w:p w14:paraId="00165835" w14:textId="77777777" w:rsidR="00B07B13" w:rsidRDefault="00B07B13">
            <w:pPr>
              <w:spacing w:after="0" w:line="240" w:lineRule="auto"/>
              <w:jc w:val="right"/>
              <w:rPr>
                <w:rFonts w:ascii="Verdana" w:eastAsia="Calibri" w:hAnsi="Verdana"/>
                <w:sz w:val="20"/>
                <w:szCs w:val="20"/>
              </w:rPr>
            </w:pPr>
          </w:p>
        </w:tc>
        <w:tc>
          <w:tcPr>
            <w:tcW w:w="1378" w:type="dxa"/>
            <w:tcBorders>
              <w:bottom w:val="double" w:sz="4" w:space="0" w:color="000000"/>
            </w:tcBorders>
          </w:tcPr>
          <w:p w14:paraId="74429DB3" w14:textId="77777777" w:rsidR="00B07B13" w:rsidRDefault="00B07B13">
            <w:pPr>
              <w:spacing w:after="0" w:line="240" w:lineRule="auto"/>
              <w:jc w:val="right"/>
              <w:rPr>
                <w:rFonts w:ascii="Verdana" w:eastAsia="Calibri" w:hAnsi="Verdana"/>
                <w:sz w:val="20"/>
                <w:szCs w:val="20"/>
              </w:rPr>
            </w:pPr>
          </w:p>
        </w:tc>
      </w:tr>
    </w:tbl>
    <w:p w14:paraId="7BF018FC" w14:textId="77777777" w:rsidR="00B07B13" w:rsidRDefault="00B07B13">
      <w:pPr>
        <w:spacing w:after="0" w:line="240" w:lineRule="auto"/>
        <w:rPr>
          <w:rFonts w:ascii="Calibri" w:eastAsia="Calibri" w:hAnsi="Calibri"/>
        </w:rPr>
      </w:pPr>
    </w:p>
    <w:p w14:paraId="44FB7E39" w14:textId="77777777" w:rsidR="00B07B13" w:rsidRDefault="00B07B13">
      <w:pPr>
        <w:spacing w:after="0" w:line="240" w:lineRule="auto"/>
        <w:rPr>
          <w:rFonts w:ascii="Calibri" w:eastAsia="Calibri" w:hAnsi="Calibri"/>
        </w:rPr>
      </w:pPr>
    </w:p>
    <w:p w14:paraId="7F262227" w14:textId="77777777" w:rsidR="00B07B13" w:rsidRDefault="00B07B13">
      <w:pPr>
        <w:spacing w:after="0" w:line="240" w:lineRule="auto"/>
        <w:rPr>
          <w:rFonts w:ascii="Calibri" w:eastAsia="Calibri" w:hAnsi="Calibri"/>
        </w:rPr>
      </w:pPr>
    </w:p>
    <w:p w14:paraId="74F91D03" w14:textId="77777777" w:rsidR="00B07B13" w:rsidRDefault="00B07B13">
      <w:pPr>
        <w:spacing w:after="0" w:line="240" w:lineRule="auto"/>
        <w:rPr>
          <w:rFonts w:ascii="Calibri" w:eastAsia="Calibri" w:hAnsi="Calibri"/>
        </w:rPr>
      </w:pPr>
    </w:p>
    <w:tbl>
      <w:tblPr>
        <w:tblW w:w="9430" w:type="dxa"/>
        <w:jc w:val="center"/>
        <w:tblLook w:val="04A0" w:firstRow="1" w:lastRow="0" w:firstColumn="1" w:lastColumn="0" w:noHBand="0" w:noVBand="1"/>
      </w:tblPr>
      <w:tblGrid>
        <w:gridCol w:w="3186"/>
        <w:gridCol w:w="3078"/>
        <w:gridCol w:w="3166"/>
      </w:tblGrid>
      <w:tr w:rsidR="00B07B13" w14:paraId="5A39ED63" w14:textId="77777777">
        <w:trPr>
          <w:jc w:val="center"/>
        </w:trPr>
        <w:tc>
          <w:tcPr>
            <w:tcW w:w="3186" w:type="dxa"/>
            <w:tcBorders>
              <w:top w:val="single" w:sz="4" w:space="0" w:color="000000"/>
            </w:tcBorders>
          </w:tcPr>
          <w:p w14:paraId="13DAFD32"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3078" w:type="dxa"/>
          </w:tcPr>
          <w:p w14:paraId="53301971"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Borders>
              <w:top w:val="single" w:sz="4" w:space="0" w:color="000000"/>
            </w:tcBorders>
          </w:tcPr>
          <w:p w14:paraId="774CD95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CPA. Christian Ramírez</w:t>
            </w:r>
          </w:p>
        </w:tc>
      </w:tr>
      <w:tr w:rsidR="00B07B13" w14:paraId="3A5F2FFF" w14:textId="77777777">
        <w:trPr>
          <w:jc w:val="center"/>
        </w:trPr>
        <w:tc>
          <w:tcPr>
            <w:tcW w:w="3186" w:type="dxa"/>
          </w:tcPr>
          <w:p w14:paraId="7B54DDA1"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3078" w:type="dxa"/>
          </w:tcPr>
          <w:p w14:paraId="01C7748F"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3166" w:type="dxa"/>
          </w:tcPr>
          <w:p w14:paraId="5BCF4A38"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70C11875" w14:textId="77777777" w:rsidR="00B07B13" w:rsidRDefault="00B07B13">
      <w:pPr>
        <w:spacing w:after="0" w:line="240" w:lineRule="auto"/>
        <w:jc w:val="center"/>
        <w:rPr>
          <w:rFonts w:ascii="Calibri" w:eastAsia="Calibri" w:hAnsi="Calibri"/>
        </w:rPr>
      </w:pPr>
    </w:p>
    <w:p w14:paraId="3AD44401" w14:textId="77777777" w:rsidR="00B07B13" w:rsidRDefault="00B07B13">
      <w:pPr>
        <w:spacing w:after="0" w:line="240" w:lineRule="auto"/>
        <w:jc w:val="center"/>
        <w:rPr>
          <w:rFonts w:ascii="Calibri" w:eastAsia="Calibri" w:hAnsi="Calibri"/>
        </w:rPr>
      </w:pPr>
    </w:p>
    <w:p w14:paraId="7C41ABCF" w14:textId="77777777" w:rsidR="00B07B13" w:rsidRDefault="00B07B13">
      <w:pPr>
        <w:spacing w:after="0" w:line="240" w:lineRule="auto"/>
        <w:jc w:val="center"/>
        <w:rPr>
          <w:rFonts w:ascii="Calibri" w:eastAsia="Calibri" w:hAnsi="Calibri"/>
        </w:rPr>
      </w:pPr>
    </w:p>
    <w:p w14:paraId="7E690F0B" w14:textId="77777777" w:rsidR="00B07B13" w:rsidRDefault="00B07B13">
      <w:pPr>
        <w:spacing w:after="0" w:line="240" w:lineRule="auto"/>
        <w:jc w:val="center"/>
        <w:rPr>
          <w:rFonts w:ascii="Calibri" w:eastAsia="Calibri" w:hAnsi="Calibri"/>
        </w:rPr>
      </w:pPr>
    </w:p>
    <w:p w14:paraId="1F731A1A" w14:textId="77777777" w:rsidR="00B07B13" w:rsidRDefault="00B07B13">
      <w:pPr>
        <w:spacing w:after="0" w:line="240" w:lineRule="auto"/>
        <w:jc w:val="center"/>
        <w:rPr>
          <w:rFonts w:ascii="Calibri" w:eastAsia="Calibri" w:hAnsi="Calibri"/>
        </w:rPr>
      </w:pPr>
    </w:p>
    <w:p w14:paraId="1DBD09BA" w14:textId="77777777" w:rsidR="00B07B13" w:rsidRDefault="00B07B13">
      <w:pPr>
        <w:spacing w:after="0" w:line="240" w:lineRule="auto"/>
        <w:jc w:val="center"/>
        <w:rPr>
          <w:rFonts w:ascii="Calibri" w:eastAsia="Calibri" w:hAnsi="Calibri"/>
        </w:rPr>
      </w:pPr>
    </w:p>
    <w:p w14:paraId="782AD379" w14:textId="77777777" w:rsidR="00B07B13" w:rsidRDefault="00B07B13">
      <w:pPr>
        <w:spacing w:after="0" w:line="240" w:lineRule="auto"/>
        <w:jc w:val="center"/>
        <w:rPr>
          <w:rFonts w:ascii="Calibri" w:eastAsia="Calibri" w:hAnsi="Calibri"/>
        </w:rPr>
      </w:pPr>
    </w:p>
    <w:p w14:paraId="1DFFBDEC" w14:textId="77777777" w:rsidR="00B07B13" w:rsidRDefault="00B07B13">
      <w:pPr>
        <w:spacing w:after="0" w:line="240" w:lineRule="auto"/>
        <w:jc w:val="center"/>
        <w:rPr>
          <w:rFonts w:ascii="Calibri" w:eastAsia="Calibri" w:hAnsi="Calibri"/>
        </w:rPr>
      </w:pPr>
    </w:p>
    <w:p w14:paraId="7725CF0A" w14:textId="77777777" w:rsidR="00B07B13" w:rsidRDefault="00B07B13">
      <w:pPr>
        <w:spacing w:after="0" w:line="240" w:lineRule="auto"/>
        <w:jc w:val="center"/>
        <w:rPr>
          <w:rFonts w:ascii="Calibri" w:eastAsia="Calibri" w:hAnsi="Calibri"/>
        </w:rPr>
      </w:pPr>
    </w:p>
    <w:p w14:paraId="00849757" w14:textId="77777777" w:rsidR="00B07B13" w:rsidRDefault="00B07B13">
      <w:pPr>
        <w:spacing w:after="0" w:line="240" w:lineRule="auto"/>
        <w:jc w:val="center"/>
        <w:rPr>
          <w:rFonts w:ascii="Calibri" w:eastAsia="Calibri" w:hAnsi="Calibri"/>
        </w:rPr>
      </w:pPr>
    </w:p>
    <w:p w14:paraId="79AE9CE0" w14:textId="77777777" w:rsidR="00B07B13" w:rsidRDefault="00B07B13">
      <w:pPr>
        <w:spacing w:after="0" w:line="240" w:lineRule="auto"/>
        <w:jc w:val="center"/>
        <w:rPr>
          <w:rFonts w:ascii="Calibri" w:eastAsia="Calibri" w:hAnsi="Calibri"/>
        </w:rPr>
      </w:pPr>
    </w:p>
    <w:p w14:paraId="3AC52707" w14:textId="77777777" w:rsidR="00B07B13" w:rsidRDefault="00B07B13">
      <w:pPr>
        <w:spacing w:after="0" w:line="240" w:lineRule="auto"/>
        <w:jc w:val="center"/>
        <w:rPr>
          <w:rFonts w:ascii="Calibri" w:eastAsia="Calibri" w:hAnsi="Calibri"/>
        </w:rPr>
      </w:pPr>
    </w:p>
    <w:p w14:paraId="47845512" w14:textId="77777777" w:rsidR="00B07B13" w:rsidRDefault="00B07B13">
      <w:pPr>
        <w:spacing w:after="0" w:line="240" w:lineRule="auto"/>
        <w:jc w:val="center"/>
        <w:rPr>
          <w:rFonts w:ascii="Calibri" w:eastAsia="Calibri" w:hAnsi="Calibri"/>
        </w:rPr>
      </w:pPr>
    </w:p>
    <w:p w14:paraId="3AC0759F" w14:textId="77777777" w:rsidR="00B07B13" w:rsidRDefault="00B07B13">
      <w:pPr>
        <w:spacing w:after="0" w:line="240" w:lineRule="auto"/>
        <w:jc w:val="center"/>
        <w:rPr>
          <w:rFonts w:ascii="Calibri" w:eastAsia="Calibri" w:hAnsi="Calibri"/>
        </w:rPr>
      </w:pPr>
    </w:p>
    <w:p w14:paraId="046D25B0" w14:textId="77777777" w:rsidR="00B07B13" w:rsidRDefault="00B07B13">
      <w:pPr>
        <w:spacing w:after="0" w:line="240" w:lineRule="auto"/>
        <w:jc w:val="center"/>
        <w:rPr>
          <w:rFonts w:ascii="Calibri" w:eastAsia="Calibri" w:hAnsi="Calibri"/>
        </w:rPr>
      </w:pPr>
    </w:p>
    <w:p w14:paraId="6A4B8B01" w14:textId="77777777" w:rsidR="00B07B13" w:rsidRDefault="00B07B13">
      <w:pPr>
        <w:spacing w:after="0" w:line="240" w:lineRule="auto"/>
        <w:jc w:val="center"/>
        <w:rPr>
          <w:rFonts w:ascii="Calibri" w:eastAsia="Calibri" w:hAnsi="Calibri"/>
        </w:rPr>
      </w:pPr>
    </w:p>
    <w:p w14:paraId="6F209CCC" w14:textId="77777777" w:rsidR="00B07B13" w:rsidRDefault="00B07B13">
      <w:pPr>
        <w:spacing w:after="0" w:line="240" w:lineRule="auto"/>
        <w:jc w:val="center"/>
        <w:rPr>
          <w:rFonts w:ascii="Calibri" w:eastAsia="Calibri" w:hAnsi="Calibri"/>
        </w:rPr>
      </w:pPr>
    </w:p>
    <w:p w14:paraId="512C2C7A" w14:textId="77777777" w:rsidR="00B07B13" w:rsidRDefault="00B07B13">
      <w:pPr>
        <w:spacing w:after="0" w:line="240" w:lineRule="auto"/>
        <w:jc w:val="center"/>
        <w:rPr>
          <w:rFonts w:ascii="Calibri" w:eastAsia="Calibri" w:hAnsi="Calibri"/>
        </w:rPr>
      </w:pPr>
    </w:p>
    <w:p w14:paraId="26B33397" w14:textId="77777777" w:rsidR="00B07B13" w:rsidRDefault="00B07B13">
      <w:pPr>
        <w:spacing w:after="0" w:line="240" w:lineRule="auto"/>
        <w:jc w:val="center"/>
        <w:rPr>
          <w:rFonts w:ascii="Calibri" w:eastAsia="Calibri" w:hAnsi="Calibri"/>
        </w:rPr>
      </w:pPr>
    </w:p>
    <w:p w14:paraId="75FCCCCB" w14:textId="77777777" w:rsidR="00B07B13" w:rsidRDefault="00B07B13">
      <w:pPr>
        <w:spacing w:after="0" w:line="240" w:lineRule="auto"/>
        <w:jc w:val="center"/>
        <w:rPr>
          <w:rFonts w:ascii="Calibri" w:eastAsia="Calibri" w:hAnsi="Calibri"/>
        </w:rPr>
      </w:pPr>
    </w:p>
    <w:p w14:paraId="7729E6D9" w14:textId="77777777" w:rsidR="00B07B13" w:rsidRDefault="008A306B">
      <w:pPr>
        <w:pBdr>
          <w:bottom w:val="single" w:sz="4" w:space="1" w:color="000000"/>
        </w:pBdr>
        <w:tabs>
          <w:tab w:val="left" w:pos="3960"/>
        </w:tabs>
        <w:spacing w:after="0" w:line="240" w:lineRule="auto"/>
        <w:jc w:val="both"/>
        <w:rPr>
          <w:rFonts w:ascii="Verdana" w:hAnsi="Verdana" w:cs="Arial"/>
          <w:color w:val="000000"/>
          <w:sz w:val="18"/>
          <w:szCs w:val="18"/>
        </w:rPr>
      </w:pPr>
      <w:r>
        <w:rPr>
          <w:rFonts w:ascii="Verdana" w:hAnsi="Verdana" w:cs="Arial"/>
          <w:color w:val="000000"/>
          <w:sz w:val="18"/>
          <w:szCs w:val="18"/>
        </w:rPr>
        <w:t>Ver notas a los estados financieros</w:t>
      </w:r>
    </w:p>
    <w:p w14:paraId="06777C06" w14:textId="344FDEFA" w:rsidR="003E1FD4" w:rsidRDefault="003E1FD4">
      <w:pPr>
        <w:pBdr>
          <w:bottom w:val="single" w:sz="4" w:space="1" w:color="000000"/>
        </w:pBdr>
        <w:tabs>
          <w:tab w:val="left" w:pos="3960"/>
        </w:tabs>
        <w:spacing w:after="0" w:line="240" w:lineRule="auto"/>
        <w:jc w:val="both"/>
        <w:rPr>
          <w:rFonts w:ascii="Verdana" w:eastAsia="Times New Roman" w:hAnsi="Verdana" w:cs="Arial"/>
          <w:color w:val="000000"/>
          <w:sz w:val="18"/>
          <w:szCs w:val="18"/>
          <w:lang w:val="es-ES" w:eastAsia="es-ES"/>
        </w:rPr>
        <w:sectPr w:rsidR="003E1FD4">
          <w:headerReference w:type="default" r:id="rId10"/>
          <w:footerReference w:type="default" r:id="rId11"/>
          <w:pgSz w:w="11906" w:h="16838"/>
          <w:pgMar w:top="1078" w:right="1275" w:bottom="1418" w:left="1418" w:header="1021" w:footer="299" w:gutter="0"/>
          <w:cols w:space="720"/>
          <w:formProt w:val="0"/>
          <w:docGrid w:linePitch="299" w:charSpace="4096"/>
        </w:sectPr>
      </w:pPr>
    </w:p>
    <w:p w14:paraId="30DDAA14" w14:textId="77777777" w:rsidR="00B07B13" w:rsidRDefault="008A306B">
      <w:pPr>
        <w:spacing w:after="0" w:line="240" w:lineRule="auto"/>
        <w:jc w:val="both"/>
        <w:rPr>
          <w:rFonts w:ascii="Verdana" w:hAnsi="Verdana" w:cs="Arial"/>
          <w:b/>
          <w:color w:val="000000"/>
          <w:sz w:val="21"/>
          <w:szCs w:val="21"/>
          <w:u w:val="single"/>
        </w:rPr>
      </w:pPr>
      <w:r>
        <w:rPr>
          <w:rFonts w:ascii="Verdana" w:hAnsi="Verdana" w:cs="Arial"/>
          <w:b/>
          <w:color w:val="000000"/>
          <w:sz w:val="21"/>
          <w:szCs w:val="21"/>
          <w:u w:val="single"/>
        </w:rPr>
        <w:lastRenderedPageBreak/>
        <w:t>GRAFICAS IMPACTO GRAFIMPAC S.A.</w:t>
      </w:r>
    </w:p>
    <w:p w14:paraId="42D28813" w14:textId="77777777" w:rsidR="00B07B13" w:rsidRDefault="00B07B13">
      <w:pPr>
        <w:spacing w:after="0" w:line="240" w:lineRule="auto"/>
        <w:jc w:val="both"/>
        <w:rPr>
          <w:rFonts w:ascii="Verdana" w:hAnsi="Verdana" w:cs="Arial"/>
          <w:b/>
          <w:color w:val="000000"/>
          <w:sz w:val="21"/>
          <w:szCs w:val="21"/>
          <w:u w:val="single"/>
        </w:rPr>
      </w:pPr>
    </w:p>
    <w:p w14:paraId="21BB0D55" w14:textId="77777777" w:rsidR="00B07B13" w:rsidRDefault="008A306B">
      <w:pPr>
        <w:spacing w:after="0" w:line="240" w:lineRule="auto"/>
        <w:jc w:val="both"/>
        <w:rPr>
          <w:rFonts w:ascii="Verdana" w:hAnsi="Verdana" w:cs="Arial"/>
          <w:b/>
          <w:color w:val="000000"/>
          <w:sz w:val="20"/>
          <w:szCs w:val="20"/>
        </w:rPr>
      </w:pPr>
      <w:r>
        <w:rPr>
          <w:rFonts w:ascii="Verdana" w:hAnsi="Verdana" w:cs="Arial"/>
          <w:b/>
          <w:color w:val="000000"/>
          <w:sz w:val="20"/>
          <w:szCs w:val="20"/>
        </w:rPr>
        <w:t xml:space="preserve">ESTADOS DE FLUJOS DE EFECTIVO </w:t>
      </w:r>
    </w:p>
    <w:p w14:paraId="1FFB33D9" w14:textId="77777777" w:rsidR="00B07B13" w:rsidRDefault="008A306B">
      <w:pPr>
        <w:pBdr>
          <w:bottom w:val="single" w:sz="12" w:space="1" w:color="000000"/>
        </w:pBdr>
        <w:spacing w:after="0" w:line="240" w:lineRule="auto"/>
        <w:jc w:val="both"/>
        <w:rPr>
          <w:rFonts w:ascii="Verdana" w:hAnsi="Verdana" w:cs="Arial"/>
          <w:b/>
          <w:color w:val="000000"/>
          <w:sz w:val="20"/>
          <w:szCs w:val="20"/>
        </w:rPr>
      </w:pPr>
      <w:r>
        <w:rPr>
          <w:rFonts w:ascii="Verdana" w:hAnsi="Verdana" w:cs="Arial"/>
          <w:b/>
          <w:color w:val="000000"/>
          <w:sz w:val="20"/>
          <w:szCs w:val="20"/>
        </w:rPr>
        <w:t>Por los años terminados el 31 de diciembre el 2021 y 2020</w:t>
      </w:r>
    </w:p>
    <w:p w14:paraId="0300C7A1" w14:textId="77777777" w:rsidR="00B07B13" w:rsidRDefault="008A306B">
      <w:pPr>
        <w:pBdr>
          <w:bottom w:val="single" w:sz="12" w:space="1" w:color="000000"/>
        </w:pBdr>
        <w:spacing w:after="0" w:line="240" w:lineRule="auto"/>
        <w:jc w:val="both"/>
        <w:rPr>
          <w:rFonts w:ascii="Verdana" w:hAnsi="Verdana" w:cs="Arial"/>
          <w:bCs/>
          <w:color w:val="000000"/>
          <w:sz w:val="20"/>
          <w:szCs w:val="20"/>
        </w:rPr>
      </w:pPr>
      <w:r>
        <w:rPr>
          <w:rFonts w:ascii="Verdana" w:hAnsi="Verdana" w:cs="Arial"/>
          <w:bCs/>
          <w:color w:val="000000"/>
          <w:sz w:val="20"/>
          <w:szCs w:val="20"/>
        </w:rPr>
        <w:t>(Expresados en US$)</w:t>
      </w:r>
    </w:p>
    <w:p w14:paraId="4FF71D04" w14:textId="77777777" w:rsidR="00B07B13" w:rsidRDefault="00B07B13">
      <w:pPr>
        <w:tabs>
          <w:tab w:val="center" w:pos="5400"/>
          <w:tab w:val="center" w:pos="6960"/>
          <w:tab w:val="center" w:pos="8400"/>
        </w:tabs>
        <w:spacing w:after="0" w:line="240" w:lineRule="auto"/>
        <w:jc w:val="both"/>
        <w:rPr>
          <w:rFonts w:ascii="Verdana" w:hAnsi="Verdana" w:cs="Arial"/>
          <w:b/>
          <w:color w:val="000000"/>
          <w:sz w:val="20"/>
          <w:szCs w:val="20"/>
        </w:rPr>
      </w:pPr>
      <w:bookmarkStart w:id="1" w:name="_Hlk60657173"/>
      <w:bookmarkEnd w:id="1"/>
    </w:p>
    <w:tbl>
      <w:tblPr>
        <w:tblW w:w="9900" w:type="dxa"/>
        <w:tblLook w:val="04A0" w:firstRow="1" w:lastRow="0" w:firstColumn="1" w:lastColumn="0" w:noHBand="0" w:noVBand="1"/>
      </w:tblPr>
      <w:tblGrid>
        <w:gridCol w:w="875"/>
        <w:gridCol w:w="5750"/>
        <w:gridCol w:w="1698"/>
        <w:gridCol w:w="1577"/>
      </w:tblGrid>
      <w:tr w:rsidR="00B07B13" w14:paraId="3CE4665B" w14:textId="77777777">
        <w:trPr>
          <w:trHeight w:val="243"/>
        </w:trPr>
        <w:tc>
          <w:tcPr>
            <w:tcW w:w="875" w:type="dxa"/>
          </w:tcPr>
          <w:p w14:paraId="5620FEC4"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Notas</w:t>
            </w:r>
          </w:p>
        </w:tc>
        <w:tc>
          <w:tcPr>
            <w:tcW w:w="5749" w:type="dxa"/>
          </w:tcPr>
          <w:p w14:paraId="4ADA8DA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p>
        </w:tc>
        <w:tc>
          <w:tcPr>
            <w:tcW w:w="1698" w:type="dxa"/>
          </w:tcPr>
          <w:p w14:paraId="3D792173"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2021</w:t>
            </w:r>
          </w:p>
        </w:tc>
        <w:tc>
          <w:tcPr>
            <w:tcW w:w="1577" w:type="dxa"/>
          </w:tcPr>
          <w:p w14:paraId="6B051430"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single"/>
                <w:lang w:val="es-ES_tradnl" w:eastAsia="es-ES"/>
              </w:rPr>
            </w:pPr>
            <w:r>
              <w:rPr>
                <w:rFonts w:ascii="Verdana" w:hAnsi="Verdana" w:cs="Arial"/>
                <w:b/>
                <w:bCs/>
                <w:color w:val="000000"/>
                <w:sz w:val="20"/>
                <w:szCs w:val="20"/>
                <w:u w:val="single"/>
                <w:lang w:val="es-ES_tradnl"/>
              </w:rPr>
              <w:t>2020</w:t>
            </w:r>
          </w:p>
        </w:tc>
      </w:tr>
      <w:tr w:rsidR="00B07B13" w14:paraId="71DCD449" w14:textId="77777777">
        <w:trPr>
          <w:trHeight w:val="243"/>
        </w:trPr>
        <w:tc>
          <w:tcPr>
            <w:tcW w:w="875" w:type="dxa"/>
          </w:tcPr>
          <w:p w14:paraId="213780B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5749" w:type="dxa"/>
          </w:tcPr>
          <w:p w14:paraId="69517C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698" w:type="dxa"/>
          </w:tcPr>
          <w:p w14:paraId="762E28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c>
          <w:tcPr>
            <w:tcW w:w="1577" w:type="dxa"/>
          </w:tcPr>
          <w:p w14:paraId="63CE068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u w:val="double"/>
                <w:lang w:val="es-ES_tradnl" w:eastAsia="es-ES"/>
              </w:rPr>
            </w:pPr>
          </w:p>
        </w:tc>
      </w:tr>
      <w:tr w:rsidR="00B07B13" w14:paraId="34EBB6BB" w14:textId="77777777">
        <w:trPr>
          <w:trHeight w:val="502"/>
        </w:trPr>
        <w:tc>
          <w:tcPr>
            <w:tcW w:w="875" w:type="dxa"/>
          </w:tcPr>
          <w:p w14:paraId="3FC8E8A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199263D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OPERACIÓN:</w:t>
            </w:r>
          </w:p>
        </w:tc>
        <w:tc>
          <w:tcPr>
            <w:tcW w:w="1698" w:type="dxa"/>
          </w:tcPr>
          <w:p w14:paraId="200D6E79"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577" w:type="dxa"/>
          </w:tcPr>
          <w:p w14:paraId="3E53EE5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r>
      <w:tr w:rsidR="00B07B13" w14:paraId="739FE4AD" w14:textId="77777777">
        <w:trPr>
          <w:trHeight w:val="487"/>
        </w:trPr>
        <w:tc>
          <w:tcPr>
            <w:tcW w:w="875" w:type="dxa"/>
          </w:tcPr>
          <w:p w14:paraId="51CDFB1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6625EB4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7BF174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recibido de los clientes</w:t>
            </w:r>
          </w:p>
        </w:tc>
        <w:tc>
          <w:tcPr>
            <w:tcW w:w="1698" w:type="dxa"/>
          </w:tcPr>
          <w:p w14:paraId="58EC992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7BCDE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23,076,654</w:t>
            </w:r>
          </w:p>
        </w:tc>
      </w:tr>
      <w:tr w:rsidR="00B07B13" w14:paraId="29A71F1B" w14:textId="77777777">
        <w:trPr>
          <w:trHeight w:val="243"/>
        </w:trPr>
        <w:tc>
          <w:tcPr>
            <w:tcW w:w="875" w:type="dxa"/>
          </w:tcPr>
          <w:p w14:paraId="5814AB0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2BF1C77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Pagado a proveedores y empleados</w:t>
            </w:r>
          </w:p>
        </w:tc>
        <w:tc>
          <w:tcPr>
            <w:tcW w:w="1698" w:type="dxa"/>
          </w:tcPr>
          <w:p w14:paraId="757EFD1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23C07722"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(19,478,216)</w:t>
            </w:r>
          </w:p>
        </w:tc>
      </w:tr>
      <w:tr w:rsidR="00B07B13" w14:paraId="2D9603E2" w14:textId="77777777" w:rsidTr="004C69CB">
        <w:trPr>
          <w:trHeight w:val="502"/>
        </w:trPr>
        <w:tc>
          <w:tcPr>
            <w:tcW w:w="875" w:type="dxa"/>
            <w:tcBorders>
              <w:bottom w:val="single" w:sz="4" w:space="0" w:color="000000"/>
            </w:tcBorders>
          </w:tcPr>
          <w:p w14:paraId="0B611A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274D71E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r>
              <w:rPr>
                <w:rFonts w:ascii="Verdana" w:hAnsi="Verdana" w:cs="Arial"/>
                <w:color w:val="000000"/>
                <w:sz w:val="20"/>
                <w:szCs w:val="20"/>
                <w:lang w:val="es-ES_tradnl"/>
              </w:rPr>
              <w:t>Impuesto a la renta pagado</w:t>
            </w:r>
          </w:p>
          <w:p w14:paraId="61177F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Intereses pagados</w:t>
            </w:r>
          </w:p>
        </w:tc>
        <w:tc>
          <w:tcPr>
            <w:tcW w:w="1698" w:type="dxa"/>
            <w:tcBorders>
              <w:bottom w:val="single" w:sz="4" w:space="0" w:color="000000"/>
            </w:tcBorders>
          </w:tcPr>
          <w:p w14:paraId="5D80C15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2F85A4F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rPr>
            </w:pPr>
            <w:r>
              <w:rPr>
                <w:rFonts w:ascii="Verdana" w:hAnsi="Verdana" w:cs="Arial"/>
                <w:color w:val="000000"/>
                <w:sz w:val="20"/>
                <w:szCs w:val="20"/>
                <w:lang w:val="es-ES_tradnl"/>
              </w:rPr>
              <w:t>(331,641)</w:t>
            </w:r>
          </w:p>
          <w:p w14:paraId="351624FE"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(72,998)</w:t>
            </w:r>
          </w:p>
        </w:tc>
      </w:tr>
      <w:tr w:rsidR="00B07B13" w14:paraId="6FDA756D" w14:textId="77777777" w:rsidTr="004C69CB">
        <w:trPr>
          <w:trHeight w:val="243"/>
        </w:trPr>
        <w:tc>
          <w:tcPr>
            <w:tcW w:w="875" w:type="dxa"/>
            <w:tcBorders>
              <w:top w:val="single" w:sz="4" w:space="0" w:color="000000"/>
            </w:tcBorders>
          </w:tcPr>
          <w:p w14:paraId="6F1FC63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3105543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PROVISTO POR LAS OPERACIONES</w:t>
            </w:r>
          </w:p>
        </w:tc>
        <w:tc>
          <w:tcPr>
            <w:tcW w:w="1698" w:type="dxa"/>
            <w:tcBorders>
              <w:top w:val="single" w:sz="4" w:space="0" w:color="000000"/>
            </w:tcBorders>
          </w:tcPr>
          <w:p w14:paraId="347CF9E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398CF68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  3,193,799</w:t>
            </w:r>
          </w:p>
        </w:tc>
      </w:tr>
      <w:tr w:rsidR="00B07B13" w14:paraId="6C272B0C" w14:textId="77777777" w:rsidTr="004C69CB">
        <w:trPr>
          <w:trHeight w:val="243"/>
        </w:trPr>
        <w:tc>
          <w:tcPr>
            <w:tcW w:w="875" w:type="dxa"/>
          </w:tcPr>
          <w:p w14:paraId="2AD7D56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3521AA9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79AB0E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81A1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149711F2" w14:textId="77777777">
        <w:trPr>
          <w:trHeight w:val="487"/>
        </w:trPr>
        <w:tc>
          <w:tcPr>
            <w:tcW w:w="875" w:type="dxa"/>
          </w:tcPr>
          <w:p w14:paraId="35AB659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0B644F6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INVERSIÓN:</w:t>
            </w:r>
          </w:p>
        </w:tc>
        <w:tc>
          <w:tcPr>
            <w:tcW w:w="1698" w:type="dxa"/>
          </w:tcPr>
          <w:p w14:paraId="2247198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1CAC2F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11E7A81D" w14:textId="77777777" w:rsidTr="004C69CB">
        <w:trPr>
          <w:trHeight w:val="487"/>
        </w:trPr>
        <w:tc>
          <w:tcPr>
            <w:tcW w:w="875" w:type="dxa"/>
            <w:tcBorders>
              <w:bottom w:val="single" w:sz="4" w:space="0" w:color="000000"/>
            </w:tcBorders>
          </w:tcPr>
          <w:p w14:paraId="0298382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eastAsia="Times New Roman" w:hAnsi="Verdana" w:cs="Arial"/>
                <w:color w:val="000000"/>
                <w:sz w:val="20"/>
                <w:szCs w:val="20"/>
                <w:lang w:val="es-ES_tradnl" w:eastAsia="es-ES"/>
              </w:rPr>
            </w:pPr>
          </w:p>
          <w:p w14:paraId="24AFBFD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0560268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eastAsia="Times New Roman" w:hAnsi="Verdana" w:cs="Arial"/>
                <w:color w:val="000000"/>
                <w:sz w:val="20"/>
                <w:szCs w:val="20"/>
                <w:lang w:val="es-ES_tradnl" w:eastAsia="es-ES"/>
              </w:rPr>
            </w:pPr>
          </w:p>
          <w:p w14:paraId="54B2DE16"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Adquisición de activos fijos</w:t>
            </w:r>
          </w:p>
        </w:tc>
        <w:tc>
          <w:tcPr>
            <w:tcW w:w="1698" w:type="dxa"/>
            <w:tcBorders>
              <w:bottom w:val="single" w:sz="4" w:space="0" w:color="000000"/>
            </w:tcBorders>
          </w:tcPr>
          <w:p w14:paraId="6CFED20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06CD1152"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41E2D1E"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eastAsia="Times New Roman" w:hAnsi="Verdana" w:cs="Arial"/>
                <w:color w:val="000000"/>
                <w:sz w:val="20"/>
                <w:szCs w:val="20"/>
                <w:lang w:val="es-ES_tradnl" w:eastAsia="es-ES"/>
              </w:rPr>
            </w:pPr>
          </w:p>
          <w:p w14:paraId="14B57F77"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180EB5F5" w14:textId="77777777" w:rsidTr="004C69CB">
        <w:trPr>
          <w:trHeight w:val="487"/>
        </w:trPr>
        <w:tc>
          <w:tcPr>
            <w:tcW w:w="875" w:type="dxa"/>
            <w:tcBorders>
              <w:top w:val="single" w:sz="4" w:space="0" w:color="000000"/>
            </w:tcBorders>
          </w:tcPr>
          <w:p w14:paraId="7F2916A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6656243C"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 xml:space="preserve">EFECTIVO UTILIZADO EN LAS ACTIVIDADES DE INVERSIÓN </w:t>
            </w:r>
          </w:p>
        </w:tc>
        <w:tc>
          <w:tcPr>
            <w:tcW w:w="1698" w:type="dxa"/>
            <w:tcBorders>
              <w:top w:val="single" w:sz="4" w:space="0" w:color="000000"/>
            </w:tcBorders>
          </w:tcPr>
          <w:p w14:paraId="11B8F47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7F87CE9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(490,668)</w:t>
            </w:r>
          </w:p>
        </w:tc>
      </w:tr>
      <w:tr w:rsidR="00B07B13" w14:paraId="6B2D5B12" w14:textId="77777777" w:rsidTr="004C69CB">
        <w:trPr>
          <w:trHeight w:val="243"/>
        </w:trPr>
        <w:tc>
          <w:tcPr>
            <w:tcW w:w="875" w:type="dxa"/>
          </w:tcPr>
          <w:p w14:paraId="076725CA"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1B2169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6BCD0FC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34E25D98"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4C308415" w14:textId="77777777">
        <w:trPr>
          <w:trHeight w:val="502"/>
        </w:trPr>
        <w:tc>
          <w:tcPr>
            <w:tcW w:w="875" w:type="dxa"/>
          </w:tcPr>
          <w:p w14:paraId="460BAC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48F82BAB"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FLUJOS DE EFECTIVO DE LAS ACTIVIDADES DE FINANCIAMIENTO:</w:t>
            </w:r>
          </w:p>
        </w:tc>
        <w:tc>
          <w:tcPr>
            <w:tcW w:w="1698" w:type="dxa"/>
          </w:tcPr>
          <w:p w14:paraId="73B01D1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46587FE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6723D706" w14:textId="77777777">
        <w:trPr>
          <w:trHeight w:val="243"/>
        </w:trPr>
        <w:tc>
          <w:tcPr>
            <w:tcW w:w="875" w:type="dxa"/>
          </w:tcPr>
          <w:p w14:paraId="7C48036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71B858B7"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1698" w:type="dxa"/>
          </w:tcPr>
          <w:p w14:paraId="483068E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0434581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r>
      <w:tr w:rsidR="00B07B13" w14:paraId="79FD04C2" w14:textId="77777777" w:rsidTr="004C69CB">
        <w:trPr>
          <w:trHeight w:val="243"/>
        </w:trPr>
        <w:tc>
          <w:tcPr>
            <w:tcW w:w="875" w:type="dxa"/>
            <w:tcBorders>
              <w:bottom w:val="single" w:sz="4" w:space="0" w:color="000000"/>
            </w:tcBorders>
          </w:tcPr>
          <w:p w14:paraId="64FCE0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Borders>
              <w:bottom w:val="single" w:sz="4" w:space="0" w:color="000000"/>
            </w:tcBorders>
          </w:tcPr>
          <w:p w14:paraId="5434576F"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Pago de préstamos recibidos, netos</w:t>
            </w:r>
          </w:p>
        </w:tc>
        <w:tc>
          <w:tcPr>
            <w:tcW w:w="1698" w:type="dxa"/>
            <w:tcBorders>
              <w:bottom w:val="single" w:sz="4" w:space="0" w:color="000000"/>
            </w:tcBorders>
          </w:tcPr>
          <w:p w14:paraId="770B2925"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bottom w:val="single" w:sz="4" w:space="0" w:color="000000"/>
            </w:tcBorders>
          </w:tcPr>
          <w:p w14:paraId="023658E5"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rPr>
              <w:t>(2,474,252)</w:t>
            </w:r>
          </w:p>
        </w:tc>
      </w:tr>
      <w:tr w:rsidR="00B07B13" w14:paraId="2E94958E" w14:textId="77777777" w:rsidTr="004C69CB">
        <w:trPr>
          <w:trHeight w:val="487"/>
        </w:trPr>
        <w:tc>
          <w:tcPr>
            <w:tcW w:w="875" w:type="dxa"/>
            <w:tcBorders>
              <w:top w:val="single" w:sz="4" w:space="0" w:color="000000"/>
            </w:tcBorders>
          </w:tcPr>
          <w:p w14:paraId="7AAC6FD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Borders>
              <w:top w:val="single" w:sz="4" w:space="0" w:color="000000"/>
            </w:tcBorders>
          </w:tcPr>
          <w:p w14:paraId="444AF16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UTILIZADO EN LAS ACTIVIDADES DE FINANCIAMIENTO</w:t>
            </w:r>
          </w:p>
        </w:tc>
        <w:tc>
          <w:tcPr>
            <w:tcW w:w="1698" w:type="dxa"/>
            <w:tcBorders>
              <w:top w:val="single" w:sz="4" w:space="0" w:color="000000"/>
            </w:tcBorders>
          </w:tcPr>
          <w:p w14:paraId="0A1BF11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Borders>
              <w:top w:val="single" w:sz="4" w:space="0" w:color="000000"/>
            </w:tcBorders>
          </w:tcPr>
          <w:p w14:paraId="6CFC8559"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(2,474,252)</w:t>
            </w:r>
          </w:p>
        </w:tc>
      </w:tr>
      <w:tr w:rsidR="00B07B13" w14:paraId="76E6A887" w14:textId="77777777" w:rsidTr="004C69CB">
        <w:trPr>
          <w:trHeight w:val="243"/>
        </w:trPr>
        <w:tc>
          <w:tcPr>
            <w:tcW w:w="875" w:type="dxa"/>
          </w:tcPr>
          <w:p w14:paraId="153A238F"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5749" w:type="dxa"/>
          </w:tcPr>
          <w:p w14:paraId="7272D68D"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p>
        </w:tc>
        <w:tc>
          <w:tcPr>
            <w:tcW w:w="1698" w:type="dxa"/>
          </w:tcPr>
          <w:p w14:paraId="3A9DC281"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513B9C4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r>
      <w:tr w:rsidR="00B07B13" w14:paraId="5D147876" w14:textId="77777777">
        <w:trPr>
          <w:trHeight w:val="243"/>
        </w:trPr>
        <w:tc>
          <w:tcPr>
            <w:tcW w:w="875" w:type="dxa"/>
          </w:tcPr>
          <w:p w14:paraId="09DC3C5B"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p>
        </w:tc>
        <w:tc>
          <w:tcPr>
            <w:tcW w:w="5749" w:type="dxa"/>
          </w:tcPr>
          <w:p w14:paraId="61042588"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Aumento neto del efectivo</w:t>
            </w:r>
          </w:p>
        </w:tc>
        <w:tc>
          <w:tcPr>
            <w:tcW w:w="1698" w:type="dxa"/>
          </w:tcPr>
          <w:p w14:paraId="7720AE44"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Pr>
          <w:p w14:paraId="3BCA5B1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228,879</w:t>
            </w:r>
          </w:p>
        </w:tc>
      </w:tr>
      <w:tr w:rsidR="00B07B13" w14:paraId="762BEC90" w14:textId="77777777">
        <w:trPr>
          <w:trHeight w:val="258"/>
        </w:trPr>
        <w:tc>
          <w:tcPr>
            <w:tcW w:w="875" w:type="dxa"/>
          </w:tcPr>
          <w:p w14:paraId="755E262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color w:val="000000"/>
                <w:sz w:val="20"/>
                <w:szCs w:val="20"/>
                <w:lang w:val="es-ES_tradnl" w:eastAsia="es-ES"/>
              </w:rPr>
            </w:pPr>
          </w:p>
        </w:tc>
        <w:tc>
          <w:tcPr>
            <w:tcW w:w="5749" w:type="dxa"/>
          </w:tcPr>
          <w:p w14:paraId="37EB67F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p w14:paraId="5D010E14" w14:textId="73C95D45"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eastAsia="es-ES"/>
              </w:rPr>
            </w:pPr>
            <w:r>
              <w:rPr>
                <w:rFonts w:ascii="Verdana" w:hAnsi="Verdana" w:cs="Arial"/>
                <w:color w:val="000000"/>
                <w:sz w:val="20"/>
                <w:szCs w:val="20"/>
                <w:lang w:val="es-ES_tradnl"/>
              </w:rPr>
              <w:t>Efectivo y equivalentes,</w:t>
            </w:r>
            <w:r w:rsidR="008A306B">
              <w:rPr>
                <w:rFonts w:ascii="Verdana" w:hAnsi="Verdana" w:cs="Arial"/>
                <w:color w:val="000000"/>
                <w:sz w:val="20"/>
                <w:szCs w:val="20"/>
                <w:lang w:val="es-ES_tradnl"/>
              </w:rPr>
              <w:t xml:space="preserve"> inicio del año </w:t>
            </w:r>
          </w:p>
        </w:tc>
        <w:tc>
          <w:tcPr>
            <w:tcW w:w="1698" w:type="dxa"/>
          </w:tcPr>
          <w:p w14:paraId="0C8605D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tc>
        <w:tc>
          <w:tcPr>
            <w:tcW w:w="1577" w:type="dxa"/>
          </w:tcPr>
          <w:p w14:paraId="0C99A94C"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p>
          <w:p w14:paraId="7E008CF1"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color w:val="000000"/>
                <w:sz w:val="20"/>
                <w:szCs w:val="20"/>
                <w:lang w:val="es-ES_tradnl" w:eastAsia="es-ES"/>
              </w:rPr>
            </w:pPr>
            <w:r>
              <w:rPr>
                <w:rFonts w:ascii="Verdana" w:hAnsi="Verdana" w:cs="Arial"/>
                <w:color w:val="000000"/>
                <w:sz w:val="20"/>
                <w:szCs w:val="20"/>
                <w:lang w:val="es-ES_tradnl" w:eastAsia="es-ES"/>
              </w:rPr>
              <w:t>548,385</w:t>
            </w:r>
          </w:p>
        </w:tc>
      </w:tr>
      <w:tr w:rsidR="00B07B13" w14:paraId="154910B9" w14:textId="77777777">
        <w:trPr>
          <w:trHeight w:val="243"/>
        </w:trPr>
        <w:tc>
          <w:tcPr>
            <w:tcW w:w="875" w:type="dxa"/>
            <w:tcBorders>
              <w:top w:val="single" w:sz="4" w:space="0" w:color="000000"/>
              <w:bottom w:val="double" w:sz="4" w:space="0" w:color="000000"/>
            </w:tcBorders>
          </w:tcPr>
          <w:p w14:paraId="0E1F49A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center"/>
              <w:rPr>
                <w:rFonts w:ascii="Verdana" w:hAnsi="Verdana" w:cs="Arial"/>
                <w:b/>
                <w:bCs/>
                <w:color w:val="000000"/>
                <w:sz w:val="20"/>
                <w:szCs w:val="20"/>
                <w:lang w:val="es-ES_tradnl" w:eastAsia="es-ES"/>
              </w:rPr>
            </w:pPr>
          </w:p>
        </w:tc>
        <w:tc>
          <w:tcPr>
            <w:tcW w:w="5749" w:type="dxa"/>
            <w:tcBorders>
              <w:top w:val="single" w:sz="4" w:space="0" w:color="000000"/>
              <w:bottom w:val="double" w:sz="4" w:space="0" w:color="000000"/>
            </w:tcBorders>
          </w:tcPr>
          <w:p w14:paraId="61583599" w14:textId="7BB56183" w:rsidR="00B07B13" w:rsidRDefault="004C69CB">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b/>
                <w:bCs/>
                <w:color w:val="000000"/>
                <w:sz w:val="20"/>
                <w:szCs w:val="20"/>
                <w:lang w:val="es-ES_tradnl" w:eastAsia="es-ES"/>
              </w:rPr>
            </w:pPr>
            <w:r>
              <w:rPr>
                <w:rFonts w:ascii="Verdana" w:hAnsi="Verdana" w:cs="Arial"/>
                <w:b/>
                <w:bCs/>
                <w:color w:val="000000"/>
                <w:sz w:val="20"/>
                <w:szCs w:val="20"/>
                <w:lang w:val="es-ES_tradnl"/>
              </w:rPr>
              <w:t>Efectivo y equivalentes,</w:t>
            </w:r>
            <w:r w:rsidR="008A306B">
              <w:rPr>
                <w:rFonts w:ascii="Verdana" w:hAnsi="Verdana" w:cs="Arial"/>
                <w:b/>
                <w:bCs/>
                <w:color w:val="000000"/>
                <w:sz w:val="20"/>
                <w:szCs w:val="20"/>
                <w:lang w:val="es-ES_tradnl"/>
              </w:rPr>
              <w:t xml:space="preserve"> final del año </w:t>
            </w:r>
          </w:p>
        </w:tc>
        <w:tc>
          <w:tcPr>
            <w:tcW w:w="1698" w:type="dxa"/>
            <w:tcBorders>
              <w:top w:val="single" w:sz="4" w:space="0" w:color="000000"/>
              <w:bottom w:val="double" w:sz="4" w:space="0" w:color="000000"/>
            </w:tcBorders>
          </w:tcPr>
          <w:p w14:paraId="100D0A73"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p>
        </w:tc>
        <w:tc>
          <w:tcPr>
            <w:tcW w:w="1577" w:type="dxa"/>
            <w:tcBorders>
              <w:top w:val="single" w:sz="4" w:space="0" w:color="000000"/>
              <w:bottom w:val="double" w:sz="4" w:space="0" w:color="000000"/>
            </w:tcBorders>
          </w:tcPr>
          <w:p w14:paraId="5F56856A" w14:textId="77777777" w:rsidR="00B07B13" w:rsidRDefault="008A306B">
            <w:pPr>
              <w:tabs>
                <w:tab w:val="left" w:pos="5640"/>
                <w:tab w:val="left" w:pos="6305"/>
                <w:tab w:val="right" w:pos="7513"/>
                <w:tab w:val="right" w:pos="7560"/>
                <w:tab w:val="left" w:pos="7740"/>
                <w:tab w:val="right" w:pos="8930"/>
                <w:tab w:val="right" w:pos="8987"/>
              </w:tabs>
              <w:spacing w:after="0" w:line="240" w:lineRule="auto"/>
              <w:jc w:val="right"/>
              <w:rPr>
                <w:rFonts w:ascii="Verdana" w:hAnsi="Verdana" w:cs="Arial"/>
                <w:b/>
                <w:bCs/>
                <w:color w:val="000000"/>
                <w:sz w:val="20"/>
                <w:szCs w:val="20"/>
                <w:lang w:val="es-ES_tradnl" w:eastAsia="es-ES"/>
              </w:rPr>
            </w:pPr>
            <w:r>
              <w:rPr>
                <w:rFonts w:ascii="Verdana" w:hAnsi="Verdana" w:cs="Arial"/>
                <w:b/>
                <w:bCs/>
                <w:color w:val="000000"/>
                <w:sz w:val="20"/>
                <w:szCs w:val="20"/>
                <w:lang w:val="es-ES_tradnl" w:eastAsia="es-ES"/>
              </w:rPr>
              <w:t>777,264</w:t>
            </w:r>
          </w:p>
        </w:tc>
      </w:tr>
    </w:tbl>
    <w:p w14:paraId="2F133B30"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u w:val="double"/>
          <w:lang w:val="es-ES_tradnl" w:eastAsia="es-ES"/>
        </w:rPr>
      </w:pPr>
    </w:p>
    <w:p w14:paraId="0FD259D6" w14:textId="77777777" w:rsidR="00B07B13" w:rsidRDefault="00B07B13">
      <w:pPr>
        <w:tabs>
          <w:tab w:val="left" w:pos="5640"/>
          <w:tab w:val="left" w:pos="6305"/>
          <w:tab w:val="right" w:pos="7513"/>
          <w:tab w:val="right" w:pos="7560"/>
          <w:tab w:val="left" w:pos="7740"/>
          <w:tab w:val="right" w:pos="8930"/>
          <w:tab w:val="right" w:pos="8987"/>
        </w:tabs>
        <w:spacing w:after="0" w:line="240" w:lineRule="auto"/>
        <w:jc w:val="both"/>
        <w:rPr>
          <w:rFonts w:ascii="Verdana" w:hAnsi="Verdana" w:cs="Arial"/>
          <w:color w:val="000000"/>
          <w:sz w:val="20"/>
          <w:szCs w:val="20"/>
          <w:lang w:val="es-ES_tradnl"/>
        </w:rPr>
      </w:pPr>
    </w:p>
    <w:tbl>
      <w:tblPr>
        <w:tblW w:w="7478" w:type="dxa"/>
        <w:tblInd w:w="1809" w:type="dxa"/>
        <w:tblLook w:val="04A0" w:firstRow="1" w:lastRow="0" w:firstColumn="1" w:lastColumn="0" w:noHBand="0" w:noVBand="1"/>
      </w:tblPr>
      <w:tblGrid>
        <w:gridCol w:w="2558"/>
        <w:gridCol w:w="2399"/>
        <w:gridCol w:w="2521"/>
      </w:tblGrid>
      <w:tr w:rsidR="00B07B13" w14:paraId="18B06CE4" w14:textId="77777777">
        <w:tc>
          <w:tcPr>
            <w:tcW w:w="2558" w:type="dxa"/>
            <w:tcBorders>
              <w:bottom w:val="single" w:sz="4" w:space="0" w:color="000000"/>
            </w:tcBorders>
          </w:tcPr>
          <w:p w14:paraId="13CD1F7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399" w:type="dxa"/>
          </w:tcPr>
          <w:p w14:paraId="3F3CDEF7"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c>
          <w:tcPr>
            <w:tcW w:w="2521" w:type="dxa"/>
            <w:tcBorders>
              <w:bottom w:val="single" w:sz="4" w:space="0" w:color="000000"/>
            </w:tcBorders>
          </w:tcPr>
          <w:p w14:paraId="1D426F31" w14:textId="77777777" w:rsidR="00B07B13" w:rsidRDefault="00B07B13">
            <w:pPr>
              <w:tabs>
                <w:tab w:val="left" w:pos="5812"/>
                <w:tab w:val="left" w:pos="7655"/>
              </w:tabs>
              <w:spacing w:before="600" w:after="0" w:line="240" w:lineRule="auto"/>
              <w:jc w:val="both"/>
              <w:rPr>
                <w:rFonts w:ascii="Verdana" w:hAnsi="Verdana" w:cs="Arial"/>
                <w:color w:val="000000"/>
                <w:sz w:val="16"/>
                <w:szCs w:val="16"/>
                <w:lang w:val="es-ES" w:eastAsia="es-ES"/>
              </w:rPr>
            </w:pPr>
          </w:p>
        </w:tc>
      </w:tr>
      <w:tr w:rsidR="00B07B13" w14:paraId="5F23E49E" w14:textId="77777777">
        <w:tc>
          <w:tcPr>
            <w:tcW w:w="2558" w:type="dxa"/>
            <w:shd w:val="clear" w:color="auto" w:fill="auto"/>
          </w:tcPr>
          <w:p w14:paraId="434E223F"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Sr. José Orbea Vaca</w:t>
            </w:r>
          </w:p>
        </w:tc>
        <w:tc>
          <w:tcPr>
            <w:tcW w:w="2399" w:type="dxa"/>
          </w:tcPr>
          <w:p w14:paraId="2784A6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26ECA287" w14:textId="656980A4" w:rsidR="00B07B13" w:rsidRDefault="008A306B" w:rsidP="00362637">
            <w:pPr>
              <w:tabs>
                <w:tab w:val="left" w:pos="5812"/>
                <w:tab w:val="left" w:pos="7655"/>
              </w:tabs>
              <w:spacing w:after="0" w:line="240" w:lineRule="auto"/>
              <w:rPr>
                <w:rFonts w:ascii="Verdana" w:hAnsi="Verdana" w:cs="Arial"/>
                <w:color w:val="000000"/>
                <w:sz w:val="20"/>
                <w:szCs w:val="20"/>
              </w:rPr>
            </w:pPr>
            <w:r>
              <w:rPr>
                <w:rFonts w:ascii="Verdana" w:hAnsi="Verdana" w:cs="Arial"/>
                <w:color w:val="000000"/>
                <w:sz w:val="20"/>
                <w:szCs w:val="20"/>
              </w:rPr>
              <w:t>CPA Christian</w:t>
            </w:r>
            <w:r w:rsidR="00362637">
              <w:rPr>
                <w:rFonts w:ascii="Verdana" w:hAnsi="Verdana" w:cs="Arial"/>
                <w:color w:val="000000"/>
                <w:sz w:val="20"/>
                <w:szCs w:val="20"/>
              </w:rPr>
              <w:t xml:space="preserve"> </w:t>
            </w:r>
            <w:r>
              <w:rPr>
                <w:rFonts w:ascii="Verdana" w:hAnsi="Verdana" w:cs="Arial"/>
                <w:color w:val="000000"/>
                <w:sz w:val="20"/>
                <w:szCs w:val="20"/>
              </w:rPr>
              <w:t>Ramírez</w:t>
            </w:r>
          </w:p>
        </w:tc>
      </w:tr>
      <w:tr w:rsidR="00B07B13" w14:paraId="32F401A8" w14:textId="77777777">
        <w:tc>
          <w:tcPr>
            <w:tcW w:w="2558" w:type="dxa"/>
            <w:shd w:val="clear" w:color="auto" w:fill="auto"/>
          </w:tcPr>
          <w:p w14:paraId="7F06577D"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Gerente General</w:t>
            </w:r>
          </w:p>
        </w:tc>
        <w:tc>
          <w:tcPr>
            <w:tcW w:w="2399" w:type="dxa"/>
          </w:tcPr>
          <w:p w14:paraId="31574B4D" w14:textId="77777777" w:rsidR="00B07B13" w:rsidRDefault="00B07B13">
            <w:pPr>
              <w:tabs>
                <w:tab w:val="left" w:pos="5812"/>
                <w:tab w:val="left" w:pos="7655"/>
              </w:tabs>
              <w:spacing w:after="0" w:line="240" w:lineRule="auto"/>
              <w:jc w:val="center"/>
              <w:rPr>
                <w:rFonts w:ascii="Verdana" w:hAnsi="Verdana" w:cs="Arial"/>
                <w:color w:val="000000"/>
                <w:sz w:val="20"/>
                <w:szCs w:val="20"/>
              </w:rPr>
            </w:pPr>
          </w:p>
        </w:tc>
        <w:tc>
          <w:tcPr>
            <w:tcW w:w="2521" w:type="dxa"/>
            <w:shd w:val="clear" w:color="auto" w:fill="auto"/>
          </w:tcPr>
          <w:p w14:paraId="7CF08A3B" w14:textId="77777777" w:rsidR="00B07B13" w:rsidRDefault="008A306B">
            <w:pPr>
              <w:tabs>
                <w:tab w:val="left" w:pos="5812"/>
                <w:tab w:val="left" w:pos="7655"/>
              </w:tabs>
              <w:spacing w:after="0" w:line="240" w:lineRule="auto"/>
              <w:jc w:val="center"/>
              <w:rPr>
                <w:rFonts w:ascii="Verdana" w:hAnsi="Verdana" w:cs="Arial"/>
                <w:color w:val="000000"/>
                <w:sz w:val="20"/>
                <w:szCs w:val="20"/>
              </w:rPr>
            </w:pPr>
            <w:r>
              <w:rPr>
                <w:rFonts w:ascii="Verdana" w:hAnsi="Verdana" w:cs="Arial"/>
                <w:color w:val="000000"/>
                <w:sz w:val="20"/>
                <w:szCs w:val="20"/>
              </w:rPr>
              <w:t>Contador</w:t>
            </w:r>
          </w:p>
        </w:tc>
      </w:tr>
    </w:tbl>
    <w:p w14:paraId="55F04633" w14:textId="77777777" w:rsidR="00B07B13" w:rsidRDefault="00B07B13">
      <w:pPr>
        <w:tabs>
          <w:tab w:val="left" w:pos="5670"/>
          <w:tab w:val="left" w:pos="7655"/>
        </w:tabs>
        <w:spacing w:after="0" w:line="240" w:lineRule="auto"/>
        <w:jc w:val="both"/>
        <w:rPr>
          <w:rFonts w:ascii="Verdana" w:hAnsi="Verdana" w:cs="Arial"/>
          <w:color w:val="000000"/>
          <w:sz w:val="20"/>
          <w:szCs w:val="20"/>
        </w:rPr>
      </w:pPr>
    </w:p>
    <w:p w14:paraId="7DC1E6E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2C3CD4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CA656B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45A4A82"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66E9196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17800C10"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65B8985"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0B786A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3BB4F474"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2812ECCB"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912FBBD" w14:textId="77777777" w:rsidR="00B07B13" w:rsidRDefault="00B07B13">
      <w:pPr>
        <w:pBdr>
          <w:bottom w:val="single" w:sz="12" w:space="1" w:color="000000"/>
        </w:pBdr>
        <w:spacing w:after="0" w:line="240" w:lineRule="auto"/>
        <w:jc w:val="both"/>
        <w:rPr>
          <w:rFonts w:ascii="Verdana" w:hAnsi="Verdana" w:cs="Arial"/>
          <w:color w:val="000000"/>
          <w:sz w:val="18"/>
          <w:szCs w:val="18"/>
          <w:lang w:val="es-ES_tradnl"/>
        </w:rPr>
      </w:pPr>
    </w:p>
    <w:p w14:paraId="741AD9FC" w14:textId="77777777" w:rsidR="00B07B13" w:rsidRDefault="008A306B">
      <w:pPr>
        <w:pBdr>
          <w:bottom w:val="single" w:sz="12" w:space="1" w:color="000000"/>
        </w:pBdr>
        <w:spacing w:after="0" w:line="240" w:lineRule="auto"/>
        <w:jc w:val="both"/>
        <w:rPr>
          <w:rFonts w:ascii="Verdana" w:hAnsi="Verdana" w:cs="Arial"/>
          <w:color w:val="000000"/>
          <w:sz w:val="18"/>
          <w:szCs w:val="18"/>
          <w:lang w:val="es-ES_tradnl"/>
        </w:rPr>
      </w:pPr>
      <w:r>
        <w:rPr>
          <w:rFonts w:ascii="Verdana" w:hAnsi="Verdana" w:cs="Arial"/>
          <w:color w:val="000000"/>
          <w:sz w:val="18"/>
          <w:szCs w:val="18"/>
          <w:lang w:val="es-ES_tradnl"/>
        </w:rPr>
        <w:t>Ver notas a los estados financieros</w:t>
      </w:r>
    </w:p>
    <w:p w14:paraId="68507340" w14:textId="51EFB5B6" w:rsidR="003E1FD4" w:rsidRDefault="003E1FD4">
      <w:pPr>
        <w:pBdr>
          <w:bottom w:val="single" w:sz="12" w:space="1" w:color="000000"/>
        </w:pBdr>
        <w:spacing w:after="0" w:line="240" w:lineRule="auto"/>
        <w:jc w:val="both"/>
        <w:rPr>
          <w:rFonts w:ascii="Verdana" w:hAnsi="Verdana" w:cs="Arial"/>
          <w:color w:val="000000"/>
          <w:sz w:val="18"/>
          <w:szCs w:val="18"/>
          <w:lang w:val="es-ES_tradnl"/>
        </w:rPr>
        <w:sectPr w:rsidR="003E1FD4">
          <w:headerReference w:type="default" r:id="rId12"/>
          <w:footerReference w:type="default" r:id="rId13"/>
          <w:pgSz w:w="11906" w:h="16838"/>
          <w:pgMar w:top="1418" w:right="1418" w:bottom="1418" w:left="1418" w:header="1021" w:footer="1021" w:gutter="0"/>
          <w:cols w:space="720"/>
          <w:formProt w:val="0"/>
          <w:docGrid w:linePitch="299" w:charSpace="4096"/>
        </w:sectPr>
      </w:pPr>
    </w:p>
    <w:p w14:paraId="7FD9AB58" w14:textId="77777777" w:rsidR="00B07B13" w:rsidRPr="00AE053D" w:rsidRDefault="008A306B">
      <w:pPr>
        <w:pStyle w:val="Prrafodelista"/>
        <w:numPr>
          <w:ilvl w:val="0"/>
          <w:numId w:val="12"/>
        </w:numPr>
        <w:spacing w:line="20" w:lineRule="atLeast"/>
        <w:jc w:val="both"/>
        <w:rPr>
          <w:rFonts w:ascii="Verdana" w:hAnsi="Verdana" w:cs="Calibri"/>
          <w:color w:val="FF0000"/>
          <w:sz w:val="21"/>
          <w:szCs w:val="21"/>
        </w:rPr>
      </w:pPr>
      <w:r w:rsidRPr="00AE053D">
        <w:rPr>
          <w:rFonts w:ascii="Verdana" w:hAnsi="Verdana" w:cs="Calibri"/>
          <w:b/>
          <w:color w:val="FF0000"/>
          <w:sz w:val="21"/>
          <w:szCs w:val="21"/>
        </w:rPr>
        <w:lastRenderedPageBreak/>
        <w:t>INFORMACION GENERAL</w:t>
      </w:r>
      <w:bookmarkStart w:id="2" w:name="_Hlk30064446"/>
      <w:bookmarkEnd w:id="2"/>
    </w:p>
    <w:p w14:paraId="5C8F505E" w14:textId="77777777" w:rsidR="00B07B13" w:rsidRDefault="008A306B">
      <w:pPr>
        <w:pStyle w:val="Prrafodelista"/>
        <w:spacing w:line="20" w:lineRule="atLeast"/>
        <w:ind w:left="0"/>
        <w:jc w:val="both"/>
        <w:rPr>
          <w:rFonts w:ascii="Verdana" w:hAnsi="Verdana" w:cs="Calibri"/>
          <w:color w:val="000000"/>
          <w:sz w:val="21"/>
          <w:szCs w:val="21"/>
        </w:rPr>
      </w:pPr>
      <w:r>
        <w:rPr>
          <w:rFonts w:ascii="Verdana" w:hAnsi="Verdana" w:cs="Calibri"/>
          <w:color w:val="000000"/>
          <w:sz w:val="21"/>
          <w:szCs w:val="21"/>
        </w:rPr>
        <w:tab/>
      </w:r>
    </w:p>
    <w:p w14:paraId="010B1AAB" w14:textId="64D4DDB2" w:rsidR="00B07B13" w:rsidRDefault="008A306B" w:rsidP="00C5366B">
      <w:pPr>
        <w:spacing w:after="0" w:line="20" w:lineRule="atLeast"/>
        <w:jc w:val="both"/>
        <w:rPr>
          <w:rFonts w:ascii="Verdana" w:hAnsi="Verdana" w:cs="Calibri"/>
          <w:color w:val="000000"/>
          <w:sz w:val="21"/>
          <w:szCs w:val="21"/>
        </w:rPr>
      </w:pPr>
      <w:r>
        <w:rPr>
          <w:rFonts w:ascii="Verdana" w:hAnsi="Verdana" w:cs="Calibri"/>
          <w:b/>
          <w:bCs/>
          <w:i/>
          <w:iCs/>
          <w:color w:val="000000"/>
          <w:sz w:val="21"/>
          <w:szCs w:val="21"/>
        </w:rPr>
        <w:t>Entidad Informante –</w:t>
      </w:r>
      <w:r>
        <w:rPr>
          <w:rFonts w:ascii="Verdana" w:hAnsi="Verdana" w:cs="Calibri"/>
          <w:color w:val="000000"/>
          <w:sz w:val="21"/>
          <w:szCs w:val="21"/>
        </w:rPr>
        <w:t xml:space="preserve"> GRAFICAS IMPACTO GRAFIMPAC SA. fue constituida el 26 de febrero del 1991 </w:t>
      </w:r>
      <w:r w:rsidR="004A5209">
        <w:rPr>
          <w:rFonts w:ascii="Verdana" w:hAnsi="Verdana" w:cs="Calibri"/>
          <w:color w:val="000000"/>
          <w:sz w:val="21"/>
          <w:szCs w:val="21"/>
        </w:rPr>
        <w:t xml:space="preserve">por un plazo de 50 años, </w:t>
      </w:r>
      <w:r>
        <w:rPr>
          <w:rFonts w:ascii="Verdana" w:hAnsi="Verdana" w:cs="Calibri"/>
          <w:color w:val="000000"/>
          <w:sz w:val="21"/>
          <w:szCs w:val="21"/>
        </w:rPr>
        <w:t>como una sociedad anónima de nacionalidad ecuatoriana con domicilio principal en la ciudad de Guayaquil, República del Ecuador</w:t>
      </w:r>
      <w:r w:rsidR="004A5209">
        <w:rPr>
          <w:rFonts w:ascii="Verdana" w:hAnsi="Verdana" w:cs="Calibri"/>
          <w:color w:val="000000"/>
          <w:sz w:val="21"/>
          <w:szCs w:val="21"/>
        </w:rPr>
        <w:t>.</w:t>
      </w:r>
    </w:p>
    <w:p w14:paraId="220AB08B" w14:textId="77777777" w:rsidR="00B07B13" w:rsidRDefault="00B07B13">
      <w:pPr>
        <w:pStyle w:val="Prrafodelista"/>
        <w:spacing w:line="20" w:lineRule="atLeast"/>
        <w:ind w:left="454"/>
        <w:jc w:val="both"/>
        <w:rPr>
          <w:rFonts w:ascii="Verdana" w:hAnsi="Verdana" w:cs="Calibri"/>
          <w:color w:val="000000"/>
          <w:sz w:val="21"/>
          <w:szCs w:val="21"/>
        </w:rPr>
      </w:pPr>
    </w:p>
    <w:p w14:paraId="0F239499" w14:textId="7D884FB9" w:rsidR="00B07B13" w:rsidRPr="00C5366B" w:rsidRDefault="008A306B" w:rsidP="000A6E10">
      <w:pPr>
        <w:spacing w:after="0" w:line="20" w:lineRule="atLeast"/>
        <w:jc w:val="both"/>
        <w:rPr>
          <w:rFonts w:ascii="Verdana" w:hAnsi="Verdana" w:cs="Calibri"/>
          <w:color w:val="000000"/>
          <w:sz w:val="21"/>
          <w:szCs w:val="21"/>
        </w:rPr>
      </w:pPr>
      <w:r w:rsidRPr="00C5366B">
        <w:rPr>
          <w:rFonts w:ascii="Verdana" w:hAnsi="Verdana" w:cs="Calibri"/>
          <w:bCs/>
          <w:color w:val="000000"/>
          <w:sz w:val="21"/>
          <w:szCs w:val="21"/>
        </w:rPr>
        <w:t xml:space="preserve">La actividad principal de la compañía es la realización de trabajos de imprenta </w:t>
      </w:r>
      <w:r w:rsidR="004A5209">
        <w:rPr>
          <w:rFonts w:ascii="Verdana" w:hAnsi="Verdana" w:cs="Calibri"/>
          <w:bCs/>
          <w:color w:val="000000"/>
          <w:sz w:val="21"/>
          <w:szCs w:val="21"/>
        </w:rPr>
        <w:t xml:space="preserve">en </w:t>
      </w:r>
      <w:r w:rsidRPr="00C5366B">
        <w:rPr>
          <w:rFonts w:ascii="Verdana" w:hAnsi="Verdana" w:cs="Calibri"/>
          <w:bCs/>
          <w:color w:val="000000"/>
          <w:sz w:val="21"/>
          <w:szCs w:val="21"/>
        </w:rPr>
        <w:t>general, importaciones, compra y venta de equipos de imprenta y sus repuestos, así como, materia prima conexa (pulpa, tinta, etc.)</w:t>
      </w:r>
    </w:p>
    <w:p w14:paraId="6308773A" w14:textId="77777777" w:rsidR="00B07B13" w:rsidRDefault="00B07B13" w:rsidP="000A6E10">
      <w:pPr>
        <w:pStyle w:val="Prrafodelista"/>
        <w:spacing w:line="20" w:lineRule="atLeast"/>
        <w:ind w:left="454"/>
        <w:jc w:val="both"/>
        <w:rPr>
          <w:rFonts w:ascii="Verdana" w:hAnsi="Verdana" w:cs="Calibri"/>
          <w:color w:val="000000"/>
          <w:sz w:val="21"/>
          <w:szCs w:val="21"/>
        </w:rPr>
      </w:pPr>
    </w:p>
    <w:p w14:paraId="56D2D2C2" w14:textId="6338F6C7" w:rsidR="00B07B13" w:rsidRPr="00C5366B" w:rsidRDefault="008A306B" w:rsidP="000A6E10">
      <w:pPr>
        <w:tabs>
          <w:tab w:val="left" w:pos="851"/>
        </w:tabs>
        <w:spacing w:after="0"/>
        <w:jc w:val="both"/>
        <w:rPr>
          <w:rFonts w:ascii="Verdana" w:hAnsi="Verdana" w:cs="Calibri"/>
          <w:b/>
          <w:i/>
          <w:iCs/>
          <w:color w:val="000000"/>
          <w:sz w:val="21"/>
          <w:szCs w:val="21"/>
        </w:rPr>
      </w:pPr>
      <w:r w:rsidRPr="00C5366B">
        <w:rPr>
          <w:rFonts w:ascii="Verdana" w:hAnsi="Verdana" w:cs="Calibri"/>
          <w:b/>
          <w:i/>
          <w:iCs/>
          <w:color w:val="000000"/>
          <w:sz w:val="21"/>
          <w:szCs w:val="21"/>
        </w:rPr>
        <w:t xml:space="preserve">Situación Económica del País – </w:t>
      </w:r>
      <w:r w:rsidRPr="00C5366B">
        <w:rPr>
          <w:rFonts w:ascii="Verdana" w:hAnsi="Verdana" w:cs="Calibri"/>
          <w:bCs/>
          <w:color w:val="000000"/>
          <w:sz w:val="21"/>
          <w:szCs w:val="21"/>
        </w:rPr>
        <w:t>Luego de una caída del PIB de -7.8% en el año 2020 originada en las consecuencias económicas derivadas de la pandemia de covid-19, en el año 2021 se prevé una recuperación del +4% y 2.5% para el año 2022.</w:t>
      </w:r>
    </w:p>
    <w:p w14:paraId="70EC472C" w14:textId="77777777" w:rsidR="00B07B13" w:rsidRDefault="00B07B13" w:rsidP="009E2B09">
      <w:pPr>
        <w:pStyle w:val="Prrafodelista"/>
        <w:tabs>
          <w:tab w:val="left" w:pos="851"/>
        </w:tabs>
        <w:ind w:left="454"/>
        <w:jc w:val="both"/>
        <w:rPr>
          <w:rFonts w:ascii="Verdana" w:hAnsi="Verdana" w:cs="Calibri"/>
          <w:b/>
          <w:i/>
          <w:iCs/>
          <w:color w:val="000000"/>
          <w:sz w:val="21"/>
          <w:szCs w:val="21"/>
        </w:rPr>
      </w:pPr>
    </w:p>
    <w:p w14:paraId="33735600" w14:textId="54F07D58" w:rsidR="00B07B13" w:rsidRPr="00C5366B" w:rsidRDefault="008A306B" w:rsidP="009E2B09">
      <w:pPr>
        <w:tabs>
          <w:tab w:val="left" w:pos="851"/>
        </w:tabs>
        <w:spacing w:after="0"/>
        <w:jc w:val="both"/>
        <w:rPr>
          <w:rFonts w:ascii="Verdana" w:hAnsi="Verdana" w:cs="Calibri"/>
          <w:b/>
          <w:color w:val="000000"/>
          <w:sz w:val="21"/>
          <w:szCs w:val="21"/>
          <w:u w:val="single"/>
        </w:rPr>
      </w:pPr>
      <w:r w:rsidRPr="00C5366B">
        <w:rPr>
          <w:rFonts w:ascii="Verdana" w:hAnsi="Verdana" w:cs="Calibri"/>
          <w:bCs/>
          <w:color w:val="000000"/>
          <w:sz w:val="21"/>
          <w:szCs w:val="21"/>
        </w:rPr>
        <w:t xml:space="preserve">El nuevo régimen que asumió en mayo del 2021 ha basado su plan de gobierno en un plan masivo de vacunación contra el covid-19, nueva reforma tributaria </w:t>
      </w:r>
      <w:r w:rsidR="000A6E10">
        <w:rPr>
          <w:rFonts w:ascii="Verdana" w:hAnsi="Verdana" w:cs="Calibri"/>
          <w:bCs/>
          <w:color w:val="000000"/>
          <w:sz w:val="21"/>
          <w:szCs w:val="21"/>
        </w:rPr>
        <w:t>e</w:t>
      </w:r>
      <w:r w:rsidRPr="00C5366B">
        <w:rPr>
          <w:rFonts w:ascii="Verdana" w:hAnsi="Verdana" w:cs="Calibri"/>
          <w:bCs/>
          <w:color w:val="000000"/>
          <w:sz w:val="21"/>
          <w:szCs w:val="21"/>
        </w:rPr>
        <w:t xml:space="preserve"> </w:t>
      </w:r>
      <w:r w:rsidR="000A6E10">
        <w:rPr>
          <w:rFonts w:ascii="Verdana" w:hAnsi="Verdana" w:cs="Calibri"/>
          <w:bCs/>
          <w:color w:val="000000"/>
          <w:sz w:val="21"/>
          <w:szCs w:val="21"/>
        </w:rPr>
        <w:t>increment</w:t>
      </w:r>
      <w:r w:rsidRPr="00C5366B">
        <w:rPr>
          <w:rFonts w:ascii="Verdana" w:hAnsi="Verdana" w:cs="Calibri"/>
          <w:bCs/>
          <w:color w:val="000000"/>
          <w:sz w:val="21"/>
          <w:szCs w:val="21"/>
        </w:rPr>
        <w:t>o de precios de los combustibles a efectos de reducir el déficit fiscal, y refinanciamiento de los créditos con organismos multilaterales, principalmente FMI y BID. También se impulsan acuerdos comerciales con diversos países del globo y se espera una reforma laboral que promueva la creación de nuevos puestos de trabajo formal.</w:t>
      </w:r>
    </w:p>
    <w:p w14:paraId="6AB710F1" w14:textId="77777777" w:rsidR="00B07B13" w:rsidRDefault="00B07B13" w:rsidP="009E2B09">
      <w:pPr>
        <w:pStyle w:val="Prrafodelista"/>
        <w:ind w:left="454"/>
        <w:jc w:val="both"/>
        <w:rPr>
          <w:rFonts w:ascii="Verdana" w:hAnsi="Verdana" w:cs="Calibri"/>
          <w:b/>
          <w:color w:val="000000"/>
          <w:sz w:val="21"/>
          <w:szCs w:val="21"/>
          <w:u w:val="single"/>
        </w:rPr>
      </w:pPr>
    </w:p>
    <w:p w14:paraId="0C11F0AE" w14:textId="77777777" w:rsidR="00B07B13" w:rsidRPr="00AE053D" w:rsidRDefault="008A306B" w:rsidP="009E2B09">
      <w:pPr>
        <w:pStyle w:val="Prrafodelista"/>
        <w:numPr>
          <w:ilvl w:val="0"/>
          <w:numId w:val="15"/>
        </w:numPr>
        <w:jc w:val="both"/>
        <w:rPr>
          <w:rFonts w:ascii="Verdana" w:hAnsi="Verdana" w:cs="Calibri"/>
          <w:color w:val="FF0000"/>
          <w:sz w:val="21"/>
          <w:szCs w:val="21"/>
        </w:rPr>
      </w:pPr>
      <w:r w:rsidRPr="00AE053D">
        <w:rPr>
          <w:rFonts w:ascii="Verdana" w:hAnsi="Verdana" w:cs="Calibri"/>
          <w:b/>
          <w:color w:val="FF0000"/>
          <w:sz w:val="21"/>
          <w:szCs w:val="21"/>
        </w:rPr>
        <w:t xml:space="preserve">BASES DE PREPARACION Y PRESENTACION DE LOS ESTADOS FINANCIEROS                                                                      </w:t>
      </w:r>
    </w:p>
    <w:p w14:paraId="274AF1BE" w14:textId="77777777" w:rsidR="00B07B13" w:rsidRDefault="00B07B13">
      <w:pPr>
        <w:tabs>
          <w:tab w:val="left" w:pos="567"/>
        </w:tabs>
        <w:spacing w:after="0"/>
        <w:jc w:val="both"/>
        <w:rPr>
          <w:rFonts w:ascii="Verdana" w:hAnsi="Verdana" w:cs="Calibri"/>
          <w:color w:val="000000"/>
          <w:sz w:val="21"/>
          <w:szCs w:val="21"/>
        </w:rPr>
      </w:pPr>
    </w:p>
    <w:p w14:paraId="0128D826" w14:textId="6B16C2CF" w:rsidR="00B07B13" w:rsidRDefault="008A306B" w:rsidP="000A6E10">
      <w:pPr>
        <w:pStyle w:val="Prrafodelista"/>
        <w:numPr>
          <w:ilvl w:val="1"/>
          <w:numId w:val="16"/>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rPr>
        <w:t xml:space="preserve"> Declaración de Cumplimiento</w:t>
      </w:r>
      <w:r>
        <w:rPr>
          <w:rFonts w:ascii="Verdana" w:hAnsi="Verdana" w:cs="Calibri"/>
          <w:color w:val="000000"/>
          <w:sz w:val="21"/>
          <w:szCs w:val="21"/>
        </w:rPr>
        <w:t xml:space="preserve"> - Los estados financieros han sido</w:t>
      </w:r>
      <w:r w:rsidR="00C5366B">
        <w:rPr>
          <w:rFonts w:ascii="Verdana" w:hAnsi="Verdana" w:cs="Calibri"/>
          <w:color w:val="000000"/>
          <w:sz w:val="21"/>
          <w:szCs w:val="21"/>
        </w:rPr>
        <w:t xml:space="preserve"> </w:t>
      </w:r>
      <w:r>
        <w:rPr>
          <w:rFonts w:ascii="Verdana" w:hAnsi="Verdana" w:cs="Calibri"/>
          <w:color w:val="000000"/>
          <w:sz w:val="21"/>
          <w:szCs w:val="21"/>
        </w:rPr>
        <w:t xml:space="preserve">preparados de conformidad con las Normas Internacionales de Información Financiera (NIIF) emitidas por el International Accounting Standard Board (IASB por sus siglas en inglés) y vigentes en el año 2021; en este sentido, han sido preparados bajo la presunción de que la Compañía opera sobre una base de negocio en marcha. </w:t>
      </w:r>
    </w:p>
    <w:p w14:paraId="16F8E048" w14:textId="77777777" w:rsidR="00B07B13" w:rsidRDefault="00B07B13" w:rsidP="000A6E10">
      <w:pPr>
        <w:pStyle w:val="Prrafodelista"/>
        <w:tabs>
          <w:tab w:val="left" w:pos="567"/>
        </w:tabs>
        <w:ind w:left="680"/>
        <w:jc w:val="both"/>
        <w:rPr>
          <w:rFonts w:ascii="Verdana" w:hAnsi="Verdana" w:cs="Calibri"/>
          <w:b/>
          <w:color w:val="000000"/>
          <w:sz w:val="21"/>
          <w:szCs w:val="21"/>
        </w:rPr>
      </w:pPr>
    </w:p>
    <w:p w14:paraId="64C0DFA8" w14:textId="52EC8B88" w:rsidR="00B07B13" w:rsidRPr="00C5366B" w:rsidRDefault="008A306B" w:rsidP="000A6E10">
      <w:pPr>
        <w:tabs>
          <w:tab w:val="left" w:pos="567"/>
        </w:tabs>
        <w:spacing w:after="0"/>
        <w:jc w:val="both"/>
        <w:rPr>
          <w:rFonts w:ascii="Verdana" w:hAnsi="Verdana" w:cs="Calibri"/>
          <w:color w:val="000000"/>
          <w:sz w:val="21"/>
          <w:szCs w:val="21"/>
        </w:rPr>
      </w:pPr>
      <w:r w:rsidRPr="00C5366B">
        <w:rPr>
          <w:rFonts w:ascii="Verdana" w:hAnsi="Verdana" w:cs="Calibri"/>
          <w:color w:val="000000"/>
          <w:sz w:val="21"/>
          <w:szCs w:val="21"/>
        </w:rPr>
        <w:t>Los estados financieros del año 202</w:t>
      </w:r>
      <w:r w:rsidR="000A6E10">
        <w:rPr>
          <w:rFonts w:ascii="Verdana" w:hAnsi="Verdana" w:cs="Calibri"/>
          <w:color w:val="000000"/>
          <w:sz w:val="21"/>
          <w:szCs w:val="21"/>
        </w:rPr>
        <w:t>1</w:t>
      </w:r>
      <w:r w:rsidRPr="00C5366B">
        <w:rPr>
          <w:rFonts w:ascii="Verdana" w:hAnsi="Verdana" w:cs="Calibri"/>
          <w:color w:val="000000"/>
          <w:sz w:val="21"/>
          <w:szCs w:val="21"/>
        </w:rPr>
        <w:t xml:space="preserve"> proveen información comparativa respecto al periodo anterior.</w:t>
      </w:r>
    </w:p>
    <w:p w14:paraId="56510988" w14:textId="1D57DA19" w:rsidR="00B07B13" w:rsidRDefault="00B07B13" w:rsidP="000A6E10">
      <w:pPr>
        <w:tabs>
          <w:tab w:val="left" w:pos="567"/>
        </w:tabs>
        <w:spacing w:after="0"/>
        <w:jc w:val="both"/>
        <w:rPr>
          <w:rFonts w:ascii="Verdana" w:hAnsi="Verdana" w:cs="Calibri"/>
          <w:color w:val="000000"/>
          <w:sz w:val="21"/>
          <w:szCs w:val="21"/>
        </w:rPr>
      </w:pPr>
    </w:p>
    <w:p w14:paraId="2CD11C4A" w14:textId="4123263C" w:rsidR="004A5209" w:rsidRDefault="004A5209" w:rsidP="000A6E10">
      <w:pPr>
        <w:pStyle w:val="Prrafodelista"/>
        <w:numPr>
          <w:ilvl w:val="1"/>
          <w:numId w:val="18"/>
        </w:numPr>
        <w:tabs>
          <w:tab w:val="left" w:pos="567"/>
        </w:tabs>
        <w:ind w:left="0" w:firstLine="0"/>
        <w:jc w:val="both"/>
        <w:rPr>
          <w:rFonts w:ascii="Verdana" w:hAnsi="Verdana" w:cs="Calibri"/>
          <w:color w:val="000000"/>
          <w:sz w:val="21"/>
          <w:szCs w:val="21"/>
        </w:rPr>
      </w:pPr>
      <w:r>
        <w:rPr>
          <w:rFonts w:ascii="Verdana" w:hAnsi="Verdana" w:cs="Calibri"/>
          <w:b/>
          <w:bCs/>
          <w:i/>
          <w:iCs/>
          <w:sz w:val="21"/>
          <w:szCs w:val="21"/>
          <w:lang w:val="es-ES_tradnl"/>
        </w:rPr>
        <w:t xml:space="preserve"> Moneda Funcional</w:t>
      </w:r>
      <w:r>
        <w:rPr>
          <w:rFonts w:ascii="Verdana" w:hAnsi="Verdana" w:cs="Calibri"/>
          <w:sz w:val="21"/>
          <w:szCs w:val="21"/>
          <w:lang w:val="es-ES_tradnl"/>
        </w:rPr>
        <w:t xml:space="preserve"> - Los estados financieros adjuntos están expresados en dólares de los Estados Unidos de América, moneda adoptada por la República del Ecuador en marzo del año 2000; consecuentemente, la moneda funcional del ambiente económico primario donde opera la Compañía y la moneda de presentación de las partidas incluidas en los estados financieros es el dólar de los Estados Unidos de América.</w:t>
      </w:r>
    </w:p>
    <w:p w14:paraId="6D371CB8" w14:textId="77777777" w:rsidR="004A5209" w:rsidRDefault="004A5209" w:rsidP="004A5209">
      <w:pPr>
        <w:spacing w:after="0"/>
        <w:ind w:left="567" w:right="-2"/>
        <w:jc w:val="both"/>
        <w:rPr>
          <w:rFonts w:ascii="Verdana" w:hAnsi="Verdana" w:cs="Calibri"/>
          <w:sz w:val="21"/>
          <w:szCs w:val="21"/>
          <w:lang w:val="es-ES_tradnl"/>
        </w:rPr>
      </w:pPr>
    </w:p>
    <w:p w14:paraId="2922AAE0" w14:textId="77777777" w:rsidR="004A5209" w:rsidRDefault="004A5209" w:rsidP="004A5209">
      <w:pPr>
        <w:spacing w:after="0"/>
        <w:ind w:right="-2"/>
        <w:jc w:val="both"/>
        <w:rPr>
          <w:rFonts w:ascii="Verdana" w:hAnsi="Verdana" w:cs="Calibri"/>
          <w:sz w:val="21"/>
          <w:szCs w:val="21"/>
          <w:lang w:val="es-ES_tradnl"/>
        </w:rPr>
      </w:pPr>
      <w:r>
        <w:rPr>
          <w:rFonts w:ascii="Verdana" w:hAnsi="Verdana" w:cs="Calibri"/>
          <w:sz w:val="21"/>
          <w:szCs w:val="21"/>
          <w:lang w:val="es-ES_tradnl"/>
        </w:rPr>
        <w:t>Toda la información es presentada sin centavos y redondeada a la unidad más cercana, a menos que se indique lo contrario.</w:t>
      </w:r>
    </w:p>
    <w:p w14:paraId="1825ED50" w14:textId="77777777" w:rsidR="004A5209" w:rsidRDefault="004A5209" w:rsidP="004A5209">
      <w:pPr>
        <w:spacing w:after="0"/>
        <w:ind w:right="-2"/>
        <w:jc w:val="both"/>
        <w:rPr>
          <w:rFonts w:ascii="Verdana" w:hAnsi="Verdana" w:cs="Calibri"/>
          <w:sz w:val="21"/>
          <w:szCs w:val="21"/>
          <w:lang w:val="es-ES_tradnl"/>
        </w:rPr>
      </w:pPr>
    </w:p>
    <w:p w14:paraId="4E56A17C" w14:textId="577AE297" w:rsidR="004A5209" w:rsidRPr="000A6E10" w:rsidRDefault="004A5209" w:rsidP="003C15DD">
      <w:pPr>
        <w:pStyle w:val="Prrafodelista"/>
        <w:numPr>
          <w:ilvl w:val="1"/>
          <w:numId w:val="17"/>
        </w:numPr>
        <w:ind w:left="0" w:right="-2" w:firstLine="0"/>
        <w:jc w:val="both"/>
        <w:rPr>
          <w:rFonts w:ascii="Verdana" w:hAnsi="Verdana" w:cs="Calibri"/>
          <w:sz w:val="21"/>
          <w:szCs w:val="21"/>
          <w:lang w:val="es-ES_tradnl"/>
        </w:rPr>
      </w:pPr>
      <w:r w:rsidRPr="004A5209">
        <w:rPr>
          <w:rFonts w:ascii="Verdana" w:hAnsi="Verdana" w:cs="Calibri"/>
          <w:b/>
          <w:i/>
          <w:iCs/>
          <w:sz w:val="21"/>
          <w:szCs w:val="21"/>
          <w:lang w:val="es-ES_tradnl"/>
        </w:rPr>
        <w:t>Autorización para Emisión de los Estados Financieros</w:t>
      </w:r>
      <w:r w:rsidRPr="004A5209">
        <w:rPr>
          <w:rFonts w:ascii="Verdana" w:hAnsi="Verdana" w:cs="Calibri"/>
          <w:sz w:val="21"/>
          <w:szCs w:val="21"/>
          <w:lang w:val="es-ES_tradnl"/>
        </w:rPr>
        <w:t xml:space="preserve"> – Los estados financieros por el año terminado el 31 de diciembre del 2021 fueron aprobados y autorizados por la Administración para su emisión el </w:t>
      </w:r>
      <w:proofErr w:type="spellStart"/>
      <w:r w:rsidRPr="004A5209">
        <w:rPr>
          <w:rFonts w:ascii="Verdana" w:hAnsi="Verdana" w:cs="Calibri"/>
          <w:sz w:val="21"/>
          <w:szCs w:val="21"/>
          <w:highlight w:val="yellow"/>
          <w:lang w:val="es-ES_tradnl"/>
        </w:rPr>
        <w:t>xx</w:t>
      </w:r>
      <w:proofErr w:type="spellEnd"/>
      <w:r w:rsidRPr="004A5209">
        <w:rPr>
          <w:rFonts w:ascii="Verdana" w:hAnsi="Verdana" w:cs="Calibri"/>
          <w:sz w:val="21"/>
          <w:szCs w:val="21"/>
          <w:highlight w:val="yellow"/>
          <w:lang w:val="es-ES_tradnl"/>
        </w:rPr>
        <w:t xml:space="preserve"> de </w:t>
      </w:r>
      <w:proofErr w:type="spellStart"/>
      <w:r w:rsidRPr="004A5209">
        <w:rPr>
          <w:rFonts w:ascii="Verdana" w:hAnsi="Verdana" w:cs="Calibri"/>
          <w:sz w:val="21"/>
          <w:szCs w:val="21"/>
          <w:highlight w:val="yellow"/>
          <w:lang w:val="es-ES_tradnl"/>
        </w:rPr>
        <w:t>xxx</w:t>
      </w:r>
      <w:proofErr w:type="spellEnd"/>
      <w:r w:rsidRPr="004A5209">
        <w:rPr>
          <w:rFonts w:ascii="Verdana" w:hAnsi="Verdana" w:cs="Calibri"/>
          <w:sz w:val="21"/>
          <w:szCs w:val="21"/>
          <w:lang w:val="es-ES_tradnl"/>
        </w:rPr>
        <w:t xml:space="preserve"> del 2022 y en </w:t>
      </w:r>
      <w:r w:rsidRPr="004A5209">
        <w:rPr>
          <w:rFonts w:ascii="Verdana" w:hAnsi="Verdana" w:cs="Calibri"/>
          <w:sz w:val="21"/>
          <w:szCs w:val="21"/>
          <w:lang w:val="es-ES_tradnl"/>
        </w:rPr>
        <w:lastRenderedPageBreak/>
        <w:t xml:space="preserve">su opinión serán aprobados por la Junta General de Accionistas sin modificaciones, en el plazo legalmente previsto. Los estados financieros correspondientes al año 2020 fueron aprobados por la Junta General de Accionistas el </w:t>
      </w:r>
      <w:r w:rsidR="000A6E10">
        <w:rPr>
          <w:rFonts w:ascii="Verdana" w:hAnsi="Verdana" w:cs="Calibri"/>
          <w:sz w:val="21"/>
          <w:szCs w:val="21"/>
          <w:lang w:val="es-ES_tradnl"/>
        </w:rPr>
        <w:t>7 de abril</w:t>
      </w:r>
      <w:r w:rsidRPr="000A6E10">
        <w:rPr>
          <w:rFonts w:ascii="Verdana" w:hAnsi="Verdana" w:cs="Calibri"/>
          <w:sz w:val="21"/>
          <w:szCs w:val="21"/>
          <w:lang w:val="es-ES_tradnl"/>
        </w:rPr>
        <w:t xml:space="preserve"> del 2021.</w:t>
      </w:r>
    </w:p>
    <w:p w14:paraId="37C35EA3" w14:textId="77777777" w:rsidR="004A5209" w:rsidRPr="004A5209" w:rsidRDefault="004A5209" w:rsidP="003C15DD">
      <w:pPr>
        <w:tabs>
          <w:tab w:val="left" w:pos="567"/>
        </w:tabs>
        <w:spacing w:after="0"/>
        <w:jc w:val="both"/>
        <w:rPr>
          <w:rFonts w:ascii="Verdana" w:hAnsi="Verdana" w:cs="Calibri"/>
          <w:color w:val="000000"/>
          <w:sz w:val="21"/>
          <w:szCs w:val="21"/>
        </w:rPr>
      </w:pPr>
    </w:p>
    <w:p w14:paraId="7DE7924D" w14:textId="744F7F18" w:rsidR="00B07B13" w:rsidRDefault="008A306B" w:rsidP="003C15DD">
      <w:pPr>
        <w:pStyle w:val="Prrafodelista"/>
        <w:numPr>
          <w:ilvl w:val="1"/>
          <w:numId w:val="17"/>
        </w:numPr>
        <w:tabs>
          <w:tab w:val="left" w:pos="567"/>
        </w:tabs>
        <w:ind w:left="0" w:firstLine="0"/>
        <w:jc w:val="both"/>
        <w:rPr>
          <w:rFonts w:ascii="Verdana" w:hAnsi="Verdana" w:cs="Calibri"/>
          <w:color w:val="000000"/>
          <w:sz w:val="21"/>
          <w:szCs w:val="21"/>
        </w:rPr>
      </w:pPr>
      <w:r>
        <w:rPr>
          <w:rFonts w:ascii="Verdana" w:hAnsi="Verdana" w:cs="Calibri"/>
          <w:b/>
          <w:i/>
          <w:iCs/>
          <w:color w:val="000000"/>
          <w:sz w:val="21"/>
          <w:szCs w:val="21"/>
          <w:lang w:val="es-ES_tradnl"/>
        </w:rPr>
        <w:t>Bases de Preparación</w:t>
      </w:r>
      <w:r>
        <w:rPr>
          <w:rFonts w:ascii="Verdana" w:hAnsi="Verdana" w:cs="Calibri"/>
          <w:color w:val="000000"/>
          <w:sz w:val="21"/>
          <w:szCs w:val="21"/>
          <w:lang w:val="es-ES_tradnl"/>
        </w:rPr>
        <w:t xml:space="preserve"> - Los estados financieros adjuntos han sido preparados sobre la base del costo histórico, excepto por l</w:t>
      </w:r>
      <w:proofErr w:type="spellStart"/>
      <w:r>
        <w:rPr>
          <w:rFonts w:ascii="Verdana" w:hAnsi="Verdana" w:cs="Calibri"/>
          <w:sz w:val="21"/>
          <w:szCs w:val="21"/>
        </w:rPr>
        <w:t>as</w:t>
      </w:r>
      <w:proofErr w:type="spellEnd"/>
      <w:r>
        <w:rPr>
          <w:rFonts w:ascii="Verdana" w:hAnsi="Verdana" w:cs="Calibri"/>
          <w:sz w:val="21"/>
          <w:szCs w:val="21"/>
        </w:rPr>
        <w:t xml:space="preserve"> obligaciones de beneficios a largo plazo con trabajadores (jubilación patronal y desahucio) que son valorizadas con base a métodos actuariales, a partir de los registros contables mantenidos por la Compañía.</w:t>
      </w:r>
    </w:p>
    <w:p w14:paraId="37E48364" w14:textId="77777777" w:rsidR="00B07B13" w:rsidRDefault="00B07B13" w:rsidP="009E2B09">
      <w:pPr>
        <w:pStyle w:val="Prrafodelista"/>
        <w:tabs>
          <w:tab w:val="left" w:pos="567"/>
        </w:tabs>
        <w:ind w:left="567"/>
        <w:jc w:val="both"/>
        <w:rPr>
          <w:rFonts w:ascii="Verdana" w:hAnsi="Verdana" w:cs="Calibri"/>
          <w:color w:val="000000"/>
          <w:sz w:val="21"/>
          <w:szCs w:val="21"/>
        </w:rPr>
      </w:pPr>
    </w:p>
    <w:p w14:paraId="49867AFE" w14:textId="583B6458" w:rsidR="00B07B13" w:rsidRDefault="004A5209" w:rsidP="004A5209">
      <w:pPr>
        <w:pStyle w:val="Prrafodelista"/>
        <w:numPr>
          <w:ilvl w:val="1"/>
          <w:numId w:val="19"/>
        </w:numPr>
        <w:tabs>
          <w:tab w:val="left" w:pos="426"/>
        </w:tabs>
        <w:ind w:left="0" w:right="-2" w:firstLine="0"/>
        <w:jc w:val="both"/>
        <w:rPr>
          <w:rFonts w:ascii="Verdana" w:hAnsi="Verdana" w:cs="Calibri"/>
          <w:b/>
          <w:bCs/>
          <w:i/>
          <w:iCs/>
          <w:sz w:val="21"/>
          <w:szCs w:val="21"/>
          <w:lang w:val="es-ES_tradnl"/>
        </w:rPr>
      </w:pPr>
      <w:r w:rsidRPr="004A5209">
        <w:rPr>
          <w:rFonts w:ascii="Verdana" w:hAnsi="Verdana" w:cs="Calibri"/>
          <w:b/>
          <w:bCs/>
          <w:i/>
          <w:iCs/>
          <w:sz w:val="21"/>
          <w:szCs w:val="21"/>
          <w:lang w:val="es-ES_tradnl"/>
        </w:rPr>
        <w:t>Nuevas Normas y Modificaciones</w:t>
      </w:r>
      <w:r>
        <w:rPr>
          <w:rFonts w:ascii="Verdana" w:hAnsi="Verdana" w:cs="Calibri"/>
          <w:b/>
          <w:bCs/>
          <w:i/>
          <w:iCs/>
          <w:sz w:val="21"/>
          <w:szCs w:val="21"/>
          <w:lang w:val="es-ES_tradnl"/>
        </w:rPr>
        <w:t>:</w:t>
      </w:r>
    </w:p>
    <w:p w14:paraId="798557E3" w14:textId="0B898A17" w:rsidR="004A5209" w:rsidRDefault="004A5209" w:rsidP="004A5209">
      <w:pPr>
        <w:pStyle w:val="Prrafodelista"/>
        <w:tabs>
          <w:tab w:val="left" w:pos="426"/>
        </w:tabs>
        <w:ind w:left="0" w:right="-2"/>
        <w:jc w:val="both"/>
        <w:rPr>
          <w:rFonts w:ascii="Verdana" w:hAnsi="Verdana" w:cs="Calibri"/>
          <w:b/>
          <w:bCs/>
          <w:i/>
          <w:iCs/>
          <w:sz w:val="21"/>
          <w:szCs w:val="21"/>
          <w:lang w:val="es-ES_tradnl"/>
        </w:rPr>
      </w:pPr>
    </w:p>
    <w:p w14:paraId="22C69085" w14:textId="77777777" w:rsidR="00C206C3" w:rsidRDefault="004A5209" w:rsidP="006805AA">
      <w:pPr>
        <w:pStyle w:val="Prrafodelista"/>
        <w:tabs>
          <w:tab w:val="left" w:pos="426"/>
        </w:tabs>
        <w:ind w:left="0" w:right="-2"/>
        <w:jc w:val="both"/>
        <w:rPr>
          <w:rFonts w:ascii="Verdana" w:hAnsi="Verdana" w:cs="Calibri"/>
          <w:sz w:val="21"/>
          <w:szCs w:val="21"/>
          <w:lang w:val="es-ES_tradnl"/>
        </w:rPr>
      </w:pPr>
      <w:r w:rsidRPr="004A5209">
        <w:rPr>
          <w:rFonts w:ascii="Verdana" w:hAnsi="Verdana" w:cs="Calibri"/>
          <w:i/>
          <w:iCs/>
          <w:sz w:val="21"/>
          <w:szCs w:val="21"/>
          <w:u w:val="single"/>
          <w:lang w:val="es-ES_tradnl"/>
        </w:rPr>
        <w:t>Pronunciamientos Contables Vigentes</w:t>
      </w:r>
      <w:r>
        <w:rPr>
          <w:rFonts w:ascii="Verdana" w:hAnsi="Verdana" w:cs="Calibri"/>
          <w:i/>
          <w:iCs/>
          <w:sz w:val="21"/>
          <w:szCs w:val="21"/>
          <w:lang w:val="es-ES_tradnl"/>
        </w:rPr>
        <w:t xml:space="preserve"> – </w:t>
      </w:r>
      <w:r>
        <w:rPr>
          <w:rFonts w:ascii="Verdana" w:hAnsi="Verdana" w:cs="Calibri"/>
          <w:sz w:val="21"/>
          <w:szCs w:val="21"/>
          <w:lang w:val="es-ES_tradnl"/>
        </w:rPr>
        <w:t xml:space="preserve">Las siguientes enmiendas y modificaciones </w:t>
      </w:r>
      <w:r w:rsidR="00926797">
        <w:rPr>
          <w:rFonts w:ascii="Verdana" w:hAnsi="Verdana" w:cs="Calibri"/>
          <w:sz w:val="21"/>
          <w:szCs w:val="21"/>
          <w:lang w:val="es-ES_tradnl"/>
        </w:rPr>
        <w:t>entraron en vigor</w:t>
      </w:r>
      <w:r>
        <w:rPr>
          <w:rFonts w:ascii="Verdana" w:hAnsi="Verdana" w:cs="Calibri"/>
          <w:sz w:val="21"/>
          <w:szCs w:val="21"/>
          <w:lang w:val="es-ES_tradnl"/>
        </w:rPr>
        <w:t xml:space="preserve"> el 1º de enero del 2021:</w:t>
      </w:r>
      <w:r w:rsidR="006805AA">
        <w:rPr>
          <w:rFonts w:ascii="Verdana" w:hAnsi="Verdana" w:cs="Calibri"/>
          <w:sz w:val="21"/>
          <w:szCs w:val="21"/>
          <w:lang w:val="es-ES_tradnl"/>
        </w:rPr>
        <w:t xml:space="preserve"> </w:t>
      </w:r>
    </w:p>
    <w:p w14:paraId="2505E034" w14:textId="77777777" w:rsidR="00C206C3" w:rsidRDefault="00C206C3" w:rsidP="006805AA">
      <w:pPr>
        <w:pStyle w:val="Prrafodelista"/>
        <w:tabs>
          <w:tab w:val="left" w:pos="426"/>
        </w:tabs>
        <w:ind w:left="0" w:right="-2"/>
        <w:jc w:val="both"/>
        <w:rPr>
          <w:rFonts w:ascii="Verdana" w:hAnsi="Verdana" w:cs="Calibri"/>
          <w:sz w:val="21"/>
          <w:szCs w:val="21"/>
          <w:lang w:val="es-ES_tradnl"/>
        </w:rPr>
      </w:pPr>
    </w:p>
    <w:p w14:paraId="6A8C7A5A" w14:textId="7D00E1D6" w:rsidR="00C206C3" w:rsidRDefault="004A5209"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w:t>
      </w:r>
      <w:r w:rsidR="00926797" w:rsidRPr="006805AA">
        <w:rPr>
          <w:rFonts w:ascii="Verdana" w:hAnsi="Verdana" w:cs="Calibri"/>
          <w:sz w:val="21"/>
          <w:szCs w:val="21"/>
          <w:lang w:val="es-ES_tradnl"/>
        </w:rPr>
        <w:t>ificaciones a la NIIF 16</w:t>
      </w:r>
      <w:r w:rsidR="003C15DD">
        <w:rPr>
          <w:rFonts w:ascii="Verdana" w:hAnsi="Verdana" w:cs="Calibri"/>
          <w:sz w:val="21"/>
          <w:szCs w:val="21"/>
          <w:lang w:val="es-ES_tradnl"/>
        </w:rPr>
        <w:t>:</w:t>
      </w:r>
      <w:r w:rsidR="00926797" w:rsidRPr="006805AA">
        <w:rPr>
          <w:rFonts w:ascii="Verdana" w:hAnsi="Verdana" w:cs="Calibri"/>
          <w:sz w:val="21"/>
          <w:szCs w:val="21"/>
          <w:lang w:val="es-ES_tradnl"/>
        </w:rPr>
        <w:t xml:space="preserve"> Concesiones en arrendamientos relacionados con covid-19</w:t>
      </w:r>
    </w:p>
    <w:p w14:paraId="09E10992" w14:textId="4B75BE4A" w:rsidR="00926797" w:rsidRDefault="00926797" w:rsidP="00C206C3">
      <w:pPr>
        <w:pStyle w:val="Prrafodelista"/>
        <w:numPr>
          <w:ilvl w:val="0"/>
          <w:numId w:val="32"/>
        </w:numPr>
        <w:tabs>
          <w:tab w:val="left" w:pos="426"/>
        </w:tabs>
        <w:ind w:right="-2"/>
        <w:jc w:val="both"/>
        <w:rPr>
          <w:rFonts w:ascii="Verdana" w:hAnsi="Verdana" w:cs="Calibri"/>
          <w:sz w:val="21"/>
          <w:szCs w:val="21"/>
          <w:lang w:val="es-ES_tradnl"/>
        </w:rPr>
      </w:pPr>
      <w:r w:rsidRPr="006805AA">
        <w:rPr>
          <w:rFonts w:ascii="Verdana" w:hAnsi="Verdana" w:cs="Calibri"/>
          <w:sz w:val="21"/>
          <w:szCs w:val="21"/>
          <w:lang w:val="es-ES_tradnl"/>
        </w:rPr>
        <w:t>Modificaciones a las NIIF 9, NIC 29, NIIF 7, NIIF 4, y NIIF 16</w:t>
      </w:r>
      <w:r w:rsidR="003C15DD">
        <w:rPr>
          <w:rFonts w:ascii="Verdana" w:hAnsi="Verdana" w:cs="Calibri"/>
          <w:sz w:val="21"/>
          <w:szCs w:val="21"/>
          <w:lang w:val="es-ES_tradnl"/>
        </w:rPr>
        <w:t>:</w:t>
      </w:r>
      <w:r w:rsidRPr="006805AA">
        <w:rPr>
          <w:rFonts w:ascii="Verdana" w:hAnsi="Verdana" w:cs="Calibri"/>
          <w:sz w:val="21"/>
          <w:szCs w:val="21"/>
          <w:lang w:val="es-ES_tradnl"/>
        </w:rPr>
        <w:t xml:space="preserve"> Reforma a la tasa de interés de referencia Fase 2.</w:t>
      </w:r>
      <w:r w:rsidR="006805AA">
        <w:rPr>
          <w:rFonts w:ascii="Verdana" w:hAnsi="Verdana" w:cs="Calibri"/>
          <w:sz w:val="21"/>
          <w:szCs w:val="21"/>
          <w:lang w:val="es-ES_tradnl"/>
        </w:rPr>
        <w:t xml:space="preserve"> </w:t>
      </w:r>
      <w:r>
        <w:rPr>
          <w:rFonts w:ascii="Verdana" w:hAnsi="Verdana" w:cs="Calibri"/>
          <w:sz w:val="21"/>
          <w:szCs w:val="21"/>
          <w:lang w:val="es-ES_tradnl"/>
        </w:rPr>
        <w:t>Estas modificaciones no tuvieron impacto en los estados financieros de la Compañía al 31 de diciembre del 2021.</w:t>
      </w:r>
    </w:p>
    <w:p w14:paraId="19B2945C" w14:textId="77777777" w:rsidR="006805AA" w:rsidRDefault="006805AA" w:rsidP="006805AA">
      <w:pPr>
        <w:tabs>
          <w:tab w:val="left" w:pos="426"/>
        </w:tabs>
        <w:spacing w:after="0"/>
        <w:ind w:right="-2"/>
        <w:jc w:val="both"/>
        <w:rPr>
          <w:rFonts w:ascii="Verdana" w:hAnsi="Verdana" w:cs="Calibri"/>
          <w:i/>
          <w:iCs/>
          <w:sz w:val="21"/>
          <w:szCs w:val="21"/>
          <w:u w:val="single"/>
          <w:lang w:val="es-ES_tradnl"/>
        </w:rPr>
      </w:pPr>
    </w:p>
    <w:p w14:paraId="6E3F408B" w14:textId="4F8E1B1A" w:rsidR="00926797" w:rsidRDefault="00926797" w:rsidP="006805AA">
      <w:pPr>
        <w:tabs>
          <w:tab w:val="left" w:pos="426"/>
        </w:tabs>
        <w:spacing w:after="0"/>
        <w:ind w:right="-2"/>
        <w:jc w:val="both"/>
        <w:rPr>
          <w:rFonts w:ascii="Verdana" w:hAnsi="Verdana" w:cs="Univers-45Light"/>
          <w:sz w:val="21"/>
          <w:szCs w:val="21"/>
        </w:rPr>
      </w:pPr>
      <w:r w:rsidRPr="00926797">
        <w:rPr>
          <w:rFonts w:ascii="Verdana" w:hAnsi="Verdana" w:cs="Calibri"/>
          <w:i/>
          <w:iCs/>
          <w:sz w:val="21"/>
          <w:szCs w:val="21"/>
          <w:u w:val="single"/>
          <w:lang w:val="es-ES_tradnl"/>
        </w:rPr>
        <w:t>Pronunciamientos Contables Emitidos, aun no Vigentes</w:t>
      </w:r>
      <w:r>
        <w:rPr>
          <w:rFonts w:ascii="Verdana" w:hAnsi="Verdana" w:cs="Calibri"/>
          <w:sz w:val="21"/>
          <w:szCs w:val="21"/>
          <w:lang w:val="es-ES_tradnl"/>
        </w:rPr>
        <w:t xml:space="preserve"> - </w:t>
      </w:r>
      <w:r w:rsidRPr="00926797">
        <w:rPr>
          <w:rFonts w:ascii="Verdana" w:hAnsi="Verdana" w:cs="Univers-45Light"/>
          <w:sz w:val="21"/>
          <w:szCs w:val="21"/>
        </w:rPr>
        <w:t>Los siguientes pronunciamientos contables emitidos son aplicables a los períodos anuales que</w:t>
      </w:r>
      <w:r w:rsidRPr="00926797">
        <w:rPr>
          <w:rFonts w:ascii="Verdana" w:hAnsi="Verdana" w:cs="Calibri"/>
          <w:sz w:val="21"/>
          <w:szCs w:val="21"/>
          <w:lang w:val="es-ES_tradnl"/>
        </w:rPr>
        <w:t xml:space="preserve"> </w:t>
      </w:r>
      <w:r w:rsidRPr="00926797">
        <w:rPr>
          <w:rFonts w:ascii="Verdana" w:hAnsi="Verdana" w:cs="Univers-45Light"/>
          <w:sz w:val="21"/>
          <w:szCs w:val="21"/>
        </w:rPr>
        <w:t>comienzan después del 1</w:t>
      </w:r>
      <w:r>
        <w:rPr>
          <w:rFonts w:ascii="Verdana" w:hAnsi="Verdana" w:cs="Univers-45Light"/>
          <w:sz w:val="21"/>
          <w:szCs w:val="21"/>
        </w:rPr>
        <w:t>º</w:t>
      </w:r>
      <w:r w:rsidRPr="00926797">
        <w:rPr>
          <w:rFonts w:ascii="Verdana" w:hAnsi="Verdana" w:cs="Univers-45Light"/>
          <w:sz w:val="21"/>
          <w:szCs w:val="21"/>
        </w:rPr>
        <w:t xml:space="preserve"> de enero de 2021, con adoptación anticipada permitida, sin embargo, no</w:t>
      </w:r>
      <w:r w:rsidRPr="00926797">
        <w:rPr>
          <w:rFonts w:ascii="Verdana" w:hAnsi="Verdana" w:cs="Calibri"/>
          <w:sz w:val="21"/>
          <w:szCs w:val="21"/>
          <w:lang w:val="es-ES_tradnl"/>
        </w:rPr>
        <w:t xml:space="preserve"> </w:t>
      </w:r>
      <w:r w:rsidRPr="00926797">
        <w:rPr>
          <w:rFonts w:ascii="Verdana" w:hAnsi="Verdana" w:cs="Univers-45Light"/>
          <w:sz w:val="21"/>
          <w:szCs w:val="21"/>
        </w:rPr>
        <w:t>han sido aplicados anticipadamente en la preparación de estos estados financieros separados. La</w:t>
      </w:r>
      <w:r w:rsidRPr="00926797">
        <w:rPr>
          <w:rFonts w:ascii="Verdana" w:hAnsi="Verdana" w:cs="Calibri"/>
          <w:sz w:val="21"/>
          <w:szCs w:val="21"/>
          <w:lang w:val="es-ES_tradnl"/>
        </w:rPr>
        <w:t xml:space="preserve"> </w:t>
      </w:r>
      <w:r w:rsidRPr="00926797">
        <w:rPr>
          <w:rFonts w:ascii="Verdana" w:hAnsi="Verdana" w:cs="Univers-45Light"/>
          <w:sz w:val="21"/>
          <w:szCs w:val="21"/>
        </w:rPr>
        <w:t>Compañía tiene previsto adoptar estos pronunciamientos contables en sus respectivas fechas de</w:t>
      </w:r>
      <w:r w:rsidRPr="00926797">
        <w:rPr>
          <w:rFonts w:ascii="Verdana" w:hAnsi="Verdana" w:cs="Calibri"/>
          <w:sz w:val="21"/>
          <w:szCs w:val="21"/>
          <w:lang w:val="es-ES_tradnl"/>
        </w:rPr>
        <w:t xml:space="preserve"> </w:t>
      </w:r>
      <w:r w:rsidRPr="00926797">
        <w:rPr>
          <w:rFonts w:ascii="Verdana" w:hAnsi="Verdana" w:cs="Univers-45Light"/>
          <w:sz w:val="21"/>
          <w:szCs w:val="21"/>
        </w:rPr>
        <w:t>aplicación y no anticipadamente.</w:t>
      </w:r>
    </w:p>
    <w:p w14:paraId="4073A506" w14:textId="6BA34C19" w:rsidR="006805AA" w:rsidRDefault="006805AA" w:rsidP="006805AA">
      <w:pPr>
        <w:tabs>
          <w:tab w:val="left" w:pos="426"/>
        </w:tabs>
        <w:spacing w:after="0"/>
        <w:ind w:right="-2"/>
        <w:jc w:val="both"/>
        <w:rPr>
          <w:rFonts w:ascii="Verdana" w:hAnsi="Verdana" w:cs="Calibri"/>
          <w:sz w:val="21"/>
          <w:szCs w:val="21"/>
          <w:lang w:val="es-ES_tradnl"/>
        </w:rPr>
      </w:pPr>
    </w:p>
    <w:p w14:paraId="1B2E4439" w14:textId="77777777" w:rsidR="00B92CC8" w:rsidRDefault="00406737" w:rsidP="006805AA">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 xml:space="preserve">Fecha efectiva 1º de abril del 2021: </w:t>
      </w:r>
    </w:p>
    <w:p w14:paraId="72AB5D4E" w14:textId="47F8467A"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16</w:t>
      </w:r>
      <w:r w:rsidR="003C15DD">
        <w:rPr>
          <w:rFonts w:ascii="Verdana" w:hAnsi="Verdana" w:cs="Univers-45Light"/>
          <w:sz w:val="21"/>
          <w:szCs w:val="21"/>
        </w:rPr>
        <w:t>:</w:t>
      </w:r>
      <w:r w:rsidRPr="00B92CC8">
        <w:rPr>
          <w:rFonts w:ascii="Verdana" w:hAnsi="Verdana" w:cs="Univers-45Light"/>
          <w:sz w:val="21"/>
          <w:szCs w:val="21"/>
        </w:rPr>
        <w:t xml:space="preserve"> Concesiones en arrendamientos relacionadas con covid-19 más allá del 30 de junio del 2021.</w:t>
      </w:r>
    </w:p>
    <w:p w14:paraId="61E1D8E7" w14:textId="304B0FFA" w:rsidR="00406737" w:rsidRDefault="00406737" w:rsidP="006805AA">
      <w:pPr>
        <w:tabs>
          <w:tab w:val="left" w:pos="426"/>
        </w:tabs>
        <w:spacing w:after="0"/>
        <w:ind w:right="-2"/>
        <w:jc w:val="both"/>
        <w:rPr>
          <w:rFonts w:ascii="Verdana" w:hAnsi="Verdana" w:cs="Univers-45Light"/>
          <w:sz w:val="21"/>
          <w:szCs w:val="21"/>
        </w:rPr>
      </w:pPr>
    </w:p>
    <w:p w14:paraId="3EEC3CB5" w14:textId="77777777" w:rsidR="00B92CC8" w:rsidRDefault="00406737" w:rsidP="00406737">
      <w:pPr>
        <w:tabs>
          <w:tab w:val="left" w:pos="426"/>
        </w:tabs>
        <w:spacing w:after="0"/>
        <w:ind w:right="-2"/>
        <w:jc w:val="both"/>
        <w:rPr>
          <w:rFonts w:ascii="Verdana" w:hAnsi="Verdana" w:cs="Univers-45Light"/>
          <w:sz w:val="21"/>
          <w:szCs w:val="21"/>
        </w:rPr>
      </w:pPr>
      <w:r>
        <w:rPr>
          <w:rFonts w:ascii="Verdana" w:hAnsi="Verdana" w:cs="Univers-45Light"/>
          <w:sz w:val="21"/>
          <w:szCs w:val="21"/>
        </w:rPr>
        <w:t xml:space="preserve">Fecha efectiva 1º de enero del 2022: </w:t>
      </w:r>
    </w:p>
    <w:p w14:paraId="6E978DCD" w14:textId="30B8A9A1"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37</w:t>
      </w:r>
      <w:r w:rsidR="003C15DD">
        <w:rPr>
          <w:rFonts w:ascii="Verdana" w:hAnsi="Verdana" w:cs="Univers-45Light"/>
          <w:sz w:val="21"/>
          <w:szCs w:val="21"/>
        </w:rPr>
        <w:t>:</w:t>
      </w:r>
      <w:r w:rsidRPr="00B92CC8">
        <w:rPr>
          <w:rFonts w:ascii="Verdana" w:hAnsi="Verdana" w:cs="Univers-45Light"/>
          <w:sz w:val="21"/>
          <w:szCs w:val="21"/>
        </w:rPr>
        <w:t xml:space="preserve"> Contratos onerosos, costos de cumplimiento de un contrato</w:t>
      </w:r>
    </w:p>
    <w:p w14:paraId="7CCB945B" w14:textId="77777777"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Mejoras anuales a las NIIF 2018 – 2020</w:t>
      </w:r>
    </w:p>
    <w:p w14:paraId="084F6C73" w14:textId="1FE1DCA6" w:rsid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NIC 6</w:t>
      </w:r>
      <w:r w:rsidR="003C15DD">
        <w:rPr>
          <w:rFonts w:ascii="Verdana" w:hAnsi="Verdana" w:cs="Univers-45Light"/>
          <w:sz w:val="21"/>
          <w:szCs w:val="21"/>
        </w:rPr>
        <w:t>:</w:t>
      </w:r>
      <w:r w:rsidRPr="00B92CC8">
        <w:rPr>
          <w:rFonts w:ascii="Verdana" w:hAnsi="Verdana" w:cs="Univers-45Light"/>
          <w:sz w:val="21"/>
          <w:szCs w:val="21"/>
        </w:rPr>
        <w:t xml:space="preserve"> Propiedad, Plata y Equipos, ingresos antes del uso previsto</w:t>
      </w:r>
    </w:p>
    <w:p w14:paraId="1CCCB18A" w14:textId="14FB5B77" w:rsidR="00406737" w:rsidRPr="00B92CC8" w:rsidRDefault="00406737" w:rsidP="00B92CC8">
      <w:pPr>
        <w:pStyle w:val="Prrafodelista"/>
        <w:numPr>
          <w:ilvl w:val="0"/>
          <w:numId w:val="32"/>
        </w:numPr>
        <w:tabs>
          <w:tab w:val="left" w:pos="426"/>
        </w:tabs>
        <w:ind w:right="-2"/>
        <w:jc w:val="both"/>
        <w:rPr>
          <w:rFonts w:ascii="Verdana" w:hAnsi="Verdana" w:cs="Univers-45Light"/>
          <w:sz w:val="21"/>
          <w:szCs w:val="21"/>
        </w:rPr>
      </w:pPr>
      <w:r w:rsidRPr="00B92CC8">
        <w:rPr>
          <w:rFonts w:ascii="Verdana" w:hAnsi="Verdana" w:cs="Univers-45Light"/>
          <w:sz w:val="21"/>
          <w:szCs w:val="21"/>
        </w:rPr>
        <w:t>Modificaciones a la NIIF 3</w:t>
      </w:r>
      <w:r w:rsidR="003C15DD">
        <w:rPr>
          <w:rFonts w:ascii="Verdana" w:hAnsi="Verdana" w:cs="Univers-45Light"/>
          <w:sz w:val="21"/>
          <w:szCs w:val="21"/>
        </w:rPr>
        <w:t>:</w:t>
      </w:r>
      <w:r w:rsidRPr="00B92CC8">
        <w:rPr>
          <w:rFonts w:ascii="Verdana" w:hAnsi="Verdana" w:cs="Univers-45Light"/>
          <w:sz w:val="21"/>
          <w:szCs w:val="21"/>
        </w:rPr>
        <w:t xml:space="preserve"> Referencia al marco conceptual.</w:t>
      </w:r>
    </w:p>
    <w:p w14:paraId="7A1E922B" w14:textId="01DA73F6" w:rsidR="00406737" w:rsidRDefault="00406737" w:rsidP="00406737">
      <w:pPr>
        <w:tabs>
          <w:tab w:val="left" w:pos="426"/>
        </w:tabs>
        <w:spacing w:after="0"/>
        <w:ind w:right="-2"/>
        <w:jc w:val="both"/>
        <w:rPr>
          <w:rFonts w:ascii="Verdana" w:hAnsi="Verdana" w:cs="Univers-45Light"/>
          <w:sz w:val="21"/>
          <w:szCs w:val="21"/>
        </w:rPr>
      </w:pPr>
    </w:p>
    <w:p w14:paraId="23C76B71" w14:textId="77777777" w:rsidR="00B92CC8" w:rsidRDefault="00406737" w:rsidP="00B92CC8">
      <w:pPr>
        <w:suppressAutoHyphens w:val="0"/>
        <w:autoSpaceDE w:val="0"/>
        <w:autoSpaceDN w:val="0"/>
        <w:adjustRightInd w:val="0"/>
        <w:spacing w:after="0" w:line="240" w:lineRule="auto"/>
        <w:rPr>
          <w:rFonts w:ascii="Verdana" w:hAnsi="Verdana" w:cs="Univers-45Light"/>
          <w:sz w:val="21"/>
          <w:szCs w:val="21"/>
        </w:rPr>
      </w:pPr>
      <w:r>
        <w:rPr>
          <w:rFonts w:ascii="Verdana" w:hAnsi="Verdana" w:cs="Univers-45Light"/>
          <w:sz w:val="21"/>
          <w:szCs w:val="21"/>
        </w:rPr>
        <w:t xml:space="preserve">Fecha efectiva 1º de enero del 2023: </w:t>
      </w:r>
    </w:p>
    <w:p w14:paraId="0F05C16E" w14:textId="39AEBAAE"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w:t>
      </w:r>
      <w:r w:rsidR="003C15DD">
        <w:rPr>
          <w:rFonts w:ascii="Verdana" w:hAnsi="Verdana" w:cs="Univers-45Light"/>
          <w:sz w:val="21"/>
          <w:szCs w:val="21"/>
        </w:rPr>
        <w:t>:</w:t>
      </w:r>
      <w:r w:rsidRPr="00B92CC8">
        <w:rPr>
          <w:rFonts w:ascii="Verdana" w:hAnsi="Verdana" w:cs="Univers-45Light"/>
          <w:sz w:val="21"/>
          <w:szCs w:val="21"/>
        </w:rPr>
        <w:t xml:space="preserve"> Clasificación de pasivos como corrientes o no corrientes</w:t>
      </w:r>
    </w:p>
    <w:p w14:paraId="017EFD5E" w14:textId="3F299A5A"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NIIF 17</w:t>
      </w:r>
      <w:r w:rsidR="003C15DD">
        <w:rPr>
          <w:rFonts w:ascii="Verdana" w:hAnsi="Verdana" w:cs="Univers-45Light"/>
          <w:sz w:val="21"/>
          <w:szCs w:val="21"/>
        </w:rPr>
        <w:t>:</w:t>
      </w:r>
      <w:r w:rsidRPr="00B92CC8">
        <w:rPr>
          <w:rFonts w:ascii="Verdana" w:hAnsi="Verdana" w:cs="Univers-45Light"/>
          <w:sz w:val="21"/>
          <w:szCs w:val="21"/>
        </w:rPr>
        <w:t xml:space="preserve"> Contratos de seguro y</w:t>
      </w:r>
      <w:r w:rsidR="00B92CC8" w:rsidRPr="00B92CC8">
        <w:rPr>
          <w:rFonts w:ascii="Verdana" w:hAnsi="Verdana" w:cs="Univers-45Light"/>
          <w:sz w:val="21"/>
          <w:szCs w:val="21"/>
        </w:rPr>
        <w:t xml:space="preserve"> </w:t>
      </w:r>
      <w:r w:rsidRPr="00B92CC8">
        <w:rPr>
          <w:rFonts w:ascii="Verdana" w:hAnsi="Verdana" w:cs="Univers-45Light"/>
          <w:sz w:val="21"/>
          <w:szCs w:val="21"/>
        </w:rPr>
        <w:t>sus enmiendas</w:t>
      </w:r>
    </w:p>
    <w:p w14:paraId="322D30FA" w14:textId="0505E96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1 y a la Declaración Practica 2</w:t>
      </w:r>
      <w:r w:rsidR="003C15DD">
        <w:rPr>
          <w:rFonts w:ascii="Verdana" w:hAnsi="Verdana" w:cs="Univers-45Light"/>
          <w:sz w:val="21"/>
          <w:szCs w:val="21"/>
        </w:rPr>
        <w:t>:</w:t>
      </w:r>
      <w:r w:rsidRPr="00B92CC8">
        <w:rPr>
          <w:rFonts w:ascii="Verdana" w:hAnsi="Verdana" w:cs="Univers-45Light"/>
          <w:sz w:val="21"/>
          <w:szCs w:val="21"/>
        </w:rPr>
        <w:t xml:space="preserve"> Elab</w:t>
      </w:r>
      <w:r w:rsidR="00B92CC8" w:rsidRPr="00B92CC8">
        <w:rPr>
          <w:rFonts w:ascii="Verdana" w:hAnsi="Verdana" w:cs="Univers-45Light"/>
          <w:sz w:val="21"/>
          <w:szCs w:val="21"/>
        </w:rPr>
        <w:t>o</w:t>
      </w:r>
      <w:r w:rsidRPr="00B92CC8">
        <w:rPr>
          <w:rFonts w:ascii="Verdana" w:hAnsi="Verdana" w:cs="Univers-45Light"/>
          <w:sz w:val="21"/>
          <w:szCs w:val="21"/>
        </w:rPr>
        <w:t>ración de juicios relacionados con la materialidad</w:t>
      </w:r>
      <w:r w:rsidR="003C15DD">
        <w:rPr>
          <w:rFonts w:ascii="Verdana" w:hAnsi="Verdana" w:cs="Univers-45Light"/>
          <w:sz w:val="21"/>
          <w:szCs w:val="21"/>
        </w:rPr>
        <w:t>:</w:t>
      </w:r>
      <w:r w:rsidRPr="00B92CC8">
        <w:rPr>
          <w:rFonts w:ascii="Verdana" w:hAnsi="Verdana" w:cs="Univers-45Light"/>
          <w:sz w:val="21"/>
          <w:szCs w:val="21"/>
        </w:rPr>
        <w:t xml:space="preserve"> Revelaciones </w:t>
      </w:r>
      <w:r w:rsidR="00F178AD">
        <w:rPr>
          <w:rFonts w:ascii="Verdana" w:hAnsi="Verdana" w:cs="Univers-45Light"/>
          <w:sz w:val="21"/>
          <w:szCs w:val="21"/>
        </w:rPr>
        <w:t>de políticas contables.</w:t>
      </w:r>
    </w:p>
    <w:p w14:paraId="03D0C0BF" w14:textId="5E37FE7D" w:rsidR="00B92CC8" w:rsidRPr="00B92CC8" w:rsidRDefault="00406737" w:rsidP="00B92CC8">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t>Modificaciones a la NIC 8</w:t>
      </w:r>
      <w:r w:rsidR="003C15DD">
        <w:rPr>
          <w:rFonts w:ascii="Verdana" w:hAnsi="Verdana" w:cs="Univers-45Light"/>
          <w:sz w:val="21"/>
          <w:szCs w:val="21"/>
        </w:rPr>
        <w:t>:</w:t>
      </w:r>
      <w:r w:rsidRPr="00B92CC8">
        <w:rPr>
          <w:rFonts w:ascii="Verdana" w:hAnsi="Verdana" w:cs="Univers-45Light"/>
          <w:sz w:val="21"/>
          <w:szCs w:val="21"/>
        </w:rPr>
        <w:t xml:space="preserve"> Definición de estimados contables</w:t>
      </w:r>
      <w:r w:rsidR="00B92CC8" w:rsidRPr="00B92CC8">
        <w:rPr>
          <w:rFonts w:ascii="Verdana" w:hAnsi="Verdana" w:cs="Univers-45Light"/>
          <w:sz w:val="21"/>
          <w:szCs w:val="21"/>
        </w:rPr>
        <w:t xml:space="preserve">; </w:t>
      </w:r>
    </w:p>
    <w:p w14:paraId="349F4D0E" w14:textId="6FBBAC26" w:rsidR="00406737" w:rsidRPr="00F178AD" w:rsidRDefault="00406737" w:rsidP="003001D6">
      <w:pPr>
        <w:pStyle w:val="Prrafodelista"/>
        <w:numPr>
          <w:ilvl w:val="0"/>
          <w:numId w:val="32"/>
        </w:numPr>
        <w:suppressAutoHyphens w:val="0"/>
        <w:autoSpaceDE w:val="0"/>
        <w:autoSpaceDN w:val="0"/>
        <w:adjustRightInd w:val="0"/>
        <w:rPr>
          <w:rFonts w:ascii="Verdana" w:hAnsi="Verdana" w:cs="Univers-45Light"/>
          <w:sz w:val="21"/>
          <w:szCs w:val="21"/>
          <w:lang w:val="es-EC"/>
        </w:rPr>
      </w:pPr>
      <w:r w:rsidRPr="00B92CC8">
        <w:rPr>
          <w:rFonts w:ascii="Verdana" w:hAnsi="Verdana" w:cs="Univers-45Light"/>
          <w:sz w:val="21"/>
          <w:szCs w:val="21"/>
        </w:rPr>
        <w:lastRenderedPageBreak/>
        <w:t>Modificaciones a la NIC 12</w:t>
      </w:r>
      <w:r w:rsidR="003001D6">
        <w:rPr>
          <w:rFonts w:ascii="Verdana" w:hAnsi="Verdana" w:cs="Univers-45Light"/>
          <w:sz w:val="21"/>
          <w:szCs w:val="21"/>
        </w:rPr>
        <w:t>:</w:t>
      </w:r>
      <w:r w:rsidR="00F178AD">
        <w:rPr>
          <w:rFonts w:ascii="Verdana" w:hAnsi="Verdana" w:cs="Univers-45Light"/>
          <w:sz w:val="21"/>
          <w:szCs w:val="21"/>
        </w:rPr>
        <w:t xml:space="preserve"> Impuesto diferido relacionado con activos y pasivos que surgen de una única transacción.</w:t>
      </w:r>
    </w:p>
    <w:p w14:paraId="1B959E9C" w14:textId="28342B42" w:rsidR="00F178AD" w:rsidRDefault="00F178AD" w:rsidP="003001D6">
      <w:pPr>
        <w:suppressAutoHyphens w:val="0"/>
        <w:autoSpaceDE w:val="0"/>
        <w:autoSpaceDN w:val="0"/>
        <w:adjustRightInd w:val="0"/>
        <w:spacing w:after="0"/>
        <w:rPr>
          <w:rFonts w:ascii="Verdana" w:hAnsi="Verdana" w:cs="Univers-45Light"/>
          <w:sz w:val="21"/>
          <w:szCs w:val="21"/>
        </w:rPr>
      </w:pPr>
    </w:p>
    <w:p w14:paraId="746C3FAA" w14:textId="2DC24024" w:rsidR="00F178AD" w:rsidRDefault="00F178AD" w:rsidP="003001D6">
      <w:pPr>
        <w:suppressAutoHyphens w:val="0"/>
        <w:autoSpaceDE w:val="0"/>
        <w:autoSpaceDN w:val="0"/>
        <w:adjustRightInd w:val="0"/>
        <w:spacing w:after="0"/>
        <w:rPr>
          <w:rFonts w:ascii="Verdana" w:hAnsi="Verdana" w:cs="Univers-45Light"/>
          <w:sz w:val="21"/>
          <w:szCs w:val="21"/>
        </w:rPr>
      </w:pPr>
      <w:r>
        <w:rPr>
          <w:rFonts w:ascii="Verdana" w:hAnsi="Verdana" w:cs="Univers-45Light"/>
          <w:sz w:val="21"/>
          <w:szCs w:val="21"/>
        </w:rPr>
        <w:t>Adopción opcional/Fecha efectiva diferida indefinidamente:</w:t>
      </w:r>
    </w:p>
    <w:p w14:paraId="0AAE090F" w14:textId="7B42716D" w:rsidR="00406737" w:rsidRDefault="00F178AD" w:rsidP="003001D6">
      <w:pPr>
        <w:pStyle w:val="Prrafodelista"/>
        <w:numPr>
          <w:ilvl w:val="0"/>
          <w:numId w:val="32"/>
        </w:numPr>
        <w:tabs>
          <w:tab w:val="left" w:pos="426"/>
        </w:tabs>
        <w:ind w:right="-2"/>
        <w:jc w:val="both"/>
        <w:rPr>
          <w:rFonts w:ascii="Verdana" w:hAnsi="Verdana" w:cs="Calibri"/>
          <w:sz w:val="21"/>
          <w:szCs w:val="21"/>
          <w:lang w:val="es-ES_tradnl"/>
        </w:rPr>
      </w:pPr>
      <w:r>
        <w:rPr>
          <w:rFonts w:ascii="Verdana" w:hAnsi="Verdana" w:cs="Calibri"/>
          <w:sz w:val="21"/>
          <w:szCs w:val="21"/>
          <w:lang w:val="es-ES_tradnl"/>
        </w:rPr>
        <w:t>Modificaciones a las NIIF 10 y NIC 28</w:t>
      </w:r>
      <w:r w:rsidR="003001D6">
        <w:rPr>
          <w:rFonts w:ascii="Verdana" w:hAnsi="Verdana" w:cs="Calibri"/>
          <w:sz w:val="21"/>
          <w:szCs w:val="21"/>
          <w:lang w:val="es-ES_tradnl"/>
        </w:rPr>
        <w:t>:</w:t>
      </w:r>
      <w:r>
        <w:rPr>
          <w:rFonts w:ascii="Verdana" w:hAnsi="Verdana" w:cs="Calibri"/>
          <w:sz w:val="21"/>
          <w:szCs w:val="21"/>
          <w:lang w:val="es-ES_tradnl"/>
        </w:rPr>
        <w:t xml:space="preserve"> Venta o aportaciones de activos entre un inversor y su asociada o negocio conjunto.</w:t>
      </w:r>
    </w:p>
    <w:p w14:paraId="67E15B4A" w14:textId="18ACF771" w:rsidR="00CB3285" w:rsidRDefault="00CB3285" w:rsidP="003001D6">
      <w:pPr>
        <w:tabs>
          <w:tab w:val="left" w:pos="426"/>
        </w:tabs>
        <w:spacing w:after="0"/>
        <w:ind w:right="-2"/>
        <w:jc w:val="both"/>
        <w:rPr>
          <w:rFonts w:ascii="Verdana" w:hAnsi="Verdana" w:cs="Calibri"/>
          <w:sz w:val="21"/>
          <w:szCs w:val="21"/>
          <w:lang w:val="es-ES_tradnl"/>
        </w:rPr>
      </w:pPr>
    </w:p>
    <w:p w14:paraId="3E9D720F" w14:textId="170EB4FE" w:rsidR="00CB3285" w:rsidRPr="00CB3285" w:rsidRDefault="00EF0C8A" w:rsidP="003001D6">
      <w:pPr>
        <w:tabs>
          <w:tab w:val="left" w:pos="426"/>
        </w:tabs>
        <w:spacing w:after="0"/>
        <w:ind w:right="-2"/>
        <w:jc w:val="both"/>
        <w:rPr>
          <w:rFonts w:ascii="Verdana" w:hAnsi="Verdana" w:cs="Calibri"/>
          <w:sz w:val="21"/>
          <w:szCs w:val="21"/>
          <w:lang w:val="es-ES_tradnl"/>
        </w:rPr>
      </w:pPr>
      <w:r>
        <w:rPr>
          <w:rFonts w:ascii="Verdana" w:hAnsi="Verdana" w:cs="Calibri"/>
          <w:sz w:val="21"/>
          <w:szCs w:val="21"/>
          <w:lang w:val="es-ES_tradnl"/>
        </w:rPr>
        <w:t>La Gerencia estima que la adopción de las nuevas normas, enmiendas a las NIIF y las nuevas interpretaciones antes descritas, no tendrá un impacto significativo en los estados financieros en el ejercicio de su aplicación inicial, pues gran parte de estas normas no son aplicables a sus operaciones.</w:t>
      </w:r>
    </w:p>
    <w:p w14:paraId="29D3149B" w14:textId="77777777" w:rsidR="00CB3285" w:rsidRPr="00926797" w:rsidRDefault="00CB3285" w:rsidP="00CB3285">
      <w:pPr>
        <w:suppressAutoHyphens w:val="0"/>
        <w:autoSpaceDE w:val="0"/>
        <w:autoSpaceDN w:val="0"/>
        <w:adjustRightInd w:val="0"/>
        <w:spacing w:after="0" w:line="240" w:lineRule="auto"/>
        <w:rPr>
          <w:rFonts w:ascii="Verdana" w:hAnsi="Verdana" w:cs="Univers-45Light"/>
          <w:sz w:val="21"/>
          <w:szCs w:val="21"/>
        </w:rPr>
      </w:pPr>
    </w:p>
    <w:p w14:paraId="1247A97B" w14:textId="77777777" w:rsidR="00B07B13" w:rsidRPr="00AE053D" w:rsidRDefault="008A306B" w:rsidP="009E2B09">
      <w:pPr>
        <w:pStyle w:val="Prrafodelista"/>
        <w:numPr>
          <w:ilvl w:val="0"/>
          <w:numId w:val="20"/>
        </w:numPr>
        <w:jc w:val="both"/>
        <w:rPr>
          <w:rFonts w:ascii="Verdana" w:hAnsi="Verdana" w:cs="Calibri"/>
          <w:color w:val="FF0000"/>
          <w:sz w:val="21"/>
          <w:szCs w:val="21"/>
        </w:rPr>
      </w:pPr>
      <w:r w:rsidRPr="00AE053D">
        <w:rPr>
          <w:rFonts w:ascii="Verdana" w:hAnsi="Verdana" w:cs="Calibri"/>
          <w:b/>
          <w:color w:val="FF0000"/>
          <w:sz w:val="21"/>
          <w:szCs w:val="21"/>
        </w:rPr>
        <w:t>RESUMEN DE POLITICAS CONTABLES SIGNIFICATIVAS</w:t>
      </w:r>
    </w:p>
    <w:p w14:paraId="623D86EF" w14:textId="77777777" w:rsidR="00B07B13" w:rsidRDefault="00B07B13" w:rsidP="009E2B09">
      <w:pPr>
        <w:pStyle w:val="Prrafodelista"/>
        <w:tabs>
          <w:tab w:val="left" w:pos="567"/>
        </w:tabs>
        <w:ind w:left="720"/>
        <w:jc w:val="both"/>
        <w:rPr>
          <w:rFonts w:ascii="Verdana" w:hAnsi="Verdana" w:cs="Calibri"/>
          <w:b/>
          <w:color w:val="000000"/>
          <w:sz w:val="21"/>
          <w:szCs w:val="21"/>
          <w:u w:val="single"/>
        </w:rPr>
      </w:pPr>
    </w:p>
    <w:p w14:paraId="43C80D5A" w14:textId="6CB5015F" w:rsidR="00B713C2" w:rsidRPr="00B713C2" w:rsidRDefault="008A306B" w:rsidP="009E2B09">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i/>
          <w:iCs/>
          <w:sz w:val="21"/>
          <w:szCs w:val="21"/>
          <w:lang w:val="es-ES_tradnl"/>
        </w:rPr>
        <w:t>Efectivo y Equivalentes de Efectivo</w:t>
      </w:r>
      <w:r>
        <w:rPr>
          <w:rFonts w:ascii="Verdana" w:hAnsi="Verdana" w:cs="Calibri"/>
          <w:sz w:val="21"/>
          <w:szCs w:val="21"/>
          <w:lang w:val="es-ES_tradnl"/>
        </w:rPr>
        <w:t xml:space="preserve"> - </w:t>
      </w:r>
      <w:r>
        <w:rPr>
          <w:rFonts w:ascii="Verdana" w:hAnsi="Verdana" w:cs="Calibri"/>
          <w:color w:val="000000"/>
          <w:sz w:val="21"/>
          <w:szCs w:val="21"/>
        </w:rPr>
        <w:t xml:space="preserve">Representan aquellos activos financieros líquidos y depósitos en bancos o instituciones financieras, que se pueden transformar rápidamente en efectivo en un plazo inferior a tres meses, cuyos importes están disponibles a la vista y sobre los cuales no existen restricciones que limiten su uso. También incluyen los sobregiros bancarios, si </w:t>
      </w:r>
      <w:r w:rsidR="00F54C77">
        <w:rPr>
          <w:rFonts w:ascii="Verdana" w:hAnsi="Verdana" w:cs="Calibri"/>
          <w:color w:val="000000"/>
          <w:sz w:val="21"/>
          <w:szCs w:val="21"/>
        </w:rPr>
        <w:t>hubiese</w:t>
      </w:r>
      <w:r>
        <w:rPr>
          <w:rFonts w:ascii="Verdana" w:hAnsi="Verdana" w:cs="Calibri"/>
          <w:color w:val="000000"/>
          <w:sz w:val="21"/>
          <w:szCs w:val="21"/>
        </w:rPr>
        <w:t>, los cuales son presentados como pasivos corrientes en el estado de situación financiera, en caso de ser significativos.</w:t>
      </w:r>
      <w:bookmarkStart w:id="3" w:name="_Hlk31128626"/>
    </w:p>
    <w:p w14:paraId="770284E2" w14:textId="77777777" w:rsidR="00B713C2" w:rsidRPr="00B713C2" w:rsidRDefault="00B713C2" w:rsidP="009E2B09">
      <w:pPr>
        <w:pStyle w:val="Prrafodelista"/>
        <w:ind w:left="0" w:right="-2"/>
        <w:jc w:val="both"/>
        <w:rPr>
          <w:rFonts w:ascii="Verdana" w:hAnsi="Verdana" w:cs="Calibri"/>
          <w:sz w:val="21"/>
          <w:szCs w:val="21"/>
          <w:lang w:val="es-ES_tradnl"/>
        </w:rPr>
      </w:pPr>
    </w:p>
    <w:p w14:paraId="04848AD5" w14:textId="05155DBA" w:rsidR="002452E6" w:rsidRPr="002452E6" w:rsidRDefault="003001D6" w:rsidP="002452E6">
      <w:pPr>
        <w:pStyle w:val="Prrafodelista"/>
        <w:numPr>
          <w:ilvl w:val="1"/>
          <w:numId w:val="21"/>
        </w:numPr>
        <w:ind w:left="0" w:right="-2" w:firstLine="0"/>
        <w:jc w:val="both"/>
        <w:rPr>
          <w:rFonts w:ascii="Verdana" w:hAnsi="Verdana" w:cs="Calibri"/>
          <w:sz w:val="21"/>
          <w:szCs w:val="21"/>
          <w:lang w:val="es-ES_tradnl"/>
        </w:rPr>
      </w:pPr>
      <w:r>
        <w:rPr>
          <w:rFonts w:ascii="Verdana" w:hAnsi="Verdana" w:cs="Calibri"/>
          <w:b/>
          <w:bCs/>
          <w:i/>
          <w:iCs/>
          <w:sz w:val="21"/>
          <w:szCs w:val="21"/>
          <w:lang w:val="es-ES_tradnl"/>
        </w:rPr>
        <w:t>Activos</w:t>
      </w:r>
      <w:r w:rsidR="008A306B" w:rsidRPr="00B713C2">
        <w:rPr>
          <w:rFonts w:ascii="Verdana" w:hAnsi="Verdana" w:cs="Calibri"/>
          <w:b/>
          <w:bCs/>
          <w:i/>
          <w:iCs/>
          <w:sz w:val="21"/>
          <w:szCs w:val="21"/>
          <w:lang w:val="es-ES_tradnl"/>
        </w:rPr>
        <w:t xml:space="preserve"> Financieros</w:t>
      </w:r>
      <w:r w:rsidR="002452E6">
        <w:rPr>
          <w:rFonts w:ascii="Verdana" w:hAnsi="Verdana" w:cs="Calibri"/>
          <w:b/>
          <w:bCs/>
          <w:i/>
          <w:iCs/>
          <w:sz w:val="21"/>
          <w:szCs w:val="21"/>
          <w:lang w:val="es-ES_tradnl"/>
        </w:rPr>
        <w:t>:</w:t>
      </w:r>
    </w:p>
    <w:p w14:paraId="53B45FCE" w14:textId="55AC793E" w:rsidR="00B07B13" w:rsidRDefault="00B07B13" w:rsidP="009E1ABE">
      <w:pPr>
        <w:spacing w:after="0"/>
        <w:ind w:right="-2"/>
        <w:jc w:val="both"/>
        <w:rPr>
          <w:rFonts w:ascii="Verdana" w:hAnsi="Verdana" w:cs="Calibri"/>
          <w:b/>
          <w:i/>
          <w:color w:val="000000"/>
          <w:sz w:val="21"/>
          <w:szCs w:val="21"/>
          <w:lang w:val="es-ES_tradnl"/>
        </w:rPr>
      </w:pPr>
    </w:p>
    <w:p w14:paraId="54B43456" w14:textId="1D8069BA" w:rsidR="009E1ABE" w:rsidRDefault="009E1ABE" w:rsidP="009E1ABE">
      <w:pPr>
        <w:spacing w:after="0"/>
        <w:ind w:right="-2"/>
        <w:jc w:val="both"/>
        <w:rPr>
          <w:rFonts w:ascii="Verdana" w:hAnsi="Verdana" w:cs="Calibri"/>
          <w:bCs/>
          <w:iCs/>
          <w:color w:val="000000"/>
          <w:sz w:val="21"/>
          <w:szCs w:val="21"/>
          <w:lang w:val="es-ES_tradnl"/>
        </w:rPr>
      </w:pPr>
      <w:r w:rsidRPr="009E1ABE">
        <w:rPr>
          <w:rFonts w:ascii="Verdana" w:hAnsi="Verdana" w:cs="Calibri"/>
          <w:bCs/>
          <w:i/>
          <w:color w:val="000000"/>
          <w:sz w:val="21"/>
          <w:szCs w:val="21"/>
          <w:u w:val="single"/>
          <w:lang w:val="es-ES_tradnl"/>
        </w:rPr>
        <w:t>Clasificación</w:t>
      </w:r>
      <w:r>
        <w:rPr>
          <w:rFonts w:ascii="Verdana" w:hAnsi="Verdana" w:cs="Calibri"/>
          <w:bCs/>
          <w:iCs/>
          <w:color w:val="000000"/>
          <w:sz w:val="21"/>
          <w:szCs w:val="21"/>
          <w:lang w:val="es-ES_tradnl"/>
        </w:rPr>
        <w:t xml:space="preserve"> - La Compañía clasifica sus activos financieros en las siguientes categorías: a) Valor razonable con cambios en resultados, b) Valor razonable con cambios en otro resultado integral; o, c) Costo amortizado.</w:t>
      </w:r>
    </w:p>
    <w:p w14:paraId="30D49855" w14:textId="48B8F84B" w:rsidR="009E1ABE" w:rsidRDefault="009E1ABE" w:rsidP="009E1ABE">
      <w:pPr>
        <w:spacing w:after="0"/>
        <w:ind w:right="-2"/>
        <w:jc w:val="both"/>
        <w:rPr>
          <w:rFonts w:ascii="Verdana" w:hAnsi="Verdana" w:cs="Calibri"/>
          <w:bCs/>
          <w:iCs/>
          <w:color w:val="000000"/>
          <w:sz w:val="21"/>
          <w:szCs w:val="21"/>
          <w:lang w:val="es-ES_tradnl"/>
        </w:rPr>
      </w:pPr>
    </w:p>
    <w:p w14:paraId="7B1A232B" w14:textId="12A1B51F" w:rsidR="009E1ABE" w:rsidRPr="009E1ABE" w:rsidRDefault="009E1ABE" w:rsidP="009E1ABE">
      <w:pPr>
        <w:spacing w:after="0"/>
        <w:ind w:right="-2"/>
        <w:jc w:val="both"/>
        <w:rPr>
          <w:rFonts w:ascii="Verdana" w:hAnsi="Verdana" w:cs="Calibri"/>
          <w:bCs/>
          <w:iCs/>
          <w:color w:val="000000"/>
          <w:sz w:val="21"/>
          <w:szCs w:val="21"/>
          <w:lang w:val="es-ES_tradnl"/>
        </w:rPr>
      </w:pPr>
      <w:r>
        <w:rPr>
          <w:rFonts w:ascii="Verdana" w:hAnsi="Verdana" w:cs="Calibri"/>
          <w:bCs/>
          <w:iCs/>
          <w:color w:val="000000"/>
          <w:sz w:val="21"/>
          <w:szCs w:val="21"/>
          <w:lang w:val="es-ES_tradnl"/>
        </w:rPr>
        <w:t xml:space="preserve">La clasificación de un activo financiero depende del propósito para el cual se adquirió. La Gerencia determina esta clasificación en la fecha de su reconocimiento inicial y tomando en consideración el modelo de negocio utilizado para la administración de estos instrumentos, así como los </w:t>
      </w:r>
      <w:r w:rsidR="002452E6">
        <w:rPr>
          <w:rFonts w:ascii="Verdana" w:hAnsi="Verdana" w:cs="Calibri"/>
          <w:bCs/>
          <w:iCs/>
          <w:color w:val="000000"/>
          <w:sz w:val="21"/>
          <w:szCs w:val="21"/>
          <w:lang w:val="es-ES_tradnl"/>
        </w:rPr>
        <w:t>términos</w:t>
      </w:r>
      <w:r>
        <w:rPr>
          <w:rFonts w:ascii="Verdana" w:hAnsi="Verdana" w:cs="Calibri"/>
          <w:bCs/>
          <w:iCs/>
          <w:color w:val="000000"/>
          <w:sz w:val="21"/>
          <w:szCs w:val="21"/>
          <w:lang w:val="es-ES_tradnl"/>
        </w:rPr>
        <w:t xml:space="preserve"> contractuales de flujo de efectivo.</w:t>
      </w:r>
    </w:p>
    <w:bookmarkEnd w:id="3"/>
    <w:p w14:paraId="3F08F47B" w14:textId="6264CC46" w:rsidR="00B07B13" w:rsidRDefault="00B07B13" w:rsidP="009E1ABE">
      <w:pPr>
        <w:spacing w:after="0" w:line="240" w:lineRule="auto"/>
        <w:jc w:val="both"/>
        <w:rPr>
          <w:rFonts w:ascii="Verdana" w:hAnsi="Verdana" w:cs="Calibri"/>
          <w:color w:val="000000"/>
          <w:sz w:val="21"/>
          <w:szCs w:val="21"/>
        </w:rPr>
      </w:pPr>
    </w:p>
    <w:p w14:paraId="4FFD931D" w14:textId="77866634" w:rsidR="009E1ABE" w:rsidRDefault="009E1ABE" w:rsidP="009E1ABE">
      <w:pPr>
        <w:spacing w:after="0" w:line="240" w:lineRule="auto"/>
        <w:jc w:val="both"/>
        <w:rPr>
          <w:rFonts w:ascii="Verdana" w:hAnsi="Verdana" w:cs="Calibri"/>
          <w:color w:val="000000"/>
          <w:sz w:val="21"/>
          <w:szCs w:val="21"/>
        </w:rPr>
      </w:pPr>
      <w:r w:rsidRPr="009E1ABE">
        <w:rPr>
          <w:rFonts w:ascii="Verdana" w:hAnsi="Verdana" w:cs="Calibri"/>
          <w:i/>
          <w:iCs/>
          <w:color w:val="000000"/>
          <w:sz w:val="21"/>
          <w:szCs w:val="21"/>
          <w:u w:val="single"/>
        </w:rPr>
        <w:t>Medición</w:t>
      </w:r>
      <w:r>
        <w:rPr>
          <w:rFonts w:ascii="Verdana" w:hAnsi="Verdana" w:cs="Calibri"/>
          <w:color w:val="000000"/>
          <w:sz w:val="21"/>
          <w:szCs w:val="21"/>
        </w:rPr>
        <w:t xml:space="preserve"> </w:t>
      </w:r>
      <w:r w:rsidR="002452E6">
        <w:rPr>
          <w:rFonts w:ascii="Verdana" w:hAnsi="Verdana" w:cs="Calibri"/>
          <w:color w:val="000000"/>
          <w:sz w:val="21"/>
          <w:szCs w:val="21"/>
        </w:rPr>
        <w:t>–</w:t>
      </w:r>
      <w:r>
        <w:rPr>
          <w:rFonts w:ascii="Verdana" w:hAnsi="Verdana" w:cs="Calibri"/>
          <w:color w:val="000000"/>
          <w:sz w:val="21"/>
          <w:szCs w:val="21"/>
        </w:rPr>
        <w:t xml:space="preserve"> </w:t>
      </w:r>
      <w:r w:rsidR="002452E6">
        <w:rPr>
          <w:rFonts w:ascii="Verdana" w:hAnsi="Verdana" w:cs="Calibri"/>
          <w:color w:val="000000"/>
          <w:sz w:val="21"/>
          <w:szCs w:val="21"/>
        </w:rPr>
        <w:t>Al momento del reconocimiento inicial, los activos se miden a su valor razonable, sin embargo, en el caso de un activo financiero que no sea a valor razonable a través de resultados, se reconocen los costos de transacción directamente atribuibles a la adquisición del activo financiero. Lo costos de activos financieros a valor razonable a través de resultados se registran en los resultados del ejercicio.</w:t>
      </w:r>
    </w:p>
    <w:p w14:paraId="7A0BCFCC" w14:textId="322FCF81" w:rsidR="002452E6" w:rsidRDefault="002452E6" w:rsidP="009E1ABE">
      <w:pPr>
        <w:spacing w:after="0" w:line="240" w:lineRule="auto"/>
        <w:jc w:val="both"/>
        <w:rPr>
          <w:rFonts w:ascii="Verdana" w:hAnsi="Verdana" w:cs="Calibri"/>
          <w:color w:val="000000"/>
          <w:sz w:val="21"/>
          <w:szCs w:val="21"/>
        </w:rPr>
      </w:pPr>
    </w:p>
    <w:p w14:paraId="6F384E38" w14:textId="129A9F6A" w:rsidR="002452E6" w:rsidRDefault="002452E6" w:rsidP="009E1ABE">
      <w:pPr>
        <w:spacing w:after="0" w:line="240" w:lineRule="auto"/>
        <w:jc w:val="both"/>
        <w:rPr>
          <w:rFonts w:ascii="Verdana" w:hAnsi="Verdana" w:cs="Calibri"/>
          <w:color w:val="000000"/>
          <w:sz w:val="21"/>
          <w:szCs w:val="21"/>
        </w:rPr>
      </w:pPr>
      <w:r>
        <w:rPr>
          <w:rFonts w:ascii="Verdana" w:hAnsi="Verdana" w:cs="Calibri"/>
          <w:color w:val="000000"/>
          <w:sz w:val="21"/>
          <w:szCs w:val="21"/>
        </w:rPr>
        <w:t>Al 31 de diciembre del 2021 y 2020 la Compañía solo mantiene activos financieros clasificados como medidos al costo amortizado. Los activos financieros a costo amortizado son activos financieros no derivados que dan derecho a pagos fijos o determinables y que no cotizan en un mercado activo; estos activos se mantienen con la finalidad de cobrar sus flujos contractuales. Se incluyen en el activo corriente, excepto por los vencimientos mayores a 12 meses</w:t>
      </w:r>
      <w:r w:rsidR="001F3A5C">
        <w:rPr>
          <w:rFonts w:ascii="Verdana" w:hAnsi="Verdana" w:cs="Calibri"/>
          <w:color w:val="000000"/>
          <w:sz w:val="21"/>
          <w:szCs w:val="21"/>
        </w:rPr>
        <w:t xml:space="preserve"> contados desde la fecha del estado de situación financiera. Estos últimos se clasifican como activos no corrientes. Los activos financieros a costo amortizado de la Compañía comprenden el “Efectivo” en el estado de situación financiera.</w:t>
      </w:r>
    </w:p>
    <w:p w14:paraId="2E4ECA95" w14:textId="77777777" w:rsidR="009E1ABE" w:rsidRDefault="009E1ABE" w:rsidP="009E1ABE">
      <w:pPr>
        <w:spacing w:after="0" w:line="240" w:lineRule="auto"/>
        <w:jc w:val="both"/>
        <w:rPr>
          <w:rFonts w:ascii="Verdana" w:hAnsi="Verdana" w:cs="Calibri"/>
          <w:color w:val="000000"/>
          <w:sz w:val="21"/>
          <w:szCs w:val="21"/>
        </w:rPr>
      </w:pPr>
    </w:p>
    <w:p w14:paraId="5597EEEB" w14:textId="3746735E" w:rsidR="00B07B13" w:rsidRDefault="003001D6" w:rsidP="009E2B09">
      <w:pPr>
        <w:spacing w:after="0" w:line="240" w:lineRule="auto"/>
        <w:jc w:val="both"/>
        <w:rPr>
          <w:rFonts w:ascii="Verdana" w:hAnsi="Verdana" w:cs="Calibri"/>
          <w:color w:val="000000"/>
          <w:sz w:val="21"/>
          <w:szCs w:val="21"/>
        </w:rPr>
      </w:pPr>
      <w:r>
        <w:rPr>
          <w:rFonts w:ascii="Verdana" w:hAnsi="Verdana" w:cs="Calibri"/>
          <w:i/>
          <w:iCs/>
          <w:color w:val="000000"/>
          <w:sz w:val="21"/>
          <w:szCs w:val="21"/>
          <w:u w:val="single"/>
        </w:rPr>
        <w:t>Reconocimiento y b</w:t>
      </w:r>
      <w:r w:rsidR="008A306B" w:rsidRPr="009E2B09">
        <w:rPr>
          <w:rFonts w:ascii="Verdana" w:hAnsi="Verdana" w:cs="Calibri"/>
          <w:i/>
          <w:iCs/>
          <w:color w:val="000000"/>
          <w:sz w:val="21"/>
          <w:szCs w:val="21"/>
          <w:u w:val="single"/>
        </w:rPr>
        <w:t>aja</w:t>
      </w:r>
      <w:r w:rsidR="008A306B" w:rsidRPr="009E2B09">
        <w:rPr>
          <w:rFonts w:ascii="Verdana" w:hAnsi="Verdana" w:cs="Calibri"/>
          <w:i/>
          <w:iCs/>
          <w:color w:val="000000"/>
          <w:sz w:val="21"/>
          <w:szCs w:val="21"/>
        </w:rPr>
        <w:t>:</w:t>
      </w:r>
      <w:r w:rsidR="008A306B" w:rsidRPr="009E2B09">
        <w:rPr>
          <w:rFonts w:ascii="Verdana" w:hAnsi="Verdana" w:cs="Calibri"/>
          <w:b/>
          <w:bCs/>
          <w:i/>
          <w:iCs/>
          <w:color w:val="000000"/>
          <w:sz w:val="21"/>
          <w:szCs w:val="21"/>
        </w:rPr>
        <w:t xml:space="preserve"> </w:t>
      </w:r>
      <w:r>
        <w:rPr>
          <w:rFonts w:ascii="Verdana" w:hAnsi="Verdana" w:cs="Calibri"/>
          <w:color w:val="000000"/>
          <w:sz w:val="21"/>
          <w:szCs w:val="21"/>
        </w:rPr>
        <w:t>Las transacciones de compraventa de activos financieros se reconocen cuando tales transacciones ocurren, es decir, en la fecha en la cual la Compañía se compromete a comprar o vender el activo.</w:t>
      </w:r>
    </w:p>
    <w:p w14:paraId="56139D43" w14:textId="4984ED41" w:rsidR="003001D6" w:rsidRDefault="003001D6" w:rsidP="009E2B09">
      <w:pPr>
        <w:spacing w:after="0" w:line="240" w:lineRule="auto"/>
        <w:jc w:val="both"/>
        <w:rPr>
          <w:rFonts w:ascii="Verdana" w:hAnsi="Verdana" w:cs="Calibri"/>
          <w:color w:val="000000"/>
          <w:sz w:val="21"/>
          <w:szCs w:val="21"/>
        </w:rPr>
      </w:pPr>
    </w:p>
    <w:p w14:paraId="0B8EAF42" w14:textId="0DC6DF62" w:rsidR="003001D6" w:rsidRPr="003001D6" w:rsidRDefault="003001D6" w:rsidP="003001D6">
      <w:pPr>
        <w:pStyle w:val="Prrafodelista"/>
        <w:numPr>
          <w:ilvl w:val="1"/>
          <w:numId w:val="21"/>
        </w:numPr>
        <w:ind w:hanging="680"/>
        <w:jc w:val="both"/>
        <w:rPr>
          <w:rFonts w:ascii="Verdana" w:hAnsi="Verdana" w:cs="Calibri"/>
          <w:b/>
          <w:bCs/>
          <w:i/>
          <w:iCs/>
          <w:color w:val="000000"/>
          <w:sz w:val="21"/>
          <w:szCs w:val="21"/>
        </w:rPr>
      </w:pPr>
      <w:r w:rsidRPr="003001D6">
        <w:rPr>
          <w:rFonts w:ascii="Verdana" w:hAnsi="Verdana" w:cs="Calibri"/>
          <w:b/>
          <w:bCs/>
          <w:i/>
          <w:iCs/>
          <w:color w:val="000000"/>
          <w:sz w:val="21"/>
          <w:szCs w:val="21"/>
        </w:rPr>
        <w:t>Pasivos Financieros:</w:t>
      </w:r>
    </w:p>
    <w:p w14:paraId="40B59E37" w14:textId="77777777" w:rsidR="00B07B13" w:rsidRDefault="00B07B13" w:rsidP="009E2B09">
      <w:pPr>
        <w:spacing w:after="0" w:line="240" w:lineRule="auto"/>
        <w:ind w:left="680"/>
        <w:jc w:val="both"/>
        <w:rPr>
          <w:rFonts w:ascii="Verdana" w:hAnsi="Verdana" w:cs="Calibri"/>
          <w:color w:val="000000"/>
          <w:sz w:val="21"/>
          <w:szCs w:val="21"/>
        </w:rPr>
      </w:pPr>
    </w:p>
    <w:p w14:paraId="1CDE58AA" w14:textId="77CDB35A" w:rsidR="00B713C2" w:rsidRDefault="003001D6" w:rsidP="009E2B09">
      <w:pPr>
        <w:spacing w:after="0" w:line="240" w:lineRule="auto"/>
        <w:jc w:val="both"/>
        <w:rPr>
          <w:rFonts w:ascii="Verdana" w:hAnsi="Verdana" w:cs="Calibri"/>
          <w:color w:val="000000"/>
          <w:sz w:val="21"/>
          <w:szCs w:val="21"/>
        </w:rPr>
      </w:pPr>
      <w:r w:rsidRPr="003001D6">
        <w:rPr>
          <w:rFonts w:ascii="Verdana" w:hAnsi="Verdana" w:cs="Calibri"/>
          <w:i/>
          <w:iCs/>
          <w:color w:val="000000"/>
          <w:sz w:val="21"/>
          <w:szCs w:val="21"/>
          <w:u w:val="single"/>
        </w:rPr>
        <w:t>Clasificación, reconocimiento y medición</w:t>
      </w:r>
      <w:r>
        <w:rPr>
          <w:rFonts w:ascii="Verdana" w:hAnsi="Verdana" w:cs="Calibri"/>
          <w:color w:val="000000"/>
          <w:sz w:val="21"/>
          <w:szCs w:val="21"/>
        </w:rPr>
        <w:t xml:space="preserve">: </w:t>
      </w:r>
      <w:r w:rsidR="000A6E10">
        <w:rPr>
          <w:rFonts w:ascii="Verdana" w:hAnsi="Verdana" w:cs="Calibri"/>
          <w:color w:val="000000"/>
          <w:sz w:val="21"/>
          <w:szCs w:val="21"/>
        </w:rPr>
        <w:t xml:space="preserve">De </w:t>
      </w:r>
      <w:r w:rsidR="009527F9">
        <w:rPr>
          <w:rFonts w:ascii="Verdana" w:hAnsi="Verdana" w:cs="Calibri"/>
          <w:color w:val="000000"/>
          <w:sz w:val="21"/>
          <w:szCs w:val="21"/>
        </w:rPr>
        <w:t>acuerdo con</w:t>
      </w:r>
      <w:r w:rsidR="000A6E10">
        <w:rPr>
          <w:rFonts w:ascii="Verdana" w:hAnsi="Verdana" w:cs="Calibri"/>
          <w:color w:val="000000"/>
          <w:sz w:val="21"/>
          <w:szCs w:val="21"/>
        </w:rPr>
        <w:t xml:space="preserve"> lo </w:t>
      </w:r>
      <w:r w:rsidR="009527F9">
        <w:rPr>
          <w:rFonts w:ascii="Verdana" w:hAnsi="Verdana" w:cs="Calibri"/>
          <w:color w:val="000000"/>
          <w:sz w:val="21"/>
          <w:szCs w:val="21"/>
        </w:rPr>
        <w:t>que prescribe</w:t>
      </w:r>
      <w:r w:rsidR="000A6E10">
        <w:rPr>
          <w:rFonts w:ascii="Verdana" w:hAnsi="Verdana" w:cs="Calibri"/>
          <w:color w:val="000000"/>
          <w:sz w:val="21"/>
          <w:szCs w:val="21"/>
        </w:rPr>
        <w:t xml:space="preserve"> la NIIF 9, “Instrumentos Financieros”, los pasivos financieros se clasifican según corresponda como: a) Pasivos financieros a valor </w:t>
      </w:r>
      <w:r w:rsidR="009527F9">
        <w:rPr>
          <w:rFonts w:ascii="Verdana" w:hAnsi="Verdana" w:cs="Calibri"/>
          <w:color w:val="000000"/>
          <w:sz w:val="21"/>
          <w:szCs w:val="21"/>
        </w:rPr>
        <w:t>razonable a través de ganancias y pérdidas, b) Pasivos financieros al costo amortizado. La Compañía determina la clasificación de sus pasivos financieros en la fecha de su reconocimiento inicial.</w:t>
      </w:r>
    </w:p>
    <w:p w14:paraId="1F54FC21" w14:textId="29667763" w:rsidR="00B713C2" w:rsidRDefault="00B713C2" w:rsidP="009E2B09">
      <w:pPr>
        <w:spacing w:after="0" w:line="240" w:lineRule="auto"/>
        <w:jc w:val="both"/>
        <w:rPr>
          <w:rFonts w:ascii="Verdana" w:hAnsi="Verdana" w:cs="Calibri"/>
          <w:color w:val="000000"/>
          <w:sz w:val="21"/>
          <w:szCs w:val="21"/>
        </w:rPr>
      </w:pPr>
    </w:p>
    <w:p w14:paraId="5AFED5D3" w14:textId="71522B34" w:rsidR="009527F9" w:rsidRDefault="009527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Al 31 de diciembre del 2021 y 2020 la Compañía solo mantiene pasivos financieros clasificados como pasivos financieros al costo amortizado, los cuales están constituidos por las cuentas por pagar a corto y largo plazo. Todos los pasivos financieros se reconocen inicialmente a su valor razonable y posteriormente se miden a su costo amortizado, el cual incorpora los costos directamente atribuibles a la transacción. </w:t>
      </w:r>
    </w:p>
    <w:p w14:paraId="14032D3C" w14:textId="77777777" w:rsidR="009527F9" w:rsidRDefault="009527F9" w:rsidP="009E2B09">
      <w:pPr>
        <w:spacing w:after="0" w:line="240" w:lineRule="auto"/>
        <w:jc w:val="both"/>
        <w:rPr>
          <w:rFonts w:ascii="Verdana" w:hAnsi="Verdana" w:cs="Calibri"/>
          <w:color w:val="000000"/>
          <w:sz w:val="21"/>
          <w:szCs w:val="21"/>
        </w:rPr>
      </w:pPr>
    </w:p>
    <w:p w14:paraId="6F0A3BE8" w14:textId="77777777" w:rsidR="00B713C2" w:rsidRPr="009E2B09" w:rsidRDefault="008A306B" w:rsidP="009E2B09">
      <w:pPr>
        <w:pStyle w:val="Prrafodelista"/>
        <w:numPr>
          <w:ilvl w:val="1"/>
          <w:numId w:val="21"/>
        </w:numPr>
        <w:ind w:left="0" w:firstLine="0"/>
        <w:jc w:val="both"/>
        <w:rPr>
          <w:rFonts w:ascii="Verdana" w:hAnsi="Verdana" w:cs="Calibri"/>
          <w:color w:val="000000"/>
          <w:sz w:val="21"/>
          <w:szCs w:val="21"/>
        </w:rPr>
      </w:pPr>
      <w:r w:rsidRPr="00B713C2">
        <w:rPr>
          <w:rFonts w:ascii="Verdana" w:hAnsi="Verdana" w:cs="Tahoma"/>
          <w:b/>
          <w:bCs/>
          <w:i/>
          <w:iCs/>
          <w:color w:val="000000"/>
          <w:sz w:val="21"/>
          <w:szCs w:val="21"/>
        </w:rPr>
        <w:t>Inventarios:</w:t>
      </w:r>
      <w:r w:rsidRPr="00B713C2">
        <w:rPr>
          <w:rFonts w:ascii="Verdana" w:hAnsi="Verdana" w:cs="Tahoma"/>
          <w:color w:val="000000"/>
          <w:sz w:val="21"/>
          <w:szCs w:val="21"/>
        </w:rPr>
        <w:t xml:space="preserve"> El costo de los inventarios se determina utilizando el método promedio sobre una base de costos históricos, excepto para bobinas en las cuales se aplica el costo especifico de adquisición a partir del año 2021 </w:t>
      </w:r>
      <w:r w:rsidRPr="009E2B09">
        <w:rPr>
          <w:rFonts w:ascii="Verdana" w:hAnsi="Verdana" w:cs="Tahoma"/>
          <w:color w:val="000000"/>
          <w:sz w:val="21"/>
          <w:szCs w:val="21"/>
        </w:rPr>
        <w:t>(Ver nota</w:t>
      </w:r>
      <w:r w:rsidR="00E13CB6" w:rsidRPr="009E2B09">
        <w:rPr>
          <w:rFonts w:ascii="Verdana" w:hAnsi="Verdana" w:cs="Tahoma"/>
          <w:color w:val="000000"/>
          <w:sz w:val="21"/>
          <w:szCs w:val="21"/>
        </w:rPr>
        <w:t xml:space="preserve"> 4</w:t>
      </w:r>
      <w:r w:rsidRPr="009E2B09">
        <w:rPr>
          <w:rFonts w:ascii="Verdana" w:hAnsi="Verdana" w:cs="Tahoma"/>
          <w:color w:val="000000"/>
          <w:sz w:val="21"/>
          <w:szCs w:val="21"/>
        </w:rPr>
        <w:t xml:space="preserve">). </w:t>
      </w:r>
    </w:p>
    <w:p w14:paraId="50A81625" w14:textId="77777777" w:rsidR="00B713C2" w:rsidRDefault="00B713C2" w:rsidP="009E2B09">
      <w:pPr>
        <w:pStyle w:val="Prrafodelista"/>
        <w:ind w:left="0"/>
        <w:jc w:val="both"/>
        <w:rPr>
          <w:rFonts w:ascii="Verdana" w:hAnsi="Verdana" w:cs="Tahoma"/>
          <w:b/>
          <w:bCs/>
          <w:i/>
          <w:iCs/>
          <w:color w:val="000000"/>
          <w:sz w:val="21"/>
          <w:szCs w:val="21"/>
        </w:rPr>
      </w:pPr>
    </w:p>
    <w:p w14:paraId="3F3A79E6" w14:textId="77777777" w:rsidR="00B713C2" w:rsidRDefault="008A306B" w:rsidP="009E2B09">
      <w:pPr>
        <w:pStyle w:val="Prrafodelista"/>
        <w:ind w:left="0"/>
        <w:jc w:val="both"/>
        <w:rPr>
          <w:rFonts w:ascii="Verdana" w:hAnsi="Verdana" w:cs="Tahoma"/>
          <w:color w:val="000000"/>
          <w:sz w:val="21"/>
          <w:szCs w:val="21"/>
        </w:rPr>
      </w:pPr>
      <w:r w:rsidRPr="00B713C2">
        <w:rPr>
          <w:rFonts w:ascii="Verdana" w:hAnsi="Verdana" w:cs="Tahoma"/>
          <w:color w:val="000000"/>
          <w:sz w:val="21"/>
          <w:szCs w:val="21"/>
        </w:rPr>
        <w:t>Los inventarios se valúan al menor entre el costo de adquisición o producción y el valor neto de realización. El valor neto de realización es el precio de venta estimado en el curso normal del negocio menos los costos variables de venta aplicables. Las importaciones en tránsito se encuentran registradas a su costo de adquisición más gastos de importación.</w:t>
      </w:r>
    </w:p>
    <w:p w14:paraId="1956C7D4" w14:textId="77777777" w:rsidR="00B713C2" w:rsidRDefault="00B713C2" w:rsidP="009E2B09">
      <w:pPr>
        <w:pStyle w:val="Prrafodelista"/>
        <w:ind w:left="0"/>
        <w:jc w:val="both"/>
        <w:rPr>
          <w:rFonts w:ascii="Verdana" w:hAnsi="Verdana" w:cs="Tahoma"/>
          <w:color w:val="000000"/>
          <w:sz w:val="21"/>
          <w:szCs w:val="21"/>
        </w:rPr>
      </w:pPr>
    </w:p>
    <w:p w14:paraId="68721741" w14:textId="77777777" w:rsidR="00B713C2" w:rsidRDefault="008A306B" w:rsidP="009E2B09">
      <w:pPr>
        <w:pStyle w:val="Prrafodelista"/>
        <w:ind w:left="0"/>
        <w:jc w:val="both"/>
        <w:rPr>
          <w:rFonts w:ascii="Verdana" w:hAnsi="Verdana" w:cs="Tahoma"/>
          <w:color w:val="000000"/>
          <w:sz w:val="21"/>
          <w:szCs w:val="21"/>
        </w:rPr>
      </w:pPr>
      <w:r>
        <w:rPr>
          <w:rFonts w:ascii="Verdana" w:hAnsi="Verdana" w:cs="Tahoma"/>
          <w:color w:val="000000"/>
          <w:sz w:val="21"/>
          <w:szCs w:val="21"/>
        </w:rPr>
        <w:t>En caso de ser necesario los inventarios incluyen una provisión para reconocer perdidas por deterioro, la cual es determinada en función de un análisis de la posibilidad real de su utilización en la producción o venta.</w:t>
      </w:r>
    </w:p>
    <w:p w14:paraId="35E3F46E" w14:textId="77777777" w:rsidR="00B713C2" w:rsidRDefault="00B713C2" w:rsidP="009E2B09">
      <w:pPr>
        <w:pStyle w:val="Prrafodelista"/>
        <w:ind w:left="0"/>
        <w:jc w:val="both"/>
        <w:rPr>
          <w:rFonts w:ascii="Verdana" w:hAnsi="Verdana" w:cs="Tahoma"/>
          <w:color w:val="000000"/>
          <w:sz w:val="21"/>
          <w:szCs w:val="21"/>
        </w:rPr>
      </w:pPr>
    </w:p>
    <w:p w14:paraId="7E18BB50" w14:textId="1E5AF405" w:rsidR="00B07B13" w:rsidRPr="00B713C2" w:rsidRDefault="008A306B" w:rsidP="009E2B09">
      <w:pPr>
        <w:pStyle w:val="Prrafodelista"/>
        <w:numPr>
          <w:ilvl w:val="1"/>
          <w:numId w:val="21"/>
        </w:numPr>
        <w:ind w:left="0" w:firstLine="0"/>
        <w:jc w:val="both"/>
        <w:rPr>
          <w:rFonts w:ascii="Verdana" w:hAnsi="Verdana" w:cs="Tahoma"/>
          <w:color w:val="000000"/>
          <w:sz w:val="21"/>
          <w:szCs w:val="21"/>
        </w:rPr>
      </w:pPr>
      <w:r w:rsidRPr="00B713C2">
        <w:rPr>
          <w:rFonts w:ascii="Verdana" w:hAnsi="Verdana" w:cs="Calibri"/>
          <w:b/>
          <w:i/>
          <w:iCs/>
          <w:color w:val="000000"/>
          <w:sz w:val="21"/>
          <w:szCs w:val="21"/>
        </w:rPr>
        <w:t>Propiedades, Planta y Equipos</w:t>
      </w:r>
      <w:r w:rsidRPr="00B713C2">
        <w:rPr>
          <w:rFonts w:ascii="Verdana" w:hAnsi="Verdana" w:cs="Calibri"/>
          <w:color w:val="000000"/>
          <w:sz w:val="21"/>
          <w:szCs w:val="21"/>
        </w:rPr>
        <w:t xml:space="preserve">: </w:t>
      </w:r>
      <w:r w:rsidRPr="00B713C2">
        <w:rPr>
          <w:rFonts w:ascii="Verdana" w:hAnsi="Verdana" w:cs="Arial"/>
          <w:color w:val="000000"/>
          <w:sz w:val="21"/>
          <w:szCs w:val="21"/>
        </w:rPr>
        <w:t xml:space="preserve">Las partidas de propiedades, planta y equipos se reconocen como activo no corriente por cuanto de ellos se derivan beneficios económicos futuros y, </w:t>
      </w:r>
      <w:r w:rsidRPr="00B713C2">
        <w:rPr>
          <w:rFonts w:ascii="Verdana" w:hAnsi="Verdana" w:cs="Arial"/>
          <w:color w:val="000000"/>
          <w:sz w:val="21"/>
          <w:szCs w:val="21"/>
          <w:highlight w:val="yellow"/>
        </w:rPr>
        <w:t>excepto por maquinarias y equipos y vehículos</w:t>
      </w:r>
      <w:r w:rsidRPr="00B713C2">
        <w:rPr>
          <w:rFonts w:ascii="Verdana" w:hAnsi="Verdana" w:cs="Arial"/>
          <w:color w:val="000000"/>
          <w:sz w:val="21"/>
          <w:szCs w:val="21"/>
        </w:rPr>
        <w:t xml:space="preserve">, están registrados a su costo de adquisición menos depreciación acumulada de los mismos.  Después del reconocimiento inicial, las maquinarias y equipos y los vehículos, fueron registrados </w:t>
      </w:r>
      <w:r w:rsidRPr="00B713C2">
        <w:rPr>
          <w:rFonts w:ascii="Verdana" w:hAnsi="Verdana" w:cs="Arial"/>
          <w:sz w:val="21"/>
          <w:szCs w:val="21"/>
        </w:rPr>
        <w:t xml:space="preserve">mediante el método de la revaluación, en base a avalúos practicados por un perito independiente, </w:t>
      </w:r>
      <w:r w:rsidRPr="00B713C2">
        <w:rPr>
          <w:rFonts w:ascii="Verdana" w:hAnsi="Verdana" w:cs="Arial"/>
          <w:color w:val="000000"/>
          <w:sz w:val="21"/>
          <w:szCs w:val="21"/>
        </w:rPr>
        <w:t xml:space="preserve">menos la depreciación acumulada correspondiente. </w:t>
      </w:r>
    </w:p>
    <w:p w14:paraId="15D6DB42" w14:textId="77777777" w:rsidR="00B07B13" w:rsidRDefault="00B07B13" w:rsidP="009E2B09">
      <w:pPr>
        <w:pStyle w:val="Prrafodelista"/>
        <w:ind w:left="680"/>
        <w:jc w:val="both"/>
        <w:rPr>
          <w:rFonts w:ascii="Verdana" w:hAnsi="Verdana" w:cs="Arial"/>
          <w:color w:val="000000"/>
          <w:sz w:val="21"/>
          <w:szCs w:val="21"/>
        </w:rPr>
      </w:pPr>
    </w:p>
    <w:p w14:paraId="6EA63BBB" w14:textId="77777777" w:rsidR="00B07B13" w:rsidRPr="00B713C2" w:rsidRDefault="008A306B" w:rsidP="009E2B09">
      <w:pPr>
        <w:spacing w:after="0"/>
        <w:jc w:val="both"/>
        <w:rPr>
          <w:rFonts w:ascii="Verdana" w:hAnsi="Verdana" w:cs="Arial"/>
          <w:color w:val="000000"/>
          <w:sz w:val="21"/>
          <w:szCs w:val="21"/>
        </w:rPr>
      </w:pPr>
      <w:r w:rsidRPr="00B713C2">
        <w:rPr>
          <w:rFonts w:ascii="Verdana" w:hAnsi="Verdana" w:cs="Arial"/>
          <w:color w:val="000000"/>
          <w:sz w:val="21"/>
          <w:szCs w:val="21"/>
        </w:rPr>
        <w:t>Los gastos de reparaciones y mantenimientos se imputan a los resultados en el período en que se producen, incluyendo los repuestos adquiridos para su uso inmediato. Los repuestos estratégicos de maquinarias no son depreciados.</w:t>
      </w:r>
    </w:p>
    <w:p w14:paraId="7A4E5D15" w14:textId="77777777" w:rsidR="00B07B13" w:rsidRDefault="00B07B13" w:rsidP="009E2B09">
      <w:pPr>
        <w:pStyle w:val="Prrafodelista"/>
        <w:ind w:left="680"/>
        <w:jc w:val="both"/>
        <w:rPr>
          <w:rFonts w:ascii="Verdana" w:hAnsi="Verdana" w:cs="Arial"/>
          <w:color w:val="000000"/>
          <w:sz w:val="21"/>
          <w:szCs w:val="21"/>
          <w:lang w:val="es-EC"/>
        </w:rPr>
      </w:pPr>
    </w:p>
    <w:p w14:paraId="2B55DB0D" w14:textId="77777777" w:rsidR="00B07B13" w:rsidRPr="00B713C2" w:rsidRDefault="008A306B" w:rsidP="009E2B09">
      <w:pPr>
        <w:spacing w:after="0"/>
        <w:jc w:val="both"/>
        <w:rPr>
          <w:rFonts w:ascii="Verdana" w:hAnsi="Verdana" w:cs="Calibri"/>
          <w:color w:val="000000"/>
          <w:sz w:val="21"/>
          <w:szCs w:val="21"/>
        </w:rPr>
      </w:pPr>
      <w:r w:rsidRPr="00B713C2">
        <w:rPr>
          <w:rFonts w:ascii="Verdana" w:hAnsi="Verdana" w:cs="Arial"/>
          <w:color w:val="000000"/>
          <w:sz w:val="21"/>
          <w:szCs w:val="21"/>
        </w:rPr>
        <w:t xml:space="preserve">La vida útil, el valor residual y el método de depreciación se revisan periódicamente para asegurar que el método y el período de la depreciación sean consistentes con el patrón previsto de beneficios económicos futuros. El </w:t>
      </w:r>
      <w:r w:rsidRPr="00B713C2">
        <w:rPr>
          <w:rFonts w:ascii="Verdana" w:hAnsi="Verdana" w:cs="Arial"/>
          <w:color w:val="000000"/>
          <w:sz w:val="21"/>
          <w:szCs w:val="21"/>
        </w:rPr>
        <w:lastRenderedPageBreak/>
        <w:t xml:space="preserve">método de depreciación es calculado usando el método de línea recta en base a las siguientes vidas útiles: </w:t>
      </w:r>
    </w:p>
    <w:p w14:paraId="357386E9" w14:textId="77777777" w:rsidR="00C862B9" w:rsidRDefault="00C862B9" w:rsidP="009E2B09">
      <w:pPr>
        <w:pStyle w:val="Prrafodelista"/>
        <w:ind w:left="680" w:right="-2"/>
        <w:jc w:val="both"/>
        <w:rPr>
          <w:rFonts w:ascii="Verdana" w:hAnsi="Verdana" w:cs="Calibri"/>
          <w:sz w:val="21"/>
          <w:szCs w:val="21"/>
          <w:lang w:val="es-EC"/>
        </w:rPr>
      </w:pPr>
    </w:p>
    <w:p w14:paraId="6EF0FFD8"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u w:val="single"/>
        </w:rPr>
      </w:pPr>
      <w:r>
        <w:rPr>
          <w:rFonts w:ascii="Verdana" w:hAnsi="Verdana" w:cs="Calibri"/>
          <w:color w:val="000000"/>
          <w:sz w:val="21"/>
          <w:szCs w:val="21"/>
        </w:rPr>
        <w:t xml:space="preserve">             </w:t>
      </w:r>
      <w:r>
        <w:rPr>
          <w:rFonts w:ascii="Verdana" w:hAnsi="Verdana" w:cs="Calibri"/>
          <w:color w:val="000000"/>
          <w:sz w:val="21"/>
          <w:szCs w:val="21"/>
          <w:u w:val="single"/>
        </w:rPr>
        <w:t>Clases de activos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u w:val="single"/>
        </w:rPr>
        <w:t xml:space="preserve">Vida útil </w:t>
      </w:r>
    </w:p>
    <w:p w14:paraId="2E94021F"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851"/>
        <w:jc w:val="both"/>
        <w:textAlignment w:val="baseline"/>
        <w:rPr>
          <w:rFonts w:ascii="Verdana" w:hAnsi="Verdana" w:cs="Calibri"/>
          <w:color w:val="000000"/>
          <w:sz w:val="21"/>
          <w:szCs w:val="21"/>
        </w:rPr>
      </w:pP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(En años)</w:t>
      </w:r>
    </w:p>
    <w:p w14:paraId="7F223474"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Vehículos    </w:t>
      </w:r>
      <w:r>
        <w:rPr>
          <w:rFonts w:ascii="Verdana" w:hAnsi="Verdana" w:cs="Calibri"/>
          <w:color w:val="000000"/>
          <w:sz w:val="21"/>
          <w:szCs w:val="21"/>
        </w:rPr>
        <w:tab/>
      </w:r>
      <w:r>
        <w:rPr>
          <w:rFonts w:ascii="Verdana" w:hAnsi="Verdana" w:cs="Calibri"/>
          <w:color w:val="000000"/>
          <w:sz w:val="21"/>
          <w:szCs w:val="21"/>
        </w:rPr>
        <w:tab/>
        <w:t xml:space="preserve">      </w:t>
      </w:r>
      <w:r>
        <w:rPr>
          <w:rFonts w:ascii="Verdana" w:hAnsi="Verdana" w:cs="Calibri"/>
          <w:color w:val="000000"/>
          <w:sz w:val="21"/>
          <w:szCs w:val="21"/>
        </w:rPr>
        <w:tab/>
        <w:t xml:space="preserve">    </w:t>
      </w:r>
      <w:r>
        <w:rPr>
          <w:rFonts w:ascii="Verdana" w:hAnsi="Verdana" w:cs="Calibri"/>
          <w:color w:val="000000"/>
          <w:sz w:val="21"/>
          <w:szCs w:val="21"/>
        </w:rPr>
        <w:tab/>
        <w:t xml:space="preserve">        5</w:t>
      </w:r>
    </w:p>
    <w:p w14:paraId="5E433422"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computación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3</w:t>
      </w:r>
    </w:p>
    <w:p w14:paraId="5333EF11"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 xml:space="preserve">Equipos de seguridad </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0A673C8A" w14:textId="77777777" w:rsidR="00B07B13" w:rsidRDefault="008A306B" w:rsidP="009E2B09">
      <w:pPr>
        <w:tabs>
          <w:tab w:val="left" w:pos="851"/>
          <w:tab w:val="left" w:pos="3000"/>
          <w:tab w:val="left" w:pos="4320"/>
          <w:tab w:val="left" w:pos="5520"/>
          <w:tab w:val="left" w:pos="6720"/>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Muebles y enseres</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 xml:space="preserve">        10</w:t>
      </w:r>
    </w:p>
    <w:p w14:paraId="358A3A0C" w14:textId="77777777" w:rsidR="00B07B13" w:rsidRDefault="008A306B" w:rsidP="009E2B09">
      <w:pPr>
        <w:tabs>
          <w:tab w:val="left" w:pos="851"/>
          <w:tab w:val="left" w:pos="3000"/>
          <w:tab w:val="left" w:pos="7339"/>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Maquinarias y equipos                                                         10</w:t>
      </w:r>
    </w:p>
    <w:p w14:paraId="12E1B5E1" w14:textId="77777777" w:rsidR="00B07B13" w:rsidRDefault="008A306B"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r>
        <w:rPr>
          <w:rFonts w:ascii="Verdana" w:hAnsi="Verdana" w:cs="Calibri"/>
          <w:color w:val="000000"/>
          <w:sz w:val="21"/>
          <w:szCs w:val="21"/>
        </w:rPr>
        <w:t>Edificio</w:t>
      </w:r>
      <w:r>
        <w:rPr>
          <w:rFonts w:ascii="Verdana" w:hAnsi="Verdana" w:cs="Calibri"/>
          <w:color w:val="000000"/>
          <w:sz w:val="21"/>
          <w:szCs w:val="21"/>
        </w:rPr>
        <w:tab/>
      </w:r>
      <w:r>
        <w:rPr>
          <w:rFonts w:ascii="Verdana" w:hAnsi="Verdana" w:cs="Calibri"/>
          <w:color w:val="000000"/>
          <w:sz w:val="21"/>
          <w:szCs w:val="21"/>
        </w:rPr>
        <w:tab/>
      </w:r>
      <w:r>
        <w:rPr>
          <w:rFonts w:ascii="Verdana" w:hAnsi="Verdana" w:cs="Calibri"/>
          <w:color w:val="000000"/>
          <w:sz w:val="21"/>
          <w:szCs w:val="21"/>
        </w:rPr>
        <w:tab/>
        <w:t>20</w:t>
      </w:r>
    </w:p>
    <w:p w14:paraId="780B323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b/>
          <w:color w:val="000000"/>
          <w:sz w:val="21"/>
          <w:szCs w:val="21"/>
        </w:rPr>
      </w:pPr>
    </w:p>
    <w:p w14:paraId="6092014E" w14:textId="77777777" w:rsidR="00B07B13" w:rsidRDefault="008A306B" w:rsidP="009E2B09">
      <w:pPr>
        <w:tabs>
          <w:tab w:val="left" w:pos="851"/>
          <w:tab w:val="left" w:pos="5520"/>
          <w:tab w:val="left" w:pos="6720"/>
          <w:tab w:val="left" w:pos="7339"/>
          <w:tab w:val="left" w:pos="7920"/>
        </w:tabs>
        <w:overflowPunct w:val="0"/>
        <w:spacing w:after="0" w:line="260" w:lineRule="exact"/>
        <w:jc w:val="both"/>
        <w:textAlignment w:val="baseline"/>
        <w:rPr>
          <w:rFonts w:ascii="Verdana" w:hAnsi="Verdana" w:cs="Calibri"/>
          <w:color w:val="000000"/>
          <w:sz w:val="21"/>
          <w:szCs w:val="21"/>
        </w:rPr>
      </w:pPr>
      <w:r w:rsidRPr="009E2B09">
        <w:rPr>
          <w:rFonts w:ascii="Verdana" w:hAnsi="Verdana" w:cs="Calibri"/>
          <w:bCs/>
          <w:i/>
          <w:iCs/>
          <w:color w:val="000000"/>
          <w:sz w:val="21"/>
          <w:szCs w:val="21"/>
          <w:u w:val="single"/>
        </w:rPr>
        <w:t>Venta o baja de propiedades planta y equipos</w:t>
      </w:r>
      <w:r w:rsidRPr="009E2B09">
        <w:rPr>
          <w:rFonts w:ascii="Verdana" w:hAnsi="Verdana" w:cs="Calibri"/>
          <w:bCs/>
          <w:i/>
          <w:iCs/>
          <w:color w:val="000000"/>
          <w:sz w:val="21"/>
          <w:szCs w:val="21"/>
        </w:rPr>
        <w:t xml:space="preserve"> -</w:t>
      </w:r>
      <w:r>
        <w:rPr>
          <w:rFonts w:ascii="Verdana" w:hAnsi="Verdana" w:cs="Calibri"/>
          <w:color w:val="000000"/>
          <w:sz w:val="21"/>
          <w:szCs w:val="21"/>
        </w:rPr>
        <w:t xml:space="preserve"> La utilidad o perdida que surjan del retiro o venta de un activo de este rubro es calculada como la diferencia entre el precio de venta y el valor en libros del activo, y es reconocida en resultados del año. En el caso de activos revaluados, el saldo de la reserva por dicha revaluación es transferido directamente a resultados acumulados.</w:t>
      </w:r>
    </w:p>
    <w:p w14:paraId="5C48F675" w14:textId="77777777" w:rsidR="00B07B13" w:rsidRDefault="00B07B13" w:rsidP="009E2B09">
      <w:pPr>
        <w:tabs>
          <w:tab w:val="left" w:pos="851"/>
          <w:tab w:val="left" w:pos="5520"/>
          <w:tab w:val="left" w:pos="6720"/>
          <w:tab w:val="left" w:pos="7339"/>
          <w:tab w:val="left" w:pos="7920"/>
        </w:tabs>
        <w:overflowPunct w:val="0"/>
        <w:spacing w:after="0" w:line="260" w:lineRule="exact"/>
        <w:ind w:left="720"/>
        <w:jc w:val="both"/>
        <w:textAlignment w:val="baseline"/>
        <w:rPr>
          <w:rFonts w:ascii="Verdana" w:hAnsi="Verdana" w:cs="Calibri"/>
          <w:color w:val="000000"/>
          <w:sz w:val="21"/>
          <w:szCs w:val="21"/>
        </w:rPr>
      </w:pPr>
    </w:p>
    <w:p w14:paraId="7623E0A2" w14:textId="01EDD5FF" w:rsidR="00B07B13" w:rsidRDefault="008A306B" w:rsidP="009E2B09">
      <w:pPr>
        <w:spacing w:after="0" w:line="240" w:lineRule="auto"/>
        <w:jc w:val="both"/>
        <w:rPr>
          <w:rFonts w:ascii="Verdana" w:hAnsi="Verdana" w:cs="Calibri"/>
          <w:color w:val="000000"/>
          <w:sz w:val="21"/>
          <w:szCs w:val="21"/>
        </w:rPr>
      </w:pPr>
      <w:bookmarkStart w:id="4" w:name="_Hlk30585502"/>
      <w:r>
        <w:rPr>
          <w:rFonts w:ascii="Verdana" w:hAnsi="Verdana" w:cs="Calibri"/>
          <w:b/>
          <w:bCs/>
          <w:color w:val="000000"/>
          <w:sz w:val="21"/>
          <w:szCs w:val="21"/>
        </w:rPr>
        <w:t>3.5.</w:t>
      </w:r>
      <w:r>
        <w:rPr>
          <w:rFonts w:ascii="Verdana" w:hAnsi="Verdana" w:cs="Calibri"/>
          <w:color w:val="000000"/>
          <w:sz w:val="21"/>
          <w:szCs w:val="21"/>
        </w:rPr>
        <w:tab/>
      </w:r>
      <w:r>
        <w:rPr>
          <w:rFonts w:ascii="Verdana" w:hAnsi="Verdana" w:cs="Calibri"/>
          <w:b/>
          <w:i/>
          <w:iCs/>
          <w:color w:val="000000"/>
          <w:sz w:val="21"/>
          <w:szCs w:val="21"/>
        </w:rPr>
        <w:t>Deterioro del valor de los Activos</w:t>
      </w:r>
      <w:r w:rsidR="009E2B09">
        <w:rPr>
          <w:rFonts w:ascii="Verdana" w:hAnsi="Verdana" w:cs="Calibri"/>
          <w:sz w:val="21"/>
          <w:szCs w:val="21"/>
        </w:rPr>
        <w:t>:</w:t>
      </w:r>
      <w:r>
        <w:rPr>
          <w:rFonts w:ascii="Verdana" w:hAnsi="Verdana" w:cs="Calibri"/>
          <w:sz w:val="21"/>
          <w:szCs w:val="21"/>
        </w:rPr>
        <w:t xml:space="preserve"> </w:t>
      </w:r>
      <w:r>
        <w:rPr>
          <w:rFonts w:ascii="Verdana" w:hAnsi="Verdana" w:cs="Calibri"/>
          <w:color w:val="000000"/>
          <w:sz w:val="21"/>
          <w:szCs w:val="21"/>
        </w:rPr>
        <w:t xml:space="preserve">En cada fecha sobre la que se informa    se revisan los valores en libros de los activos para determinar si existen indicios de que </w:t>
      </w:r>
      <w:bookmarkEnd w:id="4"/>
      <w:r>
        <w:rPr>
          <w:rFonts w:ascii="Verdana" w:hAnsi="Verdana" w:cs="Calibri"/>
          <w:color w:val="000000"/>
          <w:sz w:val="21"/>
          <w:szCs w:val="21"/>
        </w:rPr>
        <w:t>los activos hayan sufrido una pérdida por deterioro de valor. Si existen tales indicios, se estima y compara el valor en libros con el importe recuperable de cualquier activo afectado (o grupo de activos relacionados); si el importe recuperable estimado es inferior, se reduce el importe en libros al importe recuperable estimado y se reconoce una pérdida por deterioro del valor en resultados</w:t>
      </w:r>
    </w:p>
    <w:p w14:paraId="596DA9E6" w14:textId="77777777" w:rsidR="00B07B13" w:rsidRDefault="00B07B13" w:rsidP="009E2B09">
      <w:pPr>
        <w:spacing w:after="0" w:line="240" w:lineRule="auto"/>
        <w:ind w:left="645" w:hanging="645"/>
        <w:jc w:val="both"/>
        <w:rPr>
          <w:rFonts w:ascii="Verdana" w:hAnsi="Verdana" w:cs="Calibri"/>
          <w:color w:val="000000"/>
          <w:sz w:val="21"/>
          <w:szCs w:val="21"/>
        </w:rPr>
      </w:pPr>
    </w:p>
    <w:p w14:paraId="378A161F" w14:textId="77777777" w:rsidR="00B713C2"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Si una pérdida por deterioro del valor se revierte posteriormente, el importe en libros del activo, o grupo de activos relacionados, se incrementa hasta la estimación revisada de su valor recuperable, sin superar el importe que habría sido determinado si no se hubiera reconocido ninguna pérdida por deterioro de valor del activo, o grupo de activos, en años anteriores. Una reversión de una pérdida por deterioro de valor se reconoce inmediatamente en resultados.</w:t>
      </w:r>
    </w:p>
    <w:p w14:paraId="01C3D68D" w14:textId="77777777" w:rsidR="00B713C2" w:rsidRDefault="00B713C2" w:rsidP="009E2B09">
      <w:pPr>
        <w:spacing w:after="0" w:line="240" w:lineRule="auto"/>
        <w:jc w:val="both"/>
        <w:rPr>
          <w:rFonts w:ascii="Verdana" w:hAnsi="Verdana" w:cs="Calibri"/>
          <w:color w:val="000000"/>
          <w:sz w:val="21"/>
          <w:szCs w:val="21"/>
        </w:rPr>
      </w:pPr>
    </w:p>
    <w:p w14:paraId="03F8C079" w14:textId="4CB6A7C5" w:rsidR="00B07B13" w:rsidRPr="00B713C2" w:rsidRDefault="008A306B" w:rsidP="009E2B09">
      <w:pPr>
        <w:pStyle w:val="Prrafodelista"/>
        <w:numPr>
          <w:ilvl w:val="1"/>
          <w:numId w:val="44"/>
        </w:numPr>
        <w:ind w:left="0" w:firstLine="0"/>
        <w:jc w:val="both"/>
        <w:rPr>
          <w:rFonts w:ascii="Verdana" w:hAnsi="Verdana" w:cs="Calibri"/>
          <w:color w:val="000000"/>
          <w:sz w:val="21"/>
          <w:szCs w:val="21"/>
        </w:rPr>
      </w:pPr>
      <w:r w:rsidRPr="00B713C2">
        <w:rPr>
          <w:rFonts w:ascii="Verdana" w:hAnsi="Verdana" w:cs="Calibri"/>
          <w:b/>
          <w:i/>
          <w:iCs/>
          <w:sz w:val="21"/>
          <w:szCs w:val="21"/>
        </w:rPr>
        <w:t>Reconocimiento de Ingresos</w:t>
      </w:r>
      <w:r w:rsidRPr="00B713C2">
        <w:rPr>
          <w:rFonts w:ascii="Verdana" w:hAnsi="Verdana" w:cs="Calibri"/>
          <w:bCs/>
          <w:sz w:val="21"/>
          <w:szCs w:val="21"/>
        </w:rPr>
        <w:t>:</w:t>
      </w:r>
      <w:r w:rsidRPr="00B713C2">
        <w:rPr>
          <w:rFonts w:ascii="Verdana" w:hAnsi="Verdana" w:cs="Calibri"/>
          <w:b/>
          <w:sz w:val="21"/>
          <w:szCs w:val="21"/>
        </w:rPr>
        <w:t xml:space="preserve"> </w:t>
      </w:r>
      <w:r w:rsidRPr="00B713C2">
        <w:rPr>
          <w:rFonts w:ascii="Verdana" w:hAnsi="Verdana" w:cs="Calibri"/>
          <w:sz w:val="21"/>
          <w:szCs w:val="21"/>
        </w:rPr>
        <w:t>Los ingresos son medidos al valor razonable de la contrapartida recibida o por recibir, neta de descuentos otorgados e impuestos asociados con la venta.</w:t>
      </w:r>
    </w:p>
    <w:p w14:paraId="78FC9B59" w14:textId="77777777" w:rsidR="00B07B13" w:rsidRDefault="00B07B13" w:rsidP="009E2B09">
      <w:pPr>
        <w:spacing w:after="0" w:line="240" w:lineRule="auto"/>
        <w:ind w:left="709" w:hanging="709"/>
        <w:jc w:val="both"/>
        <w:rPr>
          <w:rFonts w:ascii="Verdana" w:hAnsi="Verdana" w:cs="Calibri"/>
          <w:sz w:val="21"/>
          <w:szCs w:val="21"/>
        </w:rPr>
      </w:pPr>
    </w:p>
    <w:p w14:paraId="0DE0AAC8"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sz w:val="21"/>
          <w:szCs w:val="21"/>
        </w:rPr>
        <w:t>Los ingresos por prestación de servicios son reconocidos</w:t>
      </w:r>
      <w:r>
        <w:rPr>
          <w:rFonts w:ascii="Verdana" w:hAnsi="Verdana" w:cs="Calibri"/>
          <w:color w:val="000000"/>
          <w:sz w:val="21"/>
          <w:szCs w:val="21"/>
        </w:rPr>
        <w:t xml:space="preserve"> cuando tales servicios han sido completados en su totalidad y se ha cumplido con el contrato o acuerdo con el cliente, juntamente con l</w:t>
      </w:r>
      <w:r>
        <w:rPr>
          <w:rFonts w:ascii="Verdana" w:hAnsi="Verdana" w:cs="Calibri"/>
          <w:sz w:val="21"/>
          <w:szCs w:val="21"/>
        </w:rPr>
        <w:t>os ingresos por comisiones.</w:t>
      </w:r>
    </w:p>
    <w:p w14:paraId="7F048176" w14:textId="77777777" w:rsidR="00B07B13" w:rsidRDefault="008A306B" w:rsidP="009E2B09">
      <w:pPr>
        <w:spacing w:after="0" w:line="240" w:lineRule="auto"/>
        <w:ind w:left="567"/>
        <w:jc w:val="both"/>
        <w:rPr>
          <w:rFonts w:ascii="Verdana" w:hAnsi="Verdana" w:cs="Calibri"/>
          <w:sz w:val="21"/>
          <w:szCs w:val="21"/>
        </w:rPr>
      </w:pPr>
      <w:r>
        <w:rPr>
          <w:rFonts w:ascii="Verdana" w:hAnsi="Verdana" w:cs="Calibri"/>
          <w:sz w:val="21"/>
          <w:szCs w:val="21"/>
        </w:rPr>
        <w:tab/>
      </w:r>
    </w:p>
    <w:p w14:paraId="3A050009" w14:textId="77777777" w:rsidR="00B713C2" w:rsidRDefault="008A306B" w:rsidP="009E2B09">
      <w:pPr>
        <w:spacing w:after="0" w:line="240" w:lineRule="auto"/>
        <w:jc w:val="both"/>
        <w:rPr>
          <w:rFonts w:ascii="Verdana" w:hAnsi="Verdana" w:cs="Calibri"/>
          <w:sz w:val="21"/>
          <w:szCs w:val="21"/>
        </w:rPr>
      </w:pPr>
      <w:r>
        <w:rPr>
          <w:rFonts w:ascii="Verdana" w:hAnsi="Verdana" w:cs="Calibri"/>
          <w:sz w:val="21"/>
          <w:szCs w:val="21"/>
        </w:rPr>
        <w:t>Los ingresos por venta de bienes son reconocidos cuando es efectuada la transferencia al cliente de la totalidad de los riesgos y beneficios de la propiedad de los bienes.</w:t>
      </w:r>
    </w:p>
    <w:p w14:paraId="324F1A8F" w14:textId="77777777" w:rsidR="00B713C2" w:rsidRDefault="00B713C2" w:rsidP="009E2B09">
      <w:pPr>
        <w:spacing w:after="0" w:line="240" w:lineRule="auto"/>
        <w:jc w:val="both"/>
        <w:rPr>
          <w:rFonts w:ascii="Verdana" w:hAnsi="Verdana" w:cs="Calibri"/>
          <w:sz w:val="21"/>
          <w:szCs w:val="21"/>
        </w:rPr>
      </w:pPr>
    </w:p>
    <w:p w14:paraId="3AC9254C" w14:textId="5BCE96A1" w:rsidR="00B713C2" w:rsidRP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t>Reconocimiento de Costos y Gastos</w:t>
      </w:r>
      <w:r w:rsidRPr="00B713C2">
        <w:rPr>
          <w:rFonts w:ascii="Verdana" w:hAnsi="Verdana" w:cs="Calibri"/>
          <w:bCs/>
          <w:sz w:val="21"/>
          <w:szCs w:val="21"/>
        </w:rPr>
        <w:t>: Los costos y gastos son</w:t>
      </w:r>
      <w:r w:rsidR="00E13CB6" w:rsidRPr="00B713C2">
        <w:rPr>
          <w:rFonts w:ascii="Verdana" w:hAnsi="Verdana" w:cs="Calibri"/>
          <w:bCs/>
          <w:sz w:val="21"/>
          <w:szCs w:val="21"/>
        </w:rPr>
        <w:t xml:space="preserve"> </w:t>
      </w:r>
      <w:r w:rsidRPr="00B713C2">
        <w:rPr>
          <w:rFonts w:ascii="Verdana" w:hAnsi="Verdana" w:cs="Calibri"/>
          <w:bCs/>
          <w:sz w:val="21"/>
          <w:szCs w:val="21"/>
        </w:rPr>
        <w:t xml:space="preserve">registrados al costo histórico y reconocidos conforme se incurren o conocen, independientemente de la fecha de pago registrándose en el periodo </w:t>
      </w:r>
      <w:r w:rsidR="000C2CF9" w:rsidRPr="00B713C2">
        <w:rPr>
          <w:rFonts w:ascii="Verdana" w:hAnsi="Verdana" w:cs="Calibri"/>
          <w:bCs/>
          <w:sz w:val="21"/>
          <w:szCs w:val="21"/>
        </w:rPr>
        <w:t>más</w:t>
      </w:r>
      <w:r w:rsidRPr="00B713C2">
        <w:rPr>
          <w:rFonts w:ascii="Verdana" w:hAnsi="Verdana" w:cs="Calibri"/>
          <w:bCs/>
          <w:sz w:val="21"/>
          <w:szCs w:val="21"/>
        </w:rPr>
        <w:t xml:space="preserve"> cercano a la fecha en que se conocen.</w:t>
      </w:r>
    </w:p>
    <w:p w14:paraId="1F759720" w14:textId="77777777" w:rsidR="008C121F" w:rsidRPr="00B713C2" w:rsidRDefault="008C121F" w:rsidP="009E2B09">
      <w:pPr>
        <w:pStyle w:val="Prrafodelista"/>
        <w:ind w:left="0"/>
        <w:jc w:val="both"/>
        <w:rPr>
          <w:rFonts w:ascii="Verdana" w:hAnsi="Verdana" w:cs="Calibri"/>
          <w:sz w:val="21"/>
          <w:szCs w:val="21"/>
        </w:rPr>
      </w:pPr>
    </w:p>
    <w:p w14:paraId="1DBE6229" w14:textId="5B451A63" w:rsidR="008C121F" w:rsidRDefault="008A306B" w:rsidP="009E2B09">
      <w:pPr>
        <w:pStyle w:val="Prrafodelista"/>
        <w:numPr>
          <w:ilvl w:val="1"/>
          <w:numId w:val="44"/>
        </w:numPr>
        <w:ind w:left="0" w:firstLine="0"/>
        <w:jc w:val="both"/>
        <w:rPr>
          <w:rFonts w:ascii="Verdana" w:hAnsi="Verdana" w:cs="Calibri"/>
          <w:sz w:val="21"/>
          <w:szCs w:val="21"/>
        </w:rPr>
      </w:pPr>
      <w:r w:rsidRPr="00B713C2">
        <w:rPr>
          <w:rFonts w:ascii="Verdana" w:hAnsi="Verdana" w:cs="Calibri"/>
          <w:b/>
          <w:i/>
          <w:iCs/>
          <w:sz w:val="21"/>
          <w:szCs w:val="21"/>
        </w:rPr>
        <w:lastRenderedPageBreak/>
        <w:t>Pagos por Arrendamientos</w:t>
      </w:r>
      <w:r w:rsidR="009E2B09">
        <w:rPr>
          <w:rFonts w:ascii="Verdana" w:hAnsi="Verdana" w:cs="Calibri"/>
          <w:sz w:val="21"/>
          <w:szCs w:val="21"/>
        </w:rPr>
        <w:t>:</w:t>
      </w:r>
      <w:r w:rsidRPr="00B713C2">
        <w:rPr>
          <w:rFonts w:ascii="Verdana" w:hAnsi="Verdana" w:cs="Calibri"/>
          <w:sz w:val="21"/>
          <w:szCs w:val="21"/>
        </w:rPr>
        <w:t xml:space="preserve"> Los pagos realizados por contratos de arrendamientos en los cuales una parte significativa de los riesgos y beneficios de la propiedad de los activos no son transferidos al Arrendatario, son clasificados como “operativos” y se reconocen como resultados bajo el método lineal durante el periodo de arrendamiento.</w:t>
      </w:r>
    </w:p>
    <w:p w14:paraId="2BC880AF" w14:textId="77777777" w:rsidR="008C121F" w:rsidRPr="008C121F" w:rsidRDefault="008C121F" w:rsidP="009E2B09">
      <w:pPr>
        <w:pStyle w:val="Prrafodelista"/>
        <w:rPr>
          <w:rFonts w:ascii="Verdana" w:hAnsi="Verdana" w:cs="Calibri"/>
          <w:b/>
          <w:bCs/>
          <w:i/>
          <w:iCs/>
          <w:color w:val="000000"/>
          <w:sz w:val="21"/>
          <w:szCs w:val="21"/>
        </w:rPr>
      </w:pPr>
    </w:p>
    <w:p w14:paraId="3833E249" w14:textId="2C0B775B" w:rsidR="008C121F" w:rsidRDefault="008A306B" w:rsidP="001F3A5C">
      <w:pPr>
        <w:pStyle w:val="Prrafodelista"/>
        <w:numPr>
          <w:ilvl w:val="1"/>
          <w:numId w:val="44"/>
        </w:numPr>
        <w:ind w:left="0" w:firstLine="0"/>
        <w:jc w:val="both"/>
        <w:rPr>
          <w:rFonts w:ascii="Verdana" w:hAnsi="Verdana" w:cs="Calibri"/>
          <w:sz w:val="21"/>
          <w:szCs w:val="21"/>
        </w:rPr>
      </w:pPr>
      <w:r w:rsidRPr="008C121F">
        <w:rPr>
          <w:rFonts w:ascii="Verdana" w:hAnsi="Verdana" w:cs="Calibri"/>
          <w:b/>
          <w:bCs/>
          <w:i/>
          <w:iCs/>
          <w:color w:val="000000"/>
          <w:sz w:val="21"/>
          <w:szCs w:val="21"/>
        </w:rPr>
        <w:t>Participación de Trabajadores</w:t>
      </w:r>
      <w:r w:rsidR="009E2B09">
        <w:rPr>
          <w:rFonts w:ascii="Verdana" w:hAnsi="Verdana" w:cs="Calibri"/>
          <w:color w:val="000000"/>
          <w:sz w:val="21"/>
          <w:szCs w:val="21"/>
        </w:rPr>
        <w:t>:</w:t>
      </w:r>
      <w:r w:rsidRPr="008C121F">
        <w:rPr>
          <w:rFonts w:ascii="Verdana" w:hAnsi="Verdana" w:cs="Calibri"/>
          <w:color w:val="000000"/>
          <w:sz w:val="21"/>
          <w:szCs w:val="21"/>
        </w:rPr>
        <w:t xml:space="preserve"> </w:t>
      </w:r>
      <w:r w:rsidRPr="008C121F">
        <w:rPr>
          <w:rFonts w:ascii="Verdana" w:hAnsi="Verdana" w:cs="Calibri"/>
          <w:sz w:val="21"/>
          <w:szCs w:val="21"/>
        </w:rPr>
        <w:t>El gasto de participación de trabajadores en las utilidades de la Compañía, es registrado en el periodo en que se obtiene la utilidad que lo genera y calculado aplicando la tasa del 15% a la utilidad contable antes del impuesto a la renta y de dicha participación de trabajadores.</w:t>
      </w:r>
    </w:p>
    <w:p w14:paraId="4EEEA850" w14:textId="77777777" w:rsidR="00C862B9" w:rsidRPr="001F3A5C" w:rsidRDefault="00C862B9" w:rsidP="00C862B9">
      <w:pPr>
        <w:pStyle w:val="Prrafodelista"/>
        <w:ind w:left="0"/>
        <w:jc w:val="both"/>
        <w:rPr>
          <w:rFonts w:ascii="Verdana" w:hAnsi="Verdana" w:cs="Calibri"/>
          <w:sz w:val="21"/>
          <w:szCs w:val="21"/>
        </w:rPr>
      </w:pPr>
    </w:p>
    <w:p w14:paraId="677CCCD3" w14:textId="4D91FFC5" w:rsidR="00B07B13" w:rsidRPr="008C121F" w:rsidRDefault="008A306B" w:rsidP="009E2B09">
      <w:pPr>
        <w:pStyle w:val="Prrafodelista"/>
        <w:numPr>
          <w:ilvl w:val="1"/>
          <w:numId w:val="44"/>
        </w:numPr>
        <w:ind w:left="0" w:firstLine="0"/>
        <w:jc w:val="both"/>
        <w:rPr>
          <w:rFonts w:ascii="Verdana" w:hAnsi="Verdana" w:cs="Calibri"/>
          <w:sz w:val="21"/>
          <w:szCs w:val="21"/>
        </w:rPr>
      </w:pPr>
      <w:r w:rsidRPr="008C121F">
        <w:rPr>
          <w:rFonts w:ascii="Verdana" w:hAnsi="Verdana" w:cs="Calibri"/>
          <w:b/>
          <w:i/>
          <w:iCs/>
          <w:color w:val="000000"/>
          <w:sz w:val="21"/>
          <w:szCs w:val="21"/>
        </w:rPr>
        <w:t>Impuesto a la renta</w:t>
      </w:r>
      <w:r w:rsidRPr="008C121F">
        <w:rPr>
          <w:rFonts w:ascii="Verdana" w:hAnsi="Verdana" w:cs="Calibri"/>
          <w:color w:val="000000"/>
          <w:sz w:val="21"/>
          <w:szCs w:val="21"/>
        </w:rPr>
        <w:t>: El efecto por impuesto a la renta se reconoce en la cuenta de pérdidas y ganancias y se determina como la suma del impuesto corriente más la variación de los activos y pasivos por impuestos diferidos.</w:t>
      </w:r>
    </w:p>
    <w:p w14:paraId="39CAA31A" w14:textId="77777777" w:rsidR="00B07B13" w:rsidRDefault="00B07B13" w:rsidP="009E2B09">
      <w:pPr>
        <w:spacing w:after="0" w:line="240" w:lineRule="auto"/>
        <w:ind w:left="567" w:hanging="567"/>
        <w:jc w:val="both"/>
        <w:rPr>
          <w:rFonts w:ascii="Verdana" w:hAnsi="Verdana" w:cs="Calibri"/>
          <w:b/>
          <w:i/>
          <w:color w:val="000000"/>
          <w:sz w:val="21"/>
          <w:szCs w:val="21"/>
          <w:lang w:val="es-ES"/>
        </w:rPr>
      </w:pPr>
    </w:p>
    <w:p w14:paraId="2DDFFE3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bCs/>
          <w:i/>
          <w:color w:val="000000"/>
          <w:sz w:val="21"/>
          <w:szCs w:val="21"/>
          <w:u w:val="single"/>
        </w:rPr>
        <w:t>Impuesto Corriente</w:t>
      </w:r>
      <w:r>
        <w:rPr>
          <w:rFonts w:ascii="Verdana" w:hAnsi="Verdana" w:cs="Calibri"/>
          <w:color w:val="000000"/>
          <w:sz w:val="21"/>
          <w:szCs w:val="21"/>
        </w:rPr>
        <w:t xml:space="preserve"> - La Ley Orgánica de Régimen Tributario Interno y su Reglamento establecen que las sociedades nacionales pagarán la tarifa del 25% de impuesto a la renta sobre la utilidad gravable (base imponible), después del 15% de participación de trabajadores, con un monto de impuesto mínimo equivalente al valor del anticipo calculado en la declaración de impuesto a la renta del ejercicio anterior. Sin embargo, las sociedades aplicarán la tarifa del 28% cuando se incumpla con la obligación de informar anualmente la composición accionaria.</w:t>
      </w:r>
    </w:p>
    <w:p w14:paraId="0528D27D" w14:textId="77777777" w:rsidR="00B07B13" w:rsidRDefault="00B07B13" w:rsidP="009E2B09">
      <w:pPr>
        <w:spacing w:after="0" w:line="240" w:lineRule="auto"/>
        <w:ind w:left="567"/>
        <w:jc w:val="both"/>
        <w:rPr>
          <w:rFonts w:ascii="Verdana" w:hAnsi="Verdana" w:cs="Calibri"/>
          <w:color w:val="000000"/>
          <w:sz w:val="21"/>
          <w:szCs w:val="21"/>
        </w:rPr>
      </w:pPr>
    </w:p>
    <w:p w14:paraId="0A1FA99B"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 xml:space="preserve">La utilidad gravable difiere de la utilidad contable debido a partidas conciliatorias producidas por ingresos diferidos (si existieran), gastos no deducibles y otras deducciones y beneficios de ley. </w:t>
      </w:r>
    </w:p>
    <w:p w14:paraId="7BBA4884" w14:textId="77777777" w:rsidR="00B07B13" w:rsidRDefault="00B07B13" w:rsidP="009E2B09">
      <w:pPr>
        <w:spacing w:after="0" w:line="240" w:lineRule="auto"/>
        <w:ind w:left="567"/>
        <w:jc w:val="both"/>
        <w:rPr>
          <w:rFonts w:ascii="Verdana" w:hAnsi="Verdana" w:cs="Calibri"/>
          <w:color w:val="000000"/>
          <w:sz w:val="21"/>
          <w:szCs w:val="21"/>
          <w:lang w:val="es-ES"/>
        </w:rPr>
      </w:pPr>
    </w:p>
    <w:p w14:paraId="347CEC69"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 provisión del impuesto a la renta, calculada mediante la tasa de impuesto señalada, es cargada en los resultados del año en que es devengada, con base al método del impuesto a pagar.</w:t>
      </w:r>
    </w:p>
    <w:p w14:paraId="378646BF" w14:textId="77777777" w:rsidR="00B07B13" w:rsidRDefault="00B07B13" w:rsidP="009E2B09">
      <w:pPr>
        <w:spacing w:after="0" w:line="240" w:lineRule="auto"/>
        <w:ind w:left="567"/>
        <w:jc w:val="both"/>
        <w:rPr>
          <w:rFonts w:ascii="Verdana" w:hAnsi="Verdana" w:cs="Calibri"/>
          <w:color w:val="000000"/>
          <w:sz w:val="21"/>
          <w:szCs w:val="21"/>
        </w:rPr>
      </w:pPr>
    </w:p>
    <w:p w14:paraId="3554D59E"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Cs/>
          <w:i/>
          <w:sz w:val="21"/>
          <w:szCs w:val="21"/>
          <w:u w:val="single"/>
        </w:rPr>
        <w:t>Impuesto Diferido</w:t>
      </w:r>
      <w:r>
        <w:rPr>
          <w:rFonts w:ascii="Verdana" w:hAnsi="Verdana" w:cs="Calibri"/>
          <w:i/>
          <w:sz w:val="21"/>
          <w:szCs w:val="21"/>
        </w:rPr>
        <w:t xml:space="preserve"> - </w:t>
      </w:r>
      <w:r>
        <w:rPr>
          <w:rFonts w:ascii="Verdana" w:hAnsi="Verdana" w:cs="Calibri"/>
          <w:sz w:val="21"/>
          <w:szCs w:val="21"/>
        </w:rPr>
        <w:t>Es reconocido por las diferencias temporarias existentes entre el valor en libros de los activos y pasivos para propósitos de información financiera y los montos usados para propósitos tributarios. Los pasivos por impuesto a la renta diferidos se reconocen para todas las diferencias temporarias que se espera que incrementen las utilidades imponibles en el futuro; y los activos por impuesto a la renta diferido se reconocen para todas las diferencias temporarias que se espera que reduzcan las utilidades imponibles en el futuro más los créditos tributarios por pérdidas fiscales amortizables en el futuro.</w:t>
      </w:r>
    </w:p>
    <w:p w14:paraId="1293EC23" w14:textId="77777777" w:rsidR="00B07B13" w:rsidRDefault="00B07B13" w:rsidP="009E2B09">
      <w:pPr>
        <w:spacing w:after="0" w:line="240" w:lineRule="auto"/>
        <w:ind w:left="567" w:right="-2"/>
        <w:jc w:val="both"/>
        <w:rPr>
          <w:rFonts w:ascii="Verdana" w:hAnsi="Verdana" w:cs="Calibri"/>
          <w:b/>
          <w:sz w:val="21"/>
          <w:szCs w:val="21"/>
          <w:u w:val="single"/>
        </w:rPr>
      </w:pPr>
    </w:p>
    <w:p w14:paraId="4FD6B71B"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Los pasivos y activos por impuesto a la renta diferido se miden a las tasas impositivas que se espera aplicar a las diferencias temporarias cuando éstas sean reversadas en los períodos futuros, basándose en las leyes aprobadas a la fecha del balance.</w:t>
      </w:r>
    </w:p>
    <w:p w14:paraId="7B3B7014" w14:textId="77777777" w:rsidR="00B07B13" w:rsidRDefault="00B07B13" w:rsidP="009E2B09">
      <w:pPr>
        <w:spacing w:after="0" w:line="240" w:lineRule="auto"/>
        <w:rPr>
          <w:rFonts w:ascii="Verdana" w:hAnsi="Verdana" w:cs="Arial"/>
          <w:sz w:val="21"/>
          <w:szCs w:val="21"/>
          <w:lang w:eastAsia="es-EC"/>
        </w:rPr>
      </w:pPr>
    </w:p>
    <w:p w14:paraId="3247B756" w14:textId="77777777" w:rsidR="00B07B13" w:rsidRDefault="008A306B" w:rsidP="009E2B09">
      <w:pPr>
        <w:spacing w:after="0" w:line="240" w:lineRule="auto"/>
        <w:jc w:val="both"/>
        <w:rPr>
          <w:rFonts w:ascii="Verdana" w:hAnsi="Verdana" w:cs="Arial"/>
          <w:sz w:val="21"/>
          <w:szCs w:val="21"/>
          <w:lang w:eastAsia="es-EC"/>
        </w:rPr>
      </w:pPr>
      <w:r>
        <w:rPr>
          <w:rFonts w:ascii="Verdana" w:hAnsi="Verdana" w:cs="Arial"/>
          <w:sz w:val="21"/>
          <w:szCs w:val="21"/>
          <w:lang w:eastAsia="es-EC"/>
        </w:rPr>
        <w:t xml:space="preserve">El importe neto en libros de los activos por impuesto a la renta diferido es revisado en cada fecha del balance y se ajusta para reflejar la evaluación actualizada de las utilidades imponibles futuras. Cualquier ajuste se reconoce </w:t>
      </w:r>
      <w:r>
        <w:rPr>
          <w:rFonts w:ascii="Verdana" w:hAnsi="Verdana" w:cs="Arial"/>
          <w:sz w:val="21"/>
          <w:szCs w:val="21"/>
          <w:lang w:eastAsia="es-EC"/>
        </w:rPr>
        <w:lastRenderedPageBreak/>
        <w:t>en el resultado del período. Los activos y pasivos por impuestos corrientes y diferidos no se descuentan.</w:t>
      </w:r>
    </w:p>
    <w:p w14:paraId="045132B1" w14:textId="77777777" w:rsidR="00B07B13" w:rsidRDefault="00B07B13" w:rsidP="009E2B09">
      <w:pPr>
        <w:spacing w:after="0" w:line="240" w:lineRule="auto"/>
        <w:ind w:left="709" w:right="-2" w:hanging="709"/>
        <w:jc w:val="both"/>
        <w:rPr>
          <w:rFonts w:ascii="Verdana" w:hAnsi="Verdana" w:cs="Calibri"/>
          <w:b/>
          <w:color w:val="000000"/>
          <w:sz w:val="21"/>
          <w:szCs w:val="21"/>
          <w:u w:val="single"/>
        </w:rPr>
      </w:pPr>
    </w:p>
    <w:p w14:paraId="3A12589D" w14:textId="77777777" w:rsidR="00B07B13" w:rsidRDefault="008A306B" w:rsidP="009E2B09">
      <w:pPr>
        <w:spacing w:after="0" w:line="240" w:lineRule="auto"/>
        <w:ind w:right="-2"/>
        <w:jc w:val="both"/>
        <w:rPr>
          <w:rFonts w:ascii="Verdana" w:hAnsi="Verdana" w:cs="Calibri"/>
          <w:color w:val="000000"/>
          <w:sz w:val="21"/>
          <w:szCs w:val="21"/>
        </w:rPr>
      </w:pPr>
      <w:r>
        <w:rPr>
          <w:rFonts w:ascii="Verdana" w:hAnsi="Verdana" w:cs="Calibri"/>
          <w:b/>
          <w:color w:val="000000"/>
          <w:sz w:val="21"/>
          <w:szCs w:val="21"/>
        </w:rPr>
        <w:t xml:space="preserve">3.11. </w:t>
      </w:r>
      <w:r>
        <w:rPr>
          <w:rFonts w:ascii="Verdana" w:hAnsi="Verdana" w:cs="Calibri"/>
          <w:b/>
          <w:i/>
          <w:iCs/>
          <w:color w:val="000000"/>
          <w:sz w:val="21"/>
          <w:szCs w:val="21"/>
        </w:rPr>
        <w:t>Provisiones y Contingencias</w:t>
      </w:r>
      <w:r>
        <w:rPr>
          <w:rFonts w:ascii="Verdana" w:hAnsi="Verdana" w:cs="Calibri"/>
          <w:color w:val="000000"/>
          <w:sz w:val="21"/>
          <w:szCs w:val="21"/>
        </w:rPr>
        <w:t>: Las provisiones son pasivos en los que existe incertidumbre acerca de su cuantía o vencimiento y se reconocen en el Estado de Situación Financiera cuando constituyen una obligación presente (legal o implícita) como resultado de un evento pasado; es probable que se requiera una salida de recursos para liquidar la obligación; y siempre que el importe pueda ser estimado de forma fiable.</w:t>
      </w:r>
    </w:p>
    <w:p w14:paraId="6CDE4E3B" w14:textId="77777777" w:rsidR="00B07B13" w:rsidRDefault="00B07B13" w:rsidP="009E2B09">
      <w:pPr>
        <w:spacing w:after="0" w:line="240" w:lineRule="auto"/>
        <w:ind w:left="708"/>
        <w:rPr>
          <w:rFonts w:ascii="Verdana" w:hAnsi="Verdana" w:cs="Calibri"/>
          <w:color w:val="000000"/>
          <w:sz w:val="21"/>
          <w:szCs w:val="21"/>
        </w:rPr>
      </w:pPr>
    </w:p>
    <w:p w14:paraId="276C2D6A" w14:textId="77777777" w:rsidR="00B07B13" w:rsidRDefault="008A306B"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Un pasivo contingente es una obligación posible, surgida de hechos pasados, cuya existencia quedará confirmada sólo si llegan a ocurrir uno o más sucesos futuros inciertos que no están bajo el control de la Compañía. Si el desembolso es menos que probable, se revelan en las notas a los Estados Financieros los detalles cualitativos de la situación que originaría el pasivo contingente.</w:t>
      </w:r>
    </w:p>
    <w:p w14:paraId="7C16F845" w14:textId="77777777" w:rsidR="00B07B13" w:rsidRDefault="00B07B13" w:rsidP="009E2B09">
      <w:pPr>
        <w:spacing w:after="0" w:line="240" w:lineRule="auto"/>
        <w:ind w:left="720"/>
        <w:jc w:val="both"/>
        <w:rPr>
          <w:rFonts w:ascii="Verdana" w:hAnsi="Verdana" w:cs="Calibri"/>
          <w:color w:val="000000"/>
          <w:sz w:val="21"/>
          <w:szCs w:val="21"/>
        </w:rPr>
      </w:pPr>
    </w:p>
    <w:p w14:paraId="183F7B2F" w14:textId="77777777" w:rsidR="00B07B13" w:rsidRDefault="008A306B" w:rsidP="009E2B09">
      <w:pPr>
        <w:spacing w:after="0"/>
        <w:jc w:val="both"/>
        <w:rPr>
          <w:rFonts w:ascii="Verdana" w:hAnsi="Verdana" w:cs="Calibri"/>
          <w:bCs/>
          <w:color w:val="000000"/>
          <w:sz w:val="21"/>
          <w:szCs w:val="21"/>
        </w:rPr>
      </w:pPr>
      <w:bookmarkStart w:id="5" w:name="_Hlk31021649"/>
      <w:r>
        <w:rPr>
          <w:rFonts w:ascii="Verdana" w:hAnsi="Verdana" w:cs="Calibri"/>
          <w:b/>
          <w:bCs/>
          <w:color w:val="000000"/>
          <w:sz w:val="21"/>
          <w:szCs w:val="21"/>
        </w:rPr>
        <w:t xml:space="preserve">3.12. </w:t>
      </w:r>
      <w:r>
        <w:rPr>
          <w:rFonts w:ascii="Verdana" w:hAnsi="Verdana" w:cs="Calibri"/>
          <w:b/>
          <w:i/>
          <w:iCs/>
          <w:color w:val="000000"/>
          <w:sz w:val="21"/>
          <w:szCs w:val="21"/>
        </w:rPr>
        <w:t>Beneficios a Empleados</w:t>
      </w:r>
      <w:bookmarkEnd w:id="5"/>
      <w:r>
        <w:rPr>
          <w:rFonts w:ascii="Verdana" w:hAnsi="Verdana" w:cs="Calibri"/>
          <w:b/>
          <w:color w:val="000000"/>
          <w:sz w:val="21"/>
          <w:szCs w:val="21"/>
        </w:rPr>
        <w:t xml:space="preserve">: </w:t>
      </w:r>
      <w:r>
        <w:rPr>
          <w:rFonts w:ascii="Verdana" w:hAnsi="Verdana" w:cs="Calibri"/>
          <w:bCs/>
          <w:color w:val="000000"/>
          <w:sz w:val="21"/>
          <w:szCs w:val="21"/>
        </w:rPr>
        <w:t>De acuerdo con su exigibilidad los beneficios a empleados se clasifican como de corto y largo plazo:</w:t>
      </w:r>
    </w:p>
    <w:p w14:paraId="56658753"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i/>
          <w:color w:val="000000"/>
          <w:sz w:val="21"/>
          <w:szCs w:val="21"/>
          <w:u w:val="single"/>
          <w:lang w:eastAsia="es-ES"/>
        </w:rPr>
        <w:t>Beneficios a largo plazo</w:t>
      </w:r>
      <w:r>
        <w:rPr>
          <w:rFonts w:ascii="Verdana" w:eastAsia="Times New Roman" w:hAnsi="Verdana" w:cs="Calibri"/>
          <w:b/>
          <w:bCs/>
          <w:i/>
          <w:color w:val="000000"/>
          <w:sz w:val="21"/>
          <w:szCs w:val="21"/>
          <w:lang w:eastAsia="es-ES"/>
        </w:rPr>
        <w:t xml:space="preserve"> - </w:t>
      </w:r>
      <w:r>
        <w:rPr>
          <w:rFonts w:ascii="Verdana" w:eastAsia="Times New Roman" w:hAnsi="Verdana" w:cs="Calibri"/>
          <w:color w:val="000000"/>
          <w:sz w:val="21"/>
          <w:szCs w:val="21"/>
          <w:lang w:eastAsia="es-ES"/>
        </w:rPr>
        <w:t>El Código del Trabajo de la República del Ecuador establece la obligación por parte de los empleadores de conceder jubilación patronal a todos aquellos empleados que hayan cumplido un tiempo mínimo de servicio de 25 años en una misma Compañía; dicho beneficio califica como un plan de beneficios definidos sin asignación de fondos separados, necesariamente.</w:t>
      </w:r>
      <w:r>
        <w:rPr>
          <w:rFonts w:ascii="Verdana" w:eastAsia="Times New Roman" w:hAnsi="Verdana" w:cs="Arial"/>
          <w:color w:val="000000"/>
          <w:sz w:val="21"/>
          <w:szCs w:val="21"/>
          <w:lang w:val="es-ES" w:eastAsia="es-ES"/>
        </w:rPr>
        <w:t xml:space="preserve"> La normativa legal vigente no prevé la obligatoriedad de que estas reservas sean respaldadas con activos específicos, o aportadas a empresas especializadas en administración de fondos, fideicomisos o entidades similares; sin embargo, la Compañía debe mantener los fondos necesarios para esta obligación.</w:t>
      </w:r>
    </w:p>
    <w:p w14:paraId="10055F69"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3929F3F8"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 xml:space="preserve">De igual manera el Código de Trabajo, en los casos de terminación de la relación laboral por Desahucio, solicitado por el empleador o por el trabajador, el empleador bonificará al trabajador con el 25% del equivalente a la última remuneración mensual por cada uno de los años de servicio prestados a la misma empresa o empleador. </w:t>
      </w:r>
    </w:p>
    <w:p w14:paraId="19814D1C"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680A3012" w14:textId="77777777" w:rsidR="000C2CF9"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t>Los costos de los beneficios por jubilación patronal y desahucio son registrados mediante la constitución de una provisión que es llevada al gasto del ejercicio, con base en el cálculo efectuado por un Actuario (especialista independiente) reconocido. Los pagos efectuados por estos beneficios se deducen de las provisiones constituidas.</w:t>
      </w:r>
      <w:r w:rsidR="000C2CF9">
        <w:rPr>
          <w:rFonts w:ascii="Verdana" w:eastAsia="Times New Roman" w:hAnsi="Verdana" w:cs="Calibri"/>
          <w:color w:val="000000"/>
          <w:sz w:val="21"/>
          <w:szCs w:val="21"/>
          <w:lang w:eastAsia="es-ES"/>
        </w:rPr>
        <w:t xml:space="preserve"> </w:t>
      </w:r>
    </w:p>
    <w:p w14:paraId="49540939" w14:textId="77777777" w:rsidR="000C2CF9" w:rsidRDefault="000C2CF9" w:rsidP="009E2B09">
      <w:pPr>
        <w:spacing w:after="0" w:line="240" w:lineRule="auto"/>
        <w:ind w:left="567"/>
        <w:jc w:val="both"/>
        <w:rPr>
          <w:rFonts w:ascii="Verdana" w:eastAsia="Times New Roman" w:hAnsi="Verdana" w:cs="Calibri"/>
          <w:color w:val="000000"/>
          <w:sz w:val="21"/>
          <w:szCs w:val="21"/>
          <w:lang w:eastAsia="es-ES"/>
        </w:rPr>
      </w:pPr>
    </w:p>
    <w:p w14:paraId="1077E0C0" w14:textId="37F29FE2" w:rsidR="00B07B13" w:rsidRPr="000C2CF9" w:rsidRDefault="000C2CF9" w:rsidP="009E2B09">
      <w:pPr>
        <w:spacing w:after="0" w:line="240" w:lineRule="auto"/>
        <w:jc w:val="both"/>
        <w:rPr>
          <w:rFonts w:ascii="Verdana" w:hAnsi="Verdana" w:cs="Calibri"/>
          <w:color w:val="000000"/>
          <w:sz w:val="21"/>
          <w:szCs w:val="21"/>
        </w:rPr>
      </w:pPr>
      <w:r>
        <w:rPr>
          <w:rFonts w:ascii="Verdana" w:hAnsi="Verdana" w:cs="Calibri"/>
          <w:color w:val="000000"/>
          <w:sz w:val="21"/>
          <w:szCs w:val="21"/>
        </w:rPr>
        <w:t>Las ganancias y pérdidas actuariales que surjan de los ajustes por la experiencia y cambios en los supuestos actuariales se cargan o abonan a resultados integrales durante el remanente de vida laboral promedio esperado de los empleados correspondientes, con base en el enfoque de la banda de fluctuación.</w:t>
      </w:r>
    </w:p>
    <w:p w14:paraId="61F5D45B"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2EE08026"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a corto plazo</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 xml:space="preserve">Las obligaciones por beneficios a corto plazo de los trabajadores son medidas sobre una base no descontada y son contabilizadas como gastos a medida que el servicio relacionado se provee. </w:t>
      </w:r>
    </w:p>
    <w:p w14:paraId="75A10A84"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3E1D6C8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color w:val="000000"/>
          <w:sz w:val="21"/>
          <w:szCs w:val="21"/>
          <w:lang w:eastAsia="es-ES"/>
        </w:rPr>
        <w:lastRenderedPageBreak/>
        <w:t>Se reconoce un pasivo si la Compañía posee una obligación legal o implícita actual de pagar este monto como resultado de un servicio prestado por el empleado en el pasado y la obligación puede ser estimada con fiabilidad.</w:t>
      </w:r>
    </w:p>
    <w:p w14:paraId="09DA4E25" w14:textId="77777777" w:rsidR="00B07B13" w:rsidRDefault="00B07B13" w:rsidP="009E2B09">
      <w:pPr>
        <w:spacing w:after="0" w:line="240" w:lineRule="auto"/>
        <w:jc w:val="both"/>
        <w:rPr>
          <w:rFonts w:ascii="Verdana" w:eastAsia="Times New Roman" w:hAnsi="Verdana" w:cs="Calibri"/>
          <w:color w:val="000000"/>
          <w:sz w:val="21"/>
          <w:szCs w:val="21"/>
          <w:lang w:eastAsia="es-ES"/>
        </w:rPr>
      </w:pPr>
    </w:p>
    <w:p w14:paraId="16F48AA8" w14:textId="77777777" w:rsidR="00B07B13" w:rsidRDefault="008A306B" w:rsidP="009E2B09">
      <w:pPr>
        <w:spacing w:after="0" w:line="240" w:lineRule="auto"/>
        <w:jc w:val="both"/>
        <w:rPr>
          <w:rFonts w:ascii="Verdana" w:eastAsia="Calibri" w:hAnsi="Verdana" w:cs="Calibri"/>
          <w:color w:val="000000"/>
          <w:sz w:val="21"/>
          <w:szCs w:val="21"/>
        </w:rPr>
      </w:pPr>
      <w:r>
        <w:rPr>
          <w:rFonts w:ascii="Verdana" w:eastAsia="Calibri" w:hAnsi="Verdana" w:cs="Calibri"/>
          <w:color w:val="000000"/>
          <w:sz w:val="21"/>
          <w:szCs w:val="21"/>
        </w:rPr>
        <w:t>Las principales acumulaciones reconocidas por este concepto corresponden al pago de la decimotercera remuneración, decimocuarto sueldo, fondos de reserva, vacaciones y participación del 15% de los trabajadores en las utilidades de la Compañía (PT), los mismos que son contabilizados como gastos en la medida que el servicio relacionado es provisto por el empleado; con excepción del 15% PT (Ver nota 3.6), de conformidad con lo establecido en el Código del Trabajo de la República del Ecuador.</w:t>
      </w:r>
    </w:p>
    <w:p w14:paraId="3E77FEC3" w14:textId="77777777" w:rsidR="00B07B13" w:rsidRDefault="00B07B13" w:rsidP="009E2B09">
      <w:pPr>
        <w:spacing w:after="0" w:line="240" w:lineRule="auto"/>
        <w:ind w:left="567"/>
        <w:jc w:val="both"/>
        <w:rPr>
          <w:rFonts w:ascii="Verdana" w:eastAsia="Times New Roman" w:hAnsi="Verdana" w:cs="Calibri"/>
          <w:color w:val="000000"/>
          <w:sz w:val="21"/>
          <w:szCs w:val="21"/>
          <w:lang w:eastAsia="es-ES"/>
        </w:rPr>
      </w:pPr>
    </w:p>
    <w:p w14:paraId="1C754D5E" w14:textId="77777777" w:rsidR="00B07B13" w:rsidRDefault="008A306B" w:rsidP="009E2B09">
      <w:pPr>
        <w:spacing w:after="0" w:line="240" w:lineRule="auto"/>
        <w:jc w:val="both"/>
        <w:rPr>
          <w:rFonts w:ascii="Verdana" w:eastAsia="Times New Roman" w:hAnsi="Verdana" w:cs="Calibri"/>
          <w:color w:val="000000"/>
          <w:sz w:val="21"/>
          <w:szCs w:val="21"/>
          <w:lang w:eastAsia="es-ES"/>
        </w:rPr>
      </w:pPr>
      <w:r>
        <w:rPr>
          <w:rFonts w:ascii="Verdana" w:eastAsia="Times New Roman" w:hAnsi="Verdana" w:cs="Calibri"/>
          <w:bCs/>
          <w:i/>
          <w:color w:val="000000"/>
          <w:sz w:val="21"/>
          <w:szCs w:val="21"/>
          <w:u w:val="single"/>
          <w:lang w:eastAsia="es-ES"/>
        </w:rPr>
        <w:t>Beneficios por indemnización</w:t>
      </w:r>
      <w:r>
        <w:rPr>
          <w:rFonts w:ascii="Verdana" w:eastAsia="Times New Roman" w:hAnsi="Verdana" w:cs="Calibri"/>
          <w:b/>
          <w:i/>
          <w:color w:val="000000"/>
          <w:sz w:val="21"/>
          <w:szCs w:val="21"/>
          <w:lang w:eastAsia="es-ES"/>
        </w:rPr>
        <w:t xml:space="preserve"> -</w:t>
      </w:r>
      <w:r>
        <w:rPr>
          <w:rFonts w:ascii="Verdana" w:eastAsia="Times New Roman" w:hAnsi="Verdana" w:cs="Calibri"/>
          <w:i/>
          <w:color w:val="000000"/>
          <w:sz w:val="21"/>
          <w:szCs w:val="21"/>
          <w:lang w:eastAsia="es-ES"/>
        </w:rPr>
        <w:t xml:space="preserve"> </w:t>
      </w:r>
      <w:r>
        <w:rPr>
          <w:rFonts w:ascii="Verdana" w:eastAsia="Times New Roman" w:hAnsi="Verdana" w:cs="Calibri"/>
          <w:color w:val="000000"/>
          <w:sz w:val="21"/>
          <w:szCs w:val="21"/>
          <w:lang w:eastAsia="es-ES"/>
        </w:rPr>
        <w:t>Las indemnizaciones por terminación o cese laboral son reconocidas como gasto cuando la Compañía se ha comprometido, sin posibilidad realista de dar marcha atrás, a un plan formal detallado ya sea para dar término al contrato del empleado, o para proveer beneficios por cese como resultado de una oferta realizada para incentivar la renuncia voluntaria.</w:t>
      </w:r>
    </w:p>
    <w:p w14:paraId="5B25D069" w14:textId="77777777" w:rsidR="00B07B13" w:rsidRDefault="00B07B13" w:rsidP="009E2B09">
      <w:pPr>
        <w:spacing w:after="0" w:line="240" w:lineRule="auto"/>
        <w:ind w:left="720"/>
        <w:jc w:val="both"/>
        <w:rPr>
          <w:rFonts w:ascii="Verdana" w:hAnsi="Verdana" w:cs="Calibri"/>
          <w:color w:val="000000"/>
          <w:sz w:val="21"/>
          <w:szCs w:val="21"/>
        </w:rPr>
      </w:pPr>
    </w:p>
    <w:p w14:paraId="07E063E3" w14:textId="1368CE0A" w:rsidR="008C121F" w:rsidRDefault="008A306B" w:rsidP="009E2B09">
      <w:pPr>
        <w:spacing w:after="0" w:line="240" w:lineRule="auto"/>
        <w:jc w:val="both"/>
        <w:rPr>
          <w:rFonts w:ascii="Verdana" w:hAnsi="Verdana" w:cs="Calibri"/>
          <w:color w:val="000000"/>
          <w:sz w:val="21"/>
          <w:szCs w:val="21"/>
        </w:rPr>
      </w:pPr>
      <w:r>
        <w:rPr>
          <w:rFonts w:ascii="Verdana" w:hAnsi="Verdana" w:cs="Calibri"/>
          <w:b/>
          <w:bCs/>
          <w:color w:val="000000"/>
          <w:sz w:val="21"/>
          <w:szCs w:val="21"/>
        </w:rPr>
        <w:t>3.13.</w:t>
      </w:r>
      <w:r>
        <w:rPr>
          <w:rFonts w:ascii="Verdana" w:hAnsi="Verdana" w:cs="Calibri"/>
          <w:b/>
          <w:bCs/>
          <w:color w:val="000000"/>
          <w:sz w:val="21"/>
          <w:szCs w:val="21"/>
        </w:rPr>
        <w:tab/>
      </w:r>
      <w:r>
        <w:rPr>
          <w:rFonts w:ascii="Verdana" w:hAnsi="Verdana" w:cs="Calibri"/>
          <w:b/>
          <w:i/>
          <w:iCs/>
          <w:color w:val="000000"/>
          <w:sz w:val="21"/>
          <w:szCs w:val="21"/>
        </w:rPr>
        <w:t>Capital Social</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Calibri"/>
          <w:color w:val="000000"/>
          <w:sz w:val="21"/>
          <w:szCs w:val="21"/>
        </w:rPr>
        <w:t>Las acciones ordinarias emitidas por la Compañía son registradas a su valor nominal, que es igual al valor de la transacción, y clasificados en la cuenta de capital social, dentro del patrimonio</w:t>
      </w:r>
      <w:bookmarkStart w:id="6" w:name="_Hlk31021995"/>
      <w:bookmarkStart w:id="7" w:name="_Hlk31022045"/>
    </w:p>
    <w:p w14:paraId="1DB81AD3" w14:textId="77777777" w:rsidR="008C121F" w:rsidRDefault="008C121F" w:rsidP="009E2B09">
      <w:pPr>
        <w:spacing w:after="0" w:line="240" w:lineRule="auto"/>
        <w:jc w:val="both"/>
        <w:rPr>
          <w:rFonts w:ascii="Verdana" w:hAnsi="Verdana" w:cs="Calibri"/>
          <w:color w:val="000000"/>
          <w:sz w:val="21"/>
          <w:szCs w:val="21"/>
        </w:rPr>
      </w:pPr>
    </w:p>
    <w:p w14:paraId="66B0AE08" w14:textId="183765A9" w:rsidR="00B07B13" w:rsidRPr="008C121F" w:rsidRDefault="008C121F" w:rsidP="009E2B09">
      <w:pPr>
        <w:spacing w:after="0" w:line="240" w:lineRule="auto"/>
        <w:jc w:val="both"/>
        <w:rPr>
          <w:rFonts w:ascii="Verdana" w:hAnsi="Verdana" w:cs="Calibri"/>
          <w:color w:val="000000"/>
          <w:sz w:val="21"/>
          <w:szCs w:val="21"/>
        </w:rPr>
      </w:pPr>
      <w:r w:rsidRPr="008C121F">
        <w:rPr>
          <w:rFonts w:ascii="Verdana" w:hAnsi="Verdana" w:cs="Calibri"/>
          <w:b/>
          <w:bCs/>
          <w:color w:val="000000"/>
          <w:sz w:val="21"/>
          <w:szCs w:val="21"/>
        </w:rPr>
        <w:t xml:space="preserve">3.14. </w:t>
      </w:r>
      <w:r w:rsidR="008A306B">
        <w:rPr>
          <w:rFonts w:ascii="Verdana" w:hAnsi="Verdana" w:cs="Calibri"/>
          <w:b/>
          <w:bCs/>
          <w:i/>
          <w:iCs/>
          <w:color w:val="000000"/>
          <w:sz w:val="21"/>
          <w:szCs w:val="21"/>
        </w:rPr>
        <w:t>Reserva Legal</w:t>
      </w:r>
      <w:r w:rsidR="00BC16A3">
        <w:rPr>
          <w:rFonts w:ascii="Verdana" w:hAnsi="Verdana" w:cs="Calibri"/>
          <w:b/>
          <w:color w:val="000000"/>
          <w:sz w:val="21"/>
          <w:szCs w:val="21"/>
        </w:rPr>
        <w:t>:</w:t>
      </w:r>
      <w:r w:rsidR="008A306B">
        <w:rPr>
          <w:rFonts w:ascii="Verdana" w:hAnsi="Verdana" w:cs="Calibri"/>
          <w:b/>
          <w:color w:val="000000"/>
          <w:sz w:val="21"/>
          <w:szCs w:val="21"/>
        </w:rPr>
        <w:t xml:space="preserve"> </w:t>
      </w:r>
      <w:r w:rsidR="008A306B">
        <w:rPr>
          <w:rFonts w:ascii="Verdana" w:hAnsi="Verdana" w:cs="Arial"/>
          <w:sz w:val="21"/>
          <w:szCs w:val="21"/>
          <w:lang w:eastAsia="es-EC"/>
        </w:rPr>
        <w:t xml:space="preserve">La Ley de Compañías del Ecuador establece una apropiación obligatoria no menor del 10% de la utilidad anual para la reserva legal, hasta </w:t>
      </w:r>
      <w:bookmarkEnd w:id="6"/>
      <w:r w:rsidR="008A306B">
        <w:rPr>
          <w:rFonts w:ascii="Verdana" w:hAnsi="Verdana" w:cs="Arial"/>
          <w:sz w:val="21"/>
          <w:szCs w:val="21"/>
          <w:lang w:eastAsia="es-EC"/>
        </w:rPr>
        <w:t xml:space="preserve">que represente por lo menos el 50% del capital pagado. Esta reserva puede </w:t>
      </w:r>
      <w:bookmarkEnd w:id="7"/>
      <w:r w:rsidR="008A306B">
        <w:rPr>
          <w:rFonts w:ascii="Verdana" w:hAnsi="Verdana" w:cs="Arial"/>
          <w:sz w:val="21"/>
          <w:szCs w:val="21"/>
          <w:lang w:eastAsia="es-EC"/>
        </w:rPr>
        <w:t>ser utilizada únicamente para absorber pérdidas de operaciones o para aumentar el capital.</w:t>
      </w:r>
    </w:p>
    <w:p w14:paraId="23115F38" w14:textId="77777777" w:rsidR="00B07B13" w:rsidRDefault="00B07B13" w:rsidP="009E2B09">
      <w:pPr>
        <w:spacing w:after="0" w:line="240" w:lineRule="auto"/>
        <w:ind w:left="709" w:hanging="709"/>
        <w:jc w:val="both"/>
        <w:rPr>
          <w:rFonts w:ascii="Verdana" w:hAnsi="Verdana" w:cs="Arial"/>
          <w:sz w:val="21"/>
          <w:szCs w:val="21"/>
          <w:lang w:eastAsia="es-EC"/>
        </w:rPr>
      </w:pPr>
    </w:p>
    <w:p w14:paraId="75FF4813" w14:textId="78A38DE8" w:rsidR="008C121F" w:rsidRDefault="008A306B" w:rsidP="009E2B09">
      <w:pPr>
        <w:spacing w:after="0" w:line="240" w:lineRule="auto"/>
        <w:jc w:val="both"/>
        <w:rPr>
          <w:rFonts w:ascii="Verdana" w:hAnsi="Verdana" w:cs="Arial"/>
          <w:sz w:val="21"/>
          <w:szCs w:val="21"/>
          <w:lang w:eastAsia="es-EC"/>
        </w:rPr>
      </w:pPr>
      <w:bookmarkStart w:id="8" w:name="_Hlk31022618"/>
      <w:r>
        <w:rPr>
          <w:rFonts w:ascii="Verdana" w:hAnsi="Verdana" w:cs="Calibri"/>
          <w:b/>
          <w:bCs/>
          <w:color w:val="000000"/>
          <w:sz w:val="21"/>
          <w:szCs w:val="21"/>
        </w:rPr>
        <w:t>3.15.</w:t>
      </w:r>
      <w:r>
        <w:rPr>
          <w:rFonts w:ascii="Verdana" w:hAnsi="Verdana" w:cs="Calibri"/>
          <w:b/>
          <w:bCs/>
          <w:color w:val="000000"/>
          <w:sz w:val="21"/>
          <w:szCs w:val="21"/>
        </w:rPr>
        <w:tab/>
      </w:r>
      <w:r>
        <w:rPr>
          <w:rFonts w:ascii="Verdana" w:hAnsi="Verdana" w:cs="Calibri"/>
          <w:b/>
          <w:bCs/>
          <w:i/>
          <w:iCs/>
          <w:color w:val="000000"/>
          <w:sz w:val="21"/>
          <w:szCs w:val="21"/>
        </w:rPr>
        <w:t>Reserva Facultativa</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 xml:space="preserve">La Ley de Compañías del Ecuador permite la constitución de </w:t>
      </w:r>
      <w:bookmarkEnd w:id="8"/>
      <w:r>
        <w:rPr>
          <w:rFonts w:ascii="Verdana" w:hAnsi="Verdana" w:cs="Arial"/>
          <w:sz w:val="21"/>
          <w:szCs w:val="21"/>
          <w:lang w:eastAsia="es-EC"/>
        </w:rPr>
        <w:t>reservas por decisión de los Accionistas o en cumplimiento a los estatutos de la Sociedad. Esta reserva está a disposición de las Accionistas y deben utilizarse de acuerdo con el fin para el cual fueron constituidas, excepto que existan pérdidas, en cuyo caso deben utilizarse automáticamente para compensar las mismas, en el año en que ocurran.</w:t>
      </w:r>
    </w:p>
    <w:p w14:paraId="1C6FDF49" w14:textId="77777777" w:rsidR="008C121F" w:rsidRDefault="008C121F" w:rsidP="009E2B09">
      <w:pPr>
        <w:spacing w:after="0" w:line="240" w:lineRule="auto"/>
        <w:jc w:val="both"/>
        <w:rPr>
          <w:rFonts w:ascii="Verdana" w:hAnsi="Verdana" w:cs="Arial"/>
          <w:sz w:val="21"/>
          <w:szCs w:val="21"/>
          <w:lang w:eastAsia="es-EC"/>
        </w:rPr>
      </w:pPr>
    </w:p>
    <w:p w14:paraId="5E5CCE75" w14:textId="0D34AEC9" w:rsidR="00B07B13" w:rsidRPr="008C121F" w:rsidRDefault="008C121F" w:rsidP="009E2B09">
      <w:pPr>
        <w:spacing w:after="0" w:line="240" w:lineRule="auto"/>
        <w:jc w:val="both"/>
        <w:rPr>
          <w:rFonts w:ascii="Verdana" w:hAnsi="Verdana" w:cs="Arial"/>
          <w:sz w:val="21"/>
          <w:szCs w:val="21"/>
          <w:lang w:eastAsia="es-EC"/>
        </w:rPr>
      </w:pPr>
      <w:r w:rsidRPr="008C121F">
        <w:rPr>
          <w:rFonts w:ascii="Verdana" w:hAnsi="Verdana" w:cs="Arial"/>
          <w:b/>
          <w:bCs/>
          <w:sz w:val="21"/>
          <w:szCs w:val="21"/>
          <w:lang w:eastAsia="es-EC"/>
        </w:rPr>
        <w:t xml:space="preserve">3.16. </w:t>
      </w:r>
      <w:r w:rsidR="008A306B">
        <w:rPr>
          <w:rFonts w:ascii="Verdana" w:hAnsi="Verdana" w:cs="Calibri"/>
          <w:b/>
          <w:bCs/>
          <w:i/>
          <w:iCs/>
          <w:color w:val="000000"/>
          <w:sz w:val="21"/>
          <w:szCs w:val="21"/>
        </w:rPr>
        <w:t>Superávit de Revalorización</w:t>
      </w:r>
      <w:r w:rsidR="00BC16A3">
        <w:rPr>
          <w:rFonts w:ascii="Verdana" w:hAnsi="Verdana" w:cs="Calibri"/>
          <w:b/>
          <w:bCs/>
          <w:i/>
          <w:iCs/>
          <w:color w:val="000000"/>
          <w:sz w:val="21"/>
          <w:szCs w:val="21"/>
        </w:rPr>
        <w:t>:</w:t>
      </w:r>
      <w:r w:rsidR="008A306B">
        <w:rPr>
          <w:rFonts w:ascii="Verdana" w:hAnsi="Verdana" w:cs="Calibri"/>
          <w:b/>
          <w:bCs/>
          <w:color w:val="000000"/>
          <w:sz w:val="21"/>
          <w:szCs w:val="21"/>
        </w:rPr>
        <w:t xml:space="preserve"> </w:t>
      </w:r>
      <w:r w:rsidR="008A306B">
        <w:rPr>
          <w:rFonts w:ascii="Verdana" w:hAnsi="Verdana" w:cs="Calibri"/>
          <w:color w:val="000000"/>
          <w:sz w:val="21"/>
          <w:szCs w:val="21"/>
        </w:rPr>
        <w:t xml:space="preserve">Tiene su origen en la aplicación del modelo de revalúo para </w:t>
      </w:r>
      <w:r w:rsidR="008A306B">
        <w:rPr>
          <w:rFonts w:ascii="Verdana" w:hAnsi="Verdana" w:cs="Calibri"/>
          <w:color w:val="000000"/>
          <w:sz w:val="21"/>
          <w:szCs w:val="21"/>
          <w:highlight w:val="yellow"/>
        </w:rPr>
        <w:t>vehículos</w:t>
      </w:r>
      <w:r w:rsidR="008A306B">
        <w:rPr>
          <w:rFonts w:ascii="Verdana" w:hAnsi="Verdana" w:cs="Calibri"/>
          <w:color w:val="000000"/>
          <w:sz w:val="21"/>
          <w:szCs w:val="21"/>
        </w:rPr>
        <w:t xml:space="preserve"> de la Compañía y según disposiciones de la Superintendencia de Compañías, el saldo acreedor de este superávit no puede ser capitalizado y tampoco puede ser distribuido como dividendo a los Accionistas.</w:t>
      </w:r>
    </w:p>
    <w:p w14:paraId="296935B9" w14:textId="77777777" w:rsidR="00B07B13" w:rsidRDefault="00B07B13" w:rsidP="009E2B09">
      <w:pPr>
        <w:spacing w:after="0" w:line="240" w:lineRule="auto"/>
        <w:ind w:left="709" w:hanging="709"/>
        <w:jc w:val="both"/>
        <w:rPr>
          <w:rFonts w:ascii="Verdana" w:hAnsi="Verdana" w:cs="Calibri"/>
          <w:b/>
          <w:bCs/>
          <w:color w:val="000000"/>
          <w:sz w:val="21"/>
          <w:szCs w:val="21"/>
        </w:rPr>
      </w:pPr>
    </w:p>
    <w:p w14:paraId="443EBE2B" w14:textId="257ADFA8" w:rsidR="00B07B13" w:rsidRDefault="008A306B" w:rsidP="009E2B09">
      <w:pPr>
        <w:spacing w:after="0" w:line="240" w:lineRule="auto"/>
        <w:jc w:val="both"/>
        <w:rPr>
          <w:rFonts w:ascii="Verdana" w:hAnsi="Verdana" w:cs="Arial"/>
          <w:sz w:val="21"/>
          <w:szCs w:val="21"/>
          <w:lang w:eastAsia="es-EC"/>
        </w:rPr>
      </w:pPr>
      <w:r>
        <w:rPr>
          <w:rFonts w:ascii="Verdana" w:hAnsi="Verdana" w:cs="Calibri"/>
          <w:b/>
          <w:bCs/>
          <w:color w:val="000000"/>
          <w:sz w:val="21"/>
          <w:szCs w:val="21"/>
        </w:rPr>
        <w:t>3.17.</w:t>
      </w:r>
      <w:r>
        <w:rPr>
          <w:rFonts w:ascii="Verdana" w:hAnsi="Verdana" w:cs="Calibri"/>
          <w:b/>
          <w:bCs/>
          <w:color w:val="000000"/>
          <w:sz w:val="21"/>
          <w:szCs w:val="21"/>
        </w:rPr>
        <w:tab/>
      </w:r>
      <w:r>
        <w:rPr>
          <w:rFonts w:ascii="Verdana" w:hAnsi="Verdana" w:cs="Calibri"/>
          <w:b/>
          <w:bCs/>
          <w:i/>
          <w:iCs/>
          <w:color w:val="000000"/>
          <w:sz w:val="21"/>
          <w:szCs w:val="21"/>
        </w:rPr>
        <w:t>Otros Resultados Integrales</w:t>
      </w:r>
      <w:r w:rsidR="00BC16A3">
        <w:rPr>
          <w:rFonts w:ascii="Verdana" w:hAnsi="Verdana" w:cs="Calibri"/>
          <w:b/>
          <w:color w:val="000000"/>
          <w:sz w:val="21"/>
          <w:szCs w:val="21"/>
        </w:rPr>
        <w:t>:</w:t>
      </w:r>
      <w:r>
        <w:rPr>
          <w:rFonts w:ascii="Verdana" w:hAnsi="Verdana" w:cs="Calibri"/>
          <w:b/>
          <w:color w:val="000000"/>
          <w:sz w:val="21"/>
          <w:szCs w:val="21"/>
        </w:rPr>
        <w:t xml:space="preserve"> </w:t>
      </w:r>
      <w:r>
        <w:rPr>
          <w:rFonts w:ascii="Verdana" w:hAnsi="Verdana" w:cs="Arial"/>
          <w:sz w:val="21"/>
          <w:szCs w:val="21"/>
          <w:lang w:eastAsia="es-EC"/>
        </w:rPr>
        <w:t>Los otros resultados integrales comprenden las partidas de ingresos y gastos que no son reconocidas en el estado de resultado sino en el patrimonio por disposición específica de una NIIF.</w:t>
      </w:r>
      <w:r>
        <w:rPr>
          <w:rFonts w:ascii="Verdana" w:hAnsi="Verdana" w:cs="Calibri"/>
          <w:b/>
          <w:bCs/>
          <w:color w:val="000000"/>
          <w:sz w:val="21"/>
          <w:szCs w:val="21"/>
        </w:rPr>
        <w:t xml:space="preserve"> </w:t>
      </w:r>
      <w:r>
        <w:rPr>
          <w:rFonts w:ascii="Verdana" w:hAnsi="Verdana" w:cs="Arial"/>
          <w:sz w:val="21"/>
          <w:szCs w:val="21"/>
          <w:lang w:eastAsia="es-EC"/>
        </w:rPr>
        <w:t>Los componentes de otros resultados integrales incluyen principalmente cambios en el superávit por revalorización y ganancias y pérdidas actuariales en planes de pensiones.</w:t>
      </w:r>
    </w:p>
    <w:p w14:paraId="361247CC" w14:textId="77777777" w:rsidR="00B07B13" w:rsidRDefault="00B07B13">
      <w:pPr>
        <w:spacing w:after="0" w:line="240" w:lineRule="auto"/>
        <w:ind w:left="709" w:hanging="709"/>
        <w:jc w:val="both"/>
        <w:rPr>
          <w:rFonts w:ascii="Verdana" w:hAnsi="Verdana" w:cs="Arial"/>
          <w:sz w:val="21"/>
          <w:szCs w:val="21"/>
          <w:lang w:eastAsia="es-EC"/>
        </w:rPr>
      </w:pPr>
    </w:p>
    <w:p w14:paraId="76591E38" w14:textId="14A35584" w:rsidR="00B07B13" w:rsidRPr="00AE053D" w:rsidRDefault="008A306B">
      <w:pPr>
        <w:numPr>
          <w:ilvl w:val="0"/>
          <w:numId w:val="5"/>
        </w:numPr>
        <w:spacing w:after="0" w:line="240" w:lineRule="auto"/>
        <w:jc w:val="both"/>
        <w:rPr>
          <w:rFonts w:ascii="Verdana" w:hAnsi="Verdana" w:cs="Calibri"/>
          <w:b/>
          <w:bCs/>
          <w:color w:val="FF0000"/>
          <w:sz w:val="21"/>
          <w:szCs w:val="21"/>
        </w:rPr>
      </w:pPr>
      <w:r w:rsidRPr="00AE053D">
        <w:rPr>
          <w:rFonts w:ascii="Verdana" w:hAnsi="Verdana" w:cs="Calibri"/>
          <w:b/>
          <w:bCs/>
          <w:color w:val="FF0000"/>
          <w:sz w:val="21"/>
          <w:szCs w:val="21"/>
        </w:rPr>
        <w:t>CAMBIO EN POLITICA CONTABLE</w:t>
      </w:r>
    </w:p>
    <w:p w14:paraId="53E944A0" w14:textId="77777777" w:rsidR="00B07B13" w:rsidRDefault="00B07B13">
      <w:pPr>
        <w:spacing w:after="0" w:line="240" w:lineRule="auto"/>
        <w:ind w:left="360"/>
        <w:jc w:val="both"/>
        <w:rPr>
          <w:rFonts w:ascii="Verdana" w:hAnsi="Verdana" w:cs="Calibri"/>
          <w:b/>
          <w:bCs/>
          <w:color w:val="000000"/>
          <w:sz w:val="21"/>
          <w:szCs w:val="21"/>
        </w:rPr>
      </w:pPr>
    </w:p>
    <w:p w14:paraId="36FA98C0" w14:textId="276E5DAD" w:rsidR="00B07B13" w:rsidRDefault="008A306B" w:rsidP="00D44876">
      <w:pPr>
        <w:spacing w:after="0" w:line="240" w:lineRule="auto"/>
        <w:jc w:val="both"/>
        <w:rPr>
          <w:rFonts w:ascii="Verdana" w:hAnsi="Verdana" w:cs="Calibri"/>
          <w:color w:val="000000"/>
          <w:sz w:val="21"/>
          <w:szCs w:val="21"/>
        </w:rPr>
      </w:pPr>
      <w:r>
        <w:rPr>
          <w:rFonts w:ascii="Verdana" w:hAnsi="Verdana" w:cs="Calibri"/>
          <w:color w:val="000000"/>
          <w:sz w:val="21"/>
          <w:szCs w:val="21"/>
        </w:rPr>
        <w:t>En el año 2021 la Compañía eligió cambiar su política contable para determinar el costo de los inventarios de bobinas por el método de identificación especifica</w:t>
      </w:r>
      <w:r w:rsidR="003E1FD4">
        <w:rPr>
          <w:rFonts w:ascii="Verdana" w:hAnsi="Verdana" w:cs="Calibri"/>
          <w:color w:val="000000"/>
          <w:sz w:val="21"/>
          <w:szCs w:val="21"/>
        </w:rPr>
        <w:t xml:space="preserve"> </w:t>
      </w:r>
      <w:r w:rsidR="003E1FD4">
        <w:rPr>
          <w:rFonts w:ascii="Verdana" w:hAnsi="Verdana" w:cs="Calibri"/>
          <w:color w:val="000000"/>
          <w:sz w:val="21"/>
          <w:szCs w:val="21"/>
        </w:rPr>
        <w:lastRenderedPageBreak/>
        <w:t>(costo promedio hasta el año 2020)</w:t>
      </w:r>
      <w:r>
        <w:rPr>
          <w:rFonts w:ascii="Verdana" w:hAnsi="Verdana" w:cs="Calibri"/>
          <w:color w:val="000000"/>
          <w:sz w:val="21"/>
          <w:szCs w:val="21"/>
        </w:rPr>
        <w:t xml:space="preserve">; la Gerencia considera que este cambio contable resulta en una presentación </w:t>
      </w:r>
      <w:r w:rsidR="00AE053D">
        <w:rPr>
          <w:rFonts w:ascii="Verdana" w:hAnsi="Verdana" w:cs="Calibri"/>
          <w:color w:val="000000"/>
          <w:sz w:val="21"/>
          <w:szCs w:val="21"/>
        </w:rPr>
        <w:t>más</w:t>
      </w:r>
      <w:r>
        <w:rPr>
          <w:rFonts w:ascii="Verdana" w:hAnsi="Verdana" w:cs="Calibri"/>
          <w:color w:val="000000"/>
          <w:sz w:val="21"/>
          <w:szCs w:val="21"/>
        </w:rPr>
        <w:t xml:space="preserve"> fiable y razonable de la posición financiera y los resultados de la Compañía. Como resultado de este cambio contable, al 31 de diciembre del 2021 los activos y patrimonio disminuyeron en </w:t>
      </w:r>
      <w:proofErr w:type="spellStart"/>
      <w:r>
        <w:rPr>
          <w:rFonts w:ascii="Verdana" w:hAnsi="Verdana" w:cs="Calibri"/>
          <w:color w:val="000000"/>
          <w:sz w:val="21"/>
          <w:szCs w:val="21"/>
        </w:rPr>
        <w:t>US$xx</w:t>
      </w:r>
      <w:proofErr w:type="spellEnd"/>
      <w:r>
        <w:rPr>
          <w:rFonts w:ascii="Verdana" w:hAnsi="Verdana" w:cs="Calibri"/>
          <w:color w:val="000000"/>
          <w:sz w:val="21"/>
          <w:szCs w:val="21"/>
        </w:rPr>
        <w:t xml:space="preserve"> millones, y los resultados del ejercicio se incrementaron en el mismo importe. </w:t>
      </w:r>
    </w:p>
    <w:p w14:paraId="46C2C36F" w14:textId="77777777" w:rsidR="00B07B13" w:rsidRDefault="00B07B13">
      <w:pPr>
        <w:spacing w:after="0" w:line="240" w:lineRule="auto"/>
        <w:ind w:left="48"/>
        <w:jc w:val="both"/>
        <w:rPr>
          <w:rFonts w:ascii="Verdana" w:hAnsi="Verdana" w:cs="Calibri"/>
          <w:bCs/>
          <w:color w:val="000000"/>
          <w:sz w:val="21"/>
          <w:szCs w:val="21"/>
        </w:rPr>
      </w:pPr>
    </w:p>
    <w:p w14:paraId="38D05051" w14:textId="77777777" w:rsidR="00B07B13" w:rsidRPr="00AE053D" w:rsidRDefault="008A306B">
      <w:pPr>
        <w:numPr>
          <w:ilvl w:val="0"/>
          <w:numId w:val="5"/>
        </w:numPr>
        <w:spacing w:after="0" w:line="240" w:lineRule="auto"/>
        <w:jc w:val="both"/>
        <w:rPr>
          <w:rFonts w:ascii="Verdana" w:eastAsia="Times New Roman" w:hAnsi="Verdana" w:cs="Calibri"/>
          <w:color w:val="FF0000"/>
          <w:sz w:val="21"/>
          <w:szCs w:val="21"/>
          <w:lang w:eastAsia="es-ES"/>
        </w:rPr>
      </w:pPr>
      <w:r w:rsidRPr="00AE053D">
        <w:rPr>
          <w:rFonts w:ascii="Verdana" w:eastAsia="Times New Roman" w:hAnsi="Verdana" w:cs="Calibri"/>
          <w:b/>
          <w:color w:val="FF0000"/>
          <w:sz w:val="21"/>
          <w:szCs w:val="21"/>
          <w:lang w:eastAsia="es-ES"/>
        </w:rPr>
        <w:t>INFORMACION RESPECTO DE LA INCERTIDUMBRE EN JUICIOS Y ESTIMACIONES</w:t>
      </w:r>
    </w:p>
    <w:p w14:paraId="2AA608D8" w14:textId="77777777" w:rsidR="00B07B13" w:rsidRDefault="00B07B13">
      <w:pPr>
        <w:spacing w:after="0" w:line="240" w:lineRule="auto"/>
        <w:ind w:left="360"/>
        <w:jc w:val="both"/>
        <w:rPr>
          <w:rFonts w:ascii="Verdana" w:eastAsia="Times New Roman" w:hAnsi="Verdana" w:cs="Calibri"/>
          <w:color w:val="000000"/>
          <w:sz w:val="21"/>
          <w:szCs w:val="21"/>
          <w:lang w:eastAsia="es-ES"/>
        </w:rPr>
      </w:pPr>
    </w:p>
    <w:p w14:paraId="3EAE2301" w14:textId="77777777" w:rsidR="00B07B13" w:rsidRDefault="008A306B" w:rsidP="00D44876">
      <w:pPr>
        <w:spacing w:after="0" w:line="240" w:lineRule="auto"/>
        <w:jc w:val="both"/>
        <w:rPr>
          <w:rFonts w:ascii="Verdana" w:eastAsia="Times New Roman" w:hAnsi="Verdana" w:cs="Calibri"/>
          <w:sz w:val="21"/>
          <w:szCs w:val="21"/>
          <w:lang w:val="es-ES_tradnl" w:eastAsia="es-ES"/>
        </w:rPr>
      </w:pPr>
      <w:r>
        <w:rPr>
          <w:rFonts w:ascii="Verdana" w:eastAsia="Times New Roman" w:hAnsi="Verdana" w:cs="Calibri"/>
          <w:sz w:val="21"/>
          <w:szCs w:val="21"/>
          <w:lang w:val="es-ES_tradnl" w:eastAsia="es-ES"/>
        </w:rPr>
        <w:t>La preparación de los presentes estados financieros de acuerdo con NIIF requiere que la Administración de la Compañía utilice ciertos estimados contables críticos y establezca algunos supuestos inherentes a la actividad económica de la Compañía, con el objeto de definir la valuación y presentación de algunas partidas que forman parte de los estados financieros y su aplicación en las políticas contables de la Compañía. Las estimaciones y supuestos utilizados están basados en el mejor conocimiento por parte de la Administración de los hechos actuales, sin embargo, los resultados finales podrían variar en relación con los estimados originales debido a la ocurrencia de eventos futuros.</w:t>
      </w:r>
    </w:p>
    <w:p w14:paraId="3981C3B7" w14:textId="77777777" w:rsidR="00B07B13" w:rsidRDefault="00B07B13">
      <w:pPr>
        <w:spacing w:after="0" w:line="240" w:lineRule="auto"/>
        <w:ind w:left="720"/>
        <w:jc w:val="both"/>
        <w:rPr>
          <w:rFonts w:ascii="Verdana" w:eastAsia="Times New Roman" w:hAnsi="Verdana" w:cs="Calibri"/>
          <w:color w:val="000000"/>
          <w:sz w:val="21"/>
          <w:szCs w:val="21"/>
          <w:lang w:val="es-ES_tradnl" w:eastAsia="es-ES"/>
        </w:rPr>
      </w:pPr>
    </w:p>
    <w:p w14:paraId="423E21F7" w14:textId="522FE66C"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
          <w:i/>
          <w:color w:val="000000"/>
          <w:sz w:val="21"/>
          <w:szCs w:val="21"/>
          <w:lang w:val="es-ES_tradnl" w:eastAsia="es-ES"/>
        </w:rPr>
        <w:t xml:space="preserve">Incertidumbres: </w:t>
      </w:r>
      <w:r>
        <w:rPr>
          <w:rFonts w:ascii="Verdana" w:eastAsia="Times New Roman" w:hAnsi="Verdana" w:cs="Calibri"/>
          <w:bCs/>
          <w:iCs/>
          <w:color w:val="000000"/>
          <w:sz w:val="21"/>
          <w:szCs w:val="21"/>
          <w:lang w:val="es-ES_tradnl" w:eastAsia="es-ES"/>
        </w:rPr>
        <w:t>La principal incertidumbre tienen relación con el cálculo de las provisiones para obligaciones por beneficios definidos (jubilación patronal y desahucio)</w:t>
      </w:r>
    </w:p>
    <w:p w14:paraId="64A9DC71"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510A6585" w14:textId="4B7517FB" w:rsidR="00B07B13" w:rsidRDefault="008A306B" w:rsidP="00D44876">
      <w:pPr>
        <w:spacing w:after="0" w:line="240" w:lineRule="auto"/>
        <w:jc w:val="both"/>
        <w:rPr>
          <w:rFonts w:ascii="Verdana" w:eastAsia="Times New Roman" w:hAnsi="Verdana" w:cs="Calibri"/>
          <w:bCs/>
          <w:iCs/>
          <w:color w:val="000000"/>
          <w:sz w:val="21"/>
          <w:szCs w:val="21"/>
          <w:lang w:val="es-ES_tradnl" w:eastAsia="es-ES"/>
        </w:rPr>
      </w:pPr>
      <w:r>
        <w:rPr>
          <w:rFonts w:ascii="Verdana" w:eastAsia="Times New Roman" w:hAnsi="Verdana" w:cs="Calibri"/>
          <w:bCs/>
          <w:iCs/>
          <w:color w:val="000000"/>
          <w:sz w:val="21"/>
          <w:szCs w:val="21"/>
          <w:lang w:val="es-ES_tradnl" w:eastAsia="es-ES"/>
        </w:rPr>
        <w:t xml:space="preserve">Al determinar el pasivo para beneficios a largo plazo con trabajadores (Nota x), los estudios actuariales deben hacer una estimación de los incrementos de sueldos durante los siguientes años, la tasa de descuento a utilizar para calcular el valor presente y el </w:t>
      </w:r>
      <w:r w:rsidR="00224A1E">
        <w:rPr>
          <w:rFonts w:ascii="Verdana" w:eastAsia="Times New Roman" w:hAnsi="Verdana" w:cs="Calibri"/>
          <w:bCs/>
          <w:iCs/>
          <w:color w:val="000000"/>
          <w:sz w:val="21"/>
          <w:szCs w:val="21"/>
          <w:lang w:val="es-ES_tradnl" w:eastAsia="es-ES"/>
        </w:rPr>
        <w:t>número</w:t>
      </w:r>
      <w:r>
        <w:rPr>
          <w:rFonts w:ascii="Verdana" w:eastAsia="Times New Roman" w:hAnsi="Verdana" w:cs="Calibri"/>
          <w:bCs/>
          <w:iCs/>
          <w:color w:val="000000"/>
          <w:sz w:val="21"/>
          <w:szCs w:val="21"/>
          <w:lang w:val="es-ES_tradnl" w:eastAsia="es-ES"/>
        </w:rPr>
        <w:t xml:space="preserve"> de empleados que se espera que abandonen la empresa antes de recibir los beneficios. Cualquier cambio en estos supuestos puede impactar en el importe en libros de las reservas para jubilación patronal y desahucio.</w:t>
      </w:r>
      <w:r w:rsidR="00224A1E">
        <w:rPr>
          <w:rFonts w:ascii="Verdana" w:eastAsia="Times New Roman" w:hAnsi="Verdana" w:cs="Calibri"/>
          <w:bCs/>
          <w:iCs/>
          <w:color w:val="000000"/>
          <w:sz w:val="21"/>
          <w:szCs w:val="21"/>
          <w:lang w:val="es-ES_tradnl" w:eastAsia="es-ES"/>
        </w:rPr>
        <w:t xml:space="preserve"> </w:t>
      </w:r>
      <w:r>
        <w:rPr>
          <w:rFonts w:ascii="Verdana" w:eastAsia="Times New Roman" w:hAnsi="Verdana" w:cs="Calibri"/>
          <w:bCs/>
          <w:iCs/>
          <w:color w:val="000000"/>
          <w:sz w:val="21"/>
          <w:szCs w:val="21"/>
          <w:lang w:val="es-ES_tradnl" w:eastAsia="es-ES"/>
        </w:rPr>
        <w:t>Las principales variables utilizadas en los cálculos actuariales son:</w:t>
      </w:r>
    </w:p>
    <w:p w14:paraId="16E58632" w14:textId="77777777" w:rsidR="00B07B13" w:rsidRDefault="00B07B13">
      <w:pPr>
        <w:spacing w:after="0" w:line="240" w:lineRule="auto"/>
        <w:ind w:left="360"/>
        <w:jc w:val="both"/>
        <w:rPr>
          <w:rFonts w:ascii="Verdana" w:eastAsia="Times New Roman" w:hAnsi="Verdana" w:cs="Calibri"/>
          <w:bCs/>
          <w:iCs/>
          <w:color w:val="000000"/>
          <w:sz w:val="21"/>
          <w:szCs w:val="21"/>
          <w:lang w:val="es-ES_tradnl" w:eastAsia="es-ES"/>
        </w:rPr>
      </w:pPr>
    </w:p>
    <w:p w14:paraId="17009370" w14:textId="3255DF3E"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de descuento:</w:t>
      </w:r>
      <w:r w:rsidR="000C2CF9"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2.96</w:t>
      </w:r>
      <w:r w:rsidR="0045008F" w:rsidRPr="00EC2BFC">
        <w:rPr>
          <w:rFonts w:ascii="Verdana" w:hAnsi="Verdana" w:cs="Calibri"/>
          <w:bCs/>
          <w:iCs/>
          <w:color w:val="000000"/>
          <w:sz w:val="21"/>
          <w:szCs w:val="21"/>
          <w:lang w:val="es-ES_tradnl"/>
        </w:rPr>
        <w:t>% en el año 2021 (3.20% en 2020)</w:t>
      </w:r>
    </w:p>
    <w:p w14:paraId="6322B987" w14:textId="1C31B70C" w:rsidR="00EC2BFC" w:rsidRDefault="008A306B" w:rsidP="00EC2BFC">
      <w:pPr>
        <w:pStyle w:val="Prrafodelista"/>
        <w:numPr>
          <w:ilvl w:val="0"/>
          <w:numId w:val="7"/>
        </w:numPr>
        <w:ind w:left="426" w:hanging="426"/>
        <w:jc w:val="both"/>
        <w:rPr>
          <w:rFonts w:ascii="Verdana" w:hAnsi="Verdana" w:cs="Calibri"/>
          <w:bCs/>
          <w:iCs/>
          <w:color w:val="000000"/>
          <w:sz w:val="21"/>
          <w:szCs w:val="21"/>
          <w:lang w:val="es-ES_tradnl"/>
        </w:rPr>
      </w:pPr>
      <w:r w:rsidRPr="00EC2BFC">
        <w:rPr>
          <w:rFonts w:ascii="Verdana" w:hAnsi="Verdana" w:cs="Calibri"/>
          <w:bCs/>
          <w:iCs/>
          <w:color w:val="000000"/>
          <w:sz w:val="21"/>
          <w:szCs w:val="21"/>
          <w:lang w:val="es-ES_tradnl"/>
        </w:rPr>
        <w:t>Tasa esperada de incremento salarial:</w:t>
      </w:r>
      <w:r w:rsidR="0045008F" w:rsidRPr="00EC2BFC">
        <w:rPr>
          <w:rFonts w:ascii="Verdana" w:hAnsi="Verdana" w:cs="Calibri"/>
          <w:bCs/>
          <w:iCs/>
          <w:color w:val="000000"/>
          <w:sz w:val="21"/>
          <w:szCs w:val="21"/>
          <w:lang w:val="es-ES_tradnl"/>
        </w:rPr>
        <w:t xml:space="preserve"> </w:t>
      </w:r>
      <w:r w:rsidR="00E06452">
        <w:rPr>
          <w:rFonts w:ascii="Verdana" w:hAnsi="Verdana" w:cs="Calibri"/>
          <w:bCs/>
          <w:iCs/>
          <w:color w:val="000000"/>
          <w:sz w:val="21"/>
          <w:szCs w:val="21"/>
          <w:lang w:val="es-ES_tradnl"/>
        </w:rPr>
        <w:t>1.05</w:t>
      </w:r>
      <w:r w:rsidR="0045008F" w:rsidRPr="00EC2BFC">
        <w:rPr>
          <w:rFonts w:ascii="Verdana" w:hAnsi="Verdana" w:cs="Calibri"/>
          <w:bCs/>
          <w:iCs/>
          <w:color w:val="000000"/>
          <w:sz w:val="21"/>
          <w:szCs w:val="21"/>
          <w:lang w:val="es-ES_tradnl"/>
        </w:rPr>
        <w:t>% en el año 2021 (1.31% en 2020)</w:t>
      </w:r>
    </w:p>
    <w:p w14:paraId="1FC0926F" w14:textId="78658AF9" w:rsidR="00B07B13" w:rsidRDefault="008A306B" w:rsidP="00E06452">
      <w:pPr>
        <w:pStyle w:val="Prrafodelista"/>
        <w:numPr>
          <w:ilvl w:val="0"/>
          <w:numId w:val="7"/>
        </w:numPr>
        <w:ind w:left="360" w:hanging="426"/>
        <w:jc w:val="both"/>
        <w:rPr>
          <w:rFonts w:ascii="Verdana" w:hAnsi="Verdana" w:cs="Calibri"/>
          <w:bCs/>
          <w:iCs/>
          <w:color w:val="000000"/>
          <w:sz w:val="21"/>
          <w:szCs w:val="21"/>
          <w:lang w:val="es-ES_tradnl"/>
        </w:rPr>
      </w:pPr>
      <w:r w:rsidRPr="00E06452">
        <w:rPr>
          <w:rFonts w:ascii="Verdana" w:hAnsi="Verdana" w:cs="Calibri"/>
          <w:bCs/>
          <w:iCs/>
          <w:color w:val="000000"/>
          <w:sz w:val="21"/>
          <w:szCs w:val="21"/>
          <w:lang w:val="es-ES_tradnl"/>
        </w:rPr>
        <w:t xml:space="preserve">Tasa promedio de rotación de personal: </w:t>
      </w:r>
      <w:r w:rsidR="00E06452" w:rsidRPr="00E06452">
        <w:rPr>
          <w:rFonts w:ascii="Verdana" w:hAnsi="Verdana" w:cs="Calibri"/>
          <w:bCs/>
          <w:iCs/>
          <w:color w:val="000000"/>
          <w:sz w:val="21"/>
          <w:szCs w:val="21"/>
          <w:lang w:val="es-ES_tradnl"/>
        </w:rPr>
        <w:t>11.8%</w:t>
      </w:r>
      <w:r w:rsidR="0045008F" w:rsidRPr="00E06452">
        <w:rPr>
          <w:rFonts w:ascii="Verdana" w:hAnsi="Verdana" w:cs="Calibri"/>
          <w:bCs/>
          <w:iCs/>
          <w:color w:val="000000"/>
          <w:sz w:val="21"/>
          <w:szCs w:val="21"/>
          <w:lang w:val="es-ES_tradnl"/>
        </w:rPr>
        <w:t xml:space="preserve"> en </w:t>
      </w:r>
      <w:r w:rsidR="00E06452">
        <w:rPr>
          <w:rFonts w:ascii="Verdana" w:hAnsi="Verdana" w:cs="Calibri"/>
          <w:bCs/>
          <w:iCs/>
          <w:color w:val="000000"/>
          <w:sz w:val="21"/>
          <w:szCs w:val="21"/>
          <w:lang w:val="es-ES_tradnl"/>
        </w:rPr>
        <w:t>los</w:t>
      </w:r>
      <w:r w:rsidR="0045008F" w:rsidRPr="00E06452">
        <w:rPr>
          <w:rFonts w:ascii="Verdana" w:hAnsi="Verdana" w:cs="Calibri"/>
          <w:bCs/>
          <w:iCs/>
          <w:color w:val="000000"/>
          <w:sz w:val="21"/>
          <w:szCs w:val="21"/>
          <w:lang w:val="es-ES_tradnl"/>
        </w:rPr>
        <w:t xml:space="preserve"> año</w:t>
      </w:r>
      <w:r w:rsidR="00E06452">
        <w:rPr>
          <w:rFonts w:ascii="Verdana" w:hAnsi="Verdana" w:cs="Calibri"/>
          <w:bCs/>
          <w:iCs/>
          <w:color w:val="000000"/>
          <w:sz w:val="21"/>
          <w:szCs w:val="21"/>
          <w:lang w:val="es-ES_tradnl"/>
        </w:rPr>
        <w:t>s</w:t>
      </w:r>
      <w:r w:rsidR="0045008F" w:rsidRPr="00E06452">
        <w:rPr>
          <w:rFonts w:ascii="Verdana" w:hAnsi="Verdana" w:cs="Calibri"/>
          <w:bCs/>
          <w:iCs/>
          <w:color w:val="000000"/>
          <w:sz w:val="21"/>
          <w:szCs w:val="21"/>
          <w:lang w:val="es-ES_tradnl"/>
        </w:rPr>
        <w:t xml:space="preserve"> 2021 </w:t>
      </w:r>
      <w:r w:rsidR="00E06452">
        <w:rPr>
          <w:rFonts w:ascii="Verdana" w:hAnsi="Verdana" w:cs="Calibri"/>
          <w:bCs/>
          <w:iCs/>
          <w:color w:val="000000"/>
          <w:sz w:val="21"/>
          <w:szCs w:val="21"/>
          <w:lang w:val="es-ES_tradnl"/>
        </w:rPr>
        <w:t>y 2020</w:t>
      </w:r>
    </w:p>
    <w:p w14:paraId="66C9DE3A" w14:textId="77777777" w:rsidR="00E06452" w:rsidRPr="00E06452" w:rsidRDefault="00E06452" w:rsidP="00E06452">
      <w:pPr>
        <w:pStyle w:val="Prrafodelista"/>
        <w:numPr>
          <w:ilvl w:val="0"/>
          <w:numId w:val="7"/>
        </w:numPr>
        <w:ind w:left="360" w:hanging="426"/>
        <w:jc w:val="both"/>
        <w:rPr>
          <w:rFonts w:ascii="Verdana" w:hAnsi="Verdana" w:cs="Calibri"/>
          <w:bCs/>
          <w:iCs/>
          <w:color w:val="000000"/>
          <w:sz w:val="21"/>
          <w:szCs w:val="21"/>
          <w:lang w:val="es-ES_tradnl"/>
        </w:rPr>
      </w:pPr>
    </w:p>
    <w:p w14:paraId="126ED5AE" w14:textId="21B7A62F"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b/>
          <w:i/>
          <w:color w:val="000000"/>
          <w:sz w:val="21"/>
          <w:szCs w:val="21"/>
          <w:lang w:val="es-ES_tradnl"/>
        </w:rPr>
        <w:t>Juicios en la Aplicación de las Políticas Contables</w:t>
      </w:r>
      <w:r>
        <w:rPr>
          <w:rFonts w:ascii="Verdana" w:hAnsi="Verdana" w:cs="Calibri"/>
          <w:color w:val="000000"/>
          <w:sz w:val="21"/>
          <w:szCs w:val="21"/>
          <w:lang w:val="es-ES_tradnl"/>
        </w:rPr>
        <w:t>: La preparación de los presentes estados financieros en conformidad con las NIIF requiere que la Administración realice ciertas estimaciones y establezca algunos supuestos inherentes a la actividad económica de la entidad, con el propósito de determinar la valuación y presentación de algunas partidas que forman parte de los estados financieros. En opinión de la Administración, tales estimaciones y supuestos estuvieron basados en la mejor información disponible al momento, los cuales podrían llegar a diferir de sus efectos finales. Las principales estimaciones y aplicación de juicio profesional tienen relación con:</w:t>
      </w:r>
    </w:p>
    <w:p w14:paraId="41082A4F" w14:textId="77777777" w:rsidR="00B07B13" w:rsidRDefault="00B07B13">
      <w:pPr>
        <w:spacing w:after="0" w:line="240" w:lineRule="auto"/>
        <w:ind w:left="360"/>
        <w:jc w:val="both"/>
        <w:rPr>
          <w:rFonts w:ascii="Verdana" w:hAnsi="Verdana" w:cs="Calibri"/>
          <w:color w:val="000000"/>
          <w:sz w:val="21"/>
          <w:szCs w:val="21"/>
          <w:lang w:val="es-ES_tradnl"/>
        </w:rPr>
      </w:pPr>
    </w:p>
    <w:p w14:paraId="714BF815" w14:textId="77777777" w:rsidR="00B07B13" w:rsidRDefault="008A306B" w:rsidP="00D44876">
      <w:pPr>
        <w:spacing w:after="0" w:line="240" w:lineRule="auto"/>
        <w:jc w:val="both"/>
        <w:rPr>
          <w:rFonts w:ascii="Verdana" w:hAnsi="Verdana" w:cs="Calibri"/>
          <w:color w:val="000000"/>
          <w:sz w:val="21"/>
          <w:szCs w:val="21"/>
          <w:lang w:val="es-ES_tradnl"/>
        </w:rPr>
      </w:pPr>
      <w:r w:rsidRPr="00DB3ACE">
        <w:rPr>
          <w:rFonts w:ascii="Verdana" w:hAnsi="Verdana" w:cs="Calibri"/>
          <w:bCs/>
          <w:i/>
          <w:iCs/>
          <w:color w:val="000000"/>
          <w:sz w:val="21"/>
          <w:szCs w:val="21"/>
          <w:u w:val="single"/>
          <w:lang w:val="es-ES_tradnl"/>
        </w:rPr>
        <w:t>Deterioro de activos</w:t>
      </w:r>
      <w:r w:rsidRPr="00DB3ACE">
        <w:rPr>
          <w:rFonts w:ascii="Verdana" w:hAnsi="Verdana" w:cs="Calibri"/>
          <w:bCs/>
          <w:i/>
          <w:iCs/>
          <w:color w:val="000000"/>
          <w:sz w:val="21"/>
          <w:szCs w:val="21"/>
          <w:lang w:val="es-ES_tradnl"/>
        </w:rPr>
        <w:t xml:space="preserve"> -</w:t>
      </w:r>
      <w:r w:rsidRPr="00DB3ACE">
        <w:rPr>
          <w:rFonts w:ascii="Verdana" w:hAnsi="Verdana" w:cs="Calibri"/>
          <w:color w:val="000000"/>
          <w:sz w:val="21"/>
          <w:szCs w:val="21"/>
          <w:lang w:val="es-ES_tradnl"/>
        </w:rPr>
        <w:t xml:space="preserve"> A la fecha de cierre de cada período, o en aquella fecha que se considere necesario, se analiza el valor de los activos para determinar si existe algún indicio de que dichos activos hubieran sufrido una pérdida por </w:t>
      </w:r>
      <w:r w:rsidRPr="00DB3ACE">
        <w:rPr>
          <w:rFonts w:ascii="Verdana" w:hAnsi="Verdana" w:cs="Calibri"/>
          <w:color w:val="000000"/>
          <w:sz w:val="21"/>
          <w:szCs w:val="21"/>
          <w:lang w:val="es-ES_tradnl"/>
        </w:rPr>
        <w:lastRenderedPageBreak/>
        <w:t>deterioro. En caso de que exista algún indicio se realiza una estimación del importe recuperable de dicho activo. Si se trata de activos identificables que no generan flujos de efectivo de forma independiente, se estima la recuperabilidad de la unidad generadora de efectivo a la que pertenece el activo.</w:t>
      </w:r>
    </w:p>
    <w:p w14:paraId="63D67922" w14:textId="77777777"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color w:val="000000"/>
          <w:sz w:val="21"/>
          <w:szCs w:val="21"/>
          <w:lang w:val="es-ES_tradnl"/>
        </w:rPr>
        <w:t>Las pérdidas por deterioro reconocidas en un activo en períodos anteriores son revertidas cuando se produce un cambio en las estimaciones sobre su importe recuperable incrementando el valor del activo con abono a resultados con el límite de valor en libros que el activo hubiera tenido de no haberse reconocido la pérdida por deterioro.</w:t>
      </w:r>
    </w:p>
    <w:p w14:paraId="35F1F74D" w14:textId="77777777" w:rsidR="00B07B13" w:rsidRDefault="00B07B13">
      <w:pPr>
        <w:spacing w:after="0" w:line="240" w:lineRule="auto"/>
        <w:ind w:left="360"/>
        <w:jc w:val="both"/>
        <w:rPr>
          <w:rFonts w:ascii="Verdana" w:hAnsi="Verdana" w:cs="Calibri"/>
          <w:color w:val="000000"/>
          <w:sz w:val="21"/>
          <w:szCs w:val="21"/>
          <w:lang w:val="es-ES_tradnl"/>
        </w:rPr>
      </w:pPr>
    </w:p>
    <w:p w14:paraId="1EA918AB" w14:textId="6A9159B5" w:rsidR="00B07B13" w:rsidRDefault="008A306B" w:rsidP="00D44876">
      <w:pPr>
        <w:spacing w:after="0" w:line="240" w:lineRule="auto"/>
        <w:jc w:val="both"/>
        <w:rPr>
          <w:rFonts w:ascii="Verdana" w:hAnsi="Verdana" w:cs="Calibri"/>
          <w:color w:val="000000"/>
          <w:sz w:val="21"/>
          <w:szCs w:val="21"/>
          <w:lang w:val="es-ES_tradnl"/>
        </w:rPr>
      </w:pPr>
      <w:r>
        <w:rPr>
          <w:rFonts w:ascii="Verdana" w:hAnsi="Verdana" w:cs="Calibri"/>
          <w:i/>
          <w:iCs/>
          <w:color w:val="000000"/>
          <w:sz w:val="21"/>
          <w:szCs w:val="21"/>
          <w:u w:val="single"/>
          <w:lang w:val="es-ES_tradnl"/>
        </w:rPr>
        <w:t>Provisión de impuesto a la renta</w:t>
      </w:r>
      <w:r>
        <w:rPr>
          <w:rFonts w:ascii="Verdana" w:hAnsi="Verdana" w:cs="Calibri"/>
          <w:color w:val="000000"/>
          <w:sz w:val="21"/>
          <w:szCs w:val="21"/>
          <w:lang w:val="es-ES_tradnl"/>
        </w:rPr>
        <w:t xml:space="preserve"> – Y del saldo de impuesto a la renta por pagar, son determinados en base a las interpretaciones de la legislación tributaria aplicable. La Gerencia considera que sus interpretaciones en materia tributaria son prudentes y conservadoras, y para ciertas decisiones han recurrido al asesoramiento de consultores tributarios; sin embargo, tales criterios podrían eventualmente no ser compartidos por las autoridades competentes, en cuyo caso podrían generarse ajustes por impuestos en el futuro.</w:t>
      </w:r>
    </w:p>
    <w:p w14:paraId="652B5A48" w14:textId="77777777" w:rsidR="00E06452" w:rsidRDefault="00E06452" w:rsidP="00D44876">
      <w:pPr>
        <w:spacing w:after="0" w:line="240" w:lineRule="auto"/>
        <w:jc w:val="both"/>
        <w:rPr>
          <w:rFonts w:ascii="Verdana" w:hAnsi="Verdana" w:cs="Calibri"/>
          <w:color w:val="000000"/>
          <w:sz w:val="21"/>
          <w:szCs w:val="21"/>
          <w:lang w:val="es-ES_tradnl"/>
        </w:rPr>
      </w:pPr>
    </w:p>
    <w:p w14:paraId="5DA391B9" w14:textId="671A588C" w:rsidR="00BA7CD4" w:rsidRPr="00BA7CD4" w:rsidRDefault="00BA7CD4" w:rsidP="00BA7CD4">
      <w:pPr>
        <w:pStyle w:val="Prrafodelista"/>
        <w:numPr>
          <w:ilvl w:val="0"/>
          <w:numId w:val="5"/>
        </w:numPr>
        <w:tabs>
          <w:tab w:val="left" w:pos="567"/>
        </w:tabs>
        <w:jc w:val="both"/>
        <w:rPr>
          <w:rFonts w:ascii="Verdana" w:hAnsi="Verdana" w:cs="Arial"/>
          <w:b/>
          <w:color w:val="FF0000"/>
          <w:sz w:val="21"/>
          <w:szCs w:val="21"/>
        </w:rPr>
      </w:pPr>
      <w:r w:rsidRPr="00BA7CD4">
        <w:rPr>
          <w:rFonts w:ascii="Verdana" w:hAnsi="Verdana" w:cs="Arial"/>
          <w:b/>
          <w:color w:val="FF0000"/>
          <w:sz w:val="21"/>
          <w:szCs w:val="21"/>
        </w:rPr>
        <w:t>ADMINISTRACION DE RIESGOS</w:t>
      </w:r>
    </w:p>
    <w:p w14:paraId="1035D7EB"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77B99CAB"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La administración de riesgos está bajo responsabilidad de la Gerencia, la cual dispone de una organización y de sistemas de información que permiten identificar dichos riesgos, determinar su magnitud, proponer medidas de mitigación, ejecutar dichas medidas y controlar su efectividad.</w:t>
      </w:r>
    </w:p>
    <w:p w14:paraId="1E89F7C4"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544811DD" w14:textId="77777777" w:rsidR="00BA7CD4"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color w:val="000000"/>
          <w:sz w:val="21"/>
          <w:szCs w:val="21"/>
        </w:rPr>
        <w:t>A continuación, se presentan los riesgos a los que está expuesta la Compañía, una caracterización y cuantificación de éstos y una descripción de las medidas de mitigación actualmente en uso por parte de la Compañía, si es el caso:</w:t>
      </w:r>
    </w:p>
    <w:p w14:paraId="5D89105D" w14:textId="77777777" w:rsidR="00BA7CD4" w:rsidRDefault="00BA7CD4" w:rsidP="00BA7CD4">
      <w:pPr>
        <w:pStyle w:val="Prrafodelista"/>
        <w:tabs>
          <w:tab w:val="left" w:pos="567"/>
        </w:tabs>
        <w:ind w:left="360"/>
        <w:jc w:val="both"/>
        <w:rPr>
          <w:rFonts w:ascii="Verdana" w:hAnsi="Verdana" w:cs="Arial"/>
          <w:color w:val="000000"/>
          <w:sz w:val="21"/>
          <w:szCs w:val="21"/>
        </w:rPr>
      </w:pPr>
    </w:p>
    <w:p w14:paraId="343EC3FD" w14:textId="77777777" w:rsidR="00367DA6" w:rsidRPr="009F55D8" w:rsidRDefault="00BA7CD4" w:rsidP="009F55D8">
      <w:pPr>
        <w:tabs>
          <w:tab w:val="left" w:pos="567"/>
        </w:tabs>
        <w:jc w:val="both"/>
        <w:rPr>
          <w:rFonts w:ascii="Verdana" w:hAnsi="Verdana" w:cs="Arial"/>
          <w:color w:val="000000"/>
          <w:sz w:val="21"/>
          <w:szCs w:val="21"/>
        </w:rPr>
      </w:pPr>
      <w:r w:rsidRPr="009F55D8">
        <w:rPr>
          <w:rFonts w:ascii="Verdana" w:hAnsi="Verdana" w:cs="Arial"/>
          <w:i/>
          <w:iCs/>
          <w:color w:val="000000"/>
          <w:sz w:val="21"/>
          <w:szCs w:val="21"/>
          <w:u w:val="single"/>
        </w:rPr>
        <w:t>Riesgo de Mercado</w:t>
      </w:r>
      <w:r w:rsidRPr="009F55D8">
        <w:rPr>
          <w:rFonts w:ascii="Verdana" w:hAnsi="Verdana" w:cs="Arial"/>
          <w:color w:val="000000"/>
          <w:sz w:val="21"/>
          <w:szCs w:val="21"/>
        </w:rPr>
        <w:t>:</w:t>
      </w:r>
      <w:r w:rsidR="00367DA6" w:rsidRPr="009F55D8">
        <w:rPr>
          <w:rFonts w:ascii="Verdana" w:hAnsi="Verdana" w:cs="Arial"/>
          <w:color w:val="000000"/>
          <w:sz w:val="21"/>
          <w:szCs w:val="21"/>
        </w:rPr>
        <w:t xml:space="preserve"> El objetivo de la administración es controlar las exposiciones a este riesgo dentro de parámetros razonables y al mismo tiempo optimizar la rentabilidad o mantenerla en rangos apropiados a sus operaciones. </w:t>
      </w:r>
    </w:p>
    <w:p w14:paraId="5C495AC0" w14:textId="77777777" w:rsidR="00367DA6" w:rsidRDefault="00367DA6" w:rsidP="00BA7CD4">
      <w:pPr>
        <w:pStyle w:val="Prrafodelista"/>
        <w:tabs>
          <w:tab w:val="left" w:pos="567"/>
        </w:tabs>
        <w:ind w:left="360"/>
        <w:jc w:val="both"/>
        <w:rPr>
          <w:rFonts w:ascii="Verdana" w:hAnsi="Verdana" w:cs="Arial"/>
          <w:color w:val="000000"/>
          <w:sz w:val="21"/>
          <w:szCs w:val="21"/>
        </w:rPr>
      </w:pPr>
    </w:p>
    <w:p w14:paraId="210CD571" w14:textId="40866DB8" w:rsidR="00CB3285" w:rsidRDefault="00367DA6" w:rsidP="00CB3285">
      <w:pPr>
        <w:tabs>
          <w:tab w:val="left" w:pos="567"/>
        </w:tabs>
        <w:spacing w:after="0"/>
        <w:jc w:val="both"/>
        <w:rPr>
          <w:rFonts w:ascii="Verdana" w:hAnsi="Verdana" w:cs="Arial"/>
          <w:color w:val="000000"/>
          <w:sz w:val="21"/>
          <w:szCs w:val="21"/>
        </w:rPr>
      </w:pPr>
      <w:r w:rsidRPr="009F55D8">
        <w:rPr>
          <w:rFonts w:ascii="Verdana" w:hAnsi="Verdana" w:cs="Arial"/>
          <w:color w:val="000000"/>
          <w:sz w:val="21"/>
          <w:szCs w:val="21"/>
        </w:rPr>
        <w:t>El riesgo de mercado incluye</w:t>
      </w:r>
      <w:r w:rsidR="00CB3285">
        <w:rPr>
          <w:rFonts w:ascii="Verdana" w:hAnsi="Verdana" w:cs="Arial"/>
          <w:color w:val="000000"/>
          <w:sz w:val="21"/>
          <w:szCs w:val="21"/>
        </w:rPr>
        <w:t>: a) E</w:t>
      </w:r>
      <w:r w:rsidRPr="009F55D8">
        <w:rPr>
          <w:rFonts w:ascii="Verdana" w:hAnsi="Verdana" w:cs="Arial"/>
          <w:color w:val="000000"/>
          <w:sz w:val="21"/>
          <w:szCs w:val="21"/>
        </w:rPr>
        <w:t>l riesgo cambiario</w:t>
      </w:r>
      <w:r w:rsidR="00CB3285">
        <w:rPr>
          <w:rFonts w:ascii="Verdana" w:hAnsi="Verdana" w:cs="Arial"/>
          <w:color w:val="000000"/>
          <w:sz w:val="21"/>
          <w:szCs w:val="21"/>
        </w:rPr>
        <w:t>;</w:t>
      </w:r>
      <w:r w:rsidRPr="009F55D8">
        <w:rPr>
          <w:rFonts w:ascii="Verdana" w:hAnsi="Verdana" w:cs="Arial"/>
          <w:color w:val="000000"/>
          <w:sz w:val="21"/>
          <w:szCs w:val="21"/>
        </w:rPr>
        <w:t xml:space="preserve"> </w:t>
      </w:r>
      <w:r w:rsidR="00CB3285">
        <w:rPr>
          <w:rFonts w:ascii="Verdana" w:hAnsi="Verdana" w:cs="Arial"/>
          <w:color w:val="000000"/>
          <w:sz w:val="21"/>
          <w:szCs w:val="21"/>
        </w:rPr>
        <w:t>b) D</w:t>
      </w:r>
      <w:r w:rsidRPr="009F55D8">
        <w:rPr>
          <w:rFonts w:ascii="Verdana" w:hAnsi="Verdana" w:cs="Arial"/>
          <w:color w:val="000000"/>
          <w:sz w:val="21"/>
          <w:szCs w:val="21"/>
        </w:rPr>
        <w:t>e precios</w:t>
      </w:r>
      <w:r w:rsidR="00CB3285">
        <w:rPr>
          <w:rFonts w:ascii="Verdana" w:hAnsi="Verdana" w:cs="Arial"/>
          <w:color w:val="000000"/>
          <w:sz w:val="21"/>
          <w:szCs w:val="21"/>
        </w:rPr>
        <w:t>; y, c) D</w:t>
      </w:r>
      <w:r w:rsidRPr="009F55D8">
        <w:rPr>
          <w:rFonts w:ascii="Verdana" w:hAnsi="Verdana" w:cs="Arial"/>
          <w:color w:val="000000"/>
          <w:sz w:val="21"/>
          <w:szCs w:val="21"/>
        </w:rPr>
        <w:t>e tasa de interés. L</w:t>
      </w:r>
      <w:r w:rsidR="00F85EE3" w:rsidRPr="009F55D8">
        <w:rPr>
          <w:rFonts w:ascii="Verdana" w:hAnsi="Verdana" w:cs="Arial"/>
          <w:color w:val="000000"/>
          <w:sz w:val="21"/>
          <w:szCs w:val="21"/>
        </w:rPr>
        <w:t xml:space="preserve">os activos y pasivos, así como las transacciones de la empresa, se denominan en dólares de los EE. UU. por lo que no hay exposición a riesgos de tipo de cambio; tampoco hay exposición a riesgo de </w:t>
      </w:r>
      <w:r w:rsidR="00CB3285">
        <w:rPr>
          <w:rFonts w:ascii="Verdana" w:hAnsi="Verdana" w:cs="Arial"/>
          <w:color w:val="000000"/>
          <w:sz w:val="21"/>
          <w:szCs w:val="21"/>
        </w:rPr>
        <w:t>tasa de interés pues la empresa no registra pasivos que generen intereses.</w:t>
      </w:r>
    </w:p>
    <w:p w14:paraId="002BF5E1" w14:textId="31845789" w:rsidR="00CB3285" w:rsidRDefault="00CB3285" w:rsidP="00EF0C8A">
      <w:pPr>
        <w:tabs>
          <w:tab w:val="left" w:pos="567"/>
        </w:tabs>
        <w:spacing w:after="0"/>
        <w:jc w:val="both"/>
        <w:rPr>
          <w:rFonts w:ascii="Verdana" w:hAnsi="Verdana" w:cs="Arial"/>
          <w:color w:val="000000"/>
          <w:sz w:val="21"/>
          <w:szCs w:val="21"/>
        </w:rPr>
      </w:pPr>
    </w:p>
    <w:p w14:paraId="7B84BFE0" w14:textId="78D45F92" w:rsidR="00CB3285" w:rsidRPr="00CB3285" w:rsidRDefault="00CB3285" w:rsidP="00EF0C8A">
      <w:pPr>
        <w:tabs>
          <w:tab w:val="left" w:pos="567"/>
        </w:tabs>
        <w:spacing w:after="0"/>
        <w:jc w:val="both"/>
        <w:rPr>
          <w:rFonts w:ascii="Verdana" w:hAnsi="Verdana" w:cs="Arial"/>
          <w:bCs/>
          <w:color w:val="000000"/>
          <w:sz w:val="21"/>
          <w:szCs w:val="21"/>
        </w:rPr>
      </w:pPr>
      <w:r w:rsidRPr="00DB3ACE">
        <w:rPr>
          <w:rFonts w:ascii="Verdana" w:hAnsi="Verdana" w:cs="Arial"/>
          <w:bCs/>
          <w:color w:val="000000"/>
          <w:sz w:val="21"/>
          <w:szCs w:val="21"/>
          <w:highlight w:val="yellow"/>
        </w:rPr>
        <w:t>La compañía está expuesta al riesgo de fluctuación de los precios del papel (bobinas), que representa el x% del costo total</w:t>
      </w:r>
      <w:r w:rsidR="00EF0C8A" w:rsidRPr="00DB3ACE">
        <w:rPr>
          <w:rFonts w:ascii="Verdana" w:hAnsi="Verdana" w:cs="Arial"/>
          <w:bCs/>
          <w:color w:val="000000"/>
          <w:sz w:val="21"/>
          <w:szCs w:val="21"/>
          <w:highlight w:val="yellow"/>
        </w:rPr>
        <w:t>, puesto que mantiene importantes existencias de esta materia prima…</w:t>
      </w:r>
    </w:p>
    <w:p w14:paraId="63CA8CC0" w14:textId="77777777" w:rsidR="00CB3285" w:rsidRDefault="00CB3285" w:rsidP="00EF0C8A">
      <w:pPr>
        <w:tabs>
          <w:tab w:val="left" w:pos="567"/>
        </w:tabs>
        <w:spacing w:after="0"/>
        <w:jc w:val="both"/>
        <w:rPr>
          <w:rFonts w:ascii="Verdana" w:hAnsi="Verdana" w:cs="Arial"/>
          <w:bCs/>
          <w:i/>
          <w:iCs/>
          <w:color w:val="000000"/>
          <w:sz w:val="21"/>
          <w:szCs w:val="21"/>
          <w:u w:val="single"/>
        </w:rPr>
      </w:pPr>
    </w:p>
    <w:p w14:paraId="0FAB9B7A" w14:textId="2EC201C4" w:rsidR="00BA7CD4" w:rsidRPr="009F55D8" w:rsidRDefault="00BA7CD4" w:rsidP="00EF0C8A">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Crédito</w:t>
      </w:r>
      <w:r w:rsidRPr="009F55D8">
        <w:rPr>
          <w:rFonts w:ascii="Verdana" w:hAnsi="Verdana" w:cs="Arial"/>
          <w:bCs/>
          <w:i/>
          <w:iCs/>
          <w:color w:val="000000"/>
          <w:sz w:val="21"/>
          <w:szCs w:val="21"/>
        </w:rPr>
        <w:t>:</w:t>
      </w:r>
      <w:r w:rsidRPr="009F55D8">
        <w:rPr>
          <w:rFonts w:ascii="Verdana" w:hAnsi="Verdana" w:cs="Arial"/>
          <w:color w:val="000000"/>
          <w:sz w:val="21"/>
          <w:szCs w:val="21"/>
        </w:rPr>
        <w:t xml:space="preserve"> El riesgo de crédito se refiere al riesgo de que una de las partes incumpla con sus obligaciones contractuales resultando en una pérdida financiera para la compañía. La compañía ha adoptado una política de involucrarse únicamente con partes solventes y obtener suficientes colaterales, </w:t>
      </w:r>
      <w:r w:rsidRPr="009F55D8">
        <w:rPr>
          <w:rFonts w:ascii="Verdana" w:hAnsi="Verdana" w:cs="Arial"/>
          <w:color w:val="000000"/>
          <w:sz w:val="21"/>
          <w:szCs w:val="21"/>
        </w:rPr>
        <w:lastRenderedPageBreak/>
        <w:t>cuando sea apropiado, como forma de mitigar el riesgo de la pérdida financiera ocasionada por los incumplimientos.</w:t>
      </w:r>
    </w:p>
    <w:p w14:paraId="33C5FB2D" w14:textId="77777777" w:rsidR="00BA7CD4" w:rsidRDefault="00BA7CD4" w:rsidP="00BA7CD4">
      <w:pPr>
        <w:pStyle w:val="Prrafodelista"/>
        <w:tabs>
          <w:tab w:val="left" w:pos="567"/>
        </w:tabs>
        <w:ind w:left="360"/>
        <w:jc w:val="both"/>
        <w:rPr>
          <w:rFonts w:ascii="Verdana" w:hAnsi="Verdana" w:cs="Arial"/>
          <w:bCs/>
          <w:i/>
          <w:iCs/>
          <w:color w:val="000000"/>
          <w:sz w:val="21"/>
          <w:szCs w:val="21"/>
          <w:u w:val="single"/>
        </w:rPr>
      </w:pPr>
    </w:p>
    <w:p w14:paraId="3CA66F81" w14:textId="77777777"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Cs/>
          <w:i/>
          <w:iCs/>
          <w:color w:val="000000"/>
          <w:sz w:val="21"/>
          <w:szCs w:val="21"/>
          <w:u w:val="single"/>
        </w:rPr>
        <w:t>Riesgo de Liquidez</w:t>
      </w:r>
      <w:r w:rsidRPr="009F55D8">
        <w:rPr>
          <w:rFonts w:ascii="Verdana" w:hAnsi="Verdana" w:cs="Arial"/>
          <w:bCs/>
          <w:i/>
          <w:iCs/>
          <w:color w:val="000000"/>
          <w:sz w:val="21"/>
          <w:szCs w:val="21"/>
        </w:rPr>
        <w:t>:</w:t>
      </w:r>
      <w:r w:rsidRPr="009F55D8">
        <w:rPr>
          <w:rFonts w:ascii="Verdana" w:hAnsi="Verdana" w:cs="Arial"/>
          <w:bCs/>
          <w:color w:val="000000"/>
          <w:sz w:val="21"/>
          <w:szCs w:val="21"/>
        </w:rPr>
        <w:t xml:space="preserve"> </w:t>
      </w:r>
      <w:r w:rsidRPr="009F55D8">
        <w:rPr>
          <w:rFonts w:ascii="Verdana" w:hAnsi="Verdana" w:cs="Arial"/>
          <w:color w:val="000000"/>
          <w:sz w:val="21"/>
          <w:szCs w:val="21"/>
        </w:rPr>
        <w:t>La Administración es la que tiene la responsabilidad final por la gestión de liquidez. La Administración ha establecido un marco de trabajo apropiado para la gestión de liquidez de manera que la gerencia pueda manejar los requerimientos de financiamiento a corto, mediano y largo plazo, así como la gestión de liquidez de la Compañía. La Compañía maneja el riesgo de liquidez manteniendo reservas, facilidades financieras y de préstamo adecuadas, monitoreando continuamente los flujos efectivos proyectados y reales y conciliando los perfiles de vencimiento de los activos y pasivos financieros.</w:t>
      </w:r>
    </w:p>
    <w:p w14:paraId="09FC82B5" w14:textId="77777777" w:rsidR="00BA7CD4" w:rsidRDefault="00BA7CD4" w:rsidP="00C51D20">
      <w:pPr>
        <w:pStyle w:val="Prrafodelista"/>
        <w:tabs>
          <w:tab w:val="left" w:pos="567"/>
        </w:tabs>
        <w:ind w:left="360"/>
        <w:jc w:val="both"/>
        <w:rPr>
          <w:rFonts w:ascii="Verdana" w:hAnsi="Verdana" w:cs="Arial"/>
          <w:b/>
          <w:bCs/>
          <w:i/>
          <w:iCs/>
          <w:color w:val="000000"/>
          <w:sz w:val="21"/>
          <w:szCs w:val="21"/>
        </w:rPr>
      </w:pPr>
    </w:p>
    <w:p w14:paraId="3B18A98D" w14:textId="1D0284E6" w:rsidR="00BA7CD4" w:rsidRPr="009F55D8" w:rsidRDefault="00BA7CD4" w:rsidP="00C51D20">
      <w:pPr>
        <w:tabs>
          <w:tab w:val="left" w:pos="567"/>
        </w:tabs>
        <w:spacing w:after="0"/>
        <w:jc w:val="both"/>
        <w:rPr>
          <w:rFonts w:ascii="Verdana" w:hAnsi="Verdana" w:cs="Arial"/>
          <w:color w:val="000000"/>
          <w:sz w:val="21"/>
          <w:szCs w:val="21"/>
        </w:rPr>
      </w:pPr>
      <w:r w:rsidRPr="009F55D8">
        <w:rPr>
          <w:rFonts w:ascii="Verdana" w:hAnsi="Verdana" w:cs="Arial"/>
          <w:b/>
          <w:bCs/>
          <w:i/>
          <w:iCs/>
          <w:color w:val="000000"/>
          <w:sz w:val="21"/>
          <w:szCs w:val="21"/>
        </w:rPr>
        <w:t>Administración del Riesgo de Capital</w:t>
      </w:r>
      <w:r w:rsidRPr="009F55D8">
        <w:rPr>
          <w:rFonts w:ascii="Verdana" w:hAnsi="Verdana" w:cs="Arial"/>
          <w:i/>
          <w:iCs/>
          <w:color w:val="000000"/>
          <w:sz w:val="21"/>
          <w:szCs w:val="21"/>
        </w:rPr>
        <w:t>:</w:t>
      </w:r>
      <w:r w:rsidR="004749D1" w:rsidRPr="009F55D8">
        <w:rPr>
          <w:rFonts w:ascii="Verdana" w:hAnsi="Verdana" w:cs="Arial"/>
          <w:i/>
          <w:iCs/>
          <w:color w:val="000000"/>
          <w:sz w:val="21"/>
          <w:szCs w:val="21"/>
        </w:rPr>
        <w:t xml:space="preserve"> </w:t>
      </w:r>
      <w:r w:rsidR="004749D1" w:rsidRPr="009F55D8">
        <w:rPr>
          <w:rFonts w:ascii="Verdana" w:hAnsi="Verdana" w:cs="Arial"/>
          <w:color w:val="000000"/>
          <w:sz w:val="21"/>
          <w:szCs w:val="21"/>
        </w:rPr>
        <w:t>Los objetivos de la Compañía al administrar el capital son salvaguardar la capacidad de continuar como empresa en marcha con el propósito de generar retornos a sus accionistas y</w:t>
      </w:r>
      <w:r w:rsidR="00C51D20">
        <w:rPr>
          <w:rFonts w:ascii="Verdana" w:hAnsi="Verdana" w:cs="Arial"/>
          <w:color w:val="000000"/>
          <w:sz w:val="21"/>
          <w:szCs w:val="21"/>
        </w:rPr>
        <w:t xml:space="preserve"> los beneficios respectivos a los otros grupos de interés; así como </w:t>
      </w:r>
      <w:r w:rsidR="004749D1" w:rsidRPr="009F55D8">
        <w:rPr>
          <w:rFonts w:ascii="Verdana" w:hAnsi="Verdana" w:cs="Arial"/>
          <w:color w:val="000000"/>
          <w:sz w:val="21"/>
          <w:szCs w:val="21"/>
        </w:rPr>
        <w:t xml:space="preserve">mantener una estructura de capital </w:t>
      </w:r>
      <w:proofErr w:type="spellStart"/>
      <w:r w:rsidR="004749D1" w:rsidRPr="009F55D8">
        <w:rPr>
          <w:rFonts w:ascii="Verdana" w:hAnsi="Verdana" w:cs="Arial"/>
          <w:color w:val="000000"/>
          <w:sz w:val="21"/>
          <w:szCs w:val="21"/>
        </w:rPr>
        <w:t>optima</w:t>
      </w:r>
      <w:proofErr w:type="spellEnd"/>
      <w:r w:rsidR="004749D1" w:rsidRPr="009F55D8">
        <w:rPr>
          <w:rFonts w:ascii="Verdana" w:hAnsi="Verdana" w:cs="Arial"/>
          <w:color w:val="000000"/>
          <w:sz w:val="21"/>
          <w:szCs w:val="21"/>
        </w:rPr>
        <w:t xml:space="preserve"> para reducir el costo de capital. </w:t>
      </w:r>
      <w:r w:rsidR="00C51D20">
        <w:rPr>
          <w:rFonts w:ascii="Verdana" w:hAnsi="Verdana" w:cs="Arial"/>
          <w:color w:val="000000"/>
          <w:sz w:val="21"/>
          <w:szCs w:val="21"/>
        </w:rPr>
        <w:t>La estrategia de la Compañía consiste en evitar el endeudamiento financiero con terceros</w:t>
      </w:r>
      <w:r w:rsidR="00E40771">
        <w:rPr>
          <w:rFonts w:ascii="Verdana" w:hAnsi="Verdana" w:cs="Arial"/>
          <w:color w:val="000000"/>
          <w:sz w:val="21"/>
          <w:szCs w:val="21"/>
        </w:rPr>
        <w:t xml:space="preserve"> y apalancarse con reservas patrimoniales y utilidades no distribuidas a los Accionistas, fondos que son reinvertidos en el negocio.</w:t>
      </w:r>
    </w:p>
    <w:p w14:paraId="0CCB40BC" w14:textId="77777777" w:rsidR="00D14FCE" w:rsidRPr="004749D1" w:rsidRDefault="00D14FCE" w:rsidP="00BD4139">
      <w:pPr>
        <w:pStyle w:val="Prrafodelista"/>
        <w:tabs>
          <w:tab w:val="left" w:pos="567"/>
        </w:tabs>
        <w:ind w:left="360"/>
        <w:jc w:val="both"/>
        <w:rPr>
          <w:rFonts w:ascii="Verdana" w:hAnsi="Verdana" w:cs="Arial"/>
          <w:b/>
          <w:color w:val="FF0000"/>
          <w:sz w:val="21"/>
          <w:szCs w:val="21"/>
        </w:rPr>
      </w:pPr>
    </w:p>
    <w:p w14:paraId="198407D3" w14:textId="77777777" w:rsidR="00D55A8F" w:rsidRDefault="00E35031" w:rsidP="00BD4139">
      <w:pPr>
        <w:numPr>
          <w:ilvl w:val="0"/>
          <w:numId w:val="5"/>
        </w:numPr>
        <w:spacing w:after="0" w:line="240" w:lineRule="auto"/>
        <w:jc w:val="both"/>
        <w:rPr>
          <w:rFonts w:ascii="Verdana" w:hAnsi="Verdana" w:cs="Calibri"/>
          <w:b/>
          <w:bCs/>
          <w:color w:val="FF0000"/>
          <w:sz w:val="21"/>
          <w:szCs w:val="21"/>
          <w:lang w:val="es-ES_tradnl"/>
        </w:rPr>
      </w:pPr>
      <w:r w:rsidRPr="00E35031">
        <w:rPr>
          <w:rFonts w:ascii="Verdana" w:hAnsi="Verdana" w:cs="Calibri"/>
          <w:b/>
          <w:bCs/>
          <w:color w:val="FF0000"/>
          <w:sz w:val="21"/>
          <w:szCs w:val="21"/>
          <w:lang w:val="es-ES_tradnl"/>
        </w:rPr>
        <w:t>INSTRUMENTOS FINANCIEROS</w:t>
      </w:r>
    </w:p>
    <w:p w14:paraId="4A1AA1ED" w14:textId="77777777" w:rsidR="00D55A8F" w:rsidRDefault="00D55A8F" w:rsidP="00BD4139">
      <w:pPr>
        <w:spacing w:after="0" w:line="240" w:lineRule="auto"/>
        <w:ind w:left="360"/>
        <w:jc w:val="both"/>
        <w:rPr>
          <w:rFonts w:ascii="Verdana" w:hAnsi="Verdana" w:cs="Arial"/>
          <w:b/>
          <w:i/>
          <w:iCs/>
          <w:color w:val="000000"/>
          <w:sz w:val="21"/>
          <w:szCs w:val="21"/>
        </w:rPr>
      </w:pPr>
    </w:p>
    <w:p w14:paraId="04A4EAC1" w14:textId="792CE358" w:rsidR="00D55A8F" w:rsidRPr="00417505" w:rsidRDefault="00D55A8F" w:rsidP="00BD4139">
      <w:pPr>
        <w:spacing w:after="0" w:line="240" w:lineRule="auto"/>
        <w:jc w:val="both"/>
        <w:rPr>
          <w:rFonts w:ascii="Verdana" w:hAnsi="Verdana" w:cs="Calibri"/>
          <w:bCs/>
          <w:color w:val="FF0000"/>
          <w:sz w:val="21"/>
          <w:szCs w:val="21"/>
          <w:lang w:val="es-ES_tradnl"/>
        </w:rPr>
      </w:pPr>
      <w:r w:rsidRPr="00417505">
        <w:rPr>
          <w:rFonts w:ascii="Verdana" w:hAnsi="Verdana" w:cs="Arial"/>
          <w:bCs/>
          <w:i/>
          <w:iCs/>
          <w:color w:val="000000"/>
          <w:sz w:val="21"/>
          <w:szCs w:val="21"/>
        </w:rPr>
        <w:t>Categorías de Instrumentos Financieros:</w:t>
      </w:r>
      <w:r w:rsidRPr="00417505">
        <w:rPr>
          <w:rFonts w:ascii="Verdana" w:hAnsi="Verdana" w:cs="Arial"/>
          <w:bCs/>
          <w:color w:val="000000"/>
          <w:sz w:val="21"/>
          <w:szCs w:val="21"/>
        </w:rPr>
        <w:t xml:space="preserve"> </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387"/>
        <w:gridCol w:w="1467"/>
        <w:gridCol w:w="116"/>
        <w:gridCol w:w="1535"/>
      </w:tblGrid>
      <w:tr w:rsidR="00D55A8F" w:rsidRPr="00897966" w14:paraId="66F93092" w14:textId="77777777" w:rsidTr="007B5FE0">
        <w:trPr>
          <w:trHeight w:val="255"/>
        </w:trPr>
        <w:tc>
          <w:tcPr>
            <w:tcW w:w="5387" w:type="dxa"/>
            <w:vAlign w:val="center"/>
          </w:tcPr>
          <w:p w14:paraId="45CE9D3E" w14:textId="77777777" w:rsidR="00D55A8F" w:rsidRPr="00897966" w:rsidRDefault="00D55A8F" w:rsidP="00BD4139">
            <w:pPr>
              <w:pStyle w:val="Contenidodelatabla"/>
              <w:spacing w:after="0" w:line="240" w:lineRule="auto"/>
              <w:rPr>
                <w:rFonts w:ascii="Verdana" w:hAnsi="Verdana" w:cs="Arial"/>
                <w:sz w:val="21"/>
                <w:szCs w:val="21"/>
              </w:rPr>
            </w:pPr>
          </w:p>
        </w:tc>
        <w:tc>
          <w:tcPr>
            <w:tcW w:w="1467" w:type="dxa"/>
            <w:vAlign w:val="center"/>
          </w:tcPr>
          <w:p w14:paraId="22733708"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2021</w:t>
            </w:r>
          </w:p>
        </w:tc>
        <w:tc>
          <w:tcPr>
            <w:tcW w:w="116" w:type="dxa"/>
            <w:vAlign w:val="center"/>
          </w:tcPr>
          <w:p w14:paraId="3912E9C6" w14:textId="77777777" w:rsidR="00D55A8F" w:rsidRPr="00897966" w:rsidRDefault="00D55A8F" w:rsidP="00BD4139">
            <w:pPr>
              <w:pStyle w:val="Contenidodelatabla"/>
              <w:spacing w:after="0" w:line="240" w:lineRule="auto"/>
              <w:jc w:val="center"/>
              <w:rPr>
                <w:rFonts w:ascii="Verdana" w:hAnsi="Verdana" w:cs="Arial"/>
                <w:sz w:val="21"/>
                <w:szCs w:val="21"/>
                <w:u w:val="single"/>
              </w:rPr>
            </w:pPr>
          </w:p>
        </w:tc>
        <w:tc>
          <w:tcPr>
            <w:tcW w:w="1535" w:type="dxa"/>
            <w:vAlign w:val="center"/>
          </w:tcPr>
          <w:p w14:paraId="259F2FCA" w14:textId="77777777" w:rsidR="00D55A8F" w:rsidRPr="00897966" w:rsidRDefault="00D55A8F" w:rsidP="00BD4139">
            <w:pPr>
              <w:pStyle w:val="Contenidodelatabla"/>
              <w:spacing w:after="0" w:line="240" w:lineRule="auto"/>
              <w:jc w:val="center"/>
              <w:rPr>
                <w:rFonts w:ascii="Verdana" w:hAnsi="Verdana"/>
                <w:sz w:val="21"/>
                <w:szCs w:val="21"/>
              </w:rPr>
            </w:pPr>
            <w:r w:rsidRPr="00897966">
              <w:rPr>
                <w:rFonts w:ascii="Verdana" w:hAnsi="Verdana" w:cs="Arial"/>
                <w:sz w:val="21"/>
                <w:szCs w:val="21"/>
                <w:u w:val="single"/>
              </w:rPr>
              <w:t>2020</w:t>
            </w:r>
          </w:p>
        </w:tc>
      </w:tr>
      <w:tr w:rsidR="00D55A8F" w:rsidRPr="00897966" w14:paraId="179D5C0C" w14:textId="77777777" w:rsidTr="007B5FE0">
        <w:trPr>
          <w:trHeight w:val="255"/>
        </w:trPr>
        <w:tc>
          <w:tcPr>
            <w:tcW w:w="5387" w:type="dxa"/>
            <w:vAlign w:val="center"/>
          </w:tcPr>
          <w:p w14:paraId="00C9493A" w14:textId="05AF59B9" w:rsidR="00D55A8F" w:rsidRPr="00897966" w:rsidRDefault="00D55A8F" w:rsidP="00BD4139">
            <w:pPr>
              <w:pStyle w:val="Contenidodelatabla"/>
              <w:spacing w:after="0" w:line="240" w:lineRule="auto"/>
              <w:rPr>
                <w:rFonts w:ascii="Verdana" w:hAnsi="Verdana" w:cs="Arial"/>
                <w:i/>
                <w:iCs/>
                <w:sz w:val="21"/>
                <w:szCs w:val="21"/>
              </w:rPr>
            </w:pPr>
            <w:r w:rsidRPr="00897966">
              <w:rPr>
                <w:rFonts w:ascii="Verdana" w:hAnsi="Verdana" w:cs="Arial"/>
                <w:i/>
                <w:iCs/>
                <w:sz w:val="21"/>
                <w:szCs w:val="21"/>
              </w:rPr>
              <w:t>Activos</w:t>
            </w:r>
            <w:r w:rsidRPr="00897966">
              <w:rPr>
                <w:rFonts w:ascii="Verdana" w:hAnsi="Verdana" w:cs="Arial"/>
                <w:i/>
                <w:iCs/>
                <w:color w:val="000000"/>
                <w:sz w:val="21"/>
                <w:szCs w:val="21"/>
              </w:rPr>
              <w:t xml:space="preserve"> </w:t>
            </w:r>
            <w:r w:rsidRPr="00897966">
              <w:rPr>
                <w:rFonts w:ascii="Verdana" w:hAnsi="Verdana" w:cs="Arial"/>
                <w:i/>
                <w:iCs/>
                <w:sz w:val="21"/>
                <w:szCs w:val="21"/>
              </w:rPr>
              <w:t>Financieros</w:t>
            </w:r>
            <w:r w:rsidR="007B5FE0">
              <w:rPr>
                <w:rFonts w:ascii="Verdana" w:hAnsi="Verdana" w:cs="Arial"/>
                <w:i/>
                <w:iCs/>
                <w:sz w:val="21"/>
                <w:szCs w:val="21"/>
              </w:rPr>
              <w:t xml:space="preserve"> medidos al costo amortizado</w:t>
            </w:r>
            <w:r w:rsidRPr="00897966">
              <w:rPr>
                <w:rFonts w:ascii="Verdana" w:hAnsi="Verdana" w:cs="Arial"/>
                <w:i/>
                <w:iCs/>
                <w:sz w:val="21"/>
                <w:szCs w:val="21"/>
              </w:rPr>
              <w:t>:</w:t>
            </w:r>
          </w:p>
        </w:tc>
        <w:tc>
          <w:tcPr>
            <w:tcW w:w="1467" w:type="dxa"/>
            <w:vAlign w:val="center"/>
          </w:tcPr>
          <w:p w14:paraId="450AF70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50B3DA41"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535" w:type="dxa"/>
            <w:vAlign w:val="center"/>
          </w:tcPr>
          <w:p w14:paraId="1EC8C795" w14:textId="77777777" w:rsidR="00D55A8F" w:rsidRPr="00897966" w:rsidRDefault="00D55A8F" w:rsidP="00BD4139">
            <w:pPr>
              <w:pStyle w:val="Contenidodelatabla"/>
              <w:spacing w:after="0" w:line="240" w:lineRule="auto"/>
              <w:jc w:val="right"/>
              <w:rPr>
                <w:rFonts w:ascii="Verdana" w:hAnsi="Verdana" w:cs="Arial"/>
                <w:i/>
                <w:iCs/>
                <w:sz w:val="21"/>
                <w:szCs w:val="21"/>
              </w:rPr>
            </w:pPr>
          </w:p>
        </w:tc>
      </w:tr>
      <w:tr w:rsidR="00D55A8F" w14:paraId="655FF074" w14:textId="77777777" w:rsidTr="007B5FE0">
        <w:trPr>
          <w:trHeight w:val="255"/>
        </w:trPr>
        <w:tc>
          <w:tcPr>
            <w:tcW w:w="5387" w:type="dxa"/>
            <w:vAlign w:val="center"/>
          </w:tcPr>
          <w:p w14:paraId="0AE105B0" w14:textId="02D11535" w:rsidR="00D55A8F" w:rsidRDefault="00D55A8F" w:rsidP="00BD4139">
            <w:pPr>
              <w:pStyle w:val="Contenidodelatabla"/>
              <w:spacing w:after="0" w:line="240" w:lineRule="auto"/>
              <w:rPr>
                <w:rFonts w:ascii="Verdana" w:hAnsi="Verdana" w:cs="Arial"/>
                <w:sz w:val="21"/>
                <w:szCs w:val="21"/>
              </w:rPr>
            </w:pPr>
            <w:r>
              <w:rPr>
                <w:rFonts w:ascii="Verdana" w:hAnsi="Verdana" w:cs="Arial"/>
                <w:sz w:val="21"/>
                <w:szCs w:val="21"/>
              </w:rPr>
              <w:t>Efectivo</w:t>
            </w:r>
            <w:r>
              <w:rPr>
                <w:rFonts w:ascii="Verdana" w:hAnsi="Verdana" w:cs="Arial"/>
                <w:color w:val="000000"/>
                <w:sz w:val="21"/>
                <w:szCs w:val="21"/>
              </w:rPr>
              <w:t xml:space="preserve"> </w:t>
            </w:r>
            <w:r>
              <w:rPr>
                <w:rFonts w:ascii="Verdana" w:hAnsi="Verdana" w:cs="Arial"/>
                <w:sz w:val="21"/>
                <w:szCs w:val="21"/>
              </w:rPr>
              <w:t>y</w:t>
            </w:r>
            <w:r w:rsidR="00F7597E">
              <w:rPr>
                <w:rFonts w:ascii="Verdana" w:hAnsi="Verdana" w:cs="Arial"/>
                <w:sz w:val="21"/>
                <w:szCs w:val="21"/>
              </w:rPr>
              <w:t xml:space="preserve"> equivalentes de efectivo</w:t>
            </w:r>
          </w:p>
        </w:tc>
        <w:tc>
          <w:tcPr>
            <w:tcW w:w="1467" w:type="dxa"/>
            <w:vAlign w:val="center"/>
          </w:tcPr>
          <w:p w14:paraId="75A3F5CB" w14:textId="3E0C5126" w:rsidR="00D55A8F" w:rsidRDefault="00F7597E" w:rsidP="00BD4139">
            <w:pPr>
              <w:pStyle w:val="Contenidodelatabla"/>
              <w:spacing w:after="0" w:line="240" w:lineRule="auto"/>
              <w:jc w:val="right"/>
              <w:rPr>
                <w:rFonts w:ascii="Verdana" w:hAnsi="Verdana" w:cs="Arial"/>
                <w:sz w:val="21"/>
                <w:szCs w:val="21"/>
              </w:rPr>
            </w:pPr>
            <w:r>
              <w:rPr>
                <w:rFonts w:ascii="Verdana" w:hAnsi="Verdana" w:cs="Arial"/>
                <w:sz w:val="21"/>
                <w:szCs w:val="21"/>
              </w:rPr>
              <w:t>5,439,295</w:t>
            </w:r>
          </w:p>
        </w:tc>
        <w:tc>
          <w:tcPr>
            <w:tcW w:w="116" w:type="dxa"/>
            <w:vAlign w:val="center"/>
          </w:tcPr>
          <w:p w14:paraId="2E196A2D"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vAlign w:val="center"/>
          </w:tcPr>
          <w:p w14:paraId="200B1CE3"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cs="Arial"/>
                <w:sz w:val="21"/>
                <w:szCs w:val="21"/>
              </w:rPr>
              <w:t>777,264</w:t>
            </w:r>
          </w:p>
        </w:tc>
      </w:tr>
      <w:tr w:rsidR="00D55A8F" w14:paraId="7C0D7C5C" w14:textId="77777777" w:rsidTr="007B5FE0">
        <w:trPr>
          <w:trHeight w:val="256"/>
        </w:trPr>
        <w:tc>
          <w:tcPr>
            <w:tcW w:w="5387" w:type="dxa"/>
            <w:tcBorders>
              <w:bottom w:val="single" w:sz="4" w:space="0" w:color="auto"/>
            </w:tcBorders>
            <w:vAlign w:val="center"/>
          </w:tcPr>
          <w:p w14:paraId="2C9870A0"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co</w:t>
            </w:r>
            <w:r>
              <w:rPr>
                <w:rFonts w:ascii="Verdana" w:hAnsi="Verdana"/>
                <w:sz w:val="21"/>
                <w:szCs w:val="21"/>
              </w:rPr>
              <w:t>brar</w:t>
            </w:r>
          </w:p>
        </w:tc>
        <w:tc>
          <w:tcPr>
            <w:tcW w:w="1467" w:type="dxa"/>
            <w:tcBorders>
              <w:bottom w:val="single" w:sz="4" w:space="0" w:color="auto"/>
            </w:tcBorders>
            <w:vAlign w:val="center"/>
          </w:tcPr>
          <w:p w14:paraId="6F2585D6" w14:textId="39A6667E" w:rsidR="00D55A8F" w:rsidRDefault="00F7597E" w:rsidP="00BD4139">
            <w:pPr>
              <w:pStyle w:val="Contenidodelatabla"/>
              <w:spacing w:after="0" w:line="240" w:lineRule="auto"/>
              <w:jc w:val="right"/>
              <w:rPr>
                <w:rFonts w:ascii="Verdana" w:hAnsi="Verdana" w:cs="Arial"/>
                <w:sz w:val="21"/>
                <w:szCs w:val="21"/>
              </w:rPr>
            </w:pPr>
            <w:r>
              <w:rPr>
                <w:rFonts w:ascii="Verdana" w:hAnsi="Verdana" w:cs="Arial"/>
                <w:sz w:val="21"/>
                <w:szCs w:val="21"/>
              </w:rPr>
              <w:t>7,699,783</w:t>
            </w:r>
          </w:p>
        </w:tc>
        <w:tc>
          <w:tcPr>
            <w:tcW w:w="116" w:type="dxa"/>
            <w:tcBorders>
              <w:bottom w:val="single" w:sz="4" w:space="0" w:color="auto"/>
            </w:tcBorders>
            <w:vAlign w:val="center"/>
          </w:tcPr>
          <w:p w14:paraId="0D8C492C"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bottom w:val="single" w:sz="4" w:space="0" w:color="auto"/>
            </w:tcBorders>
            <w:vAlign w:val="center"/>
          </w:tcPr>
          <w:p w14:paraId="59DFDC26"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4,688,886</w:t>
            </w:r>
          </w:p>
        </w:tc>
      </w:tr>
      <w:tr w:rsidR="00D55A8F" w14:paraId="254DAC25" w14:textId="77777777" w:rsidTr="007B5FE0">
        <w:trPr>
          <w:trHeight w:val="255"/>
        </w:trPr>
        <w:tc>
          <w:tcPr>
            <w:tcW w:w="5387" w:type="dxa"/>
            <w:tcBorders>
              <w:top w:val="single" w:sz="4" w:space="0" w:color="auto"/>
            </w:tcBorders>
            <w:vAlign w:val="center"/>
          </w:tcPr>
          <w:p w14:paraId="2C68DE78" w14:textId="07B84DB8" w:rsidR="00D55A8F" w:rsidRDefault="00D55A8F" w:rsidP="00BD4139">
            <w:pPr>
              <w:pStyle w:val="Contenidodelatabla"/>
              <w:spacing w:after="0" w:line="240" w:lineRule="auto"/>
              <w:rPr>
                <w:rFonts w:ascii="Verdana" w:hAnsi="Verdana"/>
                <w:sz w:val="21"/>
                <w:szCs w:val="21"/>
              </w:rPr>
            </w:pPr>
            <w:r>
              <w:rPr>
                <w:rFonts w:ascii="Verdana" w:hAnsi="Verdana"/>
                <w:sz w:val="21"/>
                <w:szCs w:val="21"/>
              </w:rPr>
              <w:t>Total</w:t>
            </w:r>
            <w:r w:rsidR="007B5FE0">
              <w:rPr>
                <w:rFonts w:ascii="Verdana" w:hAnsi="Verdana"/>
                <w:sz w:val="21"/>
                <w:szCs w:val="21"/>
              </w:rPr>
              <w:t xml:space="preserve"> activos financieros</w:t>
            </w:r>
          </w:p>
        </w:tc>
        <w:tc>
          <w:tcPr>
            <w:tcW w:w="1467" w:type="dxa"/>
            <w:tcBorders>
              <w:top w:val="single" w:sz="4" w:space="0" w:color="auto"/>
            </w:tcBorders>
            <w:vAlign w:val="center"/>
          </w:tcPr>
          <w:p w14:paraId="4E2B5D9C" w14:textId="0D09BD07" w:rsidR="00D55A8F" w:rsidRDefault="00F7597E" w:rsidP="00BD4139">
            <w:pPr>
              <w:pStyle w:val="Contenidodelatabla"/>
              <w:spacing w:after="0" w:line="240" w:lineRule="auto"/>
              <w:jc w:val="right"/>
              <w:rPr>
                <w:rFonts w:ascii="Verdana" w:hAnsi="Verdana" w:cs="Arial"/>
                <w:sz w:val="21"/>
                <w:szCs w:val="21"/>
              </w:rPr>
            </w:pPr>
            <w:r>
              <w:rPr>
                <w:rFonts w:ascii="Verdana" w:hAnsi="Verdana" w:cs="Arial"/>
                <w:sz w:val="21"/>
                <w:szCs w:val="21"/>
              </w:rPr>
              <w:t>13,139,078</w:t>
            </w:r>
          </w:p>
        </w:tc>
        <w:tc>
          <w:tcPr>
            <w:tcW w:w="116" w:type="dxa"/>
            <w:tcBorders>
              <w:top w:val="single" w:sz="4" w:space="0" w:color="auto"/>
            </w:tcBorders>
            <w:vAlign w:val="center"/>
          </w:tcPr>
          <w:p w14:paraId="70B31677"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top w:val="single" w:sz="4" w:space="0" w:color="auto"/>
            </w:tcBorders>
            <w:vAlign w:val="center"/>
          </w:tcPr>
          <w:p w14:paraId="2171C98B" w14:textId="77777777"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5,466,150</w:t>
            </w:r>
          </w:p>
        </w:tc>
      </w:tr>
      <w:tr w:rsidR="00D55A8F" w:rsidRPr="00897966" w14:paraId="1DF06698" w14:textId="77777777" w:rsidTr="007B5FE0">
        <w:trPr>
          <w:trHeight w:val="255"/>
        </w:trPr>
        <w:tc>
          <w:tcPr>
            <w:tcW w:w="5387" w:type="dxa"/>
            <w:vAlign w:val="center"/>
          </w:tcPr>
          <w:p w14:paraId="7E055CD0" w14:textId="51363585" w:rsidR="00D55A8F" w:rsidRPr="00897966" w:rsidRDefault="00D55A8F" w:rsidP="00BD4139">
            <w:pPr>
              <w:pStyle w:val="Contenidodelatabla"/>
              <w:spacing w:after="0" w:line="240" w:lineRule="auto"/>
              <w:rPr>
                <w:rFonts w:ascii="Verdana" w:hAnsi="Verdana"/>
                <w:i/>
                <w:iCs/>
                <w:sz w:val="21"/>
                <w:szCs w:val="21"/>
              </w:rPr>
            </w:pPr>
            <w:r w:rsidRPr="00897966">
              <w:rPr>
                <w:rFonts w:ascii="Verdana" w:hAnsi="Verdana"/>
                <w:i/>
                <w:iCs/>
                <w:sz w:val="21"/>
                <w:szCs w:val="21"/>
              </w:rPr>
              <w:t>Pasivos</w:t>
            </w:r>
            <w:r w:rsidRPr="00897966">
              <w:rPr>
                <w:rFonts w:ascii="Verdana" w:hAnsi="Verdana" w:cs="Arial"/>
                <w:i/>
                <w:iCs/>
                <w:color w:val="000000"/>
                <w:sz w:val="21"/>
                <w:szCs w:val="21"/>
              </w:rPr>
              <w:t xml:space="preserve"> </w:t>
            </w:r>
            <w:r w:rsidRPr="00897966">
              <w:rPr>
                <w:rFonts w:ascii="Verdana" w:hAnsi="Verdana"/>
                <w:i/>
                <w:iCs/>
                <w:sz w:val="21"/>
                <w:szCs w:val="21"/>
              </w:rPr>
              <w:t>Financieros</w:t>
            </w:r>
            <w:r w:rsidR="007B5FE0">
              <w:rPr>
                <w:rFonts w:ascii="Verdana" w:hAnsi="Verdana"/>
                <w:i/>
                <w:iCs/>
                <w:sz w:val="21"/>
                <w:szCs w:val="21"/>
              </w:rPr>
              <w:t xml:space="preserve"> medidos al costo amortizado</w:t>
            </w:r>
            <w:r w:rsidRPr="00897966">
              <w:rPr>
                <w:rFonts w:ascii="Verdana" w:hAnsi="Verdana"/>
                <w:i/>
                <w:iCs/>
                <w:sz w:val="21"/>
                <w:szCs w:val="21"/>
              </w:rPr>
              <w:t>:</w:t>
            </w:r>
          </w:p>
        </w:tc>
        <w:tc>
          <w:tcPr>
            <w:tcW w:w="1467" w:type="dxa"/>
            <w:vAlign w:val="center"/>
          </w:tcPr>
          <w:p w14:paraId="2EC6A058"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16" w:type="dxa"/>
            <w:vAlign w:val="center"/>
          </w:tcPr>
          <w:p w14:paraId="15022D1C" w14:textId="77777777" w:rsidR="00D55A8F" w:rsidRPr="00897966" w:rsidRDefault="00D55A8F" w:rsidP="00BD4139">
            <w:pPr>
              <w:pStyle w:val="Contenidodelatabla"/>
              <w:spacing w:after="0" w:line="240" w:lineRule="auto"/>
              <w:jc w:val="right"/>
              <w:rPr>
                <w:rFonts w:ascii="Verdana" w:hAnsi="Verdana" w:cs="Arial"/>
                <w:i/>
                <w:iCs/>
                <w:sz w:val="21"/>
                <w:szCs w:val="21"/>
              </w:rPr>
            </w:pPr>
          </w:p>
        </w:tc>
        <w:tc>
          <w:tcPr>
            <w:tcW w:w="1535" w:type="dxa"/>
            <w:vAlign w:val="center"/>
          </w:tcPr>
          <w:p w14:paraId="0F89362F" w14:textId="77777777" w:rsidR="00D55A8F" w:rsidRPr="00897966" w:rsidRDefault="00D55A8F" w:rsidP="00BD4139">
            <w:pPr>
              <w:pStyle w:val="Contenidodelatabla"/>
              <w:spacing w:after="0" w:line="240" w:lineRule="auto"/>
              <w:jc w:val="right"/>
              <w:rPr>
                <w:rFonts w:ascii="Verdana" w:hAnsi="Verdana"/>
                <w:i/>
                <w:iCs/>
                <w:sz w:val="21"/>
                <w:szCs w:val="21"/>
              </w:rPr>
            </w:pPr>
          </w:p>
        </w:tc>
      </w:tr>
      <w:tr w:rsidR="00D55A8F" w14:paraId="33363501" w14:textId="77777777" w:rsidTr="007B5FE0">
        <w:trPr>
          <w:trHeight w:val="255"/>
        </w:trPr>
        <w:tc>
          <w:tcPr>
            <w:tcW w:w="5387" w:type="dxa"/>
            <w:vAlign w:val="center"/>
          </w:tcPr>
          <w:p w14:paraId="2A9C8D91" w14:textId="77777777" w:rsidR="00D55A8F" w:rsidRDefault="00D55A8F" w:rsidP="00BD4139">
            <w:pPr>
              <w:pStyle w:val="Contenidodelatabla"/>
              <w:spacing w:after="0" w:line="240" w:lineRule="auto"/>
              <w:rPr>
                <w:rFonts w:ascii="Verdana" w:hAnsi="Verdana"/>
                <w:sz w:val="21"/>
                <w:szCs w:val="21"/>
              </w:rPr>
            </w:pPr>
            <w:r>
              <w:rPr>
                <w:rFonts w:ascii="Verdana" w:hAnsi="Verdana"/>
                <w:sz w:val="21"/>
                <w:szCs w:val="21"/>
              </w:rPr>
              <w:t>Cuentas</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p</w:t>
            </w:r>
            <w:r>
              <w:rPr>
                <w:rFonts w:ascii="Verdana" w:hAnsi="Verdana"/>
                <w:sz w:val="21"/>
                <w:szCs w:val="21"/>
              </w:rPr>
              <w:t>agar</w:t>
            </w:r>
          </w:p>
        </w:tc>
        <w:tc>
          <w:tcPr>
            <w:tcW w:w="1467" w:type="dxa"/>
            <w:vAlign w:val="center"/>
          </w:tcPr>
          <w:p w14:paraId="52EFBDEE" w14:textId="773E3393" w:rsidR="00D55A8F" w:rsidRDefault="00F7597E" w:rsidP="00BD4139">
            <w:pPr>
              <w:pStyle w:val="Contenidodelatabla"/>
              <w:spacing w:after="0" w:line="240" w:lineRule="auto"/>
              <w:jc w:val="right"/>
              <w:rPr>
                <w:rFonts w:ascii="Verdana" w:hAnsi="Verdana" w:cs="Arial"/>
                <w:sz w:val="21"/>
                <w:szCs w:val="21"/>
              </w:rPr>
            </w:pPr>
            <w:r>
              <w:rPr>
                <w:rFonts w:ascii="Verdana" w:hAnsi="Verdana" w:cs="Arial"/>
                <w:sz w:val="21"/>
                <w:szCs w:val="21"/>
              </w:rPr>
              <w:t>13,801,580</w:t>
            </w:r>
          </w:p>
        </w:tc>
        <w:tc>
          <w:tcPr>
            <w:tcW w:w="116" w:type="dxa"/>
            <w:vAlign w:val="center"/>
          </w:tcPr>
          <w:p w14:paraId="52562D86"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bottom w:val="single" w:sz="4" w:space="0" w:color="000000"/>
            </w:tcBorders>
            <w:vAlign w:val="center"/>
          </w:tcPr>
          <w:p w14:paraId="4F1D5442" w14:textId="38476CE0" w:rsidR="00D55A8F" w:rsidRDefault="00D55A8F" w:rsidP="00BD4139">
            <w:pPr>
              <w:pStyle w:val="Contenidodelatabla"/>
              <w:spacing w:after="0" w:line="240" w:lineRule="auto"/>
              <w:jc w:val="right"/>
              <w:rPr>
                <w:rFonts w:ascii="Verdana" w:hAnsi="Verdana"/>
                <w:sz w:val="21"/>
                <w:szCs w:val="21"/>
              </w:rPr>
            </w:pPr>
            <w:r>
              <w:rPr>
                <w:rFonts w:ascii="Verdana" w:hAnsi="Verdana"/>
                <w:sz w:val="21"/>
                <w:szCs w:val="21"/>
              </w:rPr>
              <w:t>7,504,906</w:t>
            </w:r>
          </w:p>
        </w:tc>
      </w:tr>
      <w:tr w:rsidR="00D55A8F" w14:paraId="0FABAE7F" w14:textId="77777777" w:rsidTr="007B5FE0">
        <w:trPr>
          <w:trHeight w:val="256"/>
        </w:trPr>
        <w:tc>
          <w:tcPr>
            <w:tcW w:w="5387" w:type="dxa"/>
            <w:tcBorders>
              <w:top w:val="single" w:sz="4" w:space="0" w:color="auto"/>
              <w:bottom w:val="double" w:sz="4" w:space="0" w:color="auto"/>
            </w:tcBorders>
            <w:vAlign w:val="center"/>
          </w:tcPr>
          <w:p w14:paraId="419C36B6" w14:textId="1E4F8BA1" w:rsidR="00D55A8F" w:rsidRDefault="007B5FE0" w:rsidP="00BD4139">
            <w:pPr>
              <w:pStyle w:val="Contenidodelatabla"/>
              <w:spacing w:after="0" w:line="240" w:lineRule="auto"/>
              <w:rPr>
                <w:rFonts w:ascii="Verdana" w:hAnsi="Verdana"/>
                <w:sz w:val="21"/>
                <w:szCs w:val="21"/>
              </w:rPr>
            </w:pPr>
            <w:r>
              <w:rPr>
                <w:rFonts w:ascii="Verdana" w:hAnsi="Verdana"/>
                <w:sz w:val="21"/>
                <w:szCs w:val="21"/>
              </w:rPr>
              <w:t>Total pasivos financieros</w:t>
            </w:r>
          </w:p>
        </w:tc>
        <w:tc>
          <w:tcPr>
            <w:tcW w:w="1467" w:type="dxa"/>
            <w:tcBorders>
              <w:top w:val="single" w:sz="4" w:space="0" w:color="auto"/>
              <w:bottom w:val="double" w:sz="4" w:space="0" w:color="auto"/>
            </w:tcBorders>
            <w:vAlign w:val="center"/>
          </w:tcPr>
          <w:p w14:paraId="20EBCBAC" w14:textId="7513074A" w:rsidR="00D55A8F" w:rsidRDefault="00F7597E" w:rsidP="00BD4139">
            <w:pPr>
              <w:pStyle w:val="Contenidodelatabla"/>
              <w:spacing w:after="0" w:line="240" w:lineRule="auto"/>
              <w:jc w:val="right"/>
              <w:rPr>
                <w:rFonts w:ascii="Verdana" w:hAnsi="Verdana" w:cs="Arial"/>
                <w:sz w:val="21"/>
                <w:szCs w:val="21"/>
              </w:rPr>
            </w:pPr>
            <w:r>
              <w:rPr>
                <w:rFonts w:ascii="Verdana" w:hAnsi="Verdana" w:cs="Arial"/>
                <w:sz w:val="21"/>
                <w:szCs w:val="21"/>
              </w:rPr>
              <w:t>13,801,580</w:t>
            </w:r>
          </w:p>
        </w:tc>
        <w:tc>
          <w:tcPr>
            <w:tcW w:w="116" w:type="dxa"/>
            <w:tcBorders>
              <w:top w:val="single" w:sz="4" w:space="0" w:color="auto"/>
              <w:bottom w:val="double" w:sz="4" w:space="0" w:color="auto"/>
            </w:tcBorders>
            <w:vAlign w:val="center"/>
          </w:tcPr>
          <w:p w14:paraId="10F13A03" w14:textId="77777777" w:rsidR="00D55A8F" w:rsidRDefault="00D55A8F" w:rsidP="00BD4139">
            <w:pPr>
              <w:pStyle w:val="Contenidodelatabla"/>
              <w:spacing w:after="0" w:line="240" w:lineRule="auto"/>
              <w:jc w:val="right"/>
              <w:rPr>
                <w:rFonts w:ascii="Verdana" w:hAnsi="Verdana" w:cs="Arial"/>
                <w:sz w:val="21"/>
                <w:szCs w:val="21"/>
              </w:rPr>
            </w:pPr>
          </w:p>
        </w:tc>
        <w:tc>
          <w:tcPr>
            <w:tcW w:w="1535" w:type="dxa"/>
            <w:tcBorders>
              <w:top w:val="single" w:sz="4" w:space="0" w:color="auto"/>
              <w:bottom w:val="double" w:sz="4" w:space="0" w:color="auto"/>
            </w:tcBorders>
            <w:vAlign w:val="center"/>
          </w:tcPr>
          <w:p w14:paraId="114B453B" w14:textId="5E7E30D2" w:rsidR="00D55A8F" w:rsidRDefault="007B5FE0" w:rsidP="00BD4139">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1EC15B02" w14:textId="77777777" w:rsidR="00E35031" w:rsidRDefault="00E35031" w:rsidP="00BD4139">
      <w:pPr>
        <w:spacing w:after="0" w:line="240" w:lineRule="auto"/>
        <w:ind w:left="360"/>
        <w:jc w:val="both"/>
        <w:rPr>
          <w:rFonts w:ascii="Verdana" w:hAnsi="Verdana" w:cs="Calibri"/>
          <w:b/>
          <w:bCs/>
          <w:color w:val="FF0000"/>
          <w:sz w:val="21"/>
          <w:szCs w:val="21"/>
          <w:lang w:val="es-ES_tradnl"/>
        </w:rPr>
      </w:pPr>
    </w:p>
    <w:p w14:paraId="42788E42" w14:textId="411BCD8B" w:rsidR="00E35031" w:rsidRPr="00E35031" w:rsidRDefault="00E35031" w:rsidP="00BD4139">
      <w:pPr>
        <w:spacing w:after="0" w:line="240" w:lineRule="auto"/>
        <w:jc w:val="both"/>
        <w:rPr>
          <w:rFonts w:ascii="Verdana" w:hAnsi="Verdana" w:cs="Calibri"/>
          <w:b/>
          <w:bCs/>
          <w:color w:val="FF0000"/>
          <w:sz w:val="21"/>
          <w:szCs w:val="21"/>
          <w:lang w:val="es-ES_tradnl"/>
        </w:rPr>
      </w:pPr>
      <w:r w:rsidRPr="00E35031">
        <w:rPr>
          <w:rFonts w:ascii="Verdana" w:hAnsi="Verdana" w:cs="Arial"/>
          <w:color w:val="000000"/>
          <w:sz w:val="21"/>
          <w:szCs w:val="21"/>
        </w:rPr>
        <w:t xml:space="preserve">La Compañía considera que </w:t>
      </w:r>
      <w:r w:rsidR="003B48A5">
        <w:rPr>
          <w:rFonts w:ascii="Verdana" w:hAnsi="Verdana" w:cs="Arial"/>
          <w:color w:val="000000"/>
          <w:sz w:val="21"/>
          <w:szCs w:val="21"/>
        </w:rPr>
        <w:t>el valor</w:t>
      </w:r>
      <w:r w:rsidRPr="00E35031">
        <w:rPr>
          <w:rFonts w:ascii="Verdana" w:hAnsi="Verdana" w:cs="Arial"/>
          <w:color w:val="000000"/>
          <w:sz w:val="21"/>
          <w:szCs w:val="21"/>
        </w:rPr>
        <w:t xml:space="preserve"> en libros de los activos y pasivos financieros se aproximan a su valor razonable</w:t>
      </w:r>
      <w:r w:rsidR="003B48A5">
        <w:rPr>
          <w:rFonts w:ascii="Verdana" w:hAnsi="Verdana" w:cs="Arial"/>
          <w:color w:val="000000"/>
          <w:sz w:val="21"/>
          <w:szCs w:val="21"/>
        </w:rPr>
        <w:t xml:space="preserve"> debido a la naturaleza de corto plazo de estos instrumentos</w:t>
      </w:r>
      <w:r w:rsidRPr="00E35031">
        <w:rPr>
          <w:rFonts w:ascii="Verdana" w:hAnsi="Verdana" w:cs="Arial"/>
          <w:color w:val="000000"/>
          <w:sz w:val="21"/>
          <w:szCs w:val="21"/>
        </w:rPr>
        <w:t>.</w:t>
      </w:r>
    </w:p>
    <w:p w14:paraId="6A6A3484" w14:textId="77777777" w:rsidR="00E35031" w:rsidRPr="00E35031" w:rsidRDefault="00E35031" w:rsidP="00E35031">
      <w:pPr>
        <w:spacing w:after="0" w:line="240" w:lineRule="auto"/>
        <w:ind w:left="360"/>
        <w:jc w:val="both"/>
        <w:rPr>
          <w:rFonts w:ascii="Verdana" w:hAnsi="Verdana" w:cs="Calibri"/>
          <w:color w:val="FF0000"/>
          <w:sz w:val="21"/>
          <w:szCs w:val="21"/>
          <w:lang w:val="es-ES_tradnl"/>
        </w:rPr>
      </w:pPr>
    </w:p>
    <w:p w14:paraId="7EFF6326" w14:textId="247C3DB9" w:rsidR="00B07B13" w:rsidRPr="00AE053D" w:rsidRDefault="008A306B">
      <w:pPr>
        <w:numPr>
          <w:ilvl w:val="0"/>
          <w:numId w:val="5"/>
        </w:numPr>
        <w:spacing w:after="0" w:line="240" w:lineRule="auto"/>
        <w:jc w:val="both"/>
        <w:rPr>
          <w:rFonts w:ascii="Verdana" w:hAnsi="Verdana" w:cs="Calibri"/>
          <w:color w:val="FF0000"/>
          <w:sz w:val="21"/>
          <w:szCs w:val="21"/>
          <w:lang w:val="es-ES_tradnl"/>
        </w:rPr>
      </w:pPr>
      <w:r w:rsidRPr="00AE053D">
        <w:rPr>
          <w:rFonts w:ascii="Verdana" w:hAnsi="Verdana" w:cs="Calibri"/>
          <w:b/>
          <w:color w:val="FF0000"/>
          <w:sz w:val="21"/>
          <w:szCs w:val="21"/>
        </w:rPr>
        <w:t>EFECTIVO Y EQUIVALENTES DE EFECTIVO</w:t>
      </w:r>
    </w:p>
    <w:tbl>
      <w:tblPr>
        <w:tblW w:w="8523" w:type="dxa"/>
        <w:tblCellMar>
          <w:top w:w="55" w:type="dxa"/>
          <w:left w:w="55" w:type="dxa"/>
          <w:bottom w:w="55" w:type="dxa"/>
          <w:right w:w="55" w:type="dxa"/>
        </w:tblCellMar>
        <w:tblLook w:val="04A0" w:firstRow="1" w:lastRow="0" w:firstColumn="1" w:lastColumn="0" w:noHBand="0" w:noVBand="1"/>
      </w:tblPr>
      <w:tblGrid>
        <w:gridCol w:w="5279"/>
        <w:gridCol w:w="1553"/>
        <w:gridCol w:w="121"/>
        <w:gridCol w:w="1570"/>
      </w:tblGrid>
      <w:tr w:rsidR="00B07B13" w:rsidRPr="003A4267" w14:paraId="0E36CF8F" w14:textId="77777777" w:rsidTr="00B57846">
        <w:trPr>
          <w:trHeight w:val="368"/>
        </w:trPr>
        <w:tc>
          <w:tcPr>
            <w:tcW w:w="5279" w:type="dxa"/>
            <w:vAlign w:val="center"/>
          </w:tcPr>
          <w:p w14:paraId="56472A67" w14:textId="77777777" w:rsidR="00B07B13" w:rsidRPr="003A4267" w:rsidRDefault="00B07B13" w:rsidP="00DB01BE">
            <w:pPr>
              <w:pStyle w:val="Contenidodelatabla"/>
              <w:spacing w:after="0" w:line="200" w:lineRule="exact"/>
              <w:rPr>
                <w:rFonts w:ascii="Verdana" w:hAnsi="Verdana" w:cs="Arial"/>
                <w:sz w:val="21"/>
                <w:szCs w:val="21"/>
              </w:rPr>
            </w:pPr>
          </w:p>
        </w:tc>
        <w:tc>
          <w:tcPr>
            <w:tcW w:w="1553" w:type="dxa"/>
            <w:vAlign w:val="center"/>
          </w:tcPr>
          <w:p w14:paraId="03328CFC"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2021</w:t>
            </w:r>
          </w:p>
        </w:tc>
        <w:tc>
          <w:tcPr>
            <w:tcW w:w="121" w:type="dxa"/>
            <w:vAlign w:val="center"/>
          </w:tcPr>
          <w:p w14:paraId="455751AD" w14:textId="77777777" w:rsidR="00B07B13" w:rsidRPr="003A4267" w:rsidRDefault="00B07B13" w:rsidP="00DB01BE">
            <w:pPr>
              <w:pStyle w:val="Contenidodelatabla"/>
              <w:spacing w:after="0" w:line="200" w:lineRule="exact"/>
              <w:jc w:val="center"/>
              <w:rPr>
                <w:rFonts w:ascii="Verdana" w:hAnsi="Verdana" w:cs="Arial"/>
                <w:sz w:val="21"/>
                <w:szCs w:val="21"/>
                <w:u w:val="single"/>
              </w:rPr>
            </w:pPr>
          </w:p>
        </w:tc>
        <w:tc>
          <w:tcPr>
            <w:tcW w:w="1570" w:type="dxa"/>
            <w:vAlign w:val="center"/>
          </w:tcPr>
          <w:p w14:paraId="41E5212F" w14:textId="77777777" w:rsidR="00B07B13" w:rsidRPr="003A4267" w:rsidRDefault="008A306B" w:rsidP="00DB01BE">
            <w:pPr>
              <w:pStyle w:val="Contenidodelatabla"/>
              <w:spacing w:after="0" w:line="200" w:lineRule="exact"/>
              <w:jc w:val="center"/>
              <w:rPr>
                <w:rFonts w:ascii="Verdana" w:hAnsi="Verdana" w:cs="Arial"/>
                <w:sz w:val="21"/>
                <w:szCs w:val="21"/>
                <w:u w:val="single"/>
              </w:rPr>
            </w:pPr>
            <w:r w:rsidRPr="003A4267">
              <w:rPr>
                <w:rFonts w:ascii="Verdana" w:hAnsi="Verdana" w:cs="Arial"/>
                <w:sz w:val="21"/>
                <w:szCs w:val="21"/>
                <w:u w:val="single"/>
              </w:rPr>
              <w:t>2020</w:t>
            </w:r>
          </w:p>
        </w:tc>
      </w:tr>
      <w:tr w:rsidR="00B07B13" w14:paraId="470C84AA" w14:textId="77777777" w:rsidTr="00B57846">
        <w:trPr>
          <w:trHeight w:val="368"/>
        </w:trPr>
        <w:tc>
          <w:tcPr>
            <w:tcW w:w="5279" w:type="dxa"/>
            <w:vAlign w:val="center"/>
          </w:tcPr>
          <w:p w14:paraId="32735DC2"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Bancos</w:t>
            </w:r>
          </w:p>
        </w:tc>
        <w:tc>
          <w:tcPr>
            <w:tcW w:w="1553" w:type="dxa"/>
            <w:vAlign w:val="center"/>
          </w:tcPr>
          <w:p w14:paraId="0EE0A998"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vAlign w:val="center"/>
          </w:tcPr>
          <w:p w14:paraId="5BD6E5D6"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vAlign w:val="center"/>
          </w:tcPr>
          <w:p w14:paraId="5E3C36B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774,954</w:t>
            </w:r>
          </w:p>
        </w:tc>
      </w:tr>
      <w:tr w:rsidR="00B07B13" w14:paraId="179DD8B4" w14:textId="77777777" w:rsidTr="00B57846">
        <w:trPr>
          <w:trHeight w:val="368"/>
        </w:trPr>
        <w:tc>
          <w:tcPr>
            <w:tcW w:w="5279" w:type="dxa"/>
            <w:tcBorders>
              <w:bottom w:val="single" w:sz="4" w:space="0" w:color="auto"/>
            </w:tcBorders>
            <w:vAlign w:val="center"/>
          </w:tcPr>
          <w:p w14:paraId="464A5AB4"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Caja</w:t>
            </w:r>
          </w:p>
        </w:tc>
        <w:tc>
          <w:tcPr>
            <w:tcW w:w="1553" w:type="dxa"/>
            <w:tcBorders>
              <w:bottom w:val="single" w:sz="4" w:space="0" w:color="auto"/>
            </w:tcBorders>
            <w:vAlign w:val="center"/>
          </w:tcPr>
          <w:p w14:paraId="2D868947"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bottom w:val="single" w:sz="4" w:space="0" w:color="auto"/>
            </w:tcBorders>
            <w:vAlign w:val="center"/>
          </w:tcPr>
          <w:p w14:paraId="1D4D3320"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bottom w:val="single" w:sz="4" w:space="0" w:color="auto"/>
            </w:tcBorders>
            <w:vAlign w:val="center"/>
          </w:tcPr>
          <w:p w14:paraId="35AF0D4B"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2,310</w:t>
            </w:r>
          </w:p>
        </w:tc>
      </w:tr>
      <w:tr w:rsidR="00B07B13" w14:paraId="42A458EF" w14:textId="77777777" w:rsidTr="00B57846">
        <w:trPr>
          <w:trHeight w:val="368"/>
        </w:trPr>
        <w:tc>
          <w:tcPr>
            <w:tcW w:w="5279" w:type="dxa"/>
            <w:tcBorders>
              <w:top w:val="single" w:sz="4" w:space="0" w:color="auto"/>
              <w:bottom w:val="double" w:sz="4" w:space="0" w:color="auto"/>
            </w:tcBorders>
            <w:vAlign w:val="center"/>
          </w:tcPr>
          <w:p w14:paraId="210E8C3C" w14:textId="77777777" w:rsidR="00B07B13" w:rsidRDefault="008A306B" w:rsidP="00DB01BE">
            <w:pPr>
              <w:pStyle w:val="Contenidodelatabla"/>
              <w:spacing w:after="0" w:line="200" w:lineRule="exact"/>
              <w:rPr>
                <w:rFonts w:ascii="Verdana" w:hAnsi="Verdana" w:cs="Arial"/>
                <w:sz w:val="21"/>
                <w:szCs w:val="21"/>
              </w:rPr>
            </w:pPr>
            <w:r>
              <w:rPr>
                <w:rFonts w:ascii="Verdana" w:hAnsi="Verdana" w:cs="Arial"/>
                <w:sz w:val="21"/>
                <w:szCs w:val="21"/>
              </w:rPr>
              <w:t>Total</w:t>
            </w:r>
          </w:p>
        </w:tc>
        <w:tc>
          <w:tcPr>
            <w:tcW w:w="1553" w:type="dxa"/>
            <w:tcBorders>
              <w:top w:val="single" w:sz="4" w:space="0" w:color="auto"/>
              <w:bottom w:val="double" w:sz="4" w:space="0" w:color="auto"/>
            </w:tcBorders>
            <w:vAlign w:val="center"/>
          </w:tcPr>
          <w:p w14:paraId="4626973D" w14:textId="77777777" w:rsidR="00B07B13" w:rsidRDefault="00B07B13" w:rsidP="00DB01BE">
            <w:pPr>
              <w:pStyle w:val="Contenidodelatabla"/>
              <w:spacing w:after="0" w:line="200" w:lineRule="exact"/>
              <w:jc w:val="right"/>
              <w:rPr>
                <w:rFonts w:ascii="Verdana" w:hAnsi="Verdana" w:cs="Arial"/>
                <w:sz w:val="21"/>
                <w:szCs w:val="21"/>
              </w:rPr>
            </w:pPr>
          </w:p>
        </w:tc>
        <w:tc>
          <w:tcPr>
            <w:tcW w:w="121" w:type="dxa"/>
            <w:tcBorders>
              <w:top w:val="single" w:sz="4" w:space="0" w:color="auto"/>
              <w:bottom w:val="double" w:sz="4" w:space="0" w:color="auto"/>
            </w:tcBorders>
            <w:vAlign w:val="center"/>
          </w:tcPr>
          <w:p w14:paraId="5184D6E7" w14:textId="77777777" w:rsidR="00B07B13" w:rsidRDefault="00B07B13" w:rsidP="00DB01BE">
            <w:pPr>
              <w:pStyle w:val="Contenidodelatabla"/>
              <w:spacing w:after="0" w:line="200" w:lineRule="exact"/>
              <w:jc w:val="right"/>
              <w:rPr>
                <w:rFonts w:ascii="Verdana" w:hAnsi="Verdana" w:cs="Arial"/>
                <w:sz w:val="21"/>
                <w:szCs w:val="21"/>
              </w:rPr>
            </w:pPr>
          </w:p>
        </w:tc>
        <w:tc>
          <w:tcPr>
            <w:tcW w:w="1570" w:type="dxa"/>
            <w:tcBorders>
              <w:top w:val="single" w:sz="4" w:space="0" w:color="auto"/>
              <w:bottom w:val="double" w:sz="4" w:space="0" w:color="auto"/>
            </w:tcBorders>
            <w:vAlign w:val="center"/>
          </w:tcPr>
          <w:p w14:paraId="70352A4A" w14:textId="77777777" w:rsidR="00B07B13" w:rsidRDefault="008A306B" w:rsidP="00DB01BE">
            <w:pPr>
              <w:pStyle w:val="Contenidodelatabla"/>
              <w:spacing w:after="0" w:line="200" w:lineRule="exact"/>
              <w:jc w:val="right"/>
              <w:rPr>
                <w:rFonts w:ascii="Verdana" w:hAnsi="Verdana" w:cs="Arial"/>
                <w:sz w:val="21"/>
                <w:szCs w:val="21"/>
              </w:rPr>
            </w:pPr>
            <w:r>
              <w:rPr>
                <w:rFonts w:ascii="Verdana" w:hAnsi="Verdana" w:cs="Arial"/>
                <w:sz w:val="21"/>
                <w:szCs w:val="21"/>
              </w:rPr>
              <w:t>777,264</w:t>
            </w:r>
          </w:p>
        </w:tc>
      </w:tr>
    </w:tbl>
    <w:p w14:paraId="35F4B300" w14:textId="0E602198" w:rsidR="00B07B13" w:rsidRDefault="008A306B" w:rsidP="0045008F">
      <w:pPr>
        <w:tabs>
          <w:tab w:val="center" w:pos="6960"/>
          <w:tab w:val="center" w:pos="8400"/>
        </w:tabs>
        <w:spacing w:after="0"/>
        <w:jc w:val="both"/>
        <w:rPr>
          <w:rFonts w:ascii="Verdana" w:hAnsi="Verdana" w:cs="Arial"/>
          <w:bCs/>
          <w:color w:val="000000"/>
          <w:sz w:val="21"/>
          <w:szCs w:val="21"/>
          <w:u w:val="single"/>
          <w:lang w:val="es-ES"/>
        </w:rPr>
      </w:pPr>
      <w:r>
        <w:rPr>
          <w:rFonts w:ascii="Verdana" w:hAnsi="Verdana" w:cs="Arial"/>
          <w:bCs/>
          <w:color w:val="000000"/>
          <w:sz w:val="21"/>
          <w:szCs w:val="21"/>
        </w:rPr>
        <w:t xml:space="preserve">                                            </w:t>
      </w:r>
    </w:p>
    <w:p w14:paraId="0783C93E" w14:textId="1A00C188" w:rsidR="00B07B13" w:rsidRPr="00AE053D" w:rsidRDefault="005F1ADC" w:rsidP="0045008F">
      <w:pPr>
        <w:spacing w:after="0"/>
        <w:jc w:val="both"/>
        <w:rPr>
          <w:rFonts w:ascii="Verdana" w:hAnsi="Verdana" w:cs="Calibri"/>
          <w:b/>
          <w:color w:val="FF0000"/>
          <w:sz w:val="21"/>
          <w:szCs w:val="21"/>
        </w:rPr>
      </w:pPr>
      <w:r>
        <w:rPr>
          <w:rFonts w:ascii="Verdana" w:hAnsi="Verdana" w:cs="Calibri"/>
          <w:b/>
          <w:color w:val="FF0000"/>
          <w:sz w:val="21"/>
          <w:szCs w:val="21"/>
        </w:rPr>
        <w:lastRenderedPageBreak/>
        <w:t>9</w:t>
      </w:r>
      <w:r w:rsidR="008A306B" w:rsidRPr="00AE053D">
        <w:rPr>
          <w:rFonts w:ascii="Verdana" w:hAnsi="Verdana" w:cs="Calibri"/>
          <w:b/>
          <w:color w:val="FF0000"/>
          <w:sz w:val="21"/>
          <w:szCs w:val="21"/>
        </w:rPr>
        <w:t>.   CUENTAS POR COBRAR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094"/>
        <w:gridCol w:w="1498"/>
        <w:gridCol w:w="117"/>
        <w:gridCol w:w="1796"/>
      </w:tblGrid>
      <w:tr w:rsidR="00B07B13" w:rsidRPr="003A4267" w14:paraId="7EDEAC84" w14:textId="77777777" w:rsidTr="00BC16A3">
        <w:trPr>
          <w:trHeight w:val="264"/>
        </w:trPr>
        <w:tc>
          <w:tcPr>
            <w:tcW w:w="5094" w:type="dxa"/>
            <w:vAlign w:val="center"/>
          </w:tcPr>
          <w:p w14:paraId="65CBF283" w14:textId="77777777" w:rsidR="00B07B13" w:rsidRPr="003A4267" w:rsidRDefault="00B07B13" w:rsidP="00D14FCE">
            <w:pPr>
              <w:pStyle w:val="Contenidodelatabla"/>
              <w:spacing w:after="0" w:line="200" w:lineRule="exact"/>
              <w:rPr>
                <w:rFonts w:ascii="Verdana" w:hAnsi="Verdana" w:cs="Arial"/>
                <w:sz w:val="21"/>
                <w:szCs w:val="21"/>
              </w:rPr>
            </w:pPr>
          </w:p>
        </w:tc>
        <w:tc>
          <w:tcPr>
            <w:tcW w:w="1498" w:type="dxa"/>
            <w:vAlign w:val="center"/>
          </w:tcPr>
          <w:p w14:paraId="5C23851F"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2021</w:t>
            </w:r>
          </w:p>
        </w:tc>
        <w:tc>
          <w:tcPr>
            <w:tcW w:w="117" w:type="dxa"/>
            <w:vAlign w:val="center"/>
          </w:tcPr>
          <w:p w14:paraId="59B6E7ED" w14:textId="77777777" w:rsidR="00B07B13" w:rsidRPr="003A4267" w:rsidRDefault="00B07B13" w:rsidP="00D14FCE">
            <w:pPr>
              <w:pStyle w:val="Contenidodelatabla"/>
              <w:spacing w:after="0" w:line="200" w:lineRule="exact"/>
              <w:jc w:val="center"/>
              <w:rPr>
                <w:rFonts w:ascii="Verdana" w:hAnsi="Verdana" w:cs="Arial"/>
                <w:sz w:val="21"/>
                <w:szCs w:val="21"/>
                <w:u w:val="single"/>
              </w:rPr>
            </w:pPr>
          </w:p>
        </w:tc>
        <w:tc>
          <w:tcPr>
            <w:tcW w:w="1796" w:type="dxa"/>
            <w:vAlign w:val="center"/>
          </w:tcPr>
          <w:p w14:paraId="58EC5DFE" w14:textId="77777777" w:rsidR="00B07B13" w:rsidRPr="003A4267" w:rsidRDefault="008A306B" w:rsidP="00D14FCE">
            <w:pPr>
              <w:pStyle w:val="Contenidodelatabla"/>
              <w:spacing w:after="0" w:line="200" w:lineRule="exact"/>
              <w:jc w:val="center"/>
              <w:rPr>
                <w:rFonts w:ascii="Verdana" w:hAnsi="Verdana"/>
                <w:sz w:val="21"/>
                <w:szCs w:val="21"/>
              </w:rPr>
            </w:pPr>
            <w:r w:rsidRPr="003A4267">
              <w:rPr>
                <w:rFonts w:ascii="Verdana" w:hAnsi="Verdana" w:cs="Arial"/>
                <w:sz w:val="21"/>
                <w:szCs w:val="21"/>
                <w:u w:val="single"/>
              </w:rPr>
              <w:t>2020</w:t>
            </w:r>
          </w:p>
        </w:tc>
      </w:tr>
      <w:tr w:rsidR="00B07B13" w14:paraId="1B38B37E" w14:textId="77777777" w:rsidTr="00BC16A3">
        <w:trPr>
          <w:trHeight w:val="281"/>
        </w:trPr>
        <w:tc>
          <w:tcPr>
            <w:tcW w:w="5094" w:type="dxa"/>
            <w:vAlign w:val="center"/>
          </w:tcPr>
          <w:p w14:paraId="3F8D3C97" w14:textId="77777777"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Comerciales:</w:t>
            </w:r>
          </w:p>
        </w:tc>
        <w:tc>
          <w:tcPr>
            <w:tcW w:w="1498" w:type="dxa"/>
            <w:vAlign w:val="center"/>
          </w:tcPr>
          <w:p w14:paraId="285A31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27269111"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0D97FFB0" w14:textId="77777777" w:rsidR="00B07B13" w:rsidRDefault="00B07B13" w:rsidP="00D14FCE">
            <w:pPr>
              <w:pStyle w:val="Contenidodelatabla"/>
              <w:spacing w:after="0" w:line="200" w:lineRule="exact"/>
              <w:jc w:val="right"/>
              <w:rPr>
                <w:rFonts w:ascii="Verdana" w:hAnsi="Verdana" w:cs="Arial"/>
                <w:sz w:val="21"/>
                <w:szCs w:val="21"/>
              </w:rPr>
            </w:pPr>
          </w:p>
        </w:tc>
      </w:tr>
      <w:tr w:rsidR="00B07B13" w14:paraId="154D5BBC" w14:textId="77777777" w:rsidTr="00BC16A3">
        <w:trPr>
          <w:trHeight w:val="264"/>
        </w:trPr>
        <w:tc>
          <w:tcPr>
            <w:tcW w:w="5094" w:type="dxa"/>
            <w:vAlign w:val="center"/>
          </w:tcPr>
          <w:p w14:paraId="694AB739" w14:textId="4499F7B7" w:rsidR="00B07B13" w:rsidRDefault="00CD7261" w:rsidP="00D14FCE">
            <w:pPr>
              <w:pStyle w:val="Contenidodelatabla"/>
              <w:spacing w:after="0" w:line="200" w:lineRule="exact"/>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Clientes</w:t>
            </w:r>
          </w:p>
        </w:tc>
        <w:tc>
          <w:tcPr>
            <w:tcW w:w="1498" w:type="dxa"/>
            <w:vAlign w:val="center"/>
          </w:tcPr>
          <w:p w14:paraId="7263E65D" w14:textId="64B66A40" w:rsidR="00B07B13" w:rsidRDefault="00CD7261" w:rsidP="00D14FCE">
            <w:pPr>
              <w:pStyle w:val="Contenidodelatabla"/>
              <w:spacing w:after="0" w:line="200" w:lineRule="exact"/>
              <w:jc w:val="right"/>
              <w:rPr>
                <w:rFonts w:ascii="Verdana" w:hAnsi="Verdana" w:cs="Arial"/>
                <w:sz w:val="21"/>
                <w:szCs w:val="21"/>
              </w:rPr>
            </w:pPr>
            <w:r>
              <w:rPr>
                <w:rFonts w:ascii="Verdana" w:hAnsi="Verdana" w:cs="Arial"/>
                <w:sz w:val="21"/>
                <w:szCs w:val="21"/>
              </w:rPr>
              <w:t>3,</w:t>
            </w:r>
            <w:r w:rsidR="004D35B5">
              <w:rPr>
                <w:rFonts w:ascii="Verdana" w:hAnsi="Verdana" w:cs="Arial"/>
                <w:sz w:val="21"/>
                <w:szCs w:val="21"/>
              </w:rPr>
              <w:t>815,164</w:t>
            </w:r>
          </w:p>
        </w:tc>
        <w:tc>
          <w:tcPr>
            <w:tcW w:w="117" w:type="dxa"/>
            <w:vAlign w:val="center"/>
          </w:tcPr>
          <w:p w14:paraId="7D8963C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1AC511EC" w14:textId="246A2DE1" w:rsidR="00B07B13" w:rsidRDefault="008A306B" w:rsidP="00D14FCE">
            <w:pPr>
              <w:pStyle w:val="Contenidodelatabla"/>
              <w:spacing w:after="0" w:line="200" w:lineRule="exact"/>
              <w:jc w:val="right"/>
              <w:rPr>
                <w:rFonts w:ascii="Verdana" w:hAnsi="Verdana"/>
                <w:sz w:val="21"/>
                <w:szCs w:val="21"/>
              </w:rPr>
            </w:pPr>
            <w:r>
              <w:rPr>
                <w:rFonts w:ascii="Verdana" w:hAnsi="Verdana" w:cs="Arial"/>
                <w:sz w:val="21"/>
                <w:szCs w:val="21"/>
              </w:rPr>
              <w:t>4,</w:t>
            </w:r>
            <w:r w:rsidR="004D35B5">
              <w:rPr>
                <w:rFonts w:ascii="Verdana" w:hAnsi="Verdana" w:cs="Arial"/>
                <w:sz w:val="21"/>
                <w:szCs w:val="21"/>
              </w:rPr>
              <w:t>465,587</w:t>
            </w:r>
          </w:p>
        </w:tc>
      </w:tr>
      <w:tr w:rsidR="00B07B13" w14:paraId="12DC5050" w14:textId="77777777" w:rsidTr="00BC16A3">
        <w:trPr>
          <w:trHeight w:val="281"/>
        </w:trPr>
        <w:tc>
          <w:tcPr>
            <w:tcW w:w="5094" w:type="dxa"/>
            <w:tcBorders>
              <w:bottom w:val="single" w:sz="4" w:space="0" w:color="auto"/>
            </w:tcBorders>
            <w:vAlign w:val="center"/>
          </w:tcPr>
          <w:p w14:paraId="4AEA983F" w14:textId="567A3308" w:rsidR="00B07B13" w:rsidRDefault="00CD7261" w:rsidP="00D14FCE">
            <w:pPr>
              <w:pStyle w:val="Contenidodelatabla"/>
              <w:spacing w:after="0" w:line="200" w:lineRule="exact"/>
              <w:rPr>
                <w:rFonts w:ascii="Verdana" w:hAnsi="Verdana"/>
                <w:sz w:val="21"/>
                <w:szCs w:val="21"/>
              </w:rPr>
            </w:pPr>
            <w:r>
              <w:rPr>
                <w:rFonts w:ascii="Verdana" w:hAnsi="Verdana"/>
                <w:sz w:val="21"/>
                <w:szCs w:val="21"/>
              </w:rPr>
              <w:t xml:space="preserve">   </w:t>
            </w:r>
            <w:r w:rsidR="008A306B">
              <w:rPr>
                <w:rFonts w:ascii="Verdana" w:hAnsi="Verdana"/>
                <w:sz w:val="21"/>
                <w:szCs w:val="21"/>
              </w:rPr>
              <w:t>Deterioro</w:t>
            </w:r>
            <w:r w:rsidR="008A306B">
              <w:rPr>
                <w:rFonts w:ascii="Verdana" w:hAnsi="Verdana" w:cs="Arial"/>
                <w:color w:val="000000"/>
                <w:sz w:val="21"/>
                <w:szCs w:val="21"/>
              </w:rPr>
              <w:t xml:space="preserve"> </w:t>
            </w:r>
            <w:r w:rsidR="008A306B">
              <w:rPr>
                <w:rFonts w:ascii="Verdana" w:hAnsi="Verdana"/>
                <w:sz w:val="21"/>
                <w:szCs w:val="21"/>
              </w:rPr>
              <w:t>de</w:t>
            </w:r>
            <w:r w:rsidR="008A306B">
              <w:rPr>
                <w:rFonts w:ascii="Verdana" w:hAnsi="Verdana" w:cs="Arial"/>
                <w:color w:val="000000"/>
                <w:sz w:val="21"/>
                <w:szCs w:val="21"/>
              </w:rPr>
              <w:t xml:space="preserve"> </w:t>
            </w:r>
            <w:r w:rsidR="008A306B">
              <w:rPr>
                <w:rFonts w:ascii="Verdana" w:hAnsi="Verdana"/>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cobrar</w:t>
            </w:r>
          </w:p>
        </w:tc>
        <w:tc>
          <w:tcPr>
            <w:tcW w:w="1498" w:type="dxa"/>
            <w:tcBorders>
              <w:bottom w:val="single" w:sz="4" w:space="0" w:color="auto"/>
            </w:tcBorders>
            <w:vAlign w:val="center"/>
          </w:tcPr>
          <w:p w14:paraId="24DF7F6E" w14:textId="17A63FA0" w:rsidR="00B07B13" w:rsidRDefault="00CD7261" w:rsidP="00D14FCE">
            <w:pPr>
              <w:pStyle w:val="Contenidodelatabla"/>
              <w:spacing w:after="0" w:line="200" w:lineRule="exact"/>
              <w:jc w:val="right"/>
              <w:rPr>
                <w:rFonts w:ascii="Verdana" w:hAnsi="Verdana" w:cs="Arial"/>
                <w:sz w:val="21"/>
                <w:szCs w:val="21"/>
              </w:rPr>
            </w:pPr>
            <w:r>
              <w:rPr>
                <w:rFonts w:ascii="Verdana" w:hAnsi="Verdana" w:cs="Arial"/>
                <w:sz w:val="21"/>
                <w:szCs w:val="21"/>
              </w:rPr>
              <w:t>(198,742)</w:t>
            </w:r>
          </w:p>
        </w:tc>
        <w:tc>
          <w:tcPr>
            <w:tcW w:w="117" w:type="dxa"/>
            <w:tcBorders>
              <w:bottom w:val="single" w:sz="4" w:space="0" w:color="auto"/>
            </w:tcBorders>
            <w:vAlign w:val="center"/>
          </w:tcPr>
          <w:p w14:paraId="2D2870EF"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03814FBA"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(198,742)</w:t>
            </w:r>
          </w:p>
        </w:tc>
      </w:tr>
      <w:tr w:rsidR="00B07B13" w14:paraId="7D9B6C4B" w14:textId="77777777" w:rsidTr="00BC16A3">
        <w:trPr>
          <w:trHeight w:val="281"/>
        </w:trPr>
        <w:tc>
          <w:tcPr>
            <w:tcW w:w="5094" w:type="dxa"/>
            <w:tcBorders>
              <w:top w:val="single" w:sz="4" w:space="0" w:color="auto"/>
            </w:tcBorders>
            <w:vAlign w:val="center"/>
          </w:tcPr>
          <w:p w14:paraId="2901DA51" w14:textId="77777777" w:rsidR="00B07B13" w:rsidRDefault="008A306B" w:rsidP="00D14FCE">
            <w:pPr>
              <w:pStyle w:val="Contenidodelatabla"/>
              <w:spacing w:after="0" w:line="200" w:lineRule="exact"/>
              <w:rPr>
                <w:rFonts w:ascii="Verdana" w:hAnsi="Verdana"/>
                <w:sz w:val="21"/>
                <w:szCs w:val="21"/>
              </w:rPr>
            </w:pPr>
            <w:r>
              <w:rPr>
                <w:rFonts w:ascii="Verdana" w:hAnsi="Verdana"/>
                <w:sz w:val="21"/>
                <w:szCs w:val="21"/>
              </w:rPr>
              <w:t>Subtotal</w:t>
            </w:r>
          </w:p>
        </w:tc>
        <w:tc>
          <w:tcPr>
            <w:tcW w:w="1498" w:type="dxa"/>
            <w:tcBorders>
              <w:top w:val="single" w:sz="4" w:space="0" w:color="auto"/>
            </w:tcBorders>
            <w:vAlign w:val="center"/>
          </w:tcPr>
          <w:p w14:paraId="47211351" w14:textId="73020A77" w:rsidR="00B07B13" w:rsidRDefault="004D35B5" w:rsidP="00D14FCE">
            <w:pPr>
              <w:pStyle w:val="Contenidodelatabla"/>
              <w:spacing w:after="0" w:line="200" w:lineRule="exact"/>
              <w:jc w:val="right"/>
              <w:rPr>
                <w:rFonts w:ascii="Verdana" w:hAnsi="Verdana" w:cs="Arial"/>
                <w:sz w:val="21"/>
                <w:szCs w:val="21"/>
              </w:rPr>
            </w:pPr>
            <w:r>
              <w:rPr>
                <w:rFonts w:ascii="Verdana" w:hAnsi="Verdana" w:cs="Arial"/>
                <w:sz w:val="21"/>
                <w:szCs w:val="21"/>
              </w:rPr>
              <w:t>3,616,422</w:t>
            </w:r>
          </w:p>
        </w:tc>
        <w:tc>
          <w:tcPr>
            <w:tcW w:w="117" w:type="dxa"/>
            <w:tcBorders>
              <w:top w:val="single" w:sz="4" w:space="0" w:color="auto"/>
            </w:tcBorders>
            <w:vAlign w:val="center"/>
          </w:tcPr>
          <w:p w14:paraId="5AEEE59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tcBorders>
            <w:vAlign w:val="center"/>
          </w:tcPr>
          <w:p w14:paraId="19EB940D"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4,266,845</w:t>
            </w:r>
          </w:p>
        </w:tc>
      </w:tr>
      <w:tr w:rsidR="00B07B13" w14:paraId="2A00651C" w14:textId="77777777" w:rsidTr="00BC16A3">
        <w:trPr>
          <w:trHeight w:val="264"/>
        </w:trPr>
        <w:tc>
          <w:tcPr>
            <w:tcW w:w="5094" w:type="dxa"/>
            <w:vAlign w:val="center"/>
          </w:tcPr>
          <w:p w14:paraId="66DF3E04" w14:textId="294EA4A5" w:rsidR="00B07B13" w:rsidRPr="0096550D" w:rsidRDefault="008A306B" w:rsidP="00D14FCE">
            <w:pPr>
              <w:pStyle w:val="Contenidodelatabla"/>
              <w:spacing w:after="0" w:line="200" w:lineRule="exact"/>
              <w:rPr>
                <w:rFonts w:ascii="Verdana" w:hAnsi="Verdana" w:cs="Arial"/>
                <w:i/>
                <w:iCs/>
                <w:sz w:val="21"/>
                <w:szCs w:val="21"/>
              </w:rPr>
            </w:pPr>
            <w:r w:rsidRPr="0096550D">
              <w:rPr>
                <w:rFonts w:ascii="Verdana" w:hAnsi="Verdana" w:cs="Arial"/>
                <w:i/>
                <w:iCs/>
                <w:sz w:val="21"/>
                <w:szCs w:val="21"/>
              </w:rPr>
              <w:t>Otras</w:t>
            </w:r>
            <w:r w:rsidRPr="0096550D">
              <w:rPr>
                <w:rFonts w:ascii="Verdana" w:hAnsi="Verdana" w:cs="Arial"/>
                <w:i/>
                <w:iCs/>
                <w:color w:val="000000"/>
                <w:sz w:val="21"/>
                <w:szCs w:val="21"/>
              </w:rPr>
              <w:t xml:space="preserve"> </w:t>
            </w:r>
            <w:r w:rsidRPr="0096550D">
              <w:rPr>
                <w:rFonts w:ascii="Verdana" w:hAnsi="Verdana" w:cs="Arial"/>
                <w:i/>
                <w:iCs/>
                <w:sz w:val="21"/>
                <w:szCs w:val="21"/>
              </w:rPr>
              <w:t>cuentas</w:t>
            </w:r>
            <w:r w:rsidRPr="0096550D">
              <w:rPr>
                <w:rFonts w:ascii="Verdana" w:hAnsi="Verdana" w:cs="Arial"/>
                <w:i/>
                <w:iCs/>
                <w:color w:val="000000"/>
                <w:sz w:val="21"/>
                <w:szCs w:val="21"/>
              </w:rPr>
              <w:t xml:space="preserve"> </w:t>
            </w:r>
            <w:r w:rsidRPr="0096550D">
              <w:rPr>
                <w:rFonts w:ascii="Verdana" w:hAnsi="Verdana" w:cs="Arial"/>
                <w:i/>
                <w:iCs/>
                <w:sz w:val="21"/>
                <w:szCs w:val="21"/>
              </w:rPr>
              <w:t>por</w:t>
            </w:r>
            <w:r w:rsidRPr="0096550D">
              <w:rPr>
                <w:rFonts w:ascii="Verdana" w:hAnsi="Verdana" w:cs="Arial"/>
                <w:i/>
                <w:iCs/>
                <w:color w:val="000000"/>
                <w:sz w:val="21"/>
                <w:szCs w:val="21"/>
              </w:rPr>
              <w:t xml:space="preserve"> </w:t>
            </w:r>
            <w:r w:rsidRPr="0096550D">
              <w:rPr>
                <w:rFonts w:ascii="Verdana" w:hAnsi="Verdana" w:cs="Arial"/>
                <w:i/>
                <w:iCs/>
                <w:sz w:val="21"/>
                <w:szCs w:val="21"/>
              </w:rPr>
              <w:t>cobrar</w:t>
            </w:r>
            <w:r w:rsidR="00D733CA">
              <w:rPr>
                <w:rFonts w:ascii="Verdana" w:hAnsi="Verdana" w:cs="Arial"/>
                <w:i/>
                <w:iCs/>
                <w:sz w:val="21"/>
                <w:szCs w:val="21"/>
              </w:rPr>
              <w:t>:</w:t>
            </w:r>
          </w:p>
        </w:tc>
        <w:tc>
          <w:tcPr>
            <w:tcW w:w="1498" w:type="dxa"/>
            <w:vAlign w:val="center"/>
          </w:tcPr>
          <w:p w14:paraId="1D5AFA6B" w14:textId="77777777" w:rsidR="00B07B13" w:rsidRDefault="00B07B13" w:rsidP="00D14FCE">
            <w:pPr>
              <w:pStyle w:val="Contenidodelatabla"/>
              <w:spacing w:after="0" w:line="200" w:lineRule="exact"/>
              <w:jc w:val="right"/>
              <w:rPr>
                <w:rFonts w:ascii="Verdana" w:hAnsi="Verdana" w:cs="Arial"/>
                <w:sz w:val="21"/>
                <w:szCs w:val="21"/>
              </w:rPr>
            </w:pPr>
          </w:p>
        </w:tc>
        <w:tc>
          <w:tcPr>
            <w:tcW w:w="117" w:type="dxa"/>
            <w:vAlign w:val="center"/>
          </w:tcPr>
          <w:p w14:paraId="4645A1FA"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7863DC1E" w14:textId="77777777" w:rsidR="00B07B13" w:rsidRDefault="00B07B13" w:rsidP="00D14FCE">
            <w:pPr>
              <w:pStyle w:val="Contenidodelatabla"/>
              <w:spacing w:after="0" w:line="200" w:lineRule="exact"/>
              <w:jc w:val="right"/>
              <w:rPr>
                <w:rFonts w:ascii="Verdana" w:hAnsi="Verdana" w:cs="Arial"/>
                <w:sz w:val="21"/>
                <w:szCs w:val="21"/>
              </w:rPr>
            </w:pPr>
          </w:p>
        </w:tc>
      </w:tr>
      <w:tr w:rsidR="004D35B5" w14:paraId="2469969E" w14:textId="77777777" w:rsidTr="00632320">
        <w:trPr>
          <w:trHeight w:val="281"/>
        </w:trPr>
        <w:tc>
          <w:tcPr>
            <w:tcW w:w="5094" w:type="dxa"/>
            <w:vAlign w:val="center"/>
          </w:tcPr>
          <w:p w14:paraId="03702790" w14:textId="77777777" w:rsidR="004D35B5" w:rsidRDefault="004D35B5" w:rsidP="00632320">
            <w:pPr>
              <w:pStyle w:val="Contenidodelatabla"/>
              <w:spacing w:after="0" w:line="200" w:lineRule="exact"/>
              <w:rPr>
                <w:rFonts w:ascii="Verdana" w:hAnsi="Verdana" w:cs="Arial"/>
                <w:sz w:val="21"/>
                <w:szCs w:val="21"/>
              </w:rPr>
            </w:pPr>
            <w:r>
              <w:rPr>
                <w:rFonts w:ascii="Verdana" w:hAnsi="Verdana" w:cs="Arial"/>
                <w:sz w:val="21"/>
                <w:szCs w:val="21"/>
              </w:rPr>
              <w:t xml:space="preserve">   Anticipo</w:t>
            </w:r>
            <w:r>
              <w:rPr>
                <w:rFonts w:ascii="Verdana" w:hAnsi="Verdana" w:cs="Arial"/>
                <w:color w:val="000000"/>
                <w:sz w:val="21"/>
                <w:szCs w:val="21"/>
              </w:rPr>
              <w:t xml:space="preserve"> </w:t>
            </w:r>
            <w:r>
              <w:rPr>
                <w:rFonts w:ascii="Verdana" w:hAnsi="Verdana" w:cs="Arial"/>
                <w:sz w:val="21"/>
                <w:szCs w:val="21"/>
              </w:rPr>
              <w:t>a</w:t>
            </w:r>
            <w:r>
              <w:rPr>
                <w:rFonts w:ascii="Verdana" w:hAnsi="Verdana" w:cs="Arial"/>
                <w:color w:val="000000"/>
                <w:sz w:val="21"/>
                <w:szCs w:val="21"/>
              </w:rPr>
              <w:t xml:space="preserve"> </w:t>
            </w:r>
            <w:r>
              <w:rPr>
                <w:rFonts w:ascii="Verdana" w:hAnsi="Verdana" w:cs="Arial"/>
                <w:sz w:val="21"/>
                <w:szCs w:val="21"/>
              </w:rPr>
              <w:t>proveedores</w:t>
            </w:r>
          </w:p>
        </w:tc>
        <w:tc>
          <w:tcPr>
            <w:tcW w:w="1498" w:type="dxa"/>
            <w:vAlign w:val="center"/>
          </w:tcPr>
          <w:p w14:paraId="00AA61A2" w14:textId="77777777" w:rsidR="004D35B5" w:rsidRDefault="004D35B5" w:rsidP="00632320">
            <w:pPr>
              <w:pStyle w:val="Contenidodelatabla"/>
              <w:spacing w:after="0" w:line="200" w:lineRule="exact"/>
              <w:jc w:val="right"/>
              <w:rPr>
                <w:rFonts w:ascii="Verdana" w:hAnsi="Verdana" w:cs="Arial"/>
                <w:sz w:val="21"/>
                <w:szCs w:val="21"/>
              </w:rPr>
            </w:pPr>
            <w:r>
              <w:rPr>
                <w:rFonts w:ascii="Verdana" w:hAnsi="Verdana" w:cs="Arial"/>
                <w:sz w:val="21"/>
                <w:szCs w:val="21"/>
              </w:rPr>
              <w:t>3,755,489</w:t>
            </w:r>
          </w:p>
        </w:tc>
        <w:tc>
          <w:tcPr>
            <w:tcW w:w="117" w:type="dxa"/>
            <w:vAlign w:val="center"/>
          </w:tcPr>
          <w:p w14:paraId="23703EAC" w14:textId="77777777" w:rsidR="004D35B5" w:rsidRDefault="004D35B5" w:rsidP="00632320">
            <w:pPr>
              <w:pStyle w:val="Contenidodelatabla"/>
              <w:spacing w:after="0" w:line="200" w:lineRule="exact"/>
              <w:jc w:val="right"/>
              <w:rPr>
                <w:rFonts w:ascii="Verdana" w:hAnsi="Verdana" w:cs="Arial"/>
                <w:sz w:val="21"/>
                <w:szCs w:val="21"/>
              </w:rPr>
            </w:pPr>
          </w:p>
        </w:tc>
        <w:tc>
          <w:tcPr>
            <w:tcW w:w="1796" w:type="dxa"/>
            <w:vAlign w:val="center"/>
          </w:tcPr>
          <w:p w14:paraId="24211684" w14:textId="77777777" w:rsidR="004D35B5" w:rsidRDefault="004D35B5" w:rsidP="00632320">
            <w:pPr>
              <w:pStyle w:val="Contenidodelatabla"/>
              <w:spacing w:after="0" w:line="200" w:lineRule="exact"/>
              <w:jc w:val="right"/>
              <w:rPr>
                <w:rFonts w:ascii="Verdana" w:hAnsi="Verdana" w:cs="Arial"/>
                <w:sz w:val="21"/>
                <w:szCs w:val="21"/>
              </w:rPr>
            </w:pPr>
            <w:r>
              <w:rPr>
                <w:rFonts w:ascii="Verdana" w:hAnsi="Verdana" w:cs="Arial"/>
                <w:sz w:val="21"/>
                <w:szCs w:val="21"/>
              </w:rPr>
              <w:t>74,712</w:t>
            </w:r>
          </w:p>
        </w:tc>
      </w:tr>
      <w:tr w:rsidR="00B07B13" w14:paraId="374AF6B6" w14:textId="77777777" w:rsidTr="00BC16A3">
        <w:trPr>
          <w:trHeight w:val="264"/>
        </w:trPr>
        <w:tc>
          <w:tcPr>
            <w:tcW w:w="5094" w:type="dxa"/>
            <w:vAlign w:val="center"/>
          </w:tcPr>
          <w:p w14:paraId="6C33A089" w14:textId="18B218C4" w:rsidR="00B07B13" w:rsidRDefault="00CD7261" w:rsidP="00D14FCE">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Compañías</w:t>
            </w:r>
            <w:r w:rsidR="008A306B">
              <w:rPr>
                <w:rFonts w:ascii="Verdana" w:hAnsi="Verdana" w:cs="Arial"/>
                <w:color w:val="000000"/>
                <w:sz w:val="21"/>
                <w:szCs w:val="21"/>
              </w:rPr>
              <w:t xml:space="preserve"> </w:t>
            </w:r>
            <w:r w:rsidR="008A306B">
              <w:rPr>
                <w:rFonts w:ascii="Verdana" w:hAnsi="Verdana" w:cs="Arial"/>
                <w:sz w:val="21"/>
                <w:szCs w:val="21"/>
              </w:rPr>
              <w:t>relacionadas</w:t>
            </w:r>
            <w:r w:rsidR="00362637">
              <w:rPr>
                <w:rFonts w:ascii="Verdana" w:hAnsi="Verdana" w:cs="Arial"/>
                <w:sz w:val="21"/>
                <w:szCs w:val="21"/>
              </w:rPr>
              <w:t xml:space="preserve"> (Nota </w:t>
            </w:r>
            <w:r w:rsidR="0089102E">
              <w:rPr>
                <w:rFonts w:ascii="Verdana" w:hAnsi="Verdana" w:cs="Arial"/>
                <w:sz w:val="21"/>
                <w:szCs w:val="21"/>
              </w:rPr>
              <w:t>23</w:t>
            </w:r>
            <w:r w:rsidR="00362637">
              <w:rPr>
                <w:rFonts w:ascii="Verdana" w:hAnsi="Verdana" w:cs="Arial"/>
                <w:sz w:val="21"/>
                <w:szCs w:val="21"/>
              </w:rPr>
              <w:t>)</w:t>
            </w:r>
          </w:p>
        </w:tc>
        <w:tc>
          <w:tcPr>
            <w:tcW w:w="1498" w:type="dxa"/>
            <w:vAlign w:val="center"/>
          </w:tcPr>
          <w:p w14:paraId="13A29EE9" w14:textId="0F4F87AD" w:rsidR="00B07B13" w:rsidRDefault="004D35B5" w:rsidP="00D14FCE">
            <w:pPr>
              <w:pStyle w:val="Contenidodelatabla"/>
              <w:spacing w:after="0" w:line="200" w:lineRule="exact"/>
              <w:jc w:val="right"/>
              <w:rPr>
                <w:rFonts w:ascii="Verdana" w:hAnsi="Verdana" w:cs="Arial"/>
                <w:sz w:val="21"/>
                <w:szCs w:val="21"/>
              </w:rPr>
            </w:pPr>
            <w:r>
              <w:rPr>
                <w:rFonts w:ascii="Verdana" w:hAnsi="Verdana" w:cs="Arial"/>
                <w:sz w:val="21"/>
                <w:szCs w:val="21"/>
              </w:rPr>
              <w:t>105,408</w:t>
            </w:r>
          </w:p>
        </w:tc>
        <w:tc>
          <w:tcPr>
            <w:tcW w:w="117" w:type="dxa"/>
            <w:vAlign w:val="center"/>
          </w:tcPr>
          <w:p w14:paraId="60B6FCED"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vAlign w:val="center"/>
          </w:tcPr>
          <w:p w14:paraId="6711F759" w14:textId="77777777"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155,431</w:t>
            </w:r>
          </w:p>
        </w:tc>
      </w:tr>
      <w:tr w:rsidR="00B07B13" w14:paraId="175153C4" w14:textId="77777777" w:rsidTr="00BC16A3">
        <w:trPr>
          <w:trHeight w:val="264"/>
        </w:trPr>
        <w:tc>
          <w:tcPr>
            <w:tcW w:w="5094" w:type="dxa"/>
            <w:tcBorders>
              <w:bottom w:val="single" w:sz="4" w:space="0" w:color="auto"/>
            </w:tcBorders>
            <w:vAlign w:val="center"/>
          </w:tcPr>
          <w:p w14:paraId="7FBCBA9B" w14:textId="1E946904" w:rsidR="00B07B13" w:rsidRDefault="00CD7261" w:rsidP="00D14FCE">
            <w:pPr>
              <w:pStyle w:val="Contenidodelatabla"/>
              <w:spacing w:after="0" w:line="200" w:lineRule="exact"/>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Otros</w:t>
            </w:r>
          </w:p>
        </w:tc>
        <w:tc>
          <w:tcPr>
            <w:tcW w:w="1498" w:type="dxa"/>
            <w:tcBorders>
              <w:bottom w:val="single" w:sz="4" w:space="0" w:color="auto"/>
            </w:tcBorders>
            <w:vAlign w:val="center"/>
          </w:tcPr>
          <w:p w14:paraId="064FC732" w14:textId="7E39E250" w:rsidR="00B07B13" w:rsidRDefault="004D35B5" w:rsidP="00D14FCE">
            <w:pPr>
              <w:pStyle w:val="Contenidodelatabla"/>
              <w:spacing w:after="0" w:line="200" w:lineRule="exact"/>
              <w:jc w:val="right"/>
              <w:rPr>
                <w:rFonts w:ascii="Verdana" w:hAnsi="Verdana" w:cs="Arial"/>
                <w:sz w:val="21"/>
                <w:szCs w:val="21"/>
              </w:rPr>
            </w:pPr>
            <w:r>
              <w:rPr>
                <w:rFonts w:ascii="Verdana" w:hAnsi="Verdana" w:cs="Arial"/>
                <w:sz w:val="21"/>
                <w:szCs w:val="21"/>
              </w:rPr>
              <w:t>22,194</w:t>
            </w:r>
          </w:p>
        </w:tc>
        <w:tc>
          <w:tcPr>
            <w:tcW w:w="117" w:type="dxa"/>
            <w:tcBorders>
              <w:bottom w:val="single" w:sz="4" w:space="0" w:color="auto"/>
            </w:tcBorders>
            <w:vAlign w:val="center"/>
          </w:tcPr>
          <w:p w14:paraId="3D997872"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bottom w:val="single" w:sz="4" w:space="0" w:color="auto"/>
            </w:tcBorders>
            <w:vAlign w:val="center"/>
          </w:tcPr>
          <w:p w14:paraId="43AE787E" w14:textId="56E22CE6" w:rsidR="00B07B13" w:rsidRDefault="008A306B" w:rsidP="00D14FCE">
            <w:pPr>
              <w:pStyle w:val="Contenidodelatabla"/>
              <w:spacing w:after="0" w:line="200" w:lineRule="exact"/>
              <w:jc w:val="right"/>
              <w:rPr>
                <w:rFonts w:ascii="Verdana" w:hAnsi="Verdana" w:cs="Arial"/>
                <w:sz w:val="21"/>
                <w:szCs w:val="21"/>
              </w:rPr>
            </w:pPr>
            <w:r>
              <w:rPr>
                <w:rFonts w:ascii="Verdana" w:hAnsi="Verdana" w:cs="Arial"/>
                <w:sz w:val="21"/>
                <w:szCs w:val="21"/>
              </w:rPr>
              <w:t>1</w:t>
            </w:r>
            <w:r w:rsidR="0089102E">
              <w:rPr>
                <w:rFonts w:ascii="Verdana" w:hAnsi="Verdana" w:cs="Arial"/>
                <w:sz w:val="21"/>
                <w:szCs w:val="21"/>
              </w:rPr>
              <w:t>91,898</w:t>
            </w:r>
          </w:p>
        </w:tc>
      </w:tr>
      <w:tr w:rsidR="00B07B13" w14:paraId="44CF7DA5" w14:textId="77777777" w:rsidTr="00BC16A3">
        <w:trPr>
          <w:trHeight w:val="281"/>
        </w:trPr>
        <w:tc>
          <w:tcPr>
            <w:tcW w:w="5094" w:type="dxa"/>
            <w:tcBorders>
              <w:top w:val="single" w:sz="4" w:space="0" w:color="auto"/>
              <w:bottom w:val="double" w:sz="4" w:space="0" w:color="auto"/>
            </w:tcBorders>
            <w:vAlign w:val="center"/>
          </w:tcPr>
          <w:p w14:paraId="59DC13E4" w14:textId="77777777" w:rsidR="00B07B13" w:rsidRDefault="008A306B" w:rsidP="00D14FCE">
            <w:pPr>
              <w:pStyle w:val="Contenidodelatabla"/>
              <w:spacing w:after="0" w:line="200" w:lineRule="exact"/>
              <w:rPr>
                <w:rFonts w:ascii="Verdana" w:hAnsi="Verdana"/>
                <w:sz w:val="21"/>
                <w:szCs w:val="21"/>
              </w:rPr>
            </w:pPr>
            <w:r>
              <w:rPr>
                <w:rFonts w:ascii="Verdana" w:hAnsi="Verdana" w:cs="Arial"/>
                <w:sz w:val="21"/>
                <w:szCs w:val="21"/>
              </w:rPr>
              <w:t>Total</w:t>
            </w:r>
          </w:p>
        </w:tc>
        <w:tc>
          <w:tcPr>
            <w:tcW w:w="1498" w:type="dxa"/>
            <w:tcBorders>
              <w:top w:val="single" w:sz="4" w:space="0" w:color="auto"/>
              <w:bottom w:val="double" w:sz="4" w:space="0" w:color="auto"/>
            </w:tcBorders>
            <w:vAlign w:val="center"/>
          </w:tcPr>
          <w:p w14:paraId="6AF3F76E" w14:textId="5FF762A3" w:rsidR="00B07B13" w:rsidRDefault="004D35B5" w:rsidP="00D14FCE">
            <w:pPr>
              <w:pStyle w:val="Contenidodelatabla"/>
              <w:spacing w:after="0" w:line="200" w:lineRule="exact"/>
              <w:jc w:val="right"/>
              <w:rPr>
                <w:rFonts w:ascii="Verdana" w:hAnsi="Verdana" w:cs="Arial"/>
                <w:sz w:val="21"/>
                <w:szCs w:val="21"/>
              </w:rPr>
            </w:pPr>
            <w:r>
              <w:rPr>
                <w:rFonts w:ascii="Verdana" w:hAnsi="Verdana" w:cs="Arial"/>
                <w:sz w:val="21"/>
                <w:szCs w:val="21"/>
              </w:rPr>
              <w:t>7,699,783</w:t>
            </w:r>
          </w:p>
        </w:tc>
        <w:tc>
          <w:tcPr>
            <w:tcW w:w="117" w:type="dxa"/>
            <w:tcBorders>
              <w:top w:val="single" w:sz="4" w:space="0" w:color="auto"/>
              <w:bottom w:val="double" w:sz="4" w:space="0" w:color="auto"/>
            </w:tcBorders>
            <w:vAlign w:val="center"/>
          </w:tcPr>
          <w:p w14:paraId="2C681C7E" w14:textId="77777777" w:rsidR="00B07B13" w:rsidRDefault="00B07B13" w:rsidP="00D14FCE">
            <w:pPr>
              <w:pStyle w:val="Contenidodelatabla"/>
              <w:spacing w:after="0" w:line="200" w:lineRule="exact"/>
              <w:jc w:val="right"/>
              <w:rPr>
                <w:rFonts w:ascii="Verdana" w:hAnsi="Verdana" w:cs="Arial"/>
                <w:sz w:val="21"/>
                <w:szCs w:val="21"/>
              </w:rPr>
            </w:pPr>
          </w:p>
        </w:tc>
        <w:tc>
          <w:tcPr>
            <w:tcW w:w="1796" w:type="dxa"/>
            <w:tcBorders>
              <w:top w:val="single" w:sz="4" w:space="0" w:color="auto"/>
              <w:bottom w:val="double" w:sz="4" w:space="0" w:color="auto"/>
            </w:tcBorders>
            <w:vAlign w:val="center"/>
          </w:tcPr>
          <w:p w14:paraId="3119C60C" w14:textId="77777777" w:rsidR="00B07B13" w:rsidRDefault="008A306B" w:rsidP="00D14FCE">
            <w:pPr>
              <w:pStyle w:val="Contenidodelatabla"/>
              <w:spacing w:after="0" w:line="200" w:lineRule="exact"/>
              <w:jc w:val="right"/>
              <w:rPr>
                <w:rFonts w:ascii="Verdana" w:hAnsi="Verdana"/>
                <w:sz w:val="21"/>
                <w:szCs w:val="21"/>
              </w:rPr>
            </w:pPr>
            <w:r>
              <w:rPr>
                <w:rFonts w:ascii="Verdana" w:hAnsi="Verdana"/>
                <w:sz w:val="21"/>
                <w:szCs w:val="21"/>
              </w:rPr>
              <w:t>4,688,886</w:t>
            </w:r>
          </w:p>
        </w:tc>
      </w:tr>
    </w:tbl>
    <w:p w14:paraId="399B5EFF" w14:textId="77777777" w:rsidR="004D35B5" w:rsidRDefault="004D35B5" w:rsidP="00C51D20">
      <w:pPr>
        <w:tabs>
          <w:tab w:val="center" w:pos="6960"/>
          <w:tab w:val="center" w:pos="8504"/>
        </w:tabs>
        <w:jc w:val="both"/>
        <w:rPr>
          <w:rFonts w:ascii="Verdana" w:hAnsi="Verdana" w:cs="Arial"/>
          <w:bCs/>
          <w:color w:val="000000"/>
          <w:sz w:val="21"/>
          <w:szCs w:val="21"/>
        </w:rPr>
      </w:pPr>
    </w:p>
    <w:p w14:paraId="7780133E" w14:textId="2B4CBA7F" w:rsidR="005F1ADC" w:rsidRDefault="008A306B" w:rsidP="00C51D20">
      <w:pPr>
        <w:tabs>
          <w:tab w:val="center" w:pos="6960"/>
          <w:tab w:val="center" w:pos="8504"/>
        </w:tabs>
        <w:jc w:val="both"/>
        <w:rPr>
          <w:rFonts w:ascii="Verdana" w:hAnsi="Verdana" w:cs="Arial"/>
          <w:bCs/>
          <w:color w:val="000000"/>
          <w:sz w:val="21"/>
          <w:szCs w:val="21"/>
        </w:rPr>
      </w:pPr>
      <w:r>
        <w:rPr>
          <w:rFonts w:ascii="Verdana" w:hAnsi="Verdana" w:cs="Arial"/>
          <w:bCs/>
          <w:color w:val="000000"/>
          <w:sz w:val="21"/>
          <w:szCs w:val="21"/>
        </w:rPr>
        <w:t xml:space="preserve"> </w:t>
      </w:r>
      <w:r w:rsidR="005F1ADC">
        <w:rPr>
          <w:rFonts w:ascii="Verdana" w:hAnsi="Verdana" w:cs="Arial"/>
          <w:b/>
          <w:bCs/>
          <w:color w:val="FF0000"/>
          <w:sz w:val="21"/>
          <w:szCs w:val="21"/>
        </w:rPr>
        <w:t>10</w:t>
      </w:r>
      <w:r w:rsidR="005F1ADC" w:rsidRPr="00EF6798">
        <w:rPr>
          <w:rFonts w:ascii="Verdana" w:hAnsi="Verdana" w:cs="Arial"/>
          <w:b/>
          <w:bCs/>
          <w:color w:val="FF0000"/>
          <w:sz w:val="21"/>
          <w:szCs w:val="21"/>
        </w:rPr>
        <w:t xml:space="preserve">.   </w:t>
      </w:r>
      <w:r w:rsidR="005F1ADC">
        <w:rPr>
          <w:rFonts w:ascii="Verdana" w:hAnsi="Verdana" w:cs="Arial"/>
          <w:b/>
          <w:bCs/>
          <w:color w:val="FF0000"/>
          <w:sz w:val="21"/>
          <w:szCs w:val="21"/>
        </w:rPr>
        <w:t>ACTIVOS Y PASIVOS POR IMPUESTOS CORRIENTES</w:t>
      </w:r>
    </w:p>
    <w:tbl>
      <w:tblPr>
        <w:tblW w:w="8647" w:type="dxa"/>
        <w:tblInd w:w="55" w:type="dxa"/>
        <w:tblCellMar>
          <w:top w:w="55" w:type="dxa"/>
          <w:left w:w="55" w:type="dxa"/>
          <w:bottom w:w="55" w:type="dxa"/>
          <w:right w:w="55" w:type="dxa"/>
        </w:tblCellMar>
        <w:tblLook w:val="04A0" w:firstRow="1" w:lastRow="0" w:firstColumn="1" w:lastColumn="0" w:noHBand="0" w:noVBand="1"/>
      </w:tblPr>
      <w:tblGrid>
        <w:gridCol w:w="5174"/>
        <w:gridCol w:w="1522"/>
        <w:gridCol w:w="121"/>
        <w:gridCol w:w="1830"/>
      </w:tblGrid>
      <w:tr w:rsidR="00B07B13" w:rsidRPr="003A4267" w14:paraId="45BBBED1" w14:textId="77777777" w:rsidTr="00815AE8">
        <w:trPr>
          <w:trHeight w:val="283"/>
        </w:trPr>
        <w:tc>
          <w:tcPr>
            <w:tcW w:w="5174" w:type="dxa"/>
            <w:vAlign w:val="center"/>
          </w:tcPr>
          <w:p w14:paraId="2593CBF0" w14:textId="77777777" w:rsidR="00B07B13" w:rsidRPr="003A4267" w:rsidRDefault="00B07B13">
            <w:pPr>
              <w:pStyle w:val="Contenidodelatabla"/>
              <w:spacing w:after="0" w:line="240" w:lineRule="auto"/>
              <w:rPr>
                <w:rFonts w:ascii="Verdana" w:hAnsi="Verdana" w:cs="Arial"/>
                <w:sz w:val="21"/>
                <w:szCs w:val="21"/>
              </w:rPr>
            </w:pPr>
          </w:p>
        </w:tc>
        <w:tc>
          <w:tcPr>
            <w:tcW w:w="1522" w:type="dxa"/>
            <w:vAlign w:val="center"/>
          </w:tcPr>
          <w:p w14:paraId="32037C79" w14:textId="71F6EF7E" w:rsidR="00B07B13" w:rsidRPr="003A4267" w:rsidRDefault="00D733CA">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8A306B" w:rsidRPr="003A4267">
              <w:rPr>
                <w:rFonts w:ascii="Verdana" w:hAnsi="Verdana" w:cs="Arial"/>
                <w:sz w:val="21"/>
                <w:szCs w:val="21"/>
                <w:u w:val="single"/>
              </w:rPr>
              <w:t>2021</w:t>
            </w:r>
          </w:p>
        </w:tc>
        <w:tc>
          <w:tcPr>
            <w:tcW w:w="121" w:type="dxa"/>
            <w:vAlign w:val="center"/>
          </w:tcPr>
          <w:p w14:paraId="4ACAEFF8" w14:textId="77777777" w:rsidR="00B07B13" w:rsidRPr="003A4267" w:rsidRDefault="00B07B13">
            <w:pPr>
              <w:pStyle w:val="Contenidodelatabla"/>
              <w:spacing w:after="0" w:line="240" w:lineRule="auto"/>
              <w:jc w:val="center"/>
              <w:rPr>
                <w:rFonts w:ascii="Verdana" w:hAnsi="Verdana" w:cs="Arial"/>
                <w:sz w:val="21"/>
                <w:szCs w:val="21"/>
                <w:u w:val="single"/>
              </w:rPr>
            </w:pPr>
          </w:p>
        </w:tc>
        <w:tc>
          <w:tcPr>
            <w:tcW w:w="1830" w:type="dxa"/>
            <w:vAlign w:val="center"/>
          </w:tcPr>
          <w:p w14:paraId="6664D7E8" w14:textId="7BB33667" w:rsidR="00B07B13" w:rsidRPr="003A4267" w:rsidRDefault="00D375D8">
            <w:pPr>
              <w:pStyle w:val="Contenidodelatabla"/>
              <w:spacing w:after="0" w:line="240" w:lineRule="auto"/>
              <w:jc w:val="center"/>
              <w:rPr>
                <w:rFonts w:ascii="Verdana" w:hAnsi="Verdana"/>
                <w:sz w:val="21"/>
                <w:szCs w:val="21"/>
              </w:rPr>
            </w:pPr>
            <w:r w:rsidRPr="003A4267">
              <w:rPr>
                <w:rFonts w:ascii="Verdana" w:hAnsi="Verdana" w:cs="Arial"/>
                <w:sz w:val="21"/>
                <w:szCs w:val="21"/>
              </w:rPr>
              <w:t xml:space="preserve">       </w:t>
            </w:r>
            <w:r w:rsidR="00D733CA" w:rsidRPr="003A4267">
              <w:rPr>
                <w:rFonts w:ascii="Verdana" w:hAnsi="Verdana" w:cs="Arial"/>
                <w:sz w:val="21"/>
                <w:szCs w:val="21"/>
              </w:rPr>
              <w:t xml:space="preserve"> </w:t>
            </w:r>
            <w:r w:rsidR="008A306B" w:rsidRPr="003A4267">
              <w:rPr>
                <w:rFonts w:ascii="Verdana" w:hAnsi="Verdana" w:cs="Arial"/>
                <w:sz w:val="21"/>
                <w:szCs w:val="21"/>
                <w:u w:val="single"/>
              </w:rPr>
              <w:t>2020</w:t>
            </w:r>
          </w:p>
        </w:tc>
      </w:tr>
      <w:tr w:rsidR="00B07B13" w14:paraId="7886F797" w14:textId="77777777" w:rsidTr="00815AE8">
        <w:trPr>
          <w:trHeight w:val="300"/>
        </w:trPr>
        <w:tc>
          <w:tcPr>
            <w:tcW w:w="5174" w:type="dxa"/>
            <w:vAlign w:val="center"/>
          </w:tcPr>
          <w:p w14:paraId="4E94221B" w14:textId="77777777" w:rsidR="00B07B13" w:rsidRPr="00A61A90" w:rsidRDefault="008A306B">
            <w:pPr>
              <w:pStyle w:val="Contenidodelatabla"/>
              <w:spacing w:after="0" w:line="240" w:lineRule="auto"/>
              <w:rPr>
                <w:rFonts w:ascii="Verdana" w:hAnsi="Verdana"/>
                <w:i/>
                <w:iCs/>
                <w:sz w:val="21"/>
                <w:szCs w:val="21"/>
              </w:rPr>
            </w:pPr>
            <w:r w:rsidRPr="00A61A90">
              <w:rPr>
                <w:rFonts w:ascii="Verdana" w:hAnsi="Verdana" w:cs="Arial"/>
                <w:i/>
                <w:iCs/>
                <w:sz w:val="21"/>
                <w:szCs w:val="21"/>
              </w:rPr>
              <w:t>Activos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por</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impuestos</w:t>
            </w:r>
            <w:r w:rsidRPr="00A61A90">
              <w:rPr>
                <w:rFonts w:ascii="Verdana" w:eastAsia="Calibri" w:hAnsi="Verdana" w:cs="Arial"/>
                <w:i/>
                <w:iCs/>
                <w:color w:val="000000"/>
                <w:sz w:val="21"/>
                <w:szCs w:val="21"/>
              </w:rPr>
              <w:t xml:space="preserve"> </w:t>
            </w:r>
            <w:r w:rsidRPr="00A61A90">
              <w:rPr>
                <w:rFonts w:ascii="Verdana" w:hAnsi="Verdana" w:cs="Arial"/>
                <w:i/>
                <w:iCs/>
                <w:sz w:val="21"/>
                <w:szCs w:val="21"/>
              </w:rPr>
              <w:t>corrientes:</w:t>
            </w:r>
          </w:p>
        </w:tc>
        <w:tc>
          <w:tcPr>
            <w:tcW w:w="1522" w:type="dxa"/>
            <w:vAlign w:val="center"/>
          </w:tcPr>
          <w:p w14:paraId="23ED38E8"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5EACE09D"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2931DA0D" w14:textId="77777777" w:rsidR="00B07B13" w:rsidRDefault="00B07B13">
            <w:pPr>
              <w:pStyle w:val="Contenidodelatabla"/>
              <w:spacing w:after="0" w:line="240" w:lineRule="auto"/>
              <w:jc w:val="right"/>
              <w:rPr>
                <w:rFonts w:ascii="Verdana" w:hAnsi="Verdana" w:cs="Arial"/>
                <w:sz w:val="21"/>
                <w:szCs w:val="21"/>
              </w:rPr>
            </w:pPr>
          </w:p>
        </w:tc>
      </w:tr>
      <w:tr w:rsidR="00B07B13" w14:paraId="4F93CC1C" w14:textId="77777777" w:rsidTr="00815AE8">
        <w:trPr>
          <w:trHeight w:val="283"/>
        </w:trPr>
        <w:tc>
          <w:tcPr>
            <w:tcW w:w="5174" w:type="dxa"/>
            <w:vAlign w:val="center"/>
          </w:tcPr>
          <w:p w14:paraId="6CD55802" w14:textId="15F3B90C" w:rsidR="00B07B13" w:rsidRDefault="00C862B9">
            <w:pPr>
              <w:pStyle w:val="Contenidodelatabla"/>
              <w:spacing w:after="0" w:line="240" w:lineRule="auto"/>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I</w:t>
            </w:r>
            <w:r w:rsidR="0045008F">
              <w:rPr>
                <w:rFonts w:ascii="Verdana" w:hAnsi="Verdana" w:cs="Arial"/>
                <w:sz w:val="21"/>
                <w:szCs w:val="21"/>
              </w:rPr>
              <w:t>mpuesto a la salida de divisas ISD</w:t>
            </w:r>
          </w:p>
        </w:tc>
        <w:tc>
          <w:tcPr>
            <w:tcW w:w="1522" w:type="dxa"/>
            <w:vAlign w:val="center"/>
          </w:tcPr>
          <w:p w14:paraId="4F9E442E" w14:textId="77777777" w:rsidR="00B07B13" w:rsidRDefault="00B07B13">
            <w:pPr>
              <w:pStyle w:val="Contenidodelatabla"/>
              <w:spacing w:after="0" w:line="240" w:lineRule="auto"/>
              <w:jc w:val="right"/>
              <w:rPr>
                <w:rFonts w:ascii="Verdana" w:hAnsi="Verdana" w:cs="Arial"/>
                <w:sz w:val="21"/>
                <w:szCs w:val="21"/>
              </w:rPr>
            </w:pPr>
          </w:p>
        </w:tc>
        <w:tc>
          <w:tcPr>
            <w:tcW w:w="121" w:type="dxa"/>
            <w:vAlign w:val="center"/>
          </w:tcPr>
          <w:p w14:paraId="05AA7181" w14:textId="77777777" w:rsidR="00B07B13" w:rsidRDefault="00B07B13">
            <w:pPr>
              <w:pStyle w:val="Contenidodelatabla"/>
              <w:spacing w:after="0" w:line="240" w:lineRule="auto"/>
              <w:jc w:val="right"/>
              <w:rPr>
                <w:rFonts w:ascii="Verdana" w:hAnsi="Verdana" w:cs="Arial"/>
                <w:sz w:val="21"/>
                <w:szCs w:val="21"/>
              </w:rPr>
            </w:pPr>
          </w:p>
        </w:tc>
        <w:tc>
          <w:tcPr>
            <w:tcW w:w="1830" w:type="dxa"/>
            <w:vAlign w:val="center"/>
          </w:tcPr>
          <w:p w14:paraId="76D11EB4"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32,943</w:t>
            </w:r>
          </w:p>
        </w:tc>
      </w:tr>
      <w:tr w:rsidR="00B07B13" w14:paraId="0E174C34" w14:textId="77777777" w:rsidTr="00815AE8">
        <w:trPr>
          <w:trHeight w:val="283"/>
        </w:trPr>
        <w:tc>
          <w:tcPr>
            <w:tcW w:w="5174" w:type="dxa"/>
            <w:tcBorders>
              <w:bottom w:val="single" w:sz="4" w:space="0" w:color="auto"/>
            </w:tcBorders>
            <w:vAlign w:val="center"/>
          </w:tcPr>
          <w:p w14:paraId="740A3D96" w14:textId="60C155DD" w:rsidR="00B07B13" w:rsidRDefault="00C862B9">
            <w:pPr>
              <w:pStyle w:val="Contenidodelatabla"/>
              <w:spacing w:after="0" w:line="240" w:lineRule="auto"/>
              <w:rPr>
                <w:rFonts w:ascii="Verdana" w:hAnsi="Verdana"/>
                <w:sz w:val="21"/>
                <w:szCs w:val="21"/>
              </w:rPr>
            </w:pPr>
            <w:r>
              <w:rPr>
                <w:rFonts w:ascii="Verdana" w:hAnsi="Verdana"/>
                <w:sz w:val="21"/>
                <w:szCs w:val="21"/>
              </w:rPr>
              <w:t xml:space="preserve">   </w:t>
            </w:r>
            <w:r w:rsidR="008A306B">
              <w:rPr>
                <w:rFonts w:ascii="Verdana" w:hAnsi="Verdana"/>
                <w:sz w:val="21"/>
                <w:szCs w:val="21"/>
              </w:rPr>
              <w:t>Crédito</w:t>
            </w:r>
            <w:r w:rsidR="008A306B">
              <w:rPr>
                <w:rFonts w:ascii="Verdana" w:hAnsi="Verdana" w:cs="Arial"/>
                <w:color w:val="000000"/>
                <w:sz w:val="21"/>
                <w:szCs w:val="21"/>
              </w:rPr>
              <w:t xml:space="preserve"> </w:t>
            </w:r>
            <w:r w:rsidR="008A306B">
              <w:rPr>
                <w:rFonts w:ascii="Verdana" w:hAnsi="Verdana"/>
                <w:sz w:val="21"/>
                <w:szCs w:val="21"/>
              </w:rPr>
              <w:t>tributario</w:t>
            </w:r>
            <w:r w:rsidR="008A306B">
              <w:rPr>
                <w:rFonts w:ascii="Verdana" w:hAnsi="Verdana" w:cs="Arial"/>
                <w:color w:val="000000"/>
                <w:sz w:val="21"/>
                <w:szCs w:val="21"/>
              </w:rPr>
              <w:t xml:space="preserve"> </w:t>
            </w:r>
            <w:r w:rsidR="00BD2CCC">
              <w:rPr>
                <w:rFonts w:ascii="Verdana" w:hAnsi="Verdana" w:cs="Arial"/>
                <w:color w:val="000000"/>
                <w:sz w:val="21"/>
                <w:szCs w:val="21"/>
              </w:rPr>
              <w:t>por i</w:t>
            </w:r>
            <w:r w:rsidR="008A306B">
              <w:rPr>
                <w:rFonts w:ascii="Verdana" w:hAnsi="Verdana"/>
                <w:sz w:val="21"/>
                <w:szCs w:val="21"/>
              </w:rPr>
              <w:t>mpuesto</w:t>
            </w:r>
            <w:r w:rsidR="008A306B">
              <w:rPr>
                <w:rFonts w:ascii="Verdana" w:hAnsi="Verdana" w:cs="Arial"/>
                <w:color w:val="000000"/>
                <w:sz w:val="21"/>
                <w:szCs w:val="21"/>
              </w:rPr>
              <w:t xml:space="preserve"> </w:t>
            </w:r>
            <w:r w:rsidR="008A306B">
              <w:rPr>
                <w:rFonts w:ascii="Verdana" w:hAnsi="Verdana"/>
                <w:sz w:val="21"/>
                <w:szCs w:val="21"/>
              </w:rPr>
              <w:t>a</w:t>
            </w:r>
            <w:r w:rsidR="008A306B">
              <w:rPr>
                <w:rFonts w:ascii="Verdana" w:hAnsi="Verdana" w:cs="Arial"/>
                <w:color w:val="000000"/>
                <w:sz w:val="21"/>
                <w:szCs w:val="21"/>
              </w:rPr>
              <w:t xml:space="preserve"> </w:t>
            </w:r>
            <w:r w:rsidR="008A306B">
              <w:rPr>
                <w:rFonts w:ascii="Verdana" w:hAnsi="Verdana"/>
                <w:sz w:val="21"/>
                <w:szCs w:val="21"/>
              </w:rPr>
              <w:t>la</w:t>
            </w:r>
            <w:r w:rsidR="008A306B">
              <w:rPr>
                <w:rFonts w:ascii="Verdana" w:hAnsi="Verdana" w:cs="Arial"/>
                <w:color w:val="000000"/>
                <w:sz w:val="21"/>
                <w:szCs w:val="21"/>
              </w:rPr>
              <w:t xml:space="preserve"> </w:t>
            </w:r>
            <w:r w:rsidR="008A306B">
              <w:rPr>
                <w:rFonts w:ascii="Verdana" w:hAnsi="Verdana"/>
                <w:sz w:val="21"/>
                <w:szCs w:val="21"/>
              </w:rPr>
              <w:t>renta</w:t>
            </w:r>
          </w:p>
        </w:tc>
        <w:tc>
          <w:tcPr>
            <w:tcW w:w="1522" w:type="dxa"/>
            <w:tcBorders>
              <w:bottom w:val="single" w:sz="4" w:space="0" w:color="auto"/>
            </w:tcBorders>
            <w:vAlign w:val="center"/>
          </w:tcPr>
          <w:p w14:paraId="47E9A784" w14:textId="77777777" w:rsidR="00B07B13" w:rsidRDefault="00B07B13">
            <w:pPr>
              <w:pStyle w:val="Contenidodelatabla"/>
              <w:spacing w:after="0" w:line="240" w:lineRule="auto"/>
              <w:jc w:val="right"/>
              <w:rPr>
                <w:rFonts w:ascii="Verdana" w:hAnsi="Verdana" w:cs="Arial"/>
                <w:sz w:val="21"/>
                <w:szCs w:val="21"/>
              </w:rPr>
            </w:pPr>
          </w:p>
        </w:tc>
        <w:tc>
          <w:tcPr>
            <w:tcW w:w="121" w:type="dxa"/>
            <w:tcBorders>
              <w:bottom w:val="single" w:sz="4" w:space="0" w:color="auto"/>
            </w:tcBorders>
            <w:vAlign w:val="center"/>
          </w:tcPr>
          <w:p w14:paraId="69CC4EE3"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bottom w:val="single" w:sz="4" w:space="0" w:color="auto"/>
            </w:tcBorders>
            <w:vAlign w:val="center"/>
          </w:tcPr>
          <w:p w14:paraId="5DFB55C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16,503</w:t>
            </w:r>
          </w:p>
        </w:tc>
      </w:tr>
      <w:tr w:rsidR="00B07B13" w14:paraId="4C05A6E9" w14:textId="77777777" w:rsidTr="00815AE8">
        <w:trPr>
          <w:trHeight w:val="300"/>
        </w:trPr>
        <w:tc>
          <w:tcPr>
            <w:tcW w:w="5174" w:type="dxa"/>
            <w:tcBorders>
              <w:top w:val="single" w:sz="4" w:space="0" w:color="auto"/>
              <w:bottom w:val="double" w:sz="4" w:space="0" w:color="auto"/>
            </w:tcBorders>
            <w:vAlign w:val="center"/>
          </w:tcPr>
          <w:p w14:paraId="269B5BDA" w14:textId="00CF5571" w:rsidR="00B07B13" w:rsidRDefault="005D2B72">
            <w:pPr>
              <w:pStyle w:val="Contenidodelatabla"/>
              <w:spacing w:after="0" w:line="240" w:lineRule="auto"/>
              <w:rPr>
                <w:rFonts w:ascii="Verdana" w:hAnsi="Verdana"/>
                <w:sz w:val="21"/>
                <w:szCs w:val="21"/>
              </w:rPr>
            </w:pPr>
            <w:r>
              <w:rPr>
                <w:rFonts w:ascii="Verdana" w:hAnsi="Verdana"/>
                <w:sz w:val="21"/>
                <w:szCs w:val="21"/>
              </w:rPr>
              <w:t>T</w:t>
            </w:r>
            <w:r w:rsidR="008A306B">
              <w:rPr>
                <w:rFonts w:ascii="Verdana" w:hAnsi="Verdana"/>
                <w:sz w:val="21"/>
                <w:szCs w:val="21"/>
              </w:rPr>
              <w:t>otal</w:t>
            </w:r>
          </w:p>
        </w:tc>
        <w:tc>
          <w:tcPr>
            <w:tcW w:w="1522" w:type="dxa"/>
            <w:tcBorders>
              <w:top w:val="single" w:sz="4" w:space="0" w:color="auto"/>
              <w:bottom w:val="double" w:sz="4" w:space="0" w:color="auto"/>
            </w:tcBorders>
            <w:vAlign w:val="center"/>
          </w:tcPr>
          <w:p w14:paraId="311F81FA"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20CA2E1C"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0757BD4B"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49,446</w:t>
            </w:r>
          </w:p>
        </w:tc>
      </w:tr>
      <w:tr w:rsidR="00B07B13" w14:paraId="6140D288" w14:textId="77777777" w:rsidTr="00815AE8">
        <w:trPr>
          <w:trHeight w:val="603"/>
        </w:trPr>
        <w:tc>
          <w:tcPr>
            <w:tcW w:w="5174" w:type="dxa"/>
            <w:tcBorders>
              <w:top w:val="double" w:sz="4" w:space="0" w:color="auto"/>
              <w:bottom w:val="single" w:sz="4" w:space="0" w:color="auto"/>
            </w:tcBorders>
            <w:vAlign w:val="center"/>
          </w:tcPr>
          <w:p w14:paraId="31CE5B13" w14:textId="77777777" w:rsidR="0045008F" w:rsidRDefault="0045008F">
            <w:pPr>
              <w:pStyle w:val="Contenidodelatabla"/>
              <w:spacing w:after="0" w:line="240" w:lineRule="auto"/>
              <w:rPr>
                <w:rFonts w:ascii="Verdana" w:hAnsi="Verdana" w:cs="Arial"/>
                <w:i/>
                <w:iCs/>
                <w:sz w:val="21"/>
                <w:szCs w:val="21"/>
              </w:rPr>
            </w:pPr>
          </w:p>
          <w:p w14:paraId="0CA676A6" w14:textId="538BB5E8" w:rsidR="00B07B13" w:rsidRPr="00A61A90" w:rsidRDefault="008A306B">
            <w:pPr>
              <w:pStyle w:val="Contenidodelatabla"/>
              <w:spacing w:after="0" w:line="240" w:lineRule="auto"/>
              <w:rPr>
                <w:rFonts w:ascii="Verdana" w:hAnsi="Verdana" w:cs="Arial"/>
                <w:i/>
                <w:iCs/>
                <w:sz w:val="21"/>
                <w:szCs w:val="21"/>
              </w:rPr>
            </w:pPr>
            <w:r w:rsidRPr="00A61A90">
              <w:rPr>
                <w:rFonts w:ascii="Verdana" w:hAnsi="Verdana" w:cs="Arial"/>
                <w:i/>
                <w:iCs/>
                <w:sz w:val="21"/>
                <w:szCs w:val="21"/>
              </w:rPr>
              <w:t>Pasivos</w:t>
            </w:r>
            <w:r w:rsidRPr="00A61A90">
              <w:rPr>
                <w:rFonts w:ascii="Verdana" w:hAnsi="Verdana" w:cs="Arial"/>
                <w:i/>
                <w:iCs/>
                <w:color w:val="000000"/>
                <w:sz w:val="21"/>
                <w:szCs w:val="21"/>
              </w:rPr>
              <w:t xml:space="preserve"> </w:t>
            </w:r>
            <w:r w:rsidRPr="00A61A90">
              <w:rPr>
                <w:rFonts w:ascii="Verdana" w:hAnsi="Verdana" w:cs="Arial"/>
                <w:i/>
                <w:iCs/>
                <w:sz w:val="21"/>
                <w:szCs w:val="21"/>
              </w:rPr>
              <w:t>por</w:t>
            </w:r>
            <w:r w:rsidRPr="00A61A90">
              <w:rPr>
                <w:rFonts w:ascii="Verdana" w:hAnsi="Verdana" w:cs="Arial"/>
                <w:i/>
                <w:iCs/>
                <w:color w:val="000000"/>
                <w:sz w:val="21"/>
                <w:szCs w:val="21"/>
              </w:rPr>
              <w:t xml:space="preserve"> </w:t>
            </w:r>
            <w:r w:rsidRPr="00A61A90">
              <w:rPr>
                <w:rFonts w:ascii="Verdana" w:hAnsi="Verdana" w:cs="Arial"/>
                <w:i/>
                <w:iCs/>
                <w:sz w:val="21"/>
                <w:szCs w:val="21"/>
              </w:rPr>
              <w:t>impuestos</w:t>
            </w:r>
            <w:r w:rsidRPr="00A61A90">
              <w:rPr>
                <w:rFonts w:ascii="Verdana" w:hAnsi="Verdana" w:cs="Arial"/>
                <w:i/>
                <w:iCs/>
                <w:color w:val="000000"/>
                <w:sz w:val="21"/>
                <w:szCs w:val="21"/>
              </w:rPr>
              <w:t xml:space="preserve"> </w:t>
            </w:r>
            <w:r w:rsidRPr="00A61A90">
              <w:rPr>
                <w:rFonts w:ascii="Verdana" w:hAnsi="Verdana" w:cs="Arial"/>
                <w:i/>
                <w:iCs/>
                <w:sz w:val="21"/>
                <w:szCs w:val="21"/>
              </w:rPr>
              <w:t>corrientes</w:t>
            </w:r>
            <w:r w:rsidR="003A4267">
              <w:rPr>
                <w:rFonts w:ascii="Verdana" w:hAnsi="Verdana" w:cs="Arial"/>
                <w:i/>
                <w:iCs/>
                <w:sz w:val="21"/>
                <w:szCs w:val="21"/>
              </w:rPr>
              <w:t>:</w:t>
            </w:r>
          </w:p>
        </w:tc>
        <w:tc>
          <w:tcPr>
            <w:tcW w:w="1522" w:type="dxa"/>
            <w:tcBorders>
              <w:top w:val="double" w:sz="4" w:space="0" w:color="auto"/>
              <w:bottom w:val="single" w:sz="4" w:space="0" w:color="auto"/>
            </w:tcBorders>
            <w:vAlign w:val="center"/>
          </w:tcPr>
          <w:p w14:paraId="692282C9"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double" w:sz="4" w:space="0" w:color="auto"/>
              <w:bottom w:val="single" w:sz="4" w:space="0" w:color="auto"/>
            </w:tcBorders>
            <w:vAlign w:val="center"/>
          </w:tcPr>
          <w:p w14:paraId="6C0059F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double" w:sz="4" w:space="0" w:color="auto"/>
              <w:bottom w:val="single" w:sz="4" w:space="0" w:color="auto"/>
            </w:tcBorders>
            <w:vAlign w:val="center"/>
          </w:tcPr>
          <w:p w14:paraId="64887015" w14:textId="77777777" w:rsidR="00B07B13" w:rsidRDefault="00B07B13">
            <w:pPr>
              <w:pStyle w:val="Contenidodelatabla"/>
              <w:spacing w:after="0" w:line="240" w:lineRule="auto"/>
              <w:jc w:val="right"/>
              <w:rPr>
                <w:rFonts w:ascii="Verdana" w:hAnsi="Verdana" w:cs="Arial"/>
                <w:sz w:val="21"/>
                <w:szCs w:val="21"/>
              </w:rPr>
            </w:pPr>
          </w:p>
        </w:tc>
      </w:tr>
      <w:tr w:rsidR="00B07B13" w14:paraId="7D9CD74F" w14:textId="77777777" w:rsidTr="00815AE8">
        <w:trPr>
          <w:trHeight w:val="300"/>
        </w:trPr>
        <w:tc>
          <w:tcPr>
            <w:tcW w:w="5174" w:type="dxa"/>
            <w:tcBorders>
              <w:top w:val="single" w:sz="4" w:space="0" w:color="auto"/>
              <w:bottom w:val="double" w:sz="4" w:space="0" w:color="auto"/>
            </w:tcBorders>
            <w:vAlign w:val="center"/>
          </w:tcPr>
          <w:p w14:paraId="0ED9A3BF" w14:textId="50A3DD03" w:rsidR="00B07B13" w:rsidRDefault="00A61A90">
            <w:pPr>
              <w:pStyle w:val="Contenidodelatabla"/>
              <w:spacing w:after="0" w:line="240" w:lineRule="auto"/>
              <w:rPr>
                <w:rFonts w:ascii="Verdana" w:hAnsi="Verdana" w:cs="Arial"/>
                <w:sz w:val="21"/>
                <w:szCs w:val="21"/>
              </w:rPr>
            </w:pPr>
            <w:r>
              <w:rPr>
                <w:rFonts w:ascii="Verdana" w:hAnsi="Verdana" w:cs="Arial"/>
                <w:sz w:val="21"/>
                <w:szCs w:val="21"/>
              </w:rPr>
              <w:t>…</w:t>
            </w:r>
            <w:r w:rsidR="0089102E">
              <w:rPr>
                <w:rFonts w:ascii="Verdana" w:hAnsi="Verdana" w:cs="Arial"/>
                <w:sz w:val="21"/>
                <w:szCs w:val="21"/>
              </w:rPr>
              <w:t>Retenciones en la fuente de IVA, por pagar</w:t>
            </w:r>
          </w:p>
        </w:tc>
        <w:tc>
          <w:tcPr>
            <w:tcW w:w="1522" w:type="dxa"/>
            <w:tcBorders>
              <w:top w:val="single" w:sz="4" w:space="0" w:color="auto"/>
              <w:bottom w:val="double" w:sz="4" w:space="0" w:color="auto"/>
            </w:tcBorders>
            <w:vAlign w:val="center"/>
          </w:tcPr>
          <w:p w14:paraId="4E6B7EEC" w14:textId="77777777" w:rsidR="00B07B13" w:rsidRDefault="00B07B13">
            <w:pPr>
              <w:pStyle w:val="Contenidodelatabla"/>
              <w:spacing w:after="0" w:line="240" w:lineRule="auto"/>
              <w:jc w:val="right"/>
              <w:rPr>
                <w:rFonts w:ascii="Verdana" w:hAnsi="Verdana" w:cs="Arial"/>
                <w:sz w:val="21"/>
                <w:szCs w:val="21"/>
              </w:rPr>
            </w:pPr>
          </w:p>
        </w:tc>
        <w:tc>
          <w:tcPr>
            <w:tcW w:w="121" w:type="dxa"/>
            <w:tcBorders>
              <w:top w:val="single" w:sz="4" w:space="0" w:color="auto"/>
              <w:bottom w:val="double" w:sz="4" w:space="0" w:color="auto"/>
            </w:tcBorders>
            <w:vAlign w:val="center"/>
          </w:tcPr>
          <w:p w14:paraId="0CF107D8" w14:textId="77777777" w:rsidR="00B07B13" w:rsidRDefault="00B07B13">
            <w:pPr>
              <w:pStyle w:val="Contenidodelatabla"/>
              <w:spacing w:after="0" w:line="240" w:lineRule="auto"/>
              <w:jc w:val="right"/>
              <w:rPr>
                <w:rFonts w:ascii="Verdana" w:hAnsi="Verdana" w:cs="Arial"/>
                <w:sz w:val="21"/>
                <w:szCs w:val="21"/>
              </w:rPr>
            </w:pPr>
          </w:p>
        </w:tc>
        <w:tc>
          <w:tcPr>
            <w:tcW w:w="1830" w:type="dxa"/>
            <w:tcBorders>
              <w:top w:val="single" w:sz="4" w:space="0" w:color="auto"/>
              <w:bottom w:val="double" w:sz="4" w:space="0" w:color="auto"/>
            </w:tcBorders>
            <w:vAlign w:val="center"/>
          </w:tcPr>
          <w:p w14:paraId="15C6905C" w14:textId="77777777" w:rsidR="00B07B13" w:rsidRDefault="008A306B">
            <w:pPr>
              <w:pStyle w:val="Contenidodelatabla"/>
              <w:spacing w:after="0" w:line="240" w:lineRule="auto"/>
              <w:jc w:val="right"/>
              <w:rPr>
                <w:rFonts w:ascii="Verdana" w:hAnsi="Verdana" w:cs="Arial"/>
                <w:sz w:val="21"/>
                <w:szCs w:val="21"/>
              </w:rPr>
            </w:pPr>
            <w:r>
              <w:rPr>
                <w:rFonts w:ascii="Verdana" w:hAnsi="Verdana" w:cs="Arial"/>
                <w:sz w:val="21"/>
                <w:szCs w:val="21"/>
              </w:rPr>
              <w:t>75,784</w:t>
            </w:r>
          </w:p>
        </w:tc>
      </w:tr>
    </w:tbl>
    <w:p w14:paraId="2A5AA044" w14:textId="26286317" w:rsidR="00B16082" w:rsidRDefault="00B16082" w:rsidP="00576037">
      <w:pPr>
        <w:tabs>
          <w:tab w:val="left" w:pos="6305"/>
          <w:tab w:val="right" w:pos="7513"/>
          <w:tab w:val="right" w:pos="7558"/>
          <w:tab w:val="left" w:pos="7740"/>
          <w:tab w:val="right" w:pos="8930"/>
          <w:tab w:val="right" w:pos="8987"/>
        </w:tabs>
        <w:jc w:val="both"/>
        <w:rPr>
          <w:rFonts w:ascii="Verdana" w:hAnsi="Verdana" w:cs="Arial"/>
          <w:b/>
          <w:bCs/>
          <w:color w:val="FF0000"/>
          <w:sz w:val="21"/>
          <w:szCs w:val="21"/>
        </w:rPr>
      </w:pPr>
    </w:p>
    <w:p w14:paraId="447E8729" w14:textId="27A63C17" w:rsidR="00800308" w:rsidRDefault="00B16082" w:rsidP="00B16082">
      <w:pPr>
        <w:tabs>
          <w:tab w:val="center" w:pos="6960"/>
          <w:tab w:val="center" w:pos="8400"/>
        </w:tabs>
        <w:jc w:val="both"/>
        <w:rPr>
          <w:rFonts w:ascii="Verdana" w:hAnsi="Verdana" w:cs="Arial"/>
          <w:bCs/>
          <w:color w:val="000000"/>
          <w:sz w:val="21"/>
          <w:szCs w:val="21"/>
        </w:rPr>
      </w:pPr>
      <w:bookmarkStart w:id="9" w:name="_Hlk97721517"/>
      <w:r>
        <w:rPr>
          <w:rFonts w:ascii="Verdana" w:hAnsi="Verdana" w:cs="Arial"/>
          <w:b/>
          <w:bCs/>
          <w:color w:val="FF0000"/>
          <w:sz w:val="21"/>
          <w:szCs w:val="21"/>
        </w:rPr>
        <w:t>1</w:t>
      </w:r>
      <w:r w:rsidR="005F1ADC">
        <w:rPr>
          <w:rFonts w:ascii="Verdana" w:hAnsi="Verdana" w:cs="Arial"/>
          <w:b/>
          <w:bCs/>
          <w:color w:val="FF0000"/>
          <w:sz w:val="21"/>
          <w:szCs w:val="21"/>
        </w:rPr>
        <w:t>1</w:t>
      </w:r>
      <w:r w:rsidRPr="00EF6798">
        <w:rPr>
          <w:rFonts w:ascii="Verdana" w:hAnsi="Verdana" w:cs="Arial"/>
          <w:b/>
          <w:bCs/>
          <w:color w:val="FF0000"/>
          <w:sz w:val="21"/>
          <w:szCs w:val="21"/>
        </w:rPr>
        <w:t xml:space="preserve">.   </w:t>
      </w:r>
      <w:r>
        <w:rPr>
          <w:rFonts w:ascii="Verdana" w:hAnsi="Verdana" w:cs="Arial"/>
          <w:b/>
          <w:bCs/>
          <w:color w:val="FF0000"/>
          <w:sz w:val="21"/>
          <w:szCs w:val="21"/>
        </w:rPr>
        <w:t>INVENTARIOS</w:t>
      </w:r>
    </w:p>
    <w:bookmarkEnd w:id="9"/>
    <w:tbl>
      <w:tblPr>
        <w:tblW w:w="8588" w:type="dxa"/>
        <w:tblInd w:w="55" w:type="dxa"/>
        <w:tblCellMar>
          <w:top w:w="55" w:type="dxa"/>
          <w:left w:w="55" w:type="dxa"/>
          <w:bottom w:w="55" w:type="dxa"/>
          <w:right w:w="55" w:type="dxa"/>
        </w:tblCellMar>
        <w:tblLook w:val="04A0" w:firstRow="1" w:lastRow="0" w:firstColumn="1" w:lastColumn="0" w:noHBand="0" w:noVBand="1"/>
      </w:tblPr>
      <w:tblGrid>
        <w:gridCol w:w="5299"/>
        <w:gridCol w:w="1559"/>
        <w:gridCol w:w="123"/>
        <w:gridCol w:w="1607"/>
      </w:tblGrid>
      <w:tr w:rsidR="000D0948" w:rsidRPr="005D2B72" w14:paraId="42423BB9" w14:textId="77777777" w:rsidTr="00815AE8">
        <w:trPr>
          <w:trHeight w:val="254"/>
        </w:trPr>
        <w:tc>
          <w:tcPr>
            <w:tcW w:w="5299" w:type="dxa"/>
            <w:vAlign w:val="center"/>
          </w:tcPr>
          <w:p w14:paraId="4E9B67C4" w14:textId="77777777" w:rsidR="000D0948" w:rsidRPr="005D2B72" w:rsidRDefault="000D0948" w:rsidP="000A715B">
            <w:pPr>
              <w:pStyle w:val="Contenidodelatabla"/>
              <w:spacing w:after="0" w:line="240" w:lineRule="auto"/>
              <w:ind w:left="360"/>
              <w:rPr>
                <w:rFonts w:ascii="Verdana" w:hAnsi="Verdana" w:cs="Arial"/>
                <w:sz w:val="21"/>
                <w:szCs w:val="21"/>
              </w:rPr>
            </w:pPr>
          </w:p>
        </w:tc>
        <w:tc>
          <w:tcPr>
            <w:tcW w:w="1559" w:type="dxa"/>
            <w:vAlign w:val="center"/>
          </w:tcPr>
          <w:p w14:paraId="3AE8B739" w14:textId="77777777"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u w:val="single"/>
              </w:rPr>
              <w:t>2021</w:t>
            </w:r>
          </w:p>
        </w:tc>
        <w:tc>
          <w:tcPr>
            <w:tcW w:w="123" w:type="dxa"/>
            <w:vAlign w:val="center"/>
          </w:tcPr>
          <w:p w14:paraId="0CC9EA90" w14:textId="77777777" w:rsidR="000D0948" w:rsidRPr="005D2B72" w:rsidRDefault="000D0948" w:rsidP="000A715B">
            <w:pPr>
              <w:pStyle w:val="Contenidodelatabla"/>
              <w:spacing w:after="0" w:line="240" w:lineRule="auto"/>
              <w:jc w:val="center"/>
              <w:rPr>
                <w:rFonts w:ascii="Verdana" w:hAnsi="Verdana" w:cs="Arial"/>
                <w:sz w:val="21"/>
                <w:szCs w:val="21"/>
                <w:u w:val="single"/>
              </w:rPr>
            </w:pPr>
          </w:p>
        </w:tc>
        <w:tc>
          <w:tcPr>
            <w:tcW w:w="1607" w:type="dxa"/>
            <w:vAlign w:val="center"/>
          </w:tcPr>
          <w:p w14:paraId="39385C85" w14:textId="5C9EBE2A" w:rsidR="000D0948" w:rsidRPr="005D2B72" w:rsidRDefault="000D0948" w:rsidP="000A715B">
            <w:pPr>
              <w:pStyle w:val="Contenidodelatabla"/>
              <w:spacing w:after="0" w:line="240" w:lineRule="auto"/>
              <w:jc w:val="center"/>
              <w:rPr>
                <w:rFonts w:ascii="Verdana" w:hAnsi="Verdana"/>
                <w:sz w:val="21"/>
                <w:szCs w:val="21"/>
              </w:rPr>
            </w:pPr>
            <w:r w:rsidRPr="005D2B72">
              <w:rPr>
                <w:rFonts w:ascii="Verdana" w:hAnsi="Verdana" w:cs="Arial"/>
                <w:sz w:val="21"/>
                <w:szCs w:val="21"/>
              </w:rPr>
              <w:t xml:space="preserve">    </w:t>
            </w:r>
            <w:r w:rsidRPr="005D2B72">
              <w:rPr>
                <w:rFonts w:ascii="Verdana" w:hAnsi="Verdana" w:cs="Arial"/>
                <w:sz w:val="21"/>
                <w:szCs w:val="21"/>
                <w:u w:val="single"/>
              </w:rPr>
              <w:t>2020</w:t>
            </w:r>
          </w:p>
        </w:tc>
      </w:tr>
      <w:tr w:rsidR="00B07B13" w14:paraId="47B04519" w14:textId="77777777" w:rsidTr="00815AE8">
        <w:trPr>
          <w:trHeight w:val="206"/>
        </w:trPr>
        <w:tc>
          <w:tcPr>
            <w:tcW w:w="5299" w:type="dxa"/>
            <w:vAlign w:val="center"/>
          </w:tcPr>
          <w:p w14:paraId="799A8538" w14:textId="77777777"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Inventario</w:t>
            </w:r>
            <w:r>
              <w:rPr>
                <w:rFonts w:ascii="Verdana" w:hAnsi="Verdana" w:cs="Arial"/>
                <w:color w:val="000000"/>
                <w:sz w:val="21"/>
                <w:szCs w:val="21"/>
              </w:rPr>
              <w:t xml:space="preserve"> </w:t>
            </w:r>
            <w:r>
              <w:rPr>
                <w:rFonts w:ascii="Verdana" w:hAnsi="Verdana" w:cs="Arial"/>
                <w:sz w:val="21"/>
                <w:szCs w:val="21"/>
              </w:rPr>
              <w:t>de</w:t>
            </w:r>
            <w:r>
              <w:rPr>
                <w:rFonts w:ascii="Verdana" w:hAnsi="Verdana" w:cs="Arial"/>
                <w:color w:val="000000"/>
                <w:sz w:val="21"/>
                <w:szCs w:val="21"/>
              </w:rPr>
              <w:t xml:space="preserve"> </w:t>
            </w:r>
            <w:r>
              <w:rPr>
                <w:rFonts w:ascii="Verdana" w:hAnsi="Verdana" w:cs="Arial"/>
                <w:sz w:val="21"/>
                <w:szCs w:val="21"/>
              </w:rPr>
              <w:t>bobinas</w:t>
            </w:r>
          </w:p>
        </w:tc>
        <w:tc>
          <w:tcPr>
            <w:tcW w:w="1559" w:type="dxa"/>
            <w:vAlign w:val="center"/>
          </w:tcPr>
          <w:p w14:paraId="37F5BCE4"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95C40EE"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1333DCF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cs="Arial"/>
                <w:sz w:val="21"/>
                <w:szCs w:val="21"/>
              </w:rPr>
              <w:t>4,042,314</w:t>
            </w:r>
          </w:p>
        </w:tc>
      </w:tr>
      <w:tr w:rsidR="00B07B13" w14:paraId="210BB695" w14:textId="77777777" w:rsidTr="00815AE8">
        <w:trPr>
          <w:trHeight w:val="206"/>
        </w:trPr>
        <w:tc>
          <w:tcPr>
            <w:tcW w:w="5299" w:type="dxa"/>
            <w:vAlign w:val="center"/>
          </w:tcPr>
          <w:p w14:paraId="50579C5C" w14:textId="4CD2AA32" w:rsidR="00B07B13" w:rsidRDefault="00D375D8" w:rsidP="00B16082">
            <w:pPr>
              <w:pStyle w:val="Contenidodelatabla"/>
              <w:spacing w:after="0" w:line="200" w:lineRule="exact"/>
              <w:rPr>
                <w:rFonts w:ascii="Verdana" w:hAnsi="Verdana"/>
                <w:sz w:val="21"/>
                <w:szCs w:val="21"/>
              </w:rPr>
            </w:pPr>
            <w:r>
              <w:rPr>
                <w:rFonts w:ascii="Verdana" w:hAnsi="Verdana"/>
                <w:sz w:val="21"/>
                <w:szCs w:val="21"/>
              </w:rPr>
              <w:t>Inventarios e</w:t>
            </w:r>
            <w:r w:rsidR="008A306B">
              <w:rPr>
                <w:rFonts w:ascii="Verdana" w:hAnsi="Verdana"/>
                <w:sz w:val="21"/>
                <w:szCs w:val="21"/>
              </w:rPr>
              <w:t>n</w:t>
            </w:r>
            <w:r w:rsidR="008A306B">
              <w:rPr>
                <w:rFonts w:ascii="Verdana" w:hAnsi="Verdana" w:cs="Arial"/>
                <w:color w:val="000000"/>
                <w:sz w:val="21"/>
                <w:szCs w:val="21"/>
              </w:rPr>
              <w:t xml:space="preserve"> </w:t>
            </w:r>
            <w:r w:rsidRPr="00D375D8">
              <w:rPr>
                <w:rFonts w:ascii="Verdana" w:hAnsi="Verdana"/>
                <w:sz w:val="21"/>
                <w:szCs w:val="21"/>
              </w:rPr>
              <w:t>tránsito</w:t>
            </w:r>
          </w:p>
        </w:tc>
        <w:tc>
          <w:tcPr>
            <w:tcW w:w="1559" w:type="dxa"/>
            <w:vAlign w:val="center"/>
          </w:tcPr>
          <w:p w14:paraId="4C164BD0"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0E6754F7"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2D333883"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959,305</w:t>
            </w:r>
          </w:p>
        </w:tc>
      </w:tr>
      <w:tr w:rsidR="00B07B13" w14:paraId="658CDADC" w14:textId="77777777" w:rsidTr="00815AE8">
        <w:trPr>
          <w:trHeight w:val="190"/>
        </w:trPr>
        <w:tc>
          <w:tcPr>
            <w:tcW w:w="5299" w:type="dxa"/>
            <w:vAlign w:val="center"/>
          </w:tcPr>
          <w:p w14:paraId="5968466C"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Productos</w:t>
            </w:r>
            <w:r>
              <w:rPr>
                <w:rFonts w:ascii="Verdana" w:hAnsi="Verdana" w:cs="Arial"/>
                <w:color w:val="000000"/>
                <w:sz w:val="21"/>
                <w:szCs w:val="21"/>
              </w:rPr>
              <w:t xml:space="preserve"> </w:t>
            </w:r>
            <w:r>
              <w:rPr>
                <w:rFonts w:ascii="Verdana" w:hAnsi="Verdana"/>
                <w:sz w:val="21"/>
                <w:szCs w:val="21"/>
              </w:rPr>
              <w:t>terminados</w:t>
            </w:r>
          </w:p>
        </w:tc>
        <w:tc>
          <w:tcPr>
            <w:tcW w:w="1559" w:type="dxa"/>
            <w:vAlign w:val="center"/>
          </w:tcPr>
          <w:p w14:paraId="1062845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2E7BAEAF"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59E9487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616,156</w:t>
            </w:r>
          </w:p>
        </w:tc>
      </w:tr>
      <w:tr w:rsidR="00B07B13" w14:paraId="5B459196" w14:textId="77777777" w:rsidTr="00815AE8">
        <w:trPr>
          <w:trHeight w:val="206"/>
        </w:trPr>
        <w:tc>
          <w:tcPr>
            <w:tcW w:w="5299" w:type="dxa"/>
            <w:vAlign w:val="center"/>
          </w:tcPr>
          <w:p w14:paraId="67B51285" w14:textId="23478674"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Materia</w:t>
            </w:r>
            <w:r w:rsidR="00D375D8">
              <w:rPr>
                <w:rFonts w:ascii="Verdana" w:hAnsi="Verdana"/>
                <w:sz w:val="21"/>
                <w:szCs w:val="21"/>
              </w:rPr>
              <w:t>s</w:t>
            </w:r>
            <w:r>
              <w:rPr>
                <w:rFonts w:ascii="Verdana" w:hAnsi="Verdana" w:cs="Arial"/>
                <w:color w:val="000000"/>
                <w:sz w:val="21"/>
                <w:szCs w:val="21"/>
              </w:rPr>
              <w:t xml:space="preserve"> </w:t>
            </w:r>
            <w:r w:rsidR="00D375D8">
              <w:rPr>
                <w:rFonts w:ascii="Verdana" w:hAnsi="Verdana" w:cs="Arial"/>
                <w:color w:val="000000"/>
                <w:sz w:val="21"/>
                <w:szCs w:val="21"/>
              </w:rPr>
              <w:t>p</w:t>
            </w:r>
            <w:r>
              <w:rPr>
                <w:rFonts w:ascii="Verdana" w:hAnsi="Verdana"/>
                <w:sz w:val="21"/>
                <w:szCs w:val="21"/>
              </w:rPr>
              <w:t>rima</w:t>
            </w:r>
            <w:r w:rsidR="00D375D8">
              <w:rPr>
                <w:rFonts w:ascii="Verdana" w:hAnsi="Verdana"/>
                <w:sz w:val="21"/>
                <w:szCs w:val="21"/>
              </w:rPr>
              <w:t>s</w:t>
            </w:r>
          </w:p>
        </w:tc>
        <w:tc>
          <w:tcPr>
            <w:tcW w:w="1559" w:type="dxa"/>
            <w:vAlign w:val="center"/>
          </w:tcPr>
          <w:p w14:paraId="28946809"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vAlign w:val="center"/>
          </w:tcPr>
          <w:p w14:paraId="6067F470"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vAlign w:val="center"/>
          </w:tcPr>
          <w:p w14:paraId="0F195E5B"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358,986</w:t>
            </w:r>
          </w:p>
        </w:tc>
      </w:tr>
      <w:tr w:rsidR="00B07B13" w14:paraId="4A852C6B" w14:textId="77777777" w:rsidTr="00815AE8">
        <w:trPr>
          <w:trHeight w:val="206"/>
        </w:trPr>
        <w:tc>
          <w:tcPr>
            <w:tcW w:w="5299" w:type="dxa"/>
            <w:tcBorders>
              <w:bottom w:val="single" w:sz="4" w:space="0" w:color="auto"/>
            </w:tcBorders>
            <w:vAlign w:val="center"/>
          </w:tcPr>
          <w:p w14:paraId="16EF211B"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Otros</w:t>
            </w:r>
          </w:p>
        </w:tc>
        <w:tc>
          <w:tcPr>
            <w:tcW w:w="1559" w:type="dxa"/>
            <w:tcBorders>
              <w:bottom w:val="single" w:sz="4" w:space="0" w:color="auto"/>
            </w:tcBorders>
            <w:vAlign w:val="center"/>
          </w:tcPr>
          <w:p w14:paraId="6ED5B4B7"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bottom w:val="single" w:sz="4" w:space="0" w:color="auto"/>
            </w:tcBorders>
            <w:vAlign w:val="center"/>
          </w:tcPr>
          <w:p w14:paraId="1782BB42"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bottom w:val="single" w:sz="4" w:space="0" w:color="auto"/>
            </w:tcBorders>
            <w:vAlign w:val="center"/>
          </w:tcPr>
          <w:p w14:paraId="0D568050"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486,944</w:t>
            </w:r>
          </w:p>
        </w:tc>
      </w:tr>
      <w:tr w:rsidR="00B07B13" w14:paraId="41008900" w14:textId="77777777" w:rsidTr="00815AE8">
        <w:trPr>
          <w:trHeight w:val="206"/>
        </w:trPr>
        <w:tc>
          <w:tcPr>
            <w:tcW w:w="5299" w:type="dxa"/>
            <w:tcBorders>
              <w:top w:val="single" w:sz="4" w:space="0" w:color="auto"/>
              <w:bottom w:val="double" w:sz="4" w:space="0" w:color="auto"/>
            </w:tcBorders>
            <w:vAlign w:val="center"/>
          </w:tcPr>
          <w:p w14:paraId="6F1A3DA1" w14:textId="77777777"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5CBB46B1" w14:textId="77777777" w:rsidR="00B07B13" w:rsidRDefault="00B07B13" w:rsidP="00B16082">
            <w:pPr>
              <w:pStyle w:val="Contenidodelatabla"/>
              <w:spacing w:after="0" w:line="200" w:lineRule="exact"/>
              <w:jc w:val="right"/>
              <w:rPr>
                <w:rFonts w:ascii="Verdana" w:hAnsi="Verdana" w:cs="Arial"/>
                <w:sz w:val="21"/>
                <w:szCs w:val="21"/>
              </w:rPr>
            </w:pPr>
          </w:p>
        </w:tc>
        <w:tc>
          <w:tcPr>
            <w:tcW w:w="123" w:type="dxa"/>
            <w:tcBorders>
              <w:top w:val="single" w:sz="4" w:space="0" w:color="auto"/>
              <w:bottom w:val="double" w:sz="4" w:space="0" w:color="auto"/>
            </w:tcBorders>
            <w:vAlign w:val="center"/>
          </w:tcPr>
          <w:p w14:paraId="1793EDC3" w14:textId="77777777" w:rsidR="00B07B13" w:rsidRDefault="00B07B13" w:rsidP="00B16082">
            <w:pPr>
              <w:pStyle w:val="Contenidodelatabla"/>
              <w:spacing w:after="0" w:line="200" w:lineRule="exact"/>
              <w:jc w:val="right"/>
              <w:rPr>
                <w:rFonts w:ascii="Verdana" w:hAnsi="Verdana" w:cs="Arial"/>
                <w:sz w:val="21"/>
                <w:szCs w:val="21"/>
              </w:rPr>
            </w:pPr>
          </w:p>
        </w:tc>
        <w:tc>
          <w:tcPr>
            <w:tcW w:w="1607" w:type="dxa"/>
            <w:tcBorders>
              <w:top w:val="single" w:sz="4" w:space="0" w:color="auto"/>
              <w:bottom w:val="double" w:sz="4" w:space="0" w:color="auto"/>
            </w:tcBorders>
            <w:vAlign w:val="center"/>
          </w:tcPr>
          <w:p w14:paraId="2115162D"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5,488,563</w:t>
            </w:r>
          </w:p>
        </w:tc>
      </w:tr>
    </w:tbl>
    <w:p w14:paraId="53239ECC" w14:textId="77777777" w:rsidR="00DB01BE" w:rsidRDefault="00DB01BE" w:rsidP="00DB01BE">
      <w:pPr>
        <w:tabs>
          <w:tab w:val="center" w:pos="6960"/>
          <w:tab w:val="center" w:pos="8400"/>
        </w:tabs>
        <w:ind w:left="708"/>
        <w:jc w:val="both"/>
        <w:rPr>
          <w:rFonts w:ascii="Verdana" w:hAnsi="Verdana" w:cs="Arial"/>
          <w:bCs/>
          <w:color w:val="000000"/>
          <w:sz w:val="21"/>
          <w:szCs w:val="21"/>
        </w:rPr>
      </w:pPr>
      <w:bookmarkStart w:id="10" w:name="_Hlk92785704"/>
    </w:p>
    <w:p w14:paraId="5D4CF935" w14:textId="39E9A31F" w:rsidR="00DB01BE" w:rsidRDefault="00DB01BE" w:rsidP="00417505">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 partir del 1º de enero del 2021 la compañía cambió el método utilizado para valuación del inventario de bobinas, del costo promedio al método de identificación especifica. Ver nota 4.</w:t>
      </w:r>
    </w:p>
    <w:p w14:paraId="37FB59DA" w14:textId="5E2AFE8D" w:rsidR="00417505" w:rsidRDefault="00417505" w:rsidP="00417505">
      <w:pPr>
        <w:tabs>
          <w:tab w:val="center" w:pos="6960"/>
          <w:tab w:val="center" w:pos="8400"/>
        </w:tabs>
        <w:spacing w:after="0"/>
        <w:jc w:val="both"/>
        <w:rPr>
          <w:rFonts w:ascii="Verdana" w:hAnsi="Verdana" w:cs="Arial"/>
          <w:b/>
          <w:bCs/>
          <w:color w:val="FF0000"/>
          <w:sz w:val="21"/>
          <w:szCs w:val="21"/>
        </w:rPr>
      </w:pPr>
      <w:bookmarkStart w:id="11" w:name="_Hlk97718844"/>
    </w:p>
    <w:p w14:paraId="32745B96" w14:textId="77777777" w:rsidR="00C862B9" w:rsidRDefault="00C862B9" w:rsidP="00417505">
      <w:pPr>
        <w:tabs>
          <w:tab w:val="center" w:pos="6960"/>
          <w:tab w:val="center" w:pos="8400"/>
        </w:tabs>
        <w:spacing w:after="0"/>
        <w:jc w:val="both"/>
        <w:rPr>
          <w:rFonts w:ascii="Verdana" w:hAnsi="Verdana" w:cs="Arial"/>
          <w:b/>
          <w:bCs/>
          <w:color w:val="FF0000"/>
          <w:sz w:val="21"/>
          <w:szCs w:val="21"/>
        </w:rPr>
      </w:pPr>
    </w:p>
    <w:p w14:paraId="7B931BCD" w14:textId="1FF292ED" w:rsidR="00B07B13" w:rsidRPr="00800308" w:rsidRDefault="00800308" w:rsidP="00417505">
      <w:pPr>
        <w:tabs>
          <w:tab w:val="center" w:pos="6960"/>
          <w:tab w:val="center" w:pos="8400"/>
        </w:tabs>
        <w:spacing w:after="0"/>
        <w:jc w:val="both"/>
        <w:rPr>
          <w:rFonts w:ascii="Verdana" w:hAnsi="Verdana" w:cs="Arial"/>
          <w:bCs/>
          <w:color w:val="000000"/>
          <w:sz w:val="21"/>
          <w:szCs w:val="21"/>
        </w:rPr>
      </w:pPr>
      <w:r>
        <w:rPr>
          <w:rFonts w:ascii="Verdana" w:hAnsi="Verdana" w:cs="Arial"/>
          <w:b/>
          <w:bCs/>
          <w:color w:val="FF0000"/>
          <w:sz w:val="21"/>
          <w:szCs w:val="21"/>
        </w:rPr>
        <w:lastRenderedPageBreak/>
        <w:t>1</w:t>
      </w:r>
      <w:r w:rsidR="005F1ADC">
        <w:rPr>
          <w:rFonts w:ascii="Verdana" w:hAnsi="Verdana" w:cs="Arial"/>
          <w:b/>
          <w:bCs/>
          <w:color w:val="FF0000"/>
          <w:sz w:val="21"/>
          <w:szCs w:val="21"/>
        </w:rPr>
        <w:t>2</w:t>
      </w:r>
      <w:r w:rsidR="008A306B" w:rsidRPr="00EF6798">
        <w:rPr>
          <w:rFonts w:ascii="Verdana" w:hAnsi="Verdana" w:cs="Arial"/>
          <w:b/>
          <w:bCs/>
          <w:color w:val="FF0000"/>
          <w:sz w:val="21"/>
          <w:szCs w:val="21"/>
        </w:rPr>
        <w:t>.   PROPIEDADES Y EQUIPOS, NETO</w:t>
      </w:r>
    </w:p>
    <w:tbl>
      <w:tblPr>
        <w:tblW w:w="8519"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37"/>
      </w:tblGrid>
      <w:tr w:rsidR="00B07B13" w:rsidRPr="0041499D" w14:paraId="0A8E6CF5" w14:textId="77777777" w:rsidTr="00CC4252">
        <w:tc>
          <w:tcPr>
            <w:tcW w:w="4985" w:type="dxa"/>
            <w:vAlign w:val="center"/>
          </w:tcPr>
          <w:p w14:paraId="559E86DA" w14:textId="77777777" w:rsidR="00B07B13" w:rsidRPr="0041499D" w:rsidRDefault="00B07B13" w:rsidP="00417505">
            <w:pPr>
              <w:pStyle w:val="Contenidodelatabla"/>
              <w:spacing w:after="0" w:line="200" w:lineRule="exact"/>
              <w:rPr>
                <w:rFonts w:ascii="Verdana" w:hAnsi="Verdana" w:cs="Arial"/>
                <w:sz w:val="21"/>
                <w:szCs w:val="21"/>
              </w:rPr>
            </w:pPr>
            <w:bookmarkStart w:id="12" w:name="_Hlk97642571"/>
            <w:bookmarkEnd w:id="10"/>
            <w:bookmarkEnd w:id="11"/>
          </w:p>
        </w:tc>
        <w:tc>
          <w:tcPr>
            <w:tcW w:w="1467" w:type="dxa"/>
            <w:vAlign w:val="center"/>
          </w:tcPr>
          <w:p w14:paraId="3DA82AF1"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30" w:type="dxa"/>
            <w:vAlign w:val="center"/>
          </w:tcPr>
          <w:p w14:paraId="77843FE8" w14:textId="77777777" w:rsidR="00B07B13" w:rsidRPr="0041499D" w:rsidRDefault="00B07B13" w:rsidP="00417505">
            <w:pPr>
              <w:pStyle w:val="Contenidodelatabla"/>
              <w:spacing w:after="0" w:line="200" w:lineRule="exact"/>
              <w:jc w:val="center"/>
              <w:rPr>
                <w:rFonts w:ascii="Verdana" w:hAnsi="Verdana" w:cs="Arial"/>
                <w:sz w:val="21"/>
                <w:szCs w:val="21"/>
                <w:u w:val="single"/>
              </w:rPr>
            </w:pPr>
          </w:p>
        </w:tc>
        <w:tc>
          <w:tcPr>
            <w:tcW w:w="1937" w:type="dxa"/>
            <w:vAlign w:val="center"/>
          </w:tcPr>
          <w:p w14:paraId="279497C0" w14:textId="77777777" w:rsidR="00B07B13" w:rsidRPr="0041499D" w:rsidRDefault="008A306B" w:rsidP="00417505">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bookmarkEnd w:id="12"/>
      <w:tr w:rsidR="005D2B72" w14:paraId="249BE428" w14:textId="77777777" w:rsidTr="00CC4252">
        <w:tc>
          <w:tcPr>
            <w:tcW w:w="4985" w:type="dxa"/>
            <w:vAlign w:val="center"/>
          </w:tcPr>
          <w:p w14:paraId="7F6C3A19" w14:textId="77777777" w:rsidR="005D2B72" w:rsidRDefault="005D2B72" w:rsidP="00B16082">
            <w:pPr>
              <w:pStyle w:val="Contenidodelatabla"/>
              <w:spacing w:after="0" w:line="200" w:lineRule="exact"/>
              <w:rPr>
                <w:rFonts w:ascii="Verdana" w:hAnsi="Verdana" w:cs="Arial"/>
                <w:sz w:val="21"/>
                <w:szCs w:val="21"/>
              </w:rPr>
            </w:pPr>
          </w:p>
        </w:tc>
        <w:tc>
          <w:tcPr>
            <w:tcW w:w="1467" w:type="dxa"/>
            <w:vAlign w:val="center"/>
          </w:tcPr>
          <w:p w14:paraId="75FDD3E8" w14:textId="2CBA705B" w:rsidR="005D2B72" w:rsidRDefault="005D2B72" w:rsidP="00B16082">
            <w:pPr>
              <w:pStyle w:val="Contenidodelatabla"/>
              <w:spacing w:after="0" w:line="200" w:lineRule="exact"/>
              <w:jc w:val="center"/>
              <w:rPr>
                <w:rFonts w:ascii="Verdana" w:hAnsi="Verdana" w:cs="Arial"/>
                <w:b/>
                <w:bCs/>
                <w:sz w:val="21"/>
                <w:szCs w:val="21"/>
                <w:u w:val="single"/>
              </w:rPr>
            </w:pPr>
          </w:p>
        </w:tc>
        <w:tc>
          <w:tcPr>
            <w:tcW w:w="130" w:type="dxa"/>
            <w:vAlign w:val="center"/>
          </w:tcPr>
          <w:p w14:paraId="25B75635" w14:textId="77777777" w:rsidR="005D2B72" w:rsidRDefault="005D2B72" w:rsidP="00B16082">
            <w:pPr>
              <w:pStyle w:val="Contenidodelatabla"/>
              <w:spacing w:after="0" w:line="200" w:lineRule="exact"/>
              <w:jc w:val="center"/>
              <w:rPr>
                <w:rFonts w:ascii="Verdana" w:hAnsi="Verdana" w:cs="Arial"/>
                <w:b/>
                <w:bCs/>
                <w:sz w:val="21"/>
                <w:szCs w:val="21"/>
                <w:u w:val="single"/>
              </w:rPr>
            </w:pPr>
          </w:p>
        </w:tc>
        <w:tc>
          <w:tcPr>
            <w:tcW w:w="1937" w:type="dxa"/>
            <w:vAlign w:val="center"/>
          </w:tcPr>
          <w:p w14:paraId="0572EA87" w14:textId="77777777" w:rsidR="005D2B72" w:rsidRDefault="005D2B72" w:rsidP="00B16082">
            <w:pPr>
              <w:pStyle w:val="Contenidodelatabla"/>
              <w:spacing w:after="0" w:line="200" w:lineRule="exact"/>
              <w:jc w:val="center"/>
              <w:rPr>
                <w:rFonts w:ascii="Verdana" w:hAnsi="Verdana" w:cs="Arial"/>
                <w:b/>
                <w:bCs/>
                <w:sz w:val="21"/>
                <w:szCs w:val="21"/>
                <w:u w:val="single"/>
              </w:rPr>
            </w:pPr>
          </w:p>
        </w:tc>
      </w:tr>
      <w:tr w:rsidR="00B07B13" w14:paraId="3D2A5ABF" w14:textId="77777777" w:rsidTr="00CC4252">
        <w:tc>
          <w:tcPr>
            <w:tcW w:w="4985" w:type="dxa"/>
            <w:vAlign w:val="center"/>
          </w:tcPr>
          <w:p w14:paraId="7B0A14E1" w14:textId="1689468C" w:rsidR="00B07B13" w:rsidRDefault="008A306B" w:rsidP="00B16082">
            <w:pPr>
              <w:pStyle w:val="Contenidodelatabla"/>
              <w:spacing w:after="0" w:line="200" w:lineRule="exact"/>
              <w:rPr>
                <w:rFonts w:ascii="Verdana" w:hAnsi="Verdana" w:cs="Arial"/>
                <w:sz w:val="21"/>
                <w:szCs w:val="21"/>
              </w:rPr>
            </w:pPr>
            <w:r>
              <w:rPr>
                <w:rFonts w:ascii="Verdana" w:hAnsi="Verdana" w:cs="Arial"/>
                <w:sz w:val="21"/>
                <w:szCs w:val="21"/>
              </w:rPr>
              <w:t>Costo</w:t>
            </w:r>
            <w:r w:rsidR="00401188">
              <w:rPr>
                <w:rFonts w:ascii="Verdana" w:hAnsi="Verdana" w:cs="Arial"/>
                <w:sz w:val="21"/>
                <w:szCs w:val="21"/>
              </w:rPr>
              <w:t xml:space="preserve"> de adquisición</w:t>
            </w:r>
          </w:p>
        </w:tc>
        <w:tc>
          <w:tcPr>
            <w:tcW w:w="1467" w:type="dxa"/>
            <w:vAlign w:val="center"/>
          </w:tcPr>
          <w:p w14:paraId="4CCFE4DD" w14:textId="24159F04"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vAlign w:val="center"/>
          </w:tcPr>
          <w:p w14:paraId="5E8BC621"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vAlign w:val="center"/>
          </w:tcPr>
          <w:p w14:paraId="333CC3A5" w14:textId="189C5057" w:rsidR="00B07B13" w:rsidRDefault="00C7100B" w:rsidP="00B16082">
            <w:pPr>
              <w:pStyle w:val="Contenidodelatabla"/>
              <w:spacing w:after="0" w:line="200" w:lineRule="exact"/>
              <w:jc w:val="center"/>
              <w:rPr>
                <w:rFonts w:ascii="Verdana" w:hAnsi="Verdana"/>
                <w:sz w:val="21"/>
                <w:szCs w:val="21"/>
              </w:rPr>
            </w:pPr>
            <w:r>
              <w:rPr>
                <w:rFonts w:ascii="Verdana" w:hAnsi="Verdana" w:cs="Arial"/>
                <w:sz w:val="21"/>
                <w:szCs w:val="21"/>
              </w:rPr>
              <w:t xml:space="preserve">      </w:t>
            </w:r>
            <w:r w:rsidR="008A306B">
              <w:rPr>
                <w:rFonts w:ascii="Verdana" w:hAnsi="Verdana" w:cs="Arial"/>
                <w:sz w:val="21"/>
                <w:szCs w:val="21"/>
              </w:rPr>
              <w:t>11,324,535</w:t>
            </w:r>
          </w:p>
        </w:tc>
      </w:tr>
      <w:tr w:rsidR="00B07B13" w14:paraId="7A7FC22E" w14:textId="77777777" w:rsidTr="00CC4252">
        <w:tc>
          <w:tcPr>
            <w:tcW w:w="4985" w:type="dxa"/>
            <w:tcBorders>
              <w:bottom w:val="single" w:sz="4" w:space="0" w:color="auto"/>
            </w:tcBorders>
            <w:vAlign w:val="center"/>
          </w:tcPr>
          <w:p w14:paraId="1CE82802" w14:textId="3A21669B" w:rsidR="00B07B13" w:rsidRDefault="008A306B" w:rsidP="00B16082">
            <w:pPr>
              <w:pStyle w:val="Contenidodelatabla"/>
              <w:spacing w:after="0" w:line="200" w:lineRule="exact"/>
              <w:rPr>
                <w:rFonts w:ascii="Verdana" w:hAnsi="Verdana"/>
                <w:sz w:val="21"/>
                <w:szCs w:val="21"/>
              </w:rPr>
            </w:pPr>
            <w:r>
              <w:rPr>
                <w:rFonts w:ascii="Verdana" w:hAnsi="Verdana"/>
                <w:sz w:val="21"/>
                <w:szCs w:val="21"/>
              </w:rPr>
              <w:t>Depreciación</w:t>
            </w:r>
            <w:r>
              <w:rPr>
                <w:rFonts w:ascii="Verdana" w:hAnsi="Verdana" w:cs="Arial"/>
                <w:color w:val="000000"/>
                <w:sz w:val="21"/>
                <w:szCs w:val="21"/>
              </w:rPr>
              <w:t xml:space="preserve"> </w:t>
            </w:r>
            <w:r w:rsidR="00401188">
              <w:rPr>
                <w:rFonts w:ascii="Verdana" w:hAnsi="Verdana" w:cs="Arial"/>
                <w:color w:val="000000"/>
                <w:sz w:val="21"/>
                <w:szCs w:val="21"/>
              </w:rPr>
              <w:t>a</w:t>
            </w:r>
            <w:r>
              <w:rPr>
                <w:rFonts w:ascii="Verdana" w:hAnsi="Verdana"/>
                <w:sz w:val="21"/>
                <w:szCs w:val="21"/>
              </w:rPr>
              <w:t>cumulada</w:t>
            </w:r>
          </w:p>
        </w:tc>
        <w:tc>
          <w:tcPr>
            <w:tcW w:w="1467" w:type="dxa"/>
            <w:tcBorders>
              <w:bottom w:val="single" w:sz="4" w:space="0" w:color="auto"/>
            </w:tcBorders>
            <w:vAlign w:val="center"/>
          </w:tcPr>
          <w:p w14:paraId="1153874E" w14:textId="6EE38E92"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(4,565,247)</w:t>
            </w:r>
          </w:p>
        </w:tc>
        <w:tc>
          <w:tcPr>
            <w:tcW w:w="130" w:type="dxa"/>
            <w:tcBorders>
              <w:bottom w:val="single" w:sz="4" w:space="0" w:color="auto"/>
            </w:tcBorders>
            <w:vAlign w:val="center"/>
          </w:tcPr>
          <w:p w14:paraId="4C7A861D"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bottom w:val="single" w:sz="4" w:space="0" w:color="auto"/>
            </w:tcBorders>
            <w:vAlign w:val="center"/>
          </w:tcPr>
          <w:p w14:paraId="1377EB04" w14:textId="77777777" w:rsidR="00B07B13" w:rsidRDefault="008A306B" w:rsidP="00B16082">
            <w:pPr>
              <w:pStyle w:val="Contenidodelatabla"/>
              <w:spacing w:after="0" w:line="200" w:lineRule="exact"/>
              <w:jc w:val="right"/>
              <w:rPr>
                <w:rFonts w:ascii="Verdana" w:hAnsi="Verdana"/>
                <w:sz w:val="21"/>
                <w:szCs w:val="21"/>
              </w:rPr>
            </w:pPr>
            <w:r>
              <w:rPr>
                <w:rFonts w:ascii="Verdana" w:hAnsi="Verdana"/>
                <w:sz w:val="21"/>
                <w:szCs w:val="21"/>
              </w:rPr>
              <w:t>(4,638,411)</w:t>
            </w:r>
          </w:p>
        </w:tc>
      </w:tr>
      <w:tr w:rsidR="00B07B13" w14:paraId="1572E214" w14:textId="77777777" w:rsidTr="00CC4252">
        <w:tc>
          <w:tcPr>
            <w:tcW w:w="4985" w:type="dxa"/>
            <w:tcBorders>
              <w:top w:val="single" w:sz="4" w:space="0" w:color="auto"/>
              <w:bottom w:val="double" w:sz="4" w:space="0" w:color="auto"/>
            </w:tcBorders>
            <w:vAlign w:val="center"/>
          </w:tcPr>
          <w:p w14:paraId="2A55F7BB" w14:textId="7F985619" w:rsidR="00B07B13" w:rsidRDefault="002F0389" w:rsidP="00B16082">
            <w:pPr>
              <w:pStyle w:val="Contenidodelatabla"/>
              <w:spacing w:after="0" w:line="200" w:lineRule="exact"/>
              <w:rPr>
                <w:rFonts w:ascii="Verdana" w:hAnsi="Verdana"/>
                <w:sz w:val="21"/>
                <w:szCs w:val="21"/>
              </w:rPr>
            </w:pPr>
            <w:r>
              <w:rPr>
                <w:rFonts w:ascii="Verdana" w:hAnsi="Verdana"/>
                <w:sz w:val="21"/>
                <w:szCs w:val="21"/>
              </w:rPr>
              <w:t xml:space="preserve">Propiedades </w:t>
            </w:r>
            <w:r w:rsidR="001975E0">
              <w:rPr>
                <w:rFonts w:ascii="Verdana" w:hAnsi="Verdana"/>
                <w:sz w:val="21"/>
                <w:szCs w:val="21"/>
              </w:rPr>
              <w:t>y equipos</w:t>
            </w:r>
            <w:r>
              <w:rPr>
                <w:rFonts w:ascii="Verdana" w:hAnsi="Verdana"/>
                <w:sz w:val="21"/>
                <w:szCs w:val="21"/>
              </w:rPr>
              <w:t>, neto</w:t>
            </w:r>
          </w:p>
        </w:tc>
        <w:tc>
          <w:tcPr>
            <w:tcW w:w="1467" w:type="dxa"/>
            <w:tcBorders>
              <w:top w:val="single" w:sz="4" w:space="0" w:color="auto"/>
              <w:bottom w:val="double" w:sz="4" w:space="0" w:color="auto"/>
            </w:tcBorders>
            <w:vAlign w:val="center"/>
          </w:tcPr>
          <w:p w14:paraId="3F0D9AFF" w14:textId="6FBD5BA9" w:rsidR="00B07B13" w:rsidRDefault="00CC4252" w:rsidP="00B16082">
            <w:pPr>
              <w:pStyle w:val="Contenidodelatabla"/>
              <w:spacing w:after="0" w:line="200" w:lineRule="exact"/>
              <w:jc w:val="right"/>
              <w:rPr>
                <w:rFonts w:ascii="Verdana" w:hAnsi="Verdana" w:cs="Arial"/>
                <w:sz w:val="21"/>
                <w:szCs w:val="21"/>
              </w:rPr>
            </w:pPr>
            <w:r>
              <w:rPr>
                <w:rFonts w:ascii="Verdana" w:hAnsi="Verdana" w:cs="Arial"/>
                <w:sz w:val="21"/>
                <w:szCs w:val="21"/>
              </w:rPr>
              <w:t>8,385,285</w:t>
            </w:r>
          </w:p>
        </w:tc>
        <w:tc>
          <w:tcPr>
            <w:tcW w:w="130" w:type="dxa"/>
            <w:tcBorders>
              <w:top w:val="single" w:sz="4" w:space="0" w:color="auto"/>
              <w:bottom w:val="double" w:sz="4" w:space="0" w:color="auto"/>
            </w:tcBorders>
            <w:vAlign w:val="center"/>
          </w:tcPr>
          <w:p w14:paraId="08000F38" w14:textId="77777777" w:rsidR="00B07B13" w:rsidRDefault="00B07B13" w:rsidP="00B16082">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547E03" w14:textId="4EFEF5AA" w:rsidR="00B07B13" w:rsidRDefault="00401188" w:rsidP="00B16082">
            <w:pPr>
              <w:pStyle w:val="Contenidodelatabla"/>
              <w:spacing w:after="0" w:line="200" w:lineRule="exact"/>
              <w:jc w:val="center"/>
              <w:rPr>
                <w:rFonts w:ascii="Verdana" w:hAnsi="Verdana"/>
                <w:sz w:val="21"/>
                <w:szCs w:val="21"/>
              </w:rPr>
            </w:pPr>
            <w:r>
              <w:rPr>
                <w:rFonts w:ascii="Verdana" w:hAnsi="Verdana"/>
                <w:sz w:val="21"/>
                <w:szCs w:val="21"/>
              </w:rPr>
              <w:t xml:space="preserve">  </w:t>
            </w:r>
            <w:r w:rsidR="00C7100B">
              <w:rPr>
                <w:rFonts w:ascii="Verdana" w:hAnsi="Verdana"/>
                <w:sz w:val="21"/>
                <w:szCs w:val="21"/>
              </w:rPr>
              <w:t xml:space="preserve">        </w:t>
            </w:r>
            <w:r w:rsidR="008A306B">
              <w:rPr>
                <w:rFonts w:ascii="Verdana" w:hAnsi="Verdana"/>
                <w:sz w:val="21"/>
                <w:szCs w:val="21"/>
              </w:rPr>
              <w:t>6,686,124</w:t>
            </w:r>
          </w:p>
        </w:tc>
      </w:tr>
      <w:tr w:rsidR="00B07B13" w14:paraId="1063463C" w14:textId="77777777" w:rsidTr="00CC4252">
        <w:tc>
          <w:tcPr>
            <w:tcW w:w="4985" w:type="dxa"/>
            <w:tcBorders>
              <w:top w:val="double" w:sz="4" w:space="0" w:color="auto"/>
            </w:tcBorders>
            <w:vAlign w:val="center"/>
          </w:tcPr>
          <w:p w14:paraId="7357DA73" w14:textId="77777777" w:rsidR="00B07B13" w:rsidRDefault="00B07B13" w:rsidP="00F93805">
            <w:pPr>
              <w:pStyle w:val="Contenidodelatabla"/>
              <w:spacing w:after="0" w:line="200" w:lineRule="exact"/>
              <w:rPr>
                <w:rFonts w:ascii="Verdana" w:hAnsi="Verdana"/>
                <w:sz w:val="21"/>
                <w:szCs w:val="21"/>
              </w:rPr>
            </w:pPr>
          </w:p>
        </w:tc>
        <w:tc>
          <w:tcPr>
            <w:tcW w:w="1467" w:type="dxa"/>
            <w:tcBorders>
              <w:top w:val="double" w:sz="4" w:space="0" w:color="auto"/>
            </w:tcBorders>
            <w:vAlign w:val="center"/>
          </w:tcPr>
          <w:p w14:paraId="0C646F08"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tcBorders>
              <w:top w:val="double" w:sz="4" w:space="0" w:color="auto"/>
            </w:tcBorders>
            <w:vAlign w:val="center"/>
          </w:tcPr>
          <w:p w14:paraId="04044620"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double" w:sz="4" w:space="0" w:color="auto"/>
            </w:tcBorders>
            <w:vAlign w:val="center"/>
          </w:tcPr>
          <w:p w14:paraId="3302E04A" w14:textId="77777777" w:rsidR="00B07B13" w:rsidRDefault="00B07B13" w:rsidP="00F93805">
            <w:pPr>
              <w:pStyle w:val="Contenidodelatabla"/>
              <w:spacing w:after="0" w:line="200" w:lineRule="exact"/>
              <w:jc w:val="right"/>
              <w:rPr>
                <w:rFonts w:ascii="Verdana" w:hAnsi="Verdana"/>
                <w:sz w:val="21"/>
                <w:szCs w:val="21"/>
              </w:rPr>
            </w:pPr>
          </w:p>
        </w:tc>
      </w:tr>
      <w:tr w:rsidR="00B07B13" w14:paraId="3766F560" w14:textId="77777777" w:rsidTr="00CC4252">
        <w:tc>
          <w:tcPr>
            <w:tcW w:w="4985" w:type="dxa"/>
            <w:vAlign w:val="center"/>
          </w:tcPr>
          <w:p w14:paraId="4B8A2CFC" w14:textId="356EF31F" w:rsidR="00B07B13" w:rsidRPr="00401188" w:rsidRDefault="008A306B" w:rsidP="00F93805">
            <w:pPr>
              <w:pStyle w:val="Contenidodelatabla"/>
              <w:spacing w:after="0" w:line="200" w:lineRule="exact"/>
              <w:rPr>
                <w:rFonts w:ascii="Verdana" w:hAnsi="Verdana"/>
                <w:i/>
                <w:iCs/>
                <w:sz w:val="21"/>
                <w:szCs w:val="21"/>
              </w:rPr>
            </w:pPr>
            <w:r w:rsidRPr="00401188">
              <w:rPr>
                <w:rFonts w:ascii="Verdana" w:hAnsi="Verdana"/>
                <w:i/>
                <w:iCs/>
                <w:sz w:val="21"/>
                <w:szCs w:val="21"/>
              </w:rPr>
              <w:t>Clasificación</w:t>
            </w:r>
            <w:r w:rsidR="00401188" w:rsidRPr="00401188">
              <w:rPr>
                <w:rFonts w:ascii="Verdana" w:hAnsi="Verdana"/>
                <w:i/>
                <w:iCs/>
                <w:sz w:val="21"/>
                <w:szCs w:val="21"/>
              </w:rPr>
              <w:t>:</w:t>
            </w:r>
          </w:p>
        </w:tc>
        <w:tc>
          <w:tcPr>
            <w:tcW w:w="1467" w:type="dxa"/>
            <w:vAlign w:val="center"/>
          </w:tcPr>
          <w:p w14:paraId="0EEC9A70" w14:textId="77777777" w:rsidR="00B07B13" w:rsidRDefault="00B07B13" w:rsidP="00F93805">
            <w:pPr>
              <w:pStyle w:val="Contenidodelatabla"/>
              <w:spacing w:after="0" w:line="200" w:lineRule="exact"/>
              <w:jc w:val="right"/>
              <w:rPr>
                <w:rFonts w:ascii="Verdana" w:hAnsi="Verdana" w:cs="Arial"/>
                <w:sz w:val="21"/>
                <w:szCs w:val="21"/>
              </w:rPr>
            </w:pPr>
          </w:p>
        </w:tc>
        <w:tc>
          <w:tcPr>
            <w:tcW w:w="130" w:type="dxa"/>
            <w:vAlign w:val="center"/>
          </w:tcPr>
          <w:p w14:paraId="25ED7AD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228DDD13" w14:textId="77777777" w:rsidR="00B07B13" w:rsidRDefault="00B07B13" w:rsidP="00F93805">
            <w:pPr>
              <w:pStyle w:val="Contenidodelatabla"/>
              <w:spacing w:after="0" w:line="200" w:lineRule="exact"/>
              <w:jc w:val="right"/>
              <w:rPr>
                <w:rFonts w:ascii="Verdana" w:hAnsi="Verdana"/>
                <w:sz w:val="21"/>
                <w:szCs w:val="21"/>
              </w:rPr>
            </w:pPr>
          </w:p>
        </w:tc>
      </w:tr>
      <w:tr w:rsidR="00B07B13" w14:paraId="17C254DC" w14:textId="77777777" w:rsidTr="00CC4252">
        <w:tc>
          <w:tcPr>
            <w:tcW w:w="4985" w:type="dxa"/>
            <w:vAlign w:val="center"/>
          </w:tcPr>
          <w:p w14:paraId="03E024B1" w14:textId="42F15BB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Terreno</w:t>
            </w:r>
            <w:r w:rsidR="008E7B19">
              <w:rPr>
                <w:rFonts w:ascii="Verdana" w:hAnsi="Verdana"/>
                <w:sz w:val="21"/>
                <w:szCs w:val="21"/>
              </w:rPr>
              <w:t>s</w:t>
            </w:r>
          </w:p>
        </w:tc>
        <w:tc>
          <w:tcPr>
            <w:tcW w:w="1467" w:type="dxa"/>
            <w:vAlign w:val="center"/>
          </w:tcPr>
          <w:p w14:paraId="48EC5259" w14:textId="4B76C5B3"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1,898,140</w:t>
            </w:r>
          </w:p>
        </w:tc>
        <w:tc>
          <w:tcPr>
            <w:tcW w:w="130" w:type="dxa"/>
            <w:vAlign w:val="center"/>
          </w:tcPr>
          <w:p w14:paraId="2D1FF514"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E09C47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1,898,140</w:t>
            </w:r>
          </w:p>
        </w:tc>
      </w:tr>
      <w:tr w:rsidR="00B07B13" w14:paraId="1D99583F" w14:textId="77777777" w:rsidTr="00CC4252">
        <w:tc>
          <w:tcPr>
            <w:tcW w:w="4985" w:type="dxa"/>
            <w:vAlign w:val="center"/>
          </w:tcPr>
          <w:p w14:paraId="153E30AD" w14:textId="4D7F57FA"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Edificio</w:t>
            </w:r>
            <w:r w:rsidR="008E7B19">
              <w:rPr>
                <w:rFonts w:ascii="Verdana" w:hAnsi="Verdana"/>
                <w:sz w:val="21"/>
                <w:szCs w:val="21"/>
              </w:rPr>
              <w:t>s</w:t>
            </w:r>
          </w:p>
        </w:tc>
        <w:tc>
          <w:tcPr>
            <w:tcW w:w="1467" w:type="dxa"/>
            <w:vAlign w:val="center"/>
          </w:tcPr>
          <w:p w14:paraId="0DDE0B88" w14:textId="2276D98D"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461,156</w:t>
            </w:r>
          </w:p>
        </w:tc>
        <w:tc>
          <w:tcPr>
            <w:tcW w:w="130" w:type="dxa"/>
            <w:vAlign w:val="center"/>
          </w:tcPr>
          <w:p w14:paraId="1A6D1A1B"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68F2C0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461,156</w:t>
            </w:r>
          </w:p>
        </w:tc>
      </w:tr>
      <w:tr w:rsidR="00B07B13" w14:paraId="271A9D90" w14:textId="77777777" w:rsidTr="00CC4252">
        <w:tc>
          <w:tcPr>
            <w:tcW w:w="4985" w:type="dxa"/>
            <w:vAlign w:val="center"/>
          </w:tcPr>
          <w:p w14:paraId="1EDB2FD9" w14:textId="39586602"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Maquinaria</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sidR="008E7B19" w:rsidRPr="008E7B19">
              <w:rPr>
                <w:rFonts w:ascii="Verdana" w:hAnsi="Verdana"/>
                <w:sz w:val="21"/>
                <w:szCs w:val="21"/>
                <w:lang w:val="es-ES"/>
              </w:rPr>
              <w:t>e</w:t>
            </w:r>
            <w:r>
              <w:rPr>
                <w:rFonts w:ascii="Verdana" w:hAnsi="Verdana"/>
                <w:sz w:val="21"/>
                <w:szCs w:val="21"/>
              </w:rPr>
              <w:t>quipos</w:t>
            </w:r>
          </w:p>
        </w:tc>
        <w:tc>
          <w:tcPr>
            <w:tcW w:w="1467" w:type="dxa"/>
            <w:vAlign w:val="center"/>
          </w:tcPr>
          <w:p w14:paraId="59C74BD5" w14:textId="3D46286A"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6,960,594</w:t>
            </w:r>
          </w:p>
        </w:tc>
        <w:tc>
          <w:tcPr>
            <w:tcW w:w="130" w:type="dxa"/>
            <w:vAlign w:val="center"/>
          </w:tcPr>
          <w:p w14:paraId="4DB50677"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34C5E623"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7,621,903</w:t>
            </w:r>
          </w:p>
        </w:tc>
      </w:tr>
      <w:tr w:rsidR="00B07B13" w14:paraId="75ED11B1" w14:textId="77777777" w:rsidTr="00CC4252">
        <w:tc>
          <w:tcPr>
            <w:tcW w:w="4985" w:type="dxa"/>
            <w:vAlign w:val="center"/>
          </w:tcPr>
          <w:p w14:paraId="431B76C7" w14:textId="53EAE5E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Construcción</w:t>
            </w:r>
            <w:r>
              <w:rPr>
                <w:rFonts w:ascii="Verdana" w:hAnsi="Verdana"/>
                <w:b/>
                <w:bCs/>
                <w:sz w:val="21"/>
                <w:szCs w:val="21"/>
                <w:lang w:val="es-ES"/>
              </w:rPr>
              <w:t xml:space="preserve"> </w:t>
            </w:r>
            <w:r>
              <w:rPr>
                <w:rFonts w:ascii="Verdana" w:hAnsi="Verdana"/>
                <w:sz w:val="21"/>
                <w:szCs w:val="21"/>
              </w:rPr>
              <w:t>en</w:t>
            </w:r>
            <w:r>
              <w:rPr>
                <w:rFonts w:ascii="Verdana" w:hAnsi="Verdana"/>
                <w:b/>
                <w:bCs/>
                <w:sz w:val="21"/>
                <w:szCs w:val="21"/>
                <w:lang w:val="es-ES"/>
              </w:rPr>
              <w:t xml:space="preserve"> </w:t>
            </w:r>
            <w:r>
              <w:rPr>
                <w:rFonts w:ascii="Verdana" w:hAnsi="Verdana"/>
                <w:sz w:val="21"/>
                <w:szCs w:val="21"/>
              </w:rPr>
              <w:t>curso</w:t>
            </w:r>
            <w:r w:rsidR="00CC4252">
              <w:rPr>
                <w:rFonts w:ascii="Verdana" w:hAnsi="Verdana"/>
                <w:sz w:val="21"/>
                <w:szCs w:val="21"/>
              </w:rPr>
              <w:t xml:space="preserve"> y montajes</w:t>
            </w:r>
          </w:p>
        </w:tc>
        <w:tc>
          <w:tcPr>
            <w:tcW w:w="1467" w:type="dxa"/>
            <w:vAlign w:val="center"/>
          </w:tcPr>
          <w:p w14:paraId="0FA8857D" w14:textId="13103971"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2,659,170</w:t>
            </w:r>
          </w:p>
        </w:tc>
        <w:tc>
          <w:tcPr>
            <w:tcW w:w="130" w:type="dxa"/>
            <w:vAlign w:val="center"/>
          </w:tcPr>
          <w:p w14:paraId="4F15D40A"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1374765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484,133</w:t>
            </w:r>
          </w:p>
        </w:tc>
      </w:tr>
      <w:tr w:rsidR="00B07B13" w14:paraId="3C34FC8C" w14:textId="77777777" w:rsidTr="00CC4252">
        <w:tc>
          <w:tcPr>
            <w:tcW w:w="4985" w:type="dxa"/>
            <w:vAlign w:val="center"/>
          </w:tcPr>
          <w:p w14:paraId="22CC9994"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Vehículos</w:t>
            </w:r>
          </w:p>
        </w:tc>
        <w:tc>
          <w:tcPr>
            <w:tcW w:w="1467" w:type="dxa"/>
            <w:vAlign w:val="center"/>
          </w:tcPr>
          <w:p w14:paraId="1E2C9A5C" w14:textId="5CD8F83C"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589,463</w:t>
            </w:r>
          </w:p>
        </w:tc>
        <w:tc>
          <w:tcPr>
            <w:tcW w:w="130" w:type="dxa"/>
            <w:vAlign w:val="center"/>
          </w:tcPr>
          <w:p w14:paraId="302A7BDD"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8DE88DA"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502,984</w:t>
            </w:r>
          </w:p>
        </w:tc>
      </w:tr>
      <w:tr w:rsidR="00B07B13" w14:paraId="683C1BF8" w14:textId="77777777" w:rsidTr="00CC4252">
        <w:tc>
          <w:tcPr>
            <w:tcW w:w="4985" w:type="dxa"/>
            <w:vAlign w:val="center"/>
          </w:tcPr>
          <w:p w14:paraId="57C9492B"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Muebles</w:t>
            </w:r>
            <w:r>
              <w:rPr>
                <w:rFonts w:ascii="Verdana" w:hAnsi="Verdana"/>
                <w:b/>
                <w:bCs/>
                <w:sz w:val="21"/>
                <w:szCs w:val="21"/>
                <w:lang w:val="es-ES"/>
              </w:rPr>
              <w:t xml:space="preserve"> </w:t>
            </w:r>
            <w:r>
              <w:rPr>
                <w:rFonts w:ascii="Verdana" w:hAnsi="Verdana"/>
                <w:sz w:val="21"/>
                <w:szCs w:val="21"/>
              </w:rPr>
              <w:t>y</w:t>
            </w:r>
            <w:r>
              <w:rPr>
                <w:rFonts w:ascii="Verdana" w:hAnsi="Verdana"/>
                <w:b/>
                <w:bCs/>
                <w:sz w:val="21"/>
                <w:szCs w:val="21"/>
                <w:lang w:val="es-ES"/>
              </w:rPr>
              <w:t xml:space="preserve"> </w:t>
            </w:r>
            <w:r>
              <w:rPr>
                <w:rFonts w:ascii="Verdana" w:hAnsi="Verdana"/>
                <w:sz w:val="21"/>
                <w:szCs w:val="21"/>
              </w:rPr>
              <w:t>enseres</w:t>
            </w:r>
          </w:p>
        </w:tc>
        <w:tc>
          <w:tcPr>
            <w:tcW w:w="1467" w:type="dxa"/>
            <w:vAlign w:val="center"/>
          </w:tcPr>
          <w:p w14:paraId="6008ED4E" w14:textId="63BF85CF"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203,441</w:t>
            </w:r>
          </w:p>
        </w:tc>
        <w:tc>
          <w:tcPr>
            <w:tcW w:w="130" w:type="dxa"/>
            <w:vAlign w:val="center"/>
          </w:tcPr>
          <w:p w14:paraId="5184BEBF"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6C96976D"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198,799</w:t>
            </w:r>
          </w:p>
        </w:tc>
      </w:tr>
      <w:tr w:rsidR="00B07B13" w14:paraId="30D5DE2B" w14:textId="77777777" w:rsidTr="00CC4252">
        <w:tc>
          <w:tcPr>
            <w:tcW w:w="4985" w:type="dxa"/>
            <w:vAlign w:val="center"/>
          </w:tcPr>
          <w:p w14:paraId="6509DE2C" w14:textId="31B230AC" w:rsidR="00B07B13" w:rsidRDefault="00080A82" w:rsidP="00F93805">
            <w:pPr>
              <w:pStyle w:val="Contenidodelatabla"/>
              <w:spacing w:after="0" w:line="200" w:lineRule="exact"/>
              <w:rPr>
                <w:rFonts w:ascii="Verdana" w:hAnsi="Verdana"/>
                <w:sz w:val="21"/>
                <w:szCs w:val="21"/>
              </w:rPr>
            </w:pPr>
            <w:r>
              <w:rPr>
                <w:rFonts w:ascii="Verdana" w:hAnsi="Verdana"/>
                <w:sz w:val="21"/>
                <w:szCs w:val="21"/>
              </w:rPr>
              <w:t>Otros, principalmente e</w:t>
            </w:r>
            <w:r w:rsidR="008A306B">
              <w:rPr>
                <w:rFonts w:ascii="Verdana" w:hAnsi="Verdana"/>
                <w:sz w:val="21"/>
                <w:szCs w:val="21"/>
              </w:rPr>
              <w:t>quipo</w:t>
            </w:r>
            <w:r w:rsidR="008A306B">
              <w:rPr>
                <w:rFonts w:ascii="Verdana" w:hAnsi="Verdana"/>
                <w:b/>
                <w:bCs/>
                <w:sz w:val="21"/>
                <w:szCs w:val="21"/>
                <w:lang w:val="es-ES"/>
              </w:rPr>
              <w:t xml:space="preserve"> </w:t>
            </w:r>
            <w:r w:rsidR="008A306B">
              <w:rPr>
                <w:rFonts w:ascii="Verdana" w:hAnsi="Verdana"/>
                <w:sz w:val="21"/>
                <w:szCs w:val="21"/>
              </w:rPr>
              <w:t>de</w:t>
            </w:r>
            <w:r w:rsidR="008A306B">
              <w:rPr>
                <w:rFonts w:ascii="Verdana" w:hAnsi="Verdana"/>
                <w:b/>
                <w:bCs/>
                <w:sz w:val="21"/>
                <w:szCs w:val="21"/>
                <w:lang w:val="es-ES"/>
              </w:rPr>
              <w:t xml:space="preserve"> </w:t>
            </w:r>
            <w:r w:rsidR="008A306B">
              <w:rPr>
                <w:rFonts w:ascii="Verdana" w:hAnsi="Verdana"/>
                <w:sz w:val="21"/>
                <w:szCs w:val="21"/>
              </w:rPr>
              <w:t>computación</w:t>
            </w:r>
          </w:p>
        </w:tc>
        <w:tc>
          <w:tcPr>
            <w:tcW w:w="1467" w:type="dxa"/>
            <w:vAlign w:val="center"/>
          </w:tcPr>
          <w:p w14:paraId="469D1919" w14:textId="1C0D21C2"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178,568</w:t>
            </w:r>
          </w:p>
        </w:tc>
        <w:tc>
          <w:tcPr>
            <w:tcW w:w="130" w:type="dxa"/>
            <w:vAlign w:val="center"/>
          </w:tcPr>
          <w:p w14:paraId="13D8A921"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vAlign w:val="center"/>
          </w:tcPr>
          <w:p w14:paraId="79DD10AE" w14:textId="1C094A5E"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w:t>
            </w:r>
            <w:r w:rsidR="00080A82">
              <w:rPr>
                <w:rFonts w:ascii="Verdana" w:hAnsi="Verdana"/>
                <w:sz w:val="21"/>
                <w:szCs w:val="21"/>
              </w:rPr>
              <w:t>57,420</w:t>
            </w:r>
          </w:p>
        </w:tc>
      </w:tr>
      <w:tr w:rsidR="00B07B13" w14:paraId="5113C682" w14:textId="77777777" w:rsidTr="00CC4252">
        <w:tc>
          <w:tcPr>
            <w:tcW w:w="4985" w:type="dxa"/>
            <w:tcBorders>
              <w:top w:val="single" w:sz="4" w:space="0" w:color="auto"/>
              <w:bottom w:val="double" w:sz="4" w:space="0" w:color="auto"/>
            </w:tcBorders>
            <w:vAlign w:val="center"/>
          </w:tcPr>
          <w:p w14:paraId="336618DC" w14:textId="77777777" w:rsidR="00B07B13" w:rsidRDefault="008A306B" w:rsidP="00F93805">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6ED472FB" w14:textId="3E2BFFB0" w:rsidR="00B07B13" w:rsidRDefault="00CC4252" w:rsidP="00F93805">
            <w:pPr>
              <w:pStyle w:val="Contenidodelatabla"/>
              <w:spacing w:after="0" w:line="200" w:lineRule="exact"/>
              <w:jc w:val="right"/>
              <w:rPr>
                <w:rFonts w:ascii="Verdana" w:hAnsi="Verdana" w:cs="Arial"/>
                <w:sz w:val="21"/>
                <w:szCs w:val="21"/>
              </w:rPr>
            </w:pPr>
            <w:r>
              <w:rPr>
                <w:rFonts w:ascii="Verdana" w:hAnsi="Verdana" w:cs="Arial"/>
                <w:sz w:val="21"/>
                <w:szCs w:val="21"/>
              </w:rPr>
              <w:t>12,950,532</w:t>
            </w:r>
          </w:p>
        </w:tc>
        <w:tc>
          <w:tcPr>
            <w:tcW w:w="130" w:type="dxa"/>
            <w:tcBorders>
              <w:top w:val="single" w:sz="4" w:space="0" w:color="auto"/>
              <w:bottom w:val="double" w:sz="4" w:space="0" w:color="auto"/>
            </w:tcBorders>
            <w:vAlign w:val="center"/>
          </w:tcPr>
          <w:p w14:paraId="674BF6D3" w14:textId="77777777" w:rsidR="00B07B13" w:rsidRDefault="00B07B13" w:rsidP="00F93805">
            <w:pPr>
              <w:pStyle w:val="Contenidodelatabla"/>
              <w:spacing w:after="0" w:line="200" w:lineRule="exact"/>
              <w:jc w:val="right"/>
              <w:rPr>
                <w:rFonts w:ascii="Verdana" w:hAnsi="Verdana" w:cs="Arial"/>
                <w:sz w:val="21"/>
                <w:szCs w:val="21"/>
              </w:rPr>
            </w:pPr>
          </w:p>
        </w:tc>
        <w:tc>
          <w:tcPr>
            <w:tcW w:w="1937" w:type="dxa"/>
            <w:tcBorders>
              <w:top w:val="single" w:sz="4" w:space="0" w:color="auto"/>
              <w:bottom w:val="double" w:sz="4" w:space="0" w:color="auto"/>
            </w:tcBorders>
            <w:vAlign w:val="center"/>
          </w:tcPr>
          <w:p w14:paraId="6848EF5E" w14:textId="77777777" w:rsidR="00B07B13" w:rsidRDefault="008A306B" w:rsidP="00F93805">
            <w:pPr>
              <w:pStyle w:val="Contenidodelatabla"/>
              <w:spacing w:after="0" w:line="200" w:lineRule="exact"/>
              <w:jc w:val="right"/>
              <w:rPr>
                <w:rFonts w:ascii="Verdana" w:hAnsi="Verdana"/>
                <w:sz w:val="21"/>
                <w:szCs w:val="21"/>
              </w:rPr>
            </w:pPr>
            <w:r>
              <w:rPr>
                <w:rFonts w:ascii="Verdana" w:hAnsi="Verdana"/>
                <w:sz w:val="21"/>
                <w:szCs w:val="21"/>
              </w:rPr>
              <w:t>11,324,535</w:t>
            </w:r>
          </w:p>
        </w:tc>
      </w:tr>
    </w:tbl>
    <w:p w14:paraId="7566AE5D" w14:textId="3ABF267A" w:rsidR="006449D6" w:rsidRDefault="006449D6" w:rsidP="00CF2220">
      <w:pPr>
        <w:spacing w:after="0" w:line="200" w:lineRule="atLeast"/>
        <w:jc w:val="both"/>
      </w:pPr>
    </w:p>
    <w:p w14:paraId="150B50AE" w14:textId="404AD12A" w:rsidR="00CF2220" w:rsidRDefault="00CF2220" w:rsidP="009F55D8">
      <w:pPr>
        <w:spacing w:after="0" w:line="240" w:lineRule="auto"/>
        <w:jc w:val="both"/>
        <w:rPr>
          <w:rFonts w:ascii="Verdana" w:hAnsi="Verdana" w:cs="Calibri"/>
          <w:sz w:val="21"/>
          <w:szCs w:val="21"/>
        </w:rPr>
      </w:pPr>
      <w:r>
        <w:rPr>
          <w:rFonts w:ascii="Verdana" w:hAnsi="Verdana" w:cs="Calibri"/>
          <w:sz w:val="21"/>
          <w:szCs w:val="21"/>
        </w:rPr>
        <w:t>Al 31 de diciembre del 2021 y 2020 no se ha registrado ninguna perdida por deterioro de estos activos al no existir indicios de ello. Tampoco existen activos entregados en hipoteca o garantía de obligaciones con terceros.</w:t>
      </w:r>
    </w:p>
    <w:p w14:paraId="5233D722" w14:textId="77777777" w:rsidR="00CF2220" w:rsidRDefault="00CF2220" w:rsidP="00CF2220">
      <w:pPr>
        <w:spacing w:after="0" w:line="200" w:lineRule="atLeast"/>
        <w:jc w:val="both"/>
      </w:pPr>
    </w:p>
    <w:p w14:paraId="669C03E9" w14:textId="17449EEC" w:rsidR="00E261DD" w:rsidRPr="00E261DD" w:rsidRDefault="00E261DD" w:rsidP="00683CE9">
      <w:pPr>
        <w:spacing w:after="0" w:line="240" w:lineRule="auto"/>
        <w:jc w:val="both"/>
        <w:rPr>
          <w:rFonts w:ascii="Verdana" w:hAnsi="Verdana" w:cs="Calibri"/>
          <w:i/>
          <w:iCs/>
          <w:sz w:val="21"/>
          <w:szCs w:val="21"/>
        </w:rPr>
      </w:pPr>
      <w:r w:rsidRPr="00E261DD">
        <w:rPr>
          <w:rFonts w:ascii="Verdana" w:hAnsi="Verdana" w:cs="Calibri"/>
          <w:i/>
          <w:iCs/>
          <w:sz w:val="21"/>
          <w:szCs w:val="21"/>
        </w:rPr>
        <w:t>Movimiento del periodo:</w:t>
      </w: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CF2220" w:rsidRPr="0041499D" w14:paraId="29DBE7C0" w14:textId="77777777" w:rsidTr="002463FC">
        <w:tc>
          <w:tcPr>
            <w:tcW w:w="4985" w:type="dxa"/>
            <w:vAlign w:val="center"/>
          </w:tcPr>
          <w:p w14:paraId="263B6C63" w14:textId="77777777" w:rsidR="00CF2220" w:rsidRPr="0041499D" w:rsidRDefault="00CF2220" w:rsidP="002463FC">
            <w:pPr>
              <w:pStyle w:val="Contenidodelatabla"/>
              <w:spacing w:after="0" w:line="240" w:lineRule="auto"/>
              <w:rPr>
                <w:rFonts w:ascii="Verdana" w:hAnsi="Verdana" w:cs="Arial"/>
                <w:sz w:val="21"/>
                <w:szCs w:val="21"/>
              </w:rPr>
            </w:pPr>
            <w:bookmarkStart w:id="13" w:name="_Hlk97643534"/>
          </w:p>
        </w:tc>
        <w:tc>
          <w:tcPr>
            <w:tcW w:w="1467" w:type="dxa"/>
            <w:vAlign w:val="center"/>
          </w:tcPr>
          <w:p w14:paraId="50B9CEA8"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0339E1D2" w14:textId="77777777" w:rsidR="00CF2220" w:rsidRPr="0041499D" w:rsidRDefault="00CF222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5E98E026" w14:textId="77777777" w:rsidR="00CF2220" w:rsidRPr="0041499D" w:rsidRDefault="00CF222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FFDD96D" w14:textId="77777777" w:rsidR="00CF2220" w:rsidRDefault="00CF2220" w:rsidP="006449D6">
      <w:pPr>
        <w:spacing w:after="0" w:line="240" w:lineRule="auto"/>
        <w:ind w:left="567"/>
        <w:jc w:val="both"/>
        <w:rPr>
          <w:rFonts w:ascii="Verdana" w:hAnsi="Verdana" w:cs="Calibri"/>
          <w:sz w:val="21"/>
          <w:szCs w:val="21"/>
        </w:rPr>
      </w:pPr>
    </w:p>
    <w:p w14:paraId="71C4742D" w14:textId="748B1451" w:rsidR="00E261DD" w:rsidRDefault="00E261DD" w:rsidP="00683CE9">
      <w:pPr>
        <w:spacing w:after="0" w:line="240" w:lineRule="auto"/>
        <w:jc w:val="both"/>
        <w:rPr>
          <w:rFonts w:ascii="Verdana" w:hAnsi="Verdana" w:cs="Calibri"/>
          <w:sz w:val="21"/>
          <w:szCs w:val="21"/>
        </w:rPr>
      </w:pPr>
      <w:r>
        <w:rPr>
          <w:rFonts w:ascii="Verdana" w:hAnsi="Verdana" w:cs="Calibri"/>
          <w:sz w:val="21"/>
          <w:szCs w:val="21"/>
        </w:rPr>
        <w:t>Saldo inicial</w:t>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CF2220">
        <w:rPr>
          <w:rFonts w:ascii="Verdana" w:hAnsi="Verdana" w:cs="Calibri"/>
          <w:sz w:val="21"/>
          <w:szCs w:val="21"/>
        </w:rPr>
        <w:tab/>
      </w:r>
      <w:r w:rsidR="00683CE9">
        <w:rPr>
          <w:rFonts w:ascii="Verdana" w:hAnsi="Verdana" w:cs="Calibri"/>
          <w:sz w:val="21"/>
          <w:szCs w:val="21"/>
        </w:rPr>
        <w:t xml:space="preserve">    </w:t>
      </w:r>
      <w:r w:rsidR="00CC4252">
        <w:rPr>
          <w:rFonts w:ascii="Verdana" w:hAnsi="Verdana" w:cs="Calibri"/>
          <w:sz w:val="21"/>
          <w:szCs w:val="21"/>
        </w:rPr>
        <w:t xml:space="preserve">    </w:t>
      </w:r>
      <w:r w:rsidR="009850FA">
        <w:rPr>
          <w:rFonts w:ascii="Verdana" w:hAnsi="Verdana" w:cs="Calibri"/>
          <w:sz w:val="21"/>
          <w:szCs w:val="21"/>
        </w:rPr>
        <w:t xml:space="preserve"> </w:t>
      </w:r>
      <w:r w:rsidR="00CF2220">
        <w:rPr>
          <w:rFonts w:ascii="Verdana" w:hAnsi="Verdana" w:cs="Calibri"/>
          <w:sz w:val="21"/>
          <w:szCs w:val="21"/>
        </w:rPr>
        <w:t>6,686,124</w:t>
      </w:r>
      <w:r w:rsidR="00683CE9">
        <w:rPr>
          <w:rFonts w:ascii="Verdana" w:hAnsi="Verdana" w:cs="Calibri"/>
          <w:sz w:val="21"/>
          <w:szCs w:val="21"/>
        </w:rPr>
        <w:tab/>
      </w:r>
      <w:r w:rsidR="00815AE8">
        <w:rPr>
          <w:rFonts w:ascii="Verdana" w:hAnsi="Verdana" w:cs="Calibri"/>
          <w:sz w:val="21"/>
          <w:szCs w:val="21"/>
        </w:rPr>
        <w:t xml:space="preserve">  </w:t>
      </w:r>
      <w:r w:rsidR="001A0731">
        <w:rPr>
          <w:rFonts w:ascii="Verdana" w:hAnsi="Verdana" w:cs="Calibri"/>
          <w:sz w:val="21"/>
          <w:szCs w:val="21"/>
        </w:rPr>
        <w:t>6,813,532</w:t>
      </w:r>
    </w:p>
    <w:p w14:paraId="0B99C12E" w14:textId="77777777" w:rsidR="00CC4252" w:rsidRDefault="00CC4252" w:rsidP="00683CE9">
      <w:pPr>
        <w:spacing w:after="0" w:line="240" w:lineRule="auto"/>
        <w:jc w:val="both"/>
        <w:rPr>
          <w:rFonts w:ascii="Verdana" w:hAnsi="Verdana" w:cs="Calibri"/>
          <w:sz w:val="21"/>
          <w:szCs w:val="21"/>
        </w:rPr>
      </w:pPr>
    </w:p>
    <w:p w14:paraId="37A192ED" w14:textId="77777777" w:rsidR="00364A5E" w:rsidRDefault="00CC4252" w:rsidP="00683CE9">
      <w:pPr>
        <w:spacing w:after="0" w:line="240" w:lineRule="auto"/>
        <w:jc w:val="both"/>
        <w:rPr>
          <w:rFonts w:ascii="Verdana" w:hAnsi="Verdana" w:cs="Calibri"/>
          <w:sz w:val="21"/>
          <w:szCs w:val="21"/>
        </w:rPr>
      </w:pPr>
      <w:r>
        <w:rPr>
          <w:rFonts w:ascii="Verdana" w:hAnsi="Verdana" w:cs="Calibri"/>
          <w:sz w:val="21"/>
          <w:szCs w:val="21"/>
        </w:rPr>
        <w:t>Adiciones</w:t>
      </w:r>
      <w:r w:rsidR="00364A5E">
        <w:rPr>
          <w:rFonts w:ascii="Verdana" w:hAnsi="Verdana" w:cs="Calibri"/>
          <w:sz w:val="21"/>
          <w:szCs w:val="21"/>
        </w:rPr>
        <w:t>:</w:t>
      </w:r>
    </w:p>
    <w:p w14:paraId="7FFD9D31" w14:textId="21FE7566" w:rsidR="00E261DD" w:rsidRDefault="00364A5E" w:rsidP="00683CE9">
      <w:pPr>
        <w:spacing w:after="0" w:line="240" w:lineRule="auto"/>
        <w:jc w:val="both"/>
        <w:rPr>
          <w:rFonts w:ascii="Verdana" w:hAnsi="Verdana" w:cs="Calibri"/>
          <w:sz w:val="21"/>
          <w:szCs w:val="21"/>
        </w:rPr>
      </w:pPr>
      <w:r>
        <w:rPr>
          <w:rFonts w:ascii="Verdana" w:hAnsi="Verdana" w:cs="Calibri"/>
          <w:sz w:val="21"/>
          <w:szCs w:val="21"/>
        </w:rPr>
        <w:t xml:space="preserve">   Construcciones en </w:t>
      </w:r>
      <w:r w:rsidR="009850FA">
        <w:rPr>
          <w:rFonts w:ascii="Verdana" w:hAnsi="Verdana" w:cs="Calibri"/>
          <w:sz w:val="21"/>
          <w:szCs w:val="21"/>
        </w:rPr>
        <w:t>curso y</w:t>
      </w:r>
      <w:r>
        <w:rPr>
          <w:rFonts w:ascii="Verdana" w:hAnsi="Verdana" w:cs="Calibri"/>
          <w:sz w:val="21"/>
          <w:szCs w:val="21"/>
        </w:rPr>
        <w:t xml:space="preserve"> montaje</w:t>
      </w:r>
      <w:r w:rsidR="001A0731">
        <w:rPr>
          <w:rFonts w:ascii="Verdana" w:hAnsi="Verdana" w:cs="Calibri"/>
          <w:sz w:val="21"/>
          <w:szCs w:val="21"/>
        </w:rPr>
        <w:tab/>
      </w:r>
      <w:r w:rsidR="001A0731">
        <w:rPr>
          <w:rFonts w:ascii="Verdana" w:hAnsi="Verdana" w:cs="Calibri"/>
          <w:sz w:val="21"/>
          <w:szCs w:val="21"/>
        </w:rPr>
        <w:tab/>
      </w:r>
      <w:r w:rsidR="009850FA">
        <w:rPr>
          <w:rFonts w:ascii="Verdana" w:hAnsi="Verdana" w:cs="Calibri"/>
          <w:sz w:val="21"/>
          <w:szCs w:val="21"/>
        </w:rPr>
        <w:t xml:space="preserve">         </w:t>
      </w:r>
      <w:r>
        <w:rPr>
          <w:rFonts w:ascii="Verdana" w:hAnsi="Verdana" w:cs="Calibri"/>
          <w:sz w:val="21"/>
          <w:szCs w:val="21"/>
        </w:rPr>
        <w:t>2,175,037</w:t>
      </w:r>
      <w:r w:rsidR="001A0731">
        <w:rPr>
          <w:rFonts w:ascii="Verdana" w:hAnsi="Verdana" w:cs="Calibri"/>
          <w:sz w:val="21"/>
          <w:szCs w:val="21"/>
        </w:rPr>
        <w:t xml:space="preserve">   </w:t>
      </w:r>
      <w:r w:rsidR="00683CE9">
        <w:rPr>
          <w:rFonts w:ascii="Verdana" w:hAnsi="Verdana" w:cs="Calibri"/>
          <w:sz w:val="21"/>
          <w:szCs w:val="21"/>
        </w:rPr>
        <w:tab/>
        <w:t xml:space="preserve">   </w:t>
      </w:r>
      <w:r w:rsidR="00815AE8">
        <w:rPr>
          <w:rFonts w:ascii="Verdana" w:hAnsi="Verdana" w:cs="Calibri"/>
          <w:sz w:val="21"/>
          <w:szCs w:val="21"/>
        </w:rPr>
        <w:t xml:space="preserve">  </w:t>
      </w:r>
      <w:r w:rsidR="001A0731" w:rsidRPr="009850FA">
        <w:rPr>
          <w:rFonts w:ascii="Verdana" w:hAnsi="Verdana" w:cs="Calibri"/>
          <w:sz w:val="21"/>
          <w:szCs w:val="21"/>
          <w:highlight w:val="yellow"/>
        </w:rPr>
        <w:t>490,668</w:t>
      </w:r>
    </w:p>
    <w:p w14:paraId="12F6162B" w14:textId="27A9F167" w:rsidR="009850FA" w:rsidRDefault="009850FA" w:rsidP="00683CE9">
      <w:pPr>
        <w:spacing w:after="0" w:line="240" w:lineRule="auto"/>
        <w:jc w:val="both"/>
        <w:rPr>
          <w:rFonts w:ascii="Verdana" w:hAnsi="Verdana" w:cs="Calibri"/>
          <w:sz w:val="21"/>
          <w:szCs w:val="21"/>
        </w:rPr>
      </w:pPr>
      <w:r>
        <w:rPr>
          <w:rFonts w:ascii="Verdana" w:hAnsi="Verdana" w:cs="Calibri"/>
          <w:sz w:val="21"/>
          <w:szCs w:val="21"/>
        </w:rPr>
        <w:t xml:space="preserve">   Otros, principalmente vehículos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t xml:space="preserve">  112,269</w:t>
      </w:r>
    </w:p>
    <w:p w14:paraId="648E9065" w14:textId="3D9EB524" w:rsidR="0089102E" w:rsidRDefault="00E261DD" w:rsidP="00683CE9">
      <w:pPr>
        <w:spacing w:after="0" w:line="240" w:lineRule="auto"/>
        <w:jc w:val="both"/>
        <w:rPr>
          <w:rFonts w:ascii="Verdana" w:hAnsi="Verdana" w:cs="Calibri"/>
          <w:sz w:val="21"/>
          <w:szCs w:val="21"/>
        </w:rPr>
      </w:pPr>
      <w:r>
        <w:rPr>
          <w:rFonts w:ascii="Verdana" w:hAnsi="Verdana" w:cs="Calibri"/>
          <w:sz w:val="21"/>
          <w:szCs w:val="21"/>
        </w:rPr>
        <w:t xml:space="preserve">Gasto de depreciación </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9850FA">
        <w:rPr>
          <w:rFonts w:ascii="Verdana" w:hAnsi="Verdana" w:cs="Calibri"/>
          <w:sz w:val="21"/>
          <w:szCs w:val="21"/>
        </w:rPr>
        <w:t xml:space="preserve"> </w:t>
      </w:r>
      <w:r w:rsidR="001A202D">
        <w:rPr>
          <w:rFonts w:ascii="Verdana" w:hAnsi="Verdana" w:cs="Calibri"/>
          <w:sz w:val="21"/>
          <w:szCs w:val="21"/>
        </w:rPr>
        <w:t>(588,405)</w:t>
      </w:r>
      <w:r w:rsidR="007B753C">
        <w:rPr>
          <w:rFonts w:ascii="Verdana" w:hAnsi="Verdana" w:cs="Calibri"/>
          <w:sz w:val="21"/>
          <w:szCs w:val="21"/>
        </w:rPr>
        <w:t xml:space="preserve"> </w:t>
      </w:r>
      <w:r w:rsidR="00815AE8">
        <w:rPr>
          <w:rFonts w:ascii="Verdana" w:hAnsi="Verdana" w:cs="Calibri"/>
          <w:sz w:val="21"/>
          <w:szCs w:val="21"/>
        </w:rPr>
        <w:t xml:space="preserve">   </w:t>
      </w:r>
      <w:r w:rsidR="001A202D">
        <w:rPr>
          <w:rFonts w:ascii="Verdana" w:hAnsi="Verdana" w:cs="Calibri"/>
          <w:sz w:val="21"/>
          <w:szCs w:val="21"/>
        </w:rPr>
        <w:t xml:space="preserve">    </w:t>
      </w:r>
      <w:r w:rsidR="001A0731">
        <w:rPr>
          <w:rFonts w:ascii="Verdana" w:hAnsi="Verdana" w:cs="Calibri"/>
          <w:sz w:val="21"/>
          <w:szCs w:val="21"/>
        </w:rPr>
        <w:t>(618,076)</w:t>
      </w:r>
    </w:p>
    <w:p w14:paraId="34F2D359" w14:textId="77777777" w:rsidR="00364A5E" w:rsidRDefault="00364A5E" w:rsidP="00683CE9">
      <w:pPr>
        <w:spacing w:after="0" w:line="240" w:lineRule="auto"/>
        <w:jc w:val="both"/>
        <w:rPr>
          <w:rFonts w:ascii="Verdana" w:hAnsi="Verdana" w:cs="Calibri"/>
          <w:sz w:val="21"/>
          <w:szCs w:val="21"/>
        </w:rPr>
      </w:pPr>
    </w:p>
    <w:p w14:paraId="3EE41784" w14:textId="2D96A519" w:rsidR="002A0079" w:rsidRDefault="00800308" w:rsidP="00683CE9">
      <w:pPr>
        <w:pBdr>
          <w:top w:val="single" w:sz="4" w:space="1" w:color="auto"/>
          <w:bottom w:val="double" w:sz="4" w:space="1" w:color="auto"/>
        </w:pBdr>
        <w:spacing w:after="0" w:line="240" w:lineRule="auto"/>
        <w:jc w:val="both"/>
        <w:rPr>
          <w:rFonts w:ascii="Verdana" w:hAnsi="Verdana" w:cs="Calibri"/>
          <w:sz w:val="21"/>
          <w:szCs w:val="21"/>
        </w:rPr>
      </w:pPr>
      <w:r>
        <w:rPr>
          <w:rFonts w:ascii="Verdana" w:hAnsi="Verdana" w:cs="Calibri"/>
          <w:sz w:val="21"/>
          <w:szCs w:val="21"/>
        </w:rPr>
        <w:t>Saldo final</w:t>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BC2D26">
        <w:rPr>
          <w:rFonts w:ascii="Verdana" w:hAnsi="Verdana" w:cs="Calibri"/>
          <w:sz w:val="21"/>
          <w:szCs w:val="21"/>
        </w:rPr>
        <w:tab/>
      </w:r>
      <w:r w:rsidR="00CC4252">
        <w:rPr>
          <w:rFonts w:ascii="Verdana" w:hAnsi="Verdana" w:cs="Calibri"/>
          <w:sz w:val="21"/>
          <w:szCs w:val="21"/>
        </w:rPr>
        <w:t>8,385,285</w:t>
      </w:r>
      <w:r w:rsidR="00683CE9">
        <w:rPr>
          <w:rFonts w:ascii="Verdana" w:hAnsi="Verdana" w:cs="Calibri"/>
          <w:sz w:val="21"/>
          <w:szCs w:val="21"/>
        </w:rPr>
        <w:tab/>
      </w:r>
      <w:r w:rsidR="00815AE8">
        <w:rPr>
          <w:rFonts w:ascii="Verdana" w:hAnsi="Verdana" w:cs="Calibri"/>
          <w:sz w:val="21"/>
          <w:szCs w:val="21"/>
        </w:rPr>
        <w:t xml:space="preserve">   </w:t>
      </w:r>
      <w:r w:rsidR="00CF2220">
        <w:rPr>
          <w:rFonts w:ascii="Verdana" w:hAnsi="Verdana" w:cs="Calibri"/>
          <w:sz w:val="21"/>
          <w:szCs w:val="21"/>
        </w:rPr>
        <w:t>6,686,124</w:t>
      </w:r>
    </w:p>
    <w:bookmarkEnd w:id="13"/>
    <w:p w14:paraId="119ACC2B" w14:textId="77777777" w:rsidR="00DB01BE" w:rsidRDefault="00DB01BE">
      <w:pPr>
        <w:tabs>
          <w:tab w:val="left" w:pos="567"/>
        </w:tabs>
        <w:jc w:val="both"/>
        <w:rPr>
          <w:rFonts w:ascii="Verdana" w:hAnsi="Verdana" w:cs="Arial"/>
          <w:b/>
          <w:color w:val="FF0000"/>
          <w:sz w:val="21"/>
          <w:szCs w:val="21"/>
        </w:rPr>
      </w:pPr>
    </w:p>
    <w:p w14:paraId="096F6C13" w14:textId="5F124BEF" w:rsidR="00B07B13" w:rsidRPr="00EF6798" w:rsidRDefault="008A306B" w:rsidP="00C7100B">
      <w:pPr>
        <w:tabs>
          <w:tab w:val="left" w:pos="567"/>
        </w:tabs>
        <w:spacing w:line="180" w:lineRule="exact"/>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3</w:t>
      </w:r>
      <w:r w:rsidRPr="00EF6798">
        <w:rPr>
          <w:rFonts w:ascii="Verdana" w:hAnsi="Verdana" w:cs="Arial"/>
          <w:b/>
          <w:color w:val="FF0000"/>
          <w:sz w:val="21"/>
          <w:szCs w:val="21"/>
        </w:rPr>
        <w:t>.</w:t>
      </w:r>
      <w:r w:rsidRPr="00EF6798">
        <w:rPr>
          <w:rFonts w:ascii="Verdana" w:hAnsi="Verdana" w:cs="Arial"/>
          <w:b/>
          <w:color w:val="FF0000"/>
          <w:sz w:val="21"/>
          <w:szCs w:val="21"/>
        </w:rPr>
        <w:tab/>
        <w:t>CUENTAS POR PAGAR</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178"/>
        <w:gridCol w:w="1522"/>
        <w:gridCol w:w="122"/>
        <w:gridCol w:w="1683"/>
      </w:tblGrid>
      <w:tr w:rsidR="00B07B13" w:rsidRPr="0041499D" w14:paraId="7E010E08" w14:textId="77777777" w:rsidTr="00815AE8">
        <w:trPr>
          <w:trHeight w:val="251"/>
        </w:trPr>
        <w:tc>
          <w:tcPr>
            <w:tcW w:w="5178" w:type="dxa"/>
            <w:vAlign w:val="center"/>
          </w:tcPr>
          <w:p w14:paraId="1291D498" w14:textId="77777777" w:rsidR="00B07B13" w:rsidRPr="0041499D" w:rsidRDefault="00B07B13" w:rsidP="00C7100B">
            <w:pPr>
              <w:pStyle w:val="Contenidodelatabla"/>
              <w:spacing w:after="0" w:line="180" w:lineRule="exact"/>
              <w:rPr>
                <w:rFonts w:ascii="Verdana" w:hAnsi="Verdana" w:cs="Arial"/>
                <w:sz w:val="21"/>
                <w:szCs w:val="21"/>
              </w:rPr>
            </w:pPr>
          </w:p>
        </w:tc>
        <w:tc>
          <w:tcPr>
            <w:tcW w:w="1522" w:type="dxa"/>
            <w:vAlign w:val="center"/>
          </w:tcPr>
          <w:p w14:paraId="7F958DD4" w14:textId="4268378F" w:rsidR="00B07B13" w:rsidRPr="0041499D" w:rsidRDefault="004559C8" w:rsidP="00C7100B">
            <w:pPr>
              <w:pStyle w:val="Contenidodelatabla"/>
              <w:spacing w:after="0" w:line="180" w:lineRule="exact"/>
              <w:jc w:val="center"/>
              <w:rPr>
                <w:rFonts w:ascii="Verdana" w:hAnsi="Verdana"/>
                <w:sz w:val="21"/>
                <w:szCs w:val="21"/>
              </w:rPr>
            </w:pPr>
            <w:r w:rsidRPr="004559C8">
              <w:rPr>
                <w:rFonts w:ascii="Verdana" w:hAnsi="Verdana" w:cs="Arial"/>
                <w:sz w:val="21"/>
                <w:szCs w:val="21"/>
              </w:rPr>
              <w:t xml:space="preserve">     </w:t>
            </w:r>
            <w:r w:rsidR="008A306B" w:rsidRPr="0041499D">
              <w:rPr>
                <w:rFonts w:ascii="Verdana" w:hAnsi="Verdana" w:cs="Arial"/>
                <w:sz w:val="21"/>
                <w:szCs w:val="21"/>
                <w:u w:val="single"/>
              </w:rPr>
              <w:t>2021</w:t>
            </w:r>
          </w:p>
        </w:tc>
        <w:tc>
          <w:tcPr>
            <w:tcW w:w="122" w:type="dxa"/>
            <w:vAlign w:val="center"/>
          </w:tcPr>
          <w:p w14:paraId="276EEA37" w14:textId="77777777" w:rsidR="00B07B13" w:rsidRPr="0041499D" w:rsidRDefault="00B07B13"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651BFE8B" w14:textId="27B974FC" w:rsidR="00B07B13" w:rsidRPr="0041499D" w:rsidRDefault="004559C8" w:rsidP="00C7100B">
            <w:pPr>
              <w:pStyle w:val="Contenidodelatabla"/>
              <w:spacing w:after="0" w:line="180" w:lineRule="exact"/>
              <w:jc w:val="center"/>
              <w:rPr>
                <w:rFonts w:ascii="Verdana" w:hAnsi="Verdana"/>
                <w:sz w:val="21"/>
                <w:szCs w:val="21"/>
              </w:rPr>
            </w:pPr>
            <w:r w:rsidRPr="004559C8">
              <w:rPr>
                <w:rFonts w:ascii="Verdana" w:hAnsi="Verdana" w:cs="Arial"/>
                <w:sz w:val="21"/>
                <w:szCs w:val="21"/>
              </w:rPr>
              <w:t xml:space="preserve">    </w:t>
            </w:r>
            <w:r w:rsidR="008A306B" w:rsidRPr="0041499D">
              <w:rPr>
                <w:rFonts w:ascii="Verdana" w:hAnsi="Verdana" w:cs="Arial"/>
                <w:sz w:val="21"/>
                <w:szCs w:val="21"/>
                <w:u w:val="single"/>
              </w:rPr>
              <w:t>2020</w:t>
            </w:r>
          </w:p>
        </w:tc>
      </w:tr>
      <w:tr w:rsidR="000B60AB" w:rsidRPr="0041499D" w14:paraId="4B245A97" w14:textId="77777777" w:rsidTr="00815AE8">
        <w:trPr>
          <w:trHeight w:val="251"/>
        </w:trPr>
        <w:tc>
          <w:tcPr>
            <w:tcW w:w="5178" w:type="dxa"/>
            <w:vAlign w:val="center"/>
          </w:tcPr>
          <w:p w14:paraId="35DE492E" w14:textId="4306B678" w:rsidR="000B60AB" w:rsidRPr="000B60AB" w:rsidRDefault="000B60AB" w:rsidP="00C7100B">
            <w:pPr>
              <w:pStyle w:val="Contenidodelatabla"/>
              <w:spacing w:after="0" w:line="180" w:lineRule="exact"/>
              <w:rPr>
                <w:rFonts w:ascii="Verdana" w:hAnsi="Verdana" w:cs="Arial"/>
                <w:i/>
                <w:iCs/>
                <w:sz w:val="21"/>
                <w:szCs w:val="21"/>
              </w:rPr>
            </w:pPr>
            <w:r w:rsidRPr="000B60AB">
              <w:rPr>
                <w:rFonts w:ascii="Verdana" w:hAnsi="Verdana" w:cs="Arial"/>
                <w:i/>
                <w:iCs/>
                <w:sz w:val="21"/>
                <w:szCs w:val="21"/>
              </w:rPr>
              <w:t>Comerciales:</w:t>
            </w:r>
          </w:p>
        </w:tc>
        <w:tc>
          <w:tcPr>
            <w:tcW w:w="1522" w:type="dxa"/>
            <w:vAlign w:val="center"/>
          </w:tcPr>
          <w:p w14:paraId="2BAA39A9"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c>
          <w:tcPr>
            <w:tcW w:w="122" w:type="dxa"/>
            <w:vAlign w:val="center"/>
          </w:tcPr>
          <w:p w14:paraId="3C72DAF7"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c>
          <w:tcPr>
            <w:tcW w:w="1683" w:type="dxa"/>
            <w:vAlign w:val="center"/>
          </w:tcPr>
          <w:p w14:paraId="1D471604" w14:textId="77777777" w:rsidR="000B60AB" w:rsidRPr="0041499D" w:rsidRDefault="000B60AB" w:rsidP="00C7100B">
            <w:pPr>
              <w:pStyle w:val="Contenidodelatabla"/>
              <w:spacing w:after="0" w:line="180" w:lineRule="exact"/>
              <w:jc w:val="center"/>
              <w:rPr>
                <w:rFonts w:ascii="Verdana" w:hAnsi="Verdana" w:cs="Arial"/>
                <w:sz w:val="21"/>
                <w:szCs w:val="21"/>
                <w:u w:val="single"/>
              </w:rPr>
            </w:pPr>
          </w:p>
        </w:tc>
      </w:tr>
      <w:tr w:rsidR="00B07B13" w14:paraId="2B6FF9C1" w14:textId="77777777" w:rsidTr="00815AE8">
        <w:trPr>
          <w:trHeight w:val="251"/>
        </w:trPr>
        <w:tc>
          <w:tcPr>
            <w:tcW w:w="5178" w:type="dxa"/>
            <w:vAlign w:val="center"/>
          </w:tcPr>
          <w:p w14:paraId="288D1125" w14:textId="6E243870" w:rsidR="0089102E" w:rsidRPr="000B60AB" w:rsidRDefault="009850FA">
            <w:pPr>
              <w:pStyle w:val="Contenidodelatabla"/>
              <w:spacing w:after="0" w:line="240" w:lineRule="auto"/>
              <w:rPr>
                <w:rFonts w:ascii="Verdana" w:hAnsi="Verdana"/>
                <w:i/>
                <w:iCs/>
                <w:sz w:val="21"/>
                <w:szCs w:val="21"/>
              </w:rPr>
            </w:pPr>
            <w:r>
              <w:rPr>
                <w:rFonts w:ascii="Verdana" w:hAnsi="Verdana"/>
                <w:sz w:val="21"/>
                <w:szCs w:val="21"/>
              </w:rPr>
              <w:t xml:space="preserve">   </w:t>
            </w:r>
            <w:r w:rsidR="0089102E">
              <w:rPr>
                <w:rFonts w:ascii="Verdana" w:hAnsi="Verdana"/>
                <w:sz w:val="21"/>
                <w:szCs w:val="21"/>
              </w:rPr>
              <w:t>Proveedores locales</w:t>
            </w:r>
          </w:p>
        </w:tc>
        <w:tc>
          <w:tcPr>
            <w:tcW w:w="1522" w:type="dxa"/>
            <w:vAlign w:val="center"/>
          </w:tcPr>
          <w:p w14:paraId="46D775BC" w14:textId="3772CB0D" w:rsidR="00B07B13"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3,483,924</w:t>
            </w:r>
          </w:p>
        </w:tc>
        <w:tc>
          <w:tcPr>
            <w:tcW w:w="122" w:type="dxa"/>
            <w:vAlign w:val="center"/>
          </w:tcPr>
          <w:p w14:paraId="52CC771A"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901F711" w14:textId="2C451063" w:rsidR="00B07B13" w:rsidRDefault="00B07B13" w:rsidP="00815AE8">
            <w:pPr>
              <w:pStyle w:val="Contenidodelatabla"/>
              <w:spacing w:after="0" w:line="240" w:lineRule="auto"/>
              <w:rPr>
                <w:rFonts w:ascii="Verdana" w:hAnsi="Verdana"/>
                <w:sz w:val="21"/>
                <w:szCs w:val="21"/>
              </w:rPr>
            </w:pPr>
          </w:p>
        </w:tc>
      </w:tr>
      <w:tr w:rsidR="009850FA" w14:paraId="2007DDC9" w14:textId="77777777" w:rsidTr="00815AE8">
        <w:trPr>
          <w:trHeight w:val="251"/>
        </w:trPr>
        <w:tc>
          <w:tcPr>
            <w:tcW w:w="5178" w:type="dxa"/>
            <w:vAlign w:val="center"/>
          </w:tcPr>
          <w:p w14:paraId="1C08A660" w14:textId="43EB282A" w:rsidR="009850FA" w:rsidRDefault="009850FA">
            <w:pPr>
              <w:pStyle w:val="Contenidodelatabla"/>
              <w:spacing w:after="0" w:line="240" w:lineRule="auto"/>
              <w:rPr>
                <w:rFonts w:ascii="Verdana" w:hAnsi="Verdana"/>
                <w:sz w:val="21"/>
                <w:szCs w:val="21"/>
              </w:rPr>
            </w:pPr>
            <w:r>
              <w:rPr>
                <w:rFonts w:ascii="Verdana" w:hAnsi="Verdana"/>
                <w:sz w:val="21"/>
                <w:szCs w:val="21"/>
              </w:rPr>
              <w:t xml:space="preserve">   Partes relacionadas (Nota 23)</w:t>
            </w:r>
          </w:p>
        </w:tc>
        <w:tc>
          <w:tcPr>
            <w:tcW w:w="1522" w:type="dxa"/>
            <w:vAlign w:val="center"/>
          </w:tcPr>
          <w:p w14:paraId="12E37AAF" w14:textId="77777777" w:rsidR="009850FA" w:rsidRDefault="009850FA">
            <w:pPr>
              <w:pStyle w:val="Contenidodelatabla"/>
              <w:spacing w:after="0" w:line="240" w:lineRule="auto"/>
              <w:jc w:val="right"/>
              <w:rPr>
                <w:rFonts w:ascii="Verdana" w:hAnsi="Verdana" w:cs="Arial"/>
                <w:sz w:val="21"/>
                <w:szCs w:val="21"/>
              </w:rPr>
            </w:pPr>
          </w:p>
        </w:tc>
        <w:tc>
          <w:tcPr>
            <w:tcW w:w="122" w:type="dxa"/>
            <w:vAlign w:val="center"/>
          </w:tcPr>
          <w:p w14:paraId="3BE63BD4" w14:textId="77777777" w:rsidR="009850FA" w:rsidRDefault="009850FA">
            <w:pPr>
              <w:pStyle w:val="Contenidodelatabla"/>
              <w:spacing w:after="0" w:line="240" w:lineRule="auto"/>
              <w:jc w:val="right"/>
              <w:rPr>
                <w:rFonts w:ascii="Verdana" w:hAnsi="Verdana" w:cs="Arial"/>
                <w:sz w:val="21"/>
                <w:szCs w:val="21"/>
              </w:rPr>
            </w:pPr>
          </w:p>
        </w:tc>
        <w:tc>
          <w:tcPr>
            <w:tcW w:w="1683" w:type="dxa"/>
            <w:vAlign w:val="center"/>
          </w:tcPr>
          <w:p w14:paraId="0A920CF6" w14:textId="77777777" w:rsidR="009850FA" w:rsidRDefault="009850FA" w:rsidP="00815AE8">
            <w:pPr>
              <w:pStyle w:val="Contenidodelatabla"/>
              <w:spacing w:after="0" w:line="240" w:lineRule="auto"/>
              <w:rPr>
                <w:rFonts w:ascii="Verdana" w:hAnsi="Verdana"/>
                <w:sz w:val="21"/>
                <w:szCs w:val="21"/>
              </w:rPr>
            </w:pPr>
          </w:p>
        </w:tc>
      </w:tr>
      <w:tr w:rsidR="001A202D" w14:paraId="35BCA733" w14:textId="77777777" w:rsidTr="001A202D">
        <w:trPr>
          <w:trHeight w:val="251"/>
        </w:trPr>
        <w:tc>
          <w:tcPr>
            <w:tcW w:w="5178" w:type="dxa"/>
            <w:tcBorders>
              <w:bottom w:val="single" w:sz="4" w:space="0" w:color="auto"/>
            </w:tcBorders>
            <w:vAlign w:val="center"/>
          </w:tcPr>
          <w:p w14:paraId="7DF22F96" w14:textId="42405CF1" w:rsidR="001A202D" w:rsidRPr="001A202D" w:rsidRDefault="009850FA">
            <w:pPr>
              <w:pStyle w:val="Contenidodelatabla"/>
              <w:spacing w:after="0" w:line="240" w:lineRule="auto"/>
              <w:rPr>
                <w:rFonts w:ascii="Verdana" w:hAnsi="Verdana"/>
                <w:sz w:val="21"/>
                <w:szCs w:val="21"/>
              </w:rPr>
            </w:pPr>
            <w:r>
              <w:rPr>
                <w:rFonts w:ascii="Verdana" w:hAnsi="Verdana"/>
                <w:sz w:val="21"/>
                <w:szCs w:val="21"/>
              </w:rPr>
              <w:t xml:space="preserve">   </w:t>
            </w:r>
            <w:r w:rsidR="001A202D">
              <w:rPr>
                <w:rFonts w:ascii="Verdana" w:hAnsi="Verdana"/>
                <w:sz w:val="21"/>
                <w:szCs w:val="21"/>
              </w:rPr>
              <w:t>Proveedores del exterior</w:t>
            </w:r>
          </w:p>
        </w:tc>
        <w:tc>
          <w:tcPr>
            <w:tcW w:w="1522" w:type="dxa"/>
            <w:tcBorders>
              <w:bottom w:val="single" w:sz="4" w:space="0" w:color="auto"/>
            </w:tcBorders>
            <w:vAlign w:val="center"/>
          </w:tcPr>
          <w:p w14:paraId="4F187D22" w14:textId="22DD5FF8" w:rsidR="001A202D"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6,240,842</w:t>
            </w:r>
          </w:p>
        </w:tc>
        <w:tc>
          <w:tcPr>
            <w:tcW w:w="122" w:type="dxa"/>
            <w:tcBorders>
              <w:bottom w:val="single" w:sz="4" w:space="0" w:color="auto"/>
            </w:tcBorders>
            <w:vAlign w:val="center"/>
          </w:tcPr>
          <w:p w14:paraId="79857410" w14:textId="77777777" w:rsidR="001A202D" w:rsidRDefault="001A202D">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0FC28D8A" w14:textId="77777777" w:rsidR="001A202D" w:rsidRDefault="001A202D" w:rsidP="00815AE8">
            <w:pPr>
              <w:pStyle w:val="Contenidodelatabla"/>
              <w:spacing w:after="0" w:line="240" w:lineRule="auto"/>
              <w:rPr>
                <w:rFonts w:ascii="Verdana" w:hAnsi="Verdana"/>
                <w:sz w:val="21"/>
                <w:szCs w:val="21"/>
              </w:rPr>
            </w:pPr>
          </w:p>
        </w:tc>
      </w:tr>
      <w:tr w:rsidR="001A202D" w14:paraId="5658993C" w14:textId="77777777" w:rsidTr="001A202D">
        <w:trPr>
          <w:trHeight w:val="251"/>
        </w:trPr>
        <w:tc>
          <w:tcPr>
            <w:tcW w:w="5178" w:type="dxa"/>
            <w:tcBorders>
              <w:top w:val="single" w:sz="4" w:space="0" w:color="auto"/>
            </w:tcBorders>
            <w:vAlign w:val="center"/>
          </w:tcPr>
          <w:p w14:paraId="15C1EC8C" w14:textId="64E9DC64" w:rsidR="001A202D" w:rsidRDefault="001A202D">
            <w:pPr>
              <w:pStyle w:val="Contenidodelatabla"/>
              <w:spacing w:after="0" w:line="240" w:lineRule="auto"/>
              <w:rPr>
                <w:rFonts w:ascii="Verdana" w:hAnsi="Verdana"/>
                <w:sz w:val="21"/>
                <w:szCs w:val="21"/>
              </w:rPr>
            </w:pPr>
            <w:r>
              <w:rPr>
                <w:rFonts w:ascii="Verdana" w:hAnsi="Verdana"/>
                <w:sz w:val="21"/>
                <w:szCs w:val="21"/>
              </w:rPr>
              <w:t>Subtotal</w:t>
            </w:r>
          </w:p>
        </w:tc>
        <w:tc>
          <w:tcPr>
            <w:tcW w:w="1522" w:type="dxa"/>
            <w:tcBorders>
              <w:top w:val="single" w:sz="4" w:space="0" w:color="auto"/>
            </w:tcBorders>
            <w:vAlign w:val="center"/>
          </w:tcPr>
          <w:p w14:paraId="4B9C73ED" w14:textId="00D9AAA7" w:rsidR="001A202D" w:rsidRDefault="001A202D">
            <w:pPr>
              <w:pStyle w:val="Contenidodelatabla"/>
              <w:spacing w:after="0" w:line="240" w:lineRule="auto"/>
              <w:jc w:val="right"/>
              <w:rPr>
                <w:rFonts w:ascii="Verdana" w:hAnsi="Verdana" w:cs="Arial"/>
                <w:sz w:val="21"/>
                <w:szCs w:val="21"/>
              </w:rPr>
            </w:pPr>
            <w:r>
              <w:rPr>
                <w:rFonts w:ascii="Verdana" w:hAnsi="Verdana" w:cs="Arial"/>
                <w:sz w:val="21"/>
                <w:szCs w:val="21"/>
              </w:rPr>
              <w:t>9,724,766</w:t>
            </w:r>
          </w:p>
        </w:tc>
        <w:tc>
          <w:tcPr>
            <w:tcW w:w="122" w:type="dxa"/>
            <w:tcBorders>
              <w:top w:val="single" w:sz="4" w:space="0" w:color="auto"/>
            </w:tcBorders>
            <w:vAlign w:val="center"/>
          </w:tcPr>
          <w:p w14:paraId="4C18265C" w14:textId="77777777" w:rsidR="001A202D" w:rsidRDefault="001A202D">
            <w:pPr>
              <w:pStyle w:val="Contenidodelatabla"/>
              <w:spacing w:after="0" w:line="240" w:lineRule="auto"/>
              <w:jc w:val="right"/>
              <w:rPr>
                <w:rFonts w:ascii="Verdana" w:hAnsi="Verdana" w:cs="Arial"/>
                <w:sz w:val="21"/>
                <w:szCs w:val="21"/>
              </w:rPr>
            </w:pPr>
          </w:p>
        </w:tc>
        <w:tc>
          <w:tcPr>
            <w:tcW w:w="1683" w:type="dxa"/>
            <w:tcBorders>
              <w:top w:val="single" w:sz="4" w:space="0" w:color="auto"/>
            </w:tcBorders>
            <w:vAlign w:val="center"/>
          </w:tcPr>
          <w:p w14:paraId="55847A67" w14:textId="3BFE6474" w:rsidR="001A202D" w:rsidRDefault="001A202D" w:rsidP="00815AE8">
            <w:pPr>
              <w:pStyle w:val="Contenidodelatabla"/>
              <w:spacing w:after="0" w:line="240" w:lineRule="auto"/>
              <w:rPr>
                <w:rFonts w:ascii="Verdana" w:hAnsi="Verdana"/>
                <w:sz w:val="21"/>
                <w:szCs w:val="21"/>
              </w:rPr>
            </w:pPr>
            <w:r>
              <w:rPr>
                <w:rFonts w:ascii="Verdana" w:hAnsi="Verdana"/>
                <w:sz w:val="21"/>
                <w:szCs w:val="21"/>
              </w:rPr>
              <w:t xml:space="preserve">      3,911,661</w:t>
            </w:r>
          </w:p>
        </w:tc>
      </w:tr>
      <w:tr w:rsidR="00B07B13" w14:paraId="00EC6792" w14:textId="77777777" w:rsidTr="00815AE8">
        <w:trPr>
          <w:trHeight w:val="251"/>
        </w:trPr>
        <w:tc>
          <w:tcPr>
            <w:tcW w:w="5178" w:type="dxa"/>
            <w:vAlign w:val="center"/>
          </w:tcPr>
          <w:p w14:paraId="2BAAECE1" w14:textId="7B784808"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Otras</w:t>
            </w:r>
            <w:r w:rsidRPr="00DD1FEA">
              <w:rPr>
                <w:rFonts w:ascii="Verdana" w:hAnsi="Verdana"/>
                <w:i/>
                <w:iCs/>
                <w:sz w:val="21"/>
                <w:szCs w:val="21"/>
                <w:lang w:val="es-ES"/>
              </w:rPr>
              <w:t xml:space="preserve"> </w:t>
            </w:r>
            <w:r w:rsidRPr="00DD1FEA">
              <w:rPr>
                <w:rFonts w:ascii="Verdana" w:hAnsi="Verdana"/>
                <w:i/>
                <w:iCs/>
                <w:sz w:val="21"/>
                <w:szCs w:val="21"/>
              </w:rPr>
              <w:t>cuentas</w:t>
            </w:r>
            <w:r w:rsidRPr="00DD1FEA">
              <w:rPr>
                <w:rFonts w:ascii="Verdana" w:hAnsi="Verdana"/>
                <w:i/>
                <w:iCs/>
                <w:sz w:val="21"/>
                <w:szCs w:val="21"/>
                <w:lang w:val="es-ES"/>
              </w:rPr>
              <w:t xml:space="preserve"> </w:t>
            </w:r>
            <w:r w:rsidRPr="00DD1FEA">
              <w:rPr>
                <w:rFonts w:ascii="Verdana" w:hAnsi="Verdana"/>
                <w:i/>
                <w:iCs/>
                <w:sz w:val="21"/>
                <w:szCs w:val="21"/>
              </w:rPr>
              <w:t>por</w:t>
            </w:r>
            <w:r w:rsidRPr="00DD1FEA">
              <w:rPr>
                <w:rFonts w:ascii="Verdana" w:hAnsi="Verdana"/>
                <w:i/>
                <w:iCs/>
                <w:sz w:val="21"/>
                <w:szCs w:val="21"/>
                <w:lang w:val="es-ES"/>
              </w:rPr>
              <w:t xml:space="preserve"> </w:t>
            </w:r>
            <w:r w:rsidRPr="00DD1FEA">
              <w:rPr>
                <w:rFonts w:ascii="Verdana" w:hAnsi="Verdana"/>
                <w:i/>
                <w:iCs/>
                <w:sz w:val="21"/>
                <w:szCs w:val="21"/>
              </w:rPr>
              <w:t>pagar</w:t>
            </w:r>
            <w:r w:rsidR="00DD1FEA">
              <w:rPr>
                <w:rFonts w:ascii="Verdana" w:hAnsi="Verdana"/>
                <w:i/>
                <w:iCs/>
                <w:sz w:val="21"/>
                <w:szCs w:val="21"/>
              </w:rPr>
              <w:t>:</w:t>
            </w:r>
          </w:p>
        </w:tc>
        <w:tc>
          <w:tcPr>
            <w:tcW w:w="1522" w:type="dxa"/>
            <w:vAlign w:val="center"/>
          </w:tcPr>
          <w:p w14:paraId="574E2D0F"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D237090"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03A23588" w14:textId="77777777" w:rsidR="00B07B13" w:rsidRDefault="00B07B13">
            <w:pPr>
              <w:pStyle w:val="Contenidodelatabla"/>
              <w:spacing w:after="0" w:line="240" w:lineRule="auto"/>
              <w:jc w:val="right"/>
              <w:rPr>
                <w:rFonts w:ascii="Verdana" w:hAnsi="Verdana"/>
                <w:sz w:val="21"/>
                <w:szCs w:val="21"/>
              </w:rPr>
            </w:pPr>
          </w:p>
        </w:tc>
      </w:tr>
      <w:tr w:rsidR="00B07B13" w14:paraId="66539B67" w14:textId="77777777" w:rsidTr="00815AE8">
        <w:trPr>
          <w:trHeight w:val="267"/>
        </w:trPr>
        <w:tc>
          <w:tcPr>
            <w:tcW w:w="5178" w:type="dxa"/>
            <w:vAlign w:val="center"/>
          </w:tcPr>
          <w:p w14:paraId="084DF242" w14:textId="5AE8B071" w:rsidR="00B07B13" w:rsidRDefault="009850FA">
            <w:pPr>
              <w:pStyle w:val="Contenidodelatabla"/>
              <w:spacing w:after="0" w:line="240" w:lineRule="auto"/>
              <w:rPr>
                <w:rFonts w:ascii="Verdana" w:hAnsi="Verdana"/>
                <w:sz w:val="21"/>
                <w:szCs w:val="21"/>
              </w:rPr>
            </w:pPr>
            <w:r>
              <w:rPr>
                <w:rFonts w:ascii="Verdana" w:hAnsi="Verdana"/>
                <w:sz w:val="21"/>
                <w:szCs w:val="21"/>
              </w:rPr>
              <w:t xml:space="preserve">   </w:t>
            </w:r>
            <w:r w:rsidR="006D2BCE">
              <w:rPr>
                <w:rFonts w:ascii="Verdana" w:hAnsi="Verdana"/>
                <w:sz w:val="21"/>
                <w:szCs w:val="21"/>
              </w:rPr>
              <w:t xml:space="preserve">Partes relacionadas (Nota </w:t>
            </w:r>
            <w:r>
              <w:rPr>
                <w:rFonts w:ascii="Verdana" w:hAnsi="Verdana"/>
                <w:sz w:val="21"/>
                <w:szCs w:val="21"/>
              </w:rPr>
              <w:t>23</w:t>
            </w:r>
            <w:r w:rsidR="006D2BCE">
              <w:rPr>
                <w:rFonts w:ascii="Verdana" w:hAnsi="Verdana"/>
                <w:sz w:val="21"/>
                <w:szCs w:val="21"/>
              </w:rPr>
              <w:t>)</w:t>
            </w:r>
          </w:p>
        </w:tc>
        <w:tc>
          <w:tcPr>
            <w:tcW w:w="1522" w:type="dxa"/>
            <w:vAlign w:val="center"/>
          </w:tcPr>
          <w:p w14:paraId="31537385"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6983745E"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314216F" w14:textId="3F1BDA9D" w:rsidR="00B07B13" w:rsidRDefault="006D2BCE">
            <w:pPr>
              <w:pStyle w:val="Contenidodelatabla"/>
              <w:spacing w:after="0" w:line="240" w:lineRule="auto"/>
              <w:jc w:val="right"/>
              <w:rPr>
                <w:rFonts w:ascii="Verdana" w:hAnsi="Verdana"/>
                <w:sz w:val="21"/>
                <w:szCs w:val="21"/>
              </w:rPr>
            </w:pPr>
            <w:r>
              <w:rPr>
                <w:rFonts w:ascii="Verdana" w:hAnsi="Verdana"/>
                <w:sz w:val="21"/>
                <w:szCs w:val="21"/>
              </w:rPr>
              <w:t>313,390</w:t>
            </w:r>
          </w:p>
        </w:tc>
      </w:tr>
      <w:tr w:rsidR="000675DB" w14:paraId="6CB92D9E" w14:textId="77777777" w:rsidTr="00815AE8">
        <w:trPr>
          <w:trHeight w:val="267"/>
        </w:trPr>
        <w:tc>
          <w:tcPr>
            <w:tcW w:w="5178" w:type="dxa"/>
            <w:vAlign w:val="center"/>
          </w:tcPr>
          <w:p w14:paraId="6BCDDE3A" w14:textId="166D771B" w:rsidR="000675DB" w:rsidRDefault="009850FA">
            <w:pPr>
              <w:pStyle w:val="Contenidodelatabla"/>
              <w:spacing w:after="0" w:line="240" w:lineRule="auto"/>
              <w:rPr>
                <w:rFonts w:ascii="Verdana" w:hAnsi="Verdana"/>
                <w:sz w:val="21"/>
                <w:szCs w:val="21"/>
              </w:rPr>
            </w:pPr>
            <w:r>
              <w:rPr>
                <w:rFonts w:ascii="Verdana" w:hAnsi="Verdana"/>
                <w:sz w:val="21"/>
                <w:szCs w:val="21"/>
              </w:rPr>
              <w:lastRenderedPageBreak/>
              <w:t xml:space="preserve">   </w:t>
            </w:r>
            <w:r w:rsidR="000675DB">
              <w:rPr>
                <w:rFonts w:ascii="Verdana" w:hAnsi="Verdana"/>
                <w:sz w:val="21"/>
                <w:szCs w:val="21"/>
              </w:rPr>
              <w:t xml:space="preserve">Saldos de años anteriores </w:t>
            </w:r>
            <w:r w:rsidR="000675DB" w:rsidRPr="009850FA">
              <w:rPr>
                <w:rFonts w:ascii="Verdana" w:hAnsi="Verdana"/>
                <w:sz w:val="21"/>
                <w:szCs w:val="21"/>
              </w:rPr>
              <w:t xml:space="preserve">(Nota </w:t>
            </w:r>
            <w:r w:rsidRPr="009850FA">
              <w:rPr>
                <w:rFonts w:ascii="Verdana" w:hAnsi="Verdana"/>
                <w:sz w:val="21"/>
                <w:szCs w:val="21"/>
              </w:rPr>
              <w:t>18</w:t>
            </w:r>
            <w:r w:rsidR="000675DB" w:rsidRPr="009850FA">
              <w:rPr>
                <w:rFonts w:ascii="Verdana" w:hAnsi="Verdana"/>
                <w:sz w:val="21"/>
                <w:szCs w:val="21"/>
              </w:rPr>
              <w:t>)</w:t>
            </w:r>
          </w:p>
        </w:tc>
        <w:tc>
          <w:tcPr>
            <w:tcW w:w="1522" w:type="dxa"/>
            <w:vAlign w:val="center"/>
          </w:tcPr>
          <w:p w14:paraId="53D34CC8" w14:textId="6076707D" w:rsidR="000675DB" w:rsidRDefault="000675DB">
            <w:pPr>
              <w:pStyle w:val="Contenidodelatabla"/>
              <w:spacing w:after="0" w:line="240" w:lineRule="auto"/>
              <w:jc w:val="right"/>
              <w:rPr>
                <w:rFonts w:ascii="Verdana" w:hAnsi="Verdana" w:cs="Arial"/>
                <w:sz w:val="21"/>
                <w:szCs w:val="21"/>
              </w:rPr>
            </w:pPr>
            <w:r>
              <w:rPr>
                <w:rFonts w:ascii="Verdana" w:hAnsi="Verdana" w:cs="Arial"/>
                <w:sz w:val="21"/>
                <w:szCs w:val="21"/>
              </w:rPr>
              <w:t>0</w:t>
            </w:r>
          </w:p>
        </w:tc>
        <w:tc>
          <w:tcPr>
            <w:tcW w:w="122" w:type="dxa"/>
            <w:vAlign w:val="center"/>
          </w:tcPr>
          <w:p w14:paraId="6C357C48" w14:textId="77777777" w:rsidR="000675DB" w:rsidRDefault="000675DB">
            <w:pPr>
              <w:pStyle w:val="Contenidodelatabla"/>
              <w:spacing w:after="0" w:line="240" w:lineRule="auto"/>
              <w:jc w:val="right"/>
              <w:rPr>
                <w:rFonts w:ascii="Verdana" w:hAnsi="Verdana" w:cs="Arial"/>
                <w:sz w:val="21"/>
                <w:szCs w:val="21"/>
              </w:rPr>
            </w:pPr>
          </w:p>
        </w:tc>
        <w:tc>
          <w:tcPr>
            <w:tcW w:w="1683" w:type="dxa"/>
            <w:vAlign w:val="center"/>
          </w:tcPr>
          <w:p w14:paraId="5AEDB803" w14:textId="04B4067F" w:rsidR="000675DB" w:rsidRPr="00DD17CF" w:rsidRDefault="000675DB">
            <w:pPr>
              <w:pStyle w:val="Contenidodelatabla"/>
              <w:spacing w:after="0" w:line="240" w:lineRule="auto"/>
              <w:jc w:val="right"/>
              <w:rPr>
                <w:rFonts w:ascii="Verdana" w:hAnsi="Verdana"/>
                <w:sz w:val="21"/>
                <w:szCs w:val="21"/>
                <w:highlight w:val="yellow"/>
              </w:rPr>
            </w:pPr>
            <w:r w:rsidRPr="00DD17CF">
              <w:rPr>
                <w:rFonts w:ascii="Verdana" w:hAnsi="Verdana"/>
                <w:sz w:val="21"/>
                <w:szCs w:val="21"/>
                <w:highlight w:val="yellow"/>
              </w:rPr>
              <w:t>1,154</w:t>
            </w:r>
            <w:r w:rsidR="004559C8" w:rsidRPr="00DD17CF">
              <w:rPr>
                <w:rFonts w:ascii="Verdana" w:hAnsi="Verdana"/>
                <w:sz w:val="21"/>
                <w:szCs w:val="21"/>
                <w:highlight w:val="yellow"/>
              </w:rPr>
              <w:t>,</w:t>
            </w:r>
            <w:r w:rsidRPr="00DD17CF">
              <w:rPr>
                <w:rFonts w:ascii="Verdana" w:hAnsi="Verdana"/>
                <w:sz w:val="21"/>
                <w:szCs w:val="21"/>
                <w:highlight w:val="yellow"/>
              </w:rPr>
              <w:t>868</w:t>
            </w:r>
          </w:p>
        </w:tc>
      </w:tr>
      <w:tr w:rsidR="00B07B13" w14:paraId="027CBEE0" w14:textId="77777777" w:rsidTr="00815AE8">
        <w:trPr>
          <w:trHeight w:val="251"/>
        </w:trPr>
        <w:tc>
          <w:tcPr>
            <w:tcW w:w="5178" w:type="dxa"/>
            <w:tcBorders>
              <w:bottom w:val="single" w:sz="4" w:space="0" w:color="auto"/>
            </w:tcBorders>
            <w:vAlign w:val="center"/>
          </w:tcPr>
          <w:p w14:paraId="1F4903F0" w14:textId="3CEB56C6" w:rsidR="00B07B13" w:rsidRDefault="009850FA">
            <w:pPr>
              <w:pStyle w:val="Contenidodelatabla"/>
              <w:spacing w:after="0" w:line="240" w:lineRule="auto"/>
              <w:rPr>
                <w:rFonts w:ascii="Verdana" w:hAnsi="Verdana"/>
                <w:sz w:val="21"/>
                <w:szCs w:val="21"/>
              </w:rPr>
            </w:pPr>
            <w:r>
              <w:rPr>
                <w:rFonts w:ascii="Verdana" w:hAnsi="Verdana"/>
                <w:sz w:val="21"/>
                <w:szCs w:val="21"/>
              </w:rPr>
              <w:t xml:space="preserve">   </w:t>
            </w:r>
            <w:r w:rsidR="008A306B">
              <w:rPr>
                <w:rFonts w:ascii="Verdana" w:hAnsi="Verdana"/>
                <w:sz w:val="21"/>
                <w:szCs w:val="21"/>
              </w:rPr>
              <w:t>Otras</w:t>
            </w:r>
          </w:p>
        </w:tc>
        <w:tc>
          <w:tcPr>
            <w:tcW w:w="1522" w:type="dxa"/>
            <w:tcBorders>
              <w:bottom w:val="single" w:sz="4" w:space="0" w:color="auto"/>
            </w:tcBorders>
            <w:vAlign w:val="center"/>
          </w:tcPr>
          <w:p w14:paraId="4F28C5B5"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A35A17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267F7373" w14:textId="4AB89D82" w:rsidR="00B07B13" w:rsidRDefault="000675DB">
            <w:pPr>
              <w:pStyle w:val="Contenidodelatabla"/>
              <w:spacing w:after="0" w:line="240" w:lineRule="auto"/>
              <w:jc w:val="right"/>
              <w:rPr>
                <w:rFonts w:ascii="Verdana" w:hAnsi="Verdana"/>
                <w:sz w:val="21"/>
                <w:szCs w:val="21"/>
              </w:rPr>
            </w:pPr>
            <w:r>
              <w:rPr>
                <w:rFonts w:ascii="Verdana" w:hAnsi="Verdana"/>
                <w:sz w:val="21"/>
                <w:szCs w:val="21"/>
              </w:rPr>
              <w:t>2,124,987</w:t>
            </w:r>
          </w:p>
        </w:tc>
      </w:tr>
      <w:tr w:rsidR="00B07B13" w14:paraId="721C1E53" w14:textId="77777777" w:rsidTr="00815AE8">
        <w:trPr>
          <w:trHeight w:val="267"/>
        </w:trPr>
        <w:tc>
          <w:tcPr>
            <w:tcW w:w="5178" w:type="dxa"/>
            <w:tcBorders>
              <w:top w:val="single" w:sz="4" w:space="0" w:color="auto"/>
              <w:bottom w:val="double" w:sz="4" w:space="0" w:color="auto"/>
            </w:tcBorders>
            <w:vAlign w:val="center"/>
          </w:tcPr>
          <w:p w14:paraId="5A4F438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2DDDB163"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CEAF0AB"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4C1F917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r w:rsidR="00B07B13" w14:paraId="78ED6EE8" w14:textId="77777777" w:rsidTr="00815AE8">
        <w:trPr>
          <w:trHeight w:val="267"/>
        </w:trPr>
        <w:tc>
          <w:tcPr>
            <w:tcW w:w="5178" w:type="dxa"/>
            <w:tcBorders>
              <w:top w:val="double" w:sz="4" w:space="0" w:color="auto"/>
            </w:tcBorders>
            <w:vAlign w:val="center"/>
          </w:tcPr>
          <w:p w14:paraId="3BC45AC7" w14:textId="680B45F8" w:rsidR="00683CE9" w:rsidRDefault="00683CE9" w:rsidP="00C7100B">
            <w:pPr>
              <w:pStyle w:val="Contenidodelatabla"/>
              <w:spacing w:after="0" w:line="180" w:lineRule="exact"/>
              <w:rPr>
                <w:rFonts w:ascii="Verdana" w:hAnsi="Verdana"/>
                <w:sz w:val="21"/>
                <w:szCs w:val="21"/>
              </w:rPr>
            </w:pPr>
          </w:p>
        </w:tc>
        <w:tc>
          <w:tcPr>
            <w:tcW w:w="1522" w:type="dxa"/>
            <w:tcBorders>
              <w:top w:val="double" w:sz="4" w:space="0" w:color="auto"/>
            </w:tcBorders>
            <w:vAlign w:val="center"/>
          </w:tcPr>
          <w:p w14:paraId="76DB4B3F" w14:textId="77777777" w:rsidR="00B07B13" w:rsidRDefault="00B07B13" w:rsidP="00C7100B">
            <w:pPr>
              <w:pStyle w:val="Contenidodelatabla"/>
              <w:spacing w:after="0" w:line="180" w:lineRule="exact"/>
              <w:jc w:val="right"/>
              <w:rPr>
                <w:rFonts w:ascii="Verdana" w:hAnsi="Verdana" w:cs="Arial"/>
                <w:sz w:val="21"/>
                <w:szCs w:val="21"/>
              </w:rPr>
            </w:pPr>
          </w:p>
        </w:tc>
        <w:tc>
          <w:tcPr>
            <w:tcW w:w="122" w:type="dxa"/>
            <w:tcBorders>
              <w:top w:val="double" w:sz="4" w:space="0" w:color="auto"/>
            </w:tcBorders>
            <w:vAlign w:val="center"/>
          </w:tcPr>
          <w:p w14:paraId="55E2B09D" w14:textId="77777777" w:rsidR="00B07B13" w:rsidRDefault="00B07B13" w:rsidP="00C7100B">
            <w:pPr>
              <w:pStyle w:val="Contenidodelatabla"/>
              <w:spacing w:after="0" w:line="180" w:lineRule="exact"/>
              <w:jc w:val="right"/>
              <w:rPr>
                <w:rFonts w:ascii="Verdana" w:hAnsi="Verdana" w:cs="Arial"/>
                <w:sz w:val="21"/>
                <w:szCs w:val="21"/>
              </w:rPr>
            </w:pPr>
          </w:p>
        </w:tc>
        <w:tc>
          <w:tcPr>
            <w:tcW w:w="1683" w:type="dxa"/>
            <w:tcBorders>
              <w:top w:val="double" w:sz="4" w:space="0" w:color="auto"/>
            </w:tcBorders>
            <w:vAlign w:val="center"/>
          </w:tcPr>
          <w:p w14:paraId="749E5345" w14:textId="77777777" w:rsidR="00B07B13" w:rsidRDefault="00B07B13" w:rsidP="00C7100B">
            <w:pPr>
              <w:pStyle w:val="Contenidodelatabla"/>
              <w:spacing w:after="0" w:line="180" w:lineRule="exact"/>
              <w:jc w:val="right"/>
              <w:rPr>
                <w:rFonts w:ascii="Verdana" w:hAnsi="Verdana"/>
                <w:sz w:val="21"/>
                <w:szCs w:val="21"/>
              </w:rPr>
            </w:pPr>
          </w:p>
        </w:tc>
      </w:tr>
      <w:tr w:rsidR="00B07B13" w14:paraId="2884F201" w14:textId="77777777" w:rsidTr="00815AE8">
        <w:trPr>
          <w:trHeight w:val="251"/>
        </w:trPr>
        <w:tc>
          <w:tcPr>
            <w:tcW w:w="5178" w:type="dxa"/>
            <w:vAlign w:val="center"/>
          </w:tcPr>
          <w:p w14:paraId="47C4A966" w14:textId="00B16DA9" w:rsidR="00B07B13" w:rsidRPr="00DD1FEA" w:rsidRDefault="008A306B">
            <w:pPr>
              <w:pStyle w:val="Contenidodelatabla"/>
              <w:spacing w:after="0" w:line="240" w:lineRule="auto"/>
              <w:rPr>
                <w:rFonts w:ascii="Verdana" w:hAnsi="Verdana"/>
                <w:i/>
                <w:iCs/>
                <w:sz w:val="21"/>
                <w:szCs w:val="21"/>
              </w:rPr>
            </w:pPr>
            <w:r w:rsidRPr="00DD1FEA">
              <w:rPr>
                <w:rFonts w:ascii="Verdana" w:hAnsi="Verdana"/>
                <w:i/>
                <w:iCs/>
                <w:sz w:val="21"/>
                <w:szCs w:val="21"/>
              </w:rPr>
              <w:t>Clasificación</w:t>
            </w:r>
            <w:r w:rsidR="00DD1FEA">
              <w:rPr>
                <w:rFonts w:ascii="Verdana" w:hAnsi="Verdana"/>
                <w:i/>
                <w:iCs/>
                <w:sz w:val="21"/>
                <w:szCs w:val="21"/>
              </w:rPr>
              <w:t>:</w:t>
            </w:r>
          </w:p>
        </w:tc>
        <w:tc>
          <w:tcPr>
            <w:tcW w:w="1522" w:type="dxa"/>
            <w:vAlign w:val="center"/>
          </w:tcPr>
          <w:p w14:paraId="5EA39647"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44C91508"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138BBAE" w14:textId="77777777" w:rsidR="00B07B13" w:rsidRDefault="00B07B13">
            <w:pPr>
              <w:pStyle w:val="Contenidodelatabla"/>
              <w:spacing w:after="0" w:line="240" w:lineRule="auto"/>
              <w:jc w:val="right"/>
              <w:rPr>
                <w:rFonts w:ascii="Verdana" w:hAnsi="Verdana"/>
                <w:sz w:val="21"/>
                <w:szCs w:val="21"/>
              </w:rPr>
            </w:pPr>
          </w:p>
        </w:tc>
      </w:tr>
      <w:tr w:rsidR="00B07B13" w14:paraId="2CD5CCA1" w14:textId="77777777" w:rsidTr="00815AE8">
        <w:trPr>
          <w:trHeight w:val="251"/>
        </w:trPr>
        <w:tc>
          <w:tcPr>
            <w:tcW w:w="5178" w:type="dxa"/>
            <w:vAlign w:val="center"/>
          </w:tcPr>
          <w:p w14:paraId="0F44EA81" w14:textId="35B5E822" w:rsidR="00B07B13" w:rsidRDefault="009850FA">
            <w:pPr>
              <w:pStyle w:val="Contenidodelatabla"/>
              <w:spacing w:after="0" w:line="240" w:lineRule="auto"/>
              <w:rPr>
                <w:rFonts w:ascii="Verdana" w:hAnsi="Verdana"/>
                <w:sz w:val="21"/>
                <w:szCs w:val="21"/>
              </w:rPr>
            </w:pPr>
            <w:r>
              <w:rPr>
                <w:rFonts w:ascii="Verdana" w:hAnsi="Verdana"/>
                <w:sz w:val="21"/>
                <w:szCs w:val="21"/>
              </w:rPr>
              <w:t xml:space="preserve">   </w:t>
            </w:r>
            <w:r w:rsidR="008A306B">
              <w:rPr>
                <w:rFonts w:ascii="Verdana" w:hAnsi="Verdana"/>
                <w:sz w:val="21"/>
                <w:szCs w:val="21"/>
              </w:rPr>
              <w:t>Corriente</w:t>
            </w:r>
          </w:p>
        </w:tc>
        <w:tc>
          <w:tcPr>
            <w:tcW w:w="1522" w:type="dxa"/>
            <w:vAlign w:val="center"/>
          </w:tcPr>
          <w:p w14:paraId="61E51E0B" w14:textId="77777777" w:rsidR="00B07B13" w:rsidRDefault="00B07B13">
            <w:pPr>
              <w:pStyle w:val="Contenidodelatabla"/>
              <w:spacing w:after="0" w:line="240" w:lineRule="auto"/>
              <w:jc w:val="right"/>
              <w:rPr>
                <w:rFonts w:ascii="Verdana" w:hAnsi="Verdana" w:cs="Arial"/>
                <w:sz w:val="21"/>
                <w:szCs w:val="21"/>
              </w:rPr>
            </w:pPr>
          </w:p>
        </w:tc>
        <w:tc>
          <w:tcPr>
            <w:tcW w:w="122" w:type="dxa"/>
            <w:vAlign w:val="center"/>
          </w:tcPr>
          <w:p w14:paraId="2DBE7B44" w14:textId="77777777" w:rsidR="00B07B13" w:rsidRDefault="00B07B13">
            <w:pPr>
              <w:pStyle w:val="Contenidodelatabla"/>
              <w:spacing w:after="0" w:line="240" w:lineRule="auto"/>
              <w:jc w:val="right"/>
              <w:rPr>
                <w:rFonts w:ascii="Verdana" w:hAnsi="Verdana" w:cs="Arial"/>
                <w:sz w:val="21"/>
                <w:szCs w:val="21"/>
              </w:rPr>
            </w:pPr>
          </w:p>
        </w:tc>
        <w:tc>
          <w:tcPr>
            <w:tcW w:w="1683" w:type="dxa"/>
            <w:vAlign w:val="center"/>
          </w:tcPr>
          <w:p w14:paraId="7F8BAF6C"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7,198,396</w:t>
            </w:r>
          </w:p>
        </w:tc>
      </w:tr>
      <w:tr w:rsidR="00B07B13" w14:paraId="6F1F9956" w14:textId="77777777" w:rsidTr="00815AE8">
        <w:trPr>
          <w:trHeight w:val="267"/>
        </w:trPr>
        <w:tc>
          <w:tcPr>
            <w:tcW w:w="5178" w:type="dxa"/>
            <w:tcBorders>
              <w:bottom w:val="single" w:sz="4" w:space="0" w:color="auto"/>
            </w:tcBorders>
            <w:vAlign w:val="center"/>
          </w:tcPr>
          <w:p w14:paraId="211802D9" w14:textId="6DA4E101" w:rsidR="00B07B13" w:rsidRDefault="009850FA">
            <w:pPr>
              <w:pStyle w:val="Contenidodelatabla"/>
              <w:spacing w:after="0" w:line="240" w:lineRule="auto"/>
              <w:rPr>
                <w:rFonts w:ascii="Verdana" w:hAnsi="Verdana"/>
                <w:sz w:val="21"/>
                <w:szCs w:val="21"/>
              </w:rPr>
            </w:pPr>
            <w:r>
              <w:rPr>
                <w:rFonts w:ascii="Verdana" w:hAnsi="Verdana"/>
                <w:sz w:val="21"/>
                <w:szCs w:val="21"/>
              </w:rPr>
              <w:t xml:space="preserve">   </w:t>
            </w:r>
            <w:r w:rsidR="008A306B">
              <w:rPr>
                <w:rFonts w:ascii="Verdana" w:hAnsi="Verdana"/>
                <w:sz w:val="21"/>
                <w:szCs w:val="21"/>
              </w:rPr>
              <w:t>No</w:t>
            </w:r>
            <w:r w:rsidR="008A306B">
              <w:rPr>
                <w:rFonts w:ascii="Verdana" w:hAnsi="Verdana"/>
                <w:b/>
                <w:bCs/>
                <w:sz w:val="21"/>
                <w:szCs w:val="21"/>
                <w:lang w:val="es-ES"/>
              </w:rPr>
              <w:t xml:space="preserve"> </w:t>
            </w:r>
            <w:r w:rsidR="008A306B">
              <w:rPr>
                <w:rFonts w:ascii="Verdana" w:hAnsi="Verdana"/>
                <w:sz w:val="21"/>
                <w:szCs w:val="21"/>
              </w:rPr>
              <w:t>corriente</w:t>
            </w:r>
          </w:p>
        </w:tc>
        <w:tc>
          <w:tcPr>
            <w:tcW w:w="1522" w:type="dxa"/>
            <w:tcBorders>
              <w:bottom w:val="single" w:sz="4" w:space="0" w:color="auto"/>
            </w:tcBorders>
            <w:vAlign w:val="center"/>
          </w:tcPr>
          <w:p w14:paraId="313207D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bottom w:val="single" w:sz="4" w:space="0" w:color="auto"/>
            </w:tcBorders>
            <w:vAlign w:val="center"/>
          </w:tcPr>
          <w:p w14:paraId="67628D41"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bottom w:val="single" w:sz="4" w:space="0" w:color="auto"/>
            </w:tcBorders>
            <w:vAlign w:val="center"/>
          </w:tcPr>
          <w:p w14:paraId="4AD1D685"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306,510</w:t>
            </w:r>
          </w:p>
        </w:tc>
      </w:tr>
      <w:tr w:rsidR="00B07B13" w14:paraId="535E52B0" w14:textId="77777777" w:rsidTr="00815AE8">
        <w:trPr>
          <w:trHeight w:val="267"/>
        </w:trPr>
        <w:tc>
          <w:tcPr>
            <w:tcW w:w="5178" w:type="dxa"/>
            <w:tcBorders>
              <w:top w:val="single" w:sz="4" w:space="0" w:color="auto"/>
              <w:bottom w:val="double" w:sz="4" w:space="0" w:color="auto"/>
            </w:tcBorders>
            <w:vAlign w:val="center"/>
          </w:tcPr>
          <w:p w14:paraId="5B23F0BA"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22" w:type="dxa"/>
            <w:tcBorders>
              <w:top w:val="single" w:sz="4" w:space="0" w:color="auto"/>
              <w:bottom w:val="double" w:sz="4" w:space="0" w:color="auto"/>
            </w:tcBorders>
            <w:vAlign w:val="center"/>
          </w:tcPr>
          <w:p w14:paraId="0CD6F540" w14:textId="77777777" w:rsidR="00B07B13" w:rsidRDefault="00B07B13">
            <w:pPr>
              <w:pStyle w:val="Contenidodelatabla"/>
              <w:spacing w:after="0" w:line="240" w:lineRule="auto"/>
              <w:jc w:val="right"/>
              <w:rPr>
                <w:rFonts w:ascii="Verdana" w:hAnsi="Verdana" w:cs="Arial"/>
                <w:sz w:val="21"/>
                <w:szCs w:val="21"/>
              </w:rPr>
            </w:pPr>
          </w:p>
        </w:tc>
        <w:tc>
          <w:tcPr>
            <w:tcW w:w="122" w:type="dxa"/>
            <w:tcBorders>
              <w:top w:val="single" w:sz="4" w:space="0" w:color="auto"/>
              <w:bottom w:val="double" w:sz="4" w:space="0" w:color="auto"/>
            </w:tcBorders>
            <w:vAlign w:val="center"/>
          </w:tcPr>
          <w:p w14:paraId="2D8B5E62" w14:textId="77777777" w:rsidR="00B07B13" w:rsidRDefault="00B07B13">
            <w:pPr>
              <w:pStyle w:val="Contenidodelatabla"/>
              <w:spacing w:after="0" w:line="240" w:lineRule="auto"/>
              <w:jc w:val="right"/>
              <w:rPr>
                <w:rFonts w:ascii="Verdana" w:hAnsi="Verdana" w:cs="Arial"/>
                <w:sz w:val="21"/>
                <w:szCs w:val="21"/>
              </w:rPr>
            </w:pPr>
          </w:p>
        </w:tc>
        <w:tc>
          <w:tcPr>
            <w:tcW w:w="1683" w:type="dxa"/>
            <w:tcBorders>
              <w:top w:val="single" w:sz="4" w:space="0" w:color="auto"/>
              <w:bottom w:val="double" w:sz="4" w:space="0" w:color="auto"/>
            </w:tcBorders>
            <w:vAlign w:val="center"/>
          </w:tcPr>
          <w:p w14:paraId="56B0B0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7,504,906</w:t>
            </w:r>
          </w:p>
        </w:tc>
      </w:tr>
    </w:tbl>
    <w:p w14:paraId="0D3BC6DB" w14:textId="77777777" w:rsidR="005F1ADC" w:rsidRDefault="005F1ADC">
      <w:pPr>
        <w:spacing w:after="0" w:line="240" w:lineRule="auto"/>
        <w:jc w:val="both"/>
        <w:rPr>
          <w:rFonts w:ascii="Verdana" w:hAnsi="Verdana" w:cs="Arial"/>
          <w:b/>
          <w:color w:val="FF0000"/>
          <w:sz w:val="21"/>
          <w:szCs w:val="21"/>
        </w:rPr>
      </w:pPr>
    </w:p>
    <w:p w14:paraId="1136726F" w14:textId="13DCD624" w:rsidR="00B07B13" w:rsidRPr="00EF6798" w:rsidRDefault="008A306B">
      <w:pPr>
        <w:spacing w:after="0" w:line="240" w:lineRule="auto"/>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4</w:t>
      </w:r>
      <w:r w:rsidRPr="00EF6798">
        <w:rPr>
          <w:rFonts w:ascii="Verdana" w:hAnsi="Verdana" w:cs="Arial"/>
          <w:b/>
          <w:color w:val="FF0000"/>
          <w:sz w:val="21"/>
          <w:szCs w:val="21"/>
        </w:rPr>
        <w:t>.</w:t>
      </w:r>
      <w:r w:rsidR="007B753C">
        <w:rPr>
          <w:rFonts w:ascii="Verdana" w:hAnsi="Verdana" w:cs="Arial"/>
          <w:b/>
          <w:color w:val="FF0000"/>
          <w:sz w:val="21"/>
          <w:szCs w:val="21"/>
        </w:rPr>
        <w:t xml:space="preserve"> </w:t>
      </w:r>
      <w:r w:rsidRPr="00EF6798">
        <w:rPr>
          <w:rFonts w:ascii="Verdana" w:hAnsi="Verdana" w:cs="Arial"/>
          <w:b/>
          <w:color w:val="FF0000"/>
          <w:sz w:val="21"/>
          <w:szCs w:val="21"/>
        </w:rPr>
        <w:t>O</w:t>
      </w:r>
      <w:r w:rsidR="009850FA">
        <w:rPr>
          <w:rFonts w:ascii="Verdana" w:hAnsi="Verdana" w:cs="Arial"/>
          <w:b/>
          <w:color w:val="FF0000"/>
          <w:sz w:val="21"/>
          <w:szCs w:val="21"/>
        </w:rPr>
        <w:t>BLIGACIONES ACUMULADAS</w:t>
      </w:r>
    </w:p>
    <w:tbl>
      <w:tblPr>
        <w:tblW w:w="8496" w:type="dxa"/>
        <w:tblInd w:w="55" w:type="dxa"/>
        <w:tblCellMar>
          <w:top w:w="55" w:type="dxa"/>
          <w:left w:w="55" w:type="dxa"/>
          <w:bottom w:w="55" w:type="dxa"/>
          <w:right w:w="55" w:type="dxa"/>
        </w:tblCellMar>
        <w:tblLook w:val="04A0" w:firstRow="1" w:lastRow="0" w:firstColumn="1" w:lastColumn="0" w:noHBand="0" w:noVBand="1"/>
      </w:tblPr>
      <w:tblGrid>
        <w:gridCol w:w="5260"/>
        <w:gridCol w:w="1547"/>
        <w:gridCol w:w="125"/>
        <w:gridCol w:w="1564"/>
      </w:tblGrid>
      <w:tr w:rsidR="00B07B13" w:rsidRPr="0041499D" w14:paraId="57A11B0F" w14:textId="77777777" w:rsidTr="00417505">
        <w:trPr>
          <w:trHeight w:val="273"/>
        </w:trPr>
        <w:tc>
          <w:tcPr>
            <w:tcW w:w="5260" w:type="dxa"/>
            <w:vAlign w:val="center"/>
          </w:tcPr>
          <w:p w14:paraId="12C573DF" w14:textId="77777777" w:rsidR="00B07B13" w:rsidRPr="0041499D" w:rsidRDefault="00B07B13" w:rsidP="00C7100B">
            <w:pPr>
              <w:pStyle w:val="Contenidodelatabla"/>
              <w:spacing w:after="0" w:line="200" w:lineRule="exact"/>
              <w:rPr>
                <w:rFonts w:ascii="Verdana" w:hAnsi="Verdana" w:cs="Arial"/>
                <w:sz w:val="21"/>
                <w:szCs w:val="21"/>
              </w:rPr>
            </w:pPr>
          </w:p>
        </w:tc>
        <w:tc>
          <w:tcPr>
            <w:tcW w:w="1547" w:type="dxa"/>
            <w:vAlign w:val="center"/>
          </w:tcPr>
          <w:p w14:paraId="3BFAFBAB"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5" w:type="dxa"/>
            <w:vAlign w:val="center"/>
          </w:tcPr>
          <w:p w14:paraId="269597CE" w14:textId="77777777" w:rsidR="00B07B13" w:rsidRPr="0041499D" w:rsidRDefault="00B07B13" w:rsidP="00C7100B">
            <w:pPr>
              <w:pStyle w:val="Contenidodelatabla"/>
              <w:spacing w:after="0" w:line="200" w:lineRule="exact"/>
              <w:jc w:val="center"/>
              <w:rPr>
                <w:rFonts w:ascii="Verdana" w:hAnsi="Verdana" w:cs="Arial"/>
                <w:sz w:val="21"/>
                <w:szCs w:val="21"/>
                <w:u w:val="single"/>
              </w:rPr>
            </w:pPr>
          </w:p>
        </w:tc>
        <w:tc>
          <w:tcPr>
            <w:tcW w:w="1564" w:type="dxa"/>
            <w:vAlign w:val="center"/>
          </w:tcPr>
          <w:p w14:paraId="53ED74A7" w14:textId="77777777" w:rsidR="00B07B13" w:rsidRPr="0041499D" w:rsidRDefault="008A306B" w:rsidP="00C7100B">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F554431" w14:textId="77777777" w:rsidTr="00417505">
        <w:trPr>
          <w:trHeight w:val="290"/>
        </w:trPr>
        <w:tc>
          <w:tcPr>
            <w:tcW w:w="5260" w:type="dxa"/>
            <w:vAlign w:val="center"/>
          </w:tcPr>
          <w:p w14:paraId="5A97F9F8" w14:textId="77777777" w:rsidR="00B07B13" w:rsidRDefault="00B07B13" w:rsidP="00C7100B">
            <w:pPr>
              <w:pStyle w:val="Contenidodelatabla"/>
              <w:spacing w:after="0" w:line="200" w:lineRule="exact"/>
              <w:rPr>
                <w:rFonts w:ascii="Verdana" w:hAnsi="Verdana" w:cs="Arial"/>
                <w:sz w:val="21"/>
                <w:szCs w:val="21"/>
                <w:u w:val="single"/>
              </w:rPr>
            </w:pPr>
          </w:p>
        </w:tc>
        <w:tc>
          <w:tcPr>
            <w:tcW w:w="1547" w:type="dxa"/>
            <w:vAlign w:val="center"/>
          </w:tcPr>
          <w:p w14:paraId="135D9209" w14:textId="77777777" w:rsidR="00B07B13" w:rsidRDefault="00B07B13" w:rsidP="00C7100B">
            <w:pPr>
              <w:pStyle w:val="Contenidodelatabla"/>
              <w:spacing w:after="0" w:line="200" w:lineRule="exact"/>
              <w:jc w:val="right"/>
              <w:rPr>
                <w:rFonts w:ascii="Verdana" w:hAnsi="Verdana" w:cs="Arial"/>
                <w:sz w:val="21"/>
                <w:szCs w:val="21"/>
              </w:rPr>
            </w:pPr>
          </w:p>
        </w:tc>
        <w:tc>
          <w:tcPr>
            <w:tcW w:w="125" w:type="dxa"/>
            <w:vAlign w:val="center"/>
          </w:tcPr>
          <w:p w14:paraId="07B82F2D" w14:textId="77777777" w:rsidR="00B07B13" w:rsidRDefault="00B07B13" w:rsidP="00C7100B">
            <w:pPr>
              <w:pStyle w:val="Contenidodelatabla"/>
              <w:spacing w:after="0" w:line="200" w:lineRule="exact"/>
              <w:jc w:val="right"/>
              <w:rPr>
                <w:rFonts w:ascii="Verdana" w:hAnsi="Verdana" w:cs="Arial"/>
                <w:sz w:val="21"/>
                <w:szCs w:val="21"/>
              </w:rPr>
            </w:pPr>
          </w:p>
        </w:tc>
        <w:tc>
          <w:tcPr>
            <w:tcW w:w="1564" w:type="dxa"/>
            <w:vAlign w:val="center"/>
          </w:tcPr>
          <w:p w14:paraId="3FF684E6" w14:textId="77777777" w:rsidR="00B07B13" w:rsidRDefault="00B07B13" w:rsidP="00C7100B">
            <w:pPr>
              <w:pStyle w:val="Contenidodelatabla"/>
              <w:spacing w:after="0" w:line="200" w:lineRule="exact"/>
              <w:jc w:val="right"/>
              <w:rPr>
                <w:rFonts w:ascii="Verdana" w:hAnsi="Verdana" w:cs="Arial"/>
                <w:sz w:val="21"/>
                <w:szCs w:val="21"/>
              </w:rPr>
            </w:pPr>
          </w:p>
        </w:tc>
      </w:tr>
      <w:tr w:rsidR="00B07B13" w14:paraId="1BF7DBC3" w14:textId="77777777" w:rsidTr="00417505">
        <w:trPr>
          <w:trHeight w:val="273"/>
        </w:trPr>
        <w:tc>
          <w:tcPr>
            <w:tcW w:w="5260" w:type="dxa"/>
            <w:vAlign w:val="center"/>
          </w:tcPr>
          <w:p w14:paraId="38F78B60" w14:textId="3D8831FA"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Beneficios</w:t>
            </w:r>
            <w:r>
              <w:rPr>
                <w:rFonts w:ascii="Verdana" w:hAnsi="Verdana" w:cs="Arial"/>
                <w:color w:val="000000"/>
                <w:sz w:val="21"/>
                <w:szCs w:val="21"/>
              </w:rPr>
              <w:t xml:space="preserve"> </w:t>
            </w:r>
            <w:r>
              <w:rPr>
                <w:rFonts w:ascii="Verdana" w:hAnsi="Verdana"/>
                <w:sz w:val="21"/>
                <w:szCs w:val="21"/>
              </w:rPr>
              <w:t>sociales</w:t>
            </w:r>
            <w:r w:rsidR="00847D7E">
              <w:rPr>
                <w:rFonts w:ascii="Verdana" w:hAnsi="Verdana"/>
                <w:sz w:val="21"/>
                <w:szCs w:val="21"/>
              </w:rPr>
              <w:t xml:space="preserve"> por pagar</w:t>
            </w:r>
            <w:r w:rsidR="00B31BC0">
              <w:rPr>
                <w:rFonts w:ascii="Verdana" w:hAnsi="Verdana"/>
                <w:sz w:val="21"/>
                <w:szCs w:val="21"/>
              </w:rPr>
              <w:t xml:space="preserve"> (1)</w:t>
            </w:r>
          </w:p>
        </w:tc>
        <w:tc>
          <w:tcPr>
            <w:tcW w:w="1547" w:type="dxa"/>
            <w:vAlign w:val="center"/>
          </w:tcPr>
          <w:p w14:paraId="0BAAC0B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30B0C47D"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086EC13C" w14:textId="0934B417" w:rsidR="00B07B13" w:rsidRDefault="00B31BC0" w:rsidP="00C7100B">
            <w:pPr>
              <w:pStyle w:val="Contenidodelatabla"/>
              <w:spacing w:after="0" w:line="200" w:lineRule="exact"/>
              <w:contextualSpacing/>
              <w:jc w:val="right"/>
              <w:rPr>
                <w:rFonts w:ascii="Verdana" w:hAnsi="Verdana"/>
                <w:sz w:val="21"/>
                <w:szCs w:val="21"/>
              </w:rPr>
            </w:pPr>
            <w:r>
              <w:rPr>
                <w:rFonts w:ascii="Verdana" w:hAnsi="Verdana"/>
                <w:sz w:val="21"/>
                <w:szCs w:val="21"/>
              </w:rPr>
              <w:t>482,639</w:t>
            </w:r>
          </w:p>
        </w:tc>
      </w:tr>
      <w:tr w:rsidR="00B07B13" w14:paraId="1EBC5EF9" w14:textId="77777777" w:rsidTr="00417505">
        <w:trPr>
          <w:trHeight w:val="290"/>
        </w:trPr>
        <w:tc>
          <w:tcPr>
            <w:tcW w:w="5260" w:type="dxa"/>
            <w:vAlign w:val="center"/>
          </w:tcPr>
          <w:p w14:paraId="0EB68DD4" w14:textId="6897701F" w:rsidR="00B07B13" w:rsidRDefault="00CA20DE" w:rsidP="00C7100B">
            <w:pPr>
              <w:pStyle w:val="Contenidodelatabla"/>
              <w:spacing w:after="0" w:line="200" w:lineRule="exact"/>
              <w:contextualSpacing/>
              <w:rPr>
                <w:rFonts w:ascii="Verdana" w:hAnsi="Verdana"/>
                <w:sz w:val="21"/>
                <w:szCs w:val="21"/>
              </w:rPr>
            </w:pPr>
            <w:r>
              <w:rPr>
                <w:rFonts w:ascii="Verdana" w:hAnsi="Verdana" w:cs="Arial"/>
                <w:color w:val="000000"/>
                <w:sz w:val="21"/>
                <w:szCs w:val="21"/>
              </w:rPr>
              <w:t>Cuentas</w:t>
            </w:r>
            <w:r w:rsidR="008A306B">
              <w:rPr>
                <w:rFonts w:ascii="Verdana" w:hAnsi="Verdana" w:cs="Arial"/>
                <w:color w:val="000000"/>
                <w:sz w:val="21"/>
                <w:szCs w:val="21"/>
              </w:rPr>
              <w:t xml:space="preserve"> </w:t>
            </w:r>
            <w:r w:rsidR="008A306B">
              <w:rPr>
                <w:rFonts w:ascii="Verdana" w:hAnsi="Verdana"/>
                <w:sz w:val="21"/>
                <w:szCs w:val="21"/>
              </w:rPr>
              <w:t>por</w:t>
            </w:r>
            <w:r w:rsidR="008A306B">
              <w:rPr>
                <w:rFonts w:ascii="Verdana" w:hAnsi="Verdana" w:cs="Arial"/>
                <w:color w:val="000000"/>
                <w:sz w:val="21"/>
                <w:szCs w:val="21"/>
              </w:rPr>
              <w:t xml:space="preserve"> </w:t>
            </w:r>
            <w:r w:rsidR="008A306B">
              <w:rPr>
                <w:rFonts w:ascii="Verdana" w:hAnsi="Verdana"/>
                <w:sz w:val="21"/>
                <w:szCs w:val="21"/>
              </w:rPr>
              <w:t>pagar</w:t>
            </w:r>
            <w:r>
              <w:rPr>
                <w:rFonts w:ascii="Verdana" w:hAnsi="Verdana"/>
                <w:sz w:val="21"/>
                <w:szCs w:val="21"/>
              </w:rPr>
              <w:t xml:space="preserve"> al IESS</w:t>
            </w:r>
          </w:p>
        </w:tc>
        <w:tc>
          <w:tcPr>
            <w:tcW w:w="1547" w:type="dxa"/>
            <w:vAlign w:val="center"/>
          </w:tcPr>
          <w:p w14:paraId="0C6BA42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vAlign w:val="center"/>
          </w:tcPr>
          <w:p w14:paraId="18855778"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vAlign w:val="center"/>
          </w:tcPr>
          <w:p w14:paraId="4E794E44"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38,653</w:t>
            </w:r>
          </w:p>
        </w:tc>
      </w:tr>
      <w:tr w:rsidR="00B07B13" w14:paraId="21BDECCE" w14:textId="77777777" w:rsidTr="00417505">
        <w:trPr>
          <w:trHeight w:val="273"/>
        </w:trPr>
        <w:tc>
          <w:tcPr>
            <w:tcW w:w="5260" w:type="dxa"/>
            <w:tcBorders>
              <w:bottom w:val="single" w:sz="4" w:space="0" w:color="auto"/>
            </w:tcBorders>
            <w:vAlign w:val="center"/>
          </w:tcPr>
          <w:p w14:paraId="3B9428E2" w14:textId="60A75458"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Otr</w:t>
            </w:r>
            <w:r w:rsidR="00847D7E">
              <w:rPr>
                <w:rFonts w:ascii="Verdana" w:hAnsi="Verdana"/>
                <w:sz w:val="21"/>
                <w:szCs w:val="21"/>
              </w:rPr>
              <w:t>a</w:t>
            </w:r>
            <w:r>
              <w:rPr>
                <w:rFonts w:ascii="Verdana" w:hAnsi="Verdana"/>
                <w:sz w:val="21"/>
                <w:szCs w:val="21"/>
              </w:rPr>
              <w:t>s</w:t>
            </w:r>
            <w:r w:rsidR="00847D7E">
              <w:rPr>
                <w:rFonts w:ascii="Verdana" w:hAnsi="Verdana"/>
                <w:sz w:val="21"/>
                <w:szCs w:val="21"/>
              </w:rPr>
              <w:t xml:space="preserve"> </w:t>
            </w:r>
          </w:p>
        </w:tc>
        <w:tc>
          <w:tcPr>
            <w:tcW w:w="1547" w:type="dxa"/>
            <w:tcBorders>
              <w:bottom w:val="single" w:sz="4" w:space="0" w:color="auto"/>
            </w:tcBorders>
            <w:vAlign w:val="center"/>
          </w:tcPr>
          <w:p w14:paraId="3DF1494F"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bottom w:val="single" w:sz="4" w:space="0" w:color="auto"/>
            </w:tcBorders>
            <w:vAlign w:val="center"/>
          </w:tcPr>
          <w:p w14:paraId="6C96220E"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bottom w:val="single" w:sz="4" w:space="0" w:color="auto"/>
            </w:tcBorders>
            <w:vAlign w:val="center"/>
          </w:tcPr>
          <w:p w14:paraId="56A5626E"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10,812</w:t>
            </w:r>
          </w:p>
        </w:tc>
      </w:tr>
      <w:tr w:rsidR="00B07B13" w14:paraId="4C9420E3" w14:textId="77777777" w:rsidTr="00417505">
        <w:trPr>
          <w:trHeight w:val="290"/>
        </w:trPr>
        <w:tc>
          <w:tcPr>
            <w:tcW w:w="5260" w:type="dxa"/>
            <w:tcBorders>
              <w:top w:val="single" w:sz="4" w:space="0" w:color="auto"/>
              <w:bottom w:val="double" w:sz="4" w:space="0" w:color="auto"/>
            </w:tcBorders>
            <w:vAlign w:val="center"/>
          </w:tcPr>
          <w:p w14:paraId="0078FD17" w14:textId="77777777" w:rsidR="00B07B13" w:rsidRDefault="008A306B" w:rsidP="00C7100B">
            <w:pPr>
              <w:pStyle w:val="Contenidodelatabla"/>
              <w:spacing w:after="0" w:line="200" w:lineRule="exact"/>
              <w:contextualSpacing/>
              <w:rPr>
                <w:rFonts w:ascii="Verdana" w:hAnsi="Verdana"/>
                <w:sz w:val="21"/>
                <w:szCs w:val="21"/>
              </w:rPr>
            </w:pPr>
            <w:r>
              <w:rPr>
                <w:rFonts w:ascii="Verdana" w:hAnsi="Verdana"/>
                <w:sz w:val="21"/>
                <w:szCs w:val="21"/>
              </w:rPr>
              <w:t>Total</w:t>
            </w:r>
          </w:p>
        </w:tc>
        <w:tc>
          <w:tcPr>
            <w:tcW w:w="1547" w:type="dxa"/>
            <w:tcBorders>
              <w:top w:val="single" w:sz="4" w:space="0" w:color="auto"/>
              <w:bottom w:val="double" w:sz="4" w:space="0" w:color="auto"/>
            </w:tcBorders>
            <w:vAlign w:val="center"/>
          </w:tcPr>
          <w:p w14:paraId="3C92174C"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25" w:type="dxa"/>
            <w:tcBorders>
              <w:top w:val="single" w:sz="4" w:space="0" w:color="auto"/>
              <w:bottom w:val="double" w:sz="4" w:space="0" w:color="auto"/>
            </w:tcBorders>
            <w:vAlign w:val="center"/>
          </w:tcPr>
          <w:p w14:paraId="4B94A470" w14:textId="77777777" w:rsidR="00B07B13" w:rsidRDefault="00B07B13" w:rsidP="00C7100B">
            <w:pPr>
              <w:pStyle w:val="Contenidodelatabla"/>
              <w:spacing w:after="0" w:line="200" w:lineRule="exact"/>
              <w:contextualSpacing/>
              <w:jc w:val="right"/>
              <w:rPr>
                <w:rFonts w:ascii="Verdana" w:hAnsi="Verdana" w:cs="Arial"/>
                <w:sz w:val="21"/>
                <w:szCs w:val="21"/>
              </w:rPr>
            </w:pPr>
          </w:p>
        </w:tc>
        <w:tc>
          <w:tcPr>
            <w:tcW w:w="1564" w:type="dxa"/>
            <w:tcBorders>
              <w:top w:val="single" w:sz="4" w:space="0" w:color="auto"/>
              <w:bottom w:val="double" w:sz="4" w:space="0" w:color="auto"/>
            </w:tcBorders>
            <w:vAlign w:val="center"/>
          </w:tcPr>
          <w:p w14:paraId="20753C39" w14:textId="77777777" w:rsidR="00B07B13" w:rsidRDefault="008A306B" w:rsidP="00C7100B">
            <w:pPr>
              <w:pStyle w:val="Contenidodelatabla"/>
              <w:spacing w:after="0" w:line="200" w:lineRule="exact"/>
              <w:contextualSpacing/>
              <w:jc w:val="right"/>
              <w:rPr>
                <w:rFonts w:ascii="Verdana" w:hAnsi="Verdana"/>
                <w:sz w:val="21"/>
                <w:szCs w:val="21"/>
              </w:rPr>
            </w:pPr>
            <w:r>
              <w:rPr>
                <w:rFonts w:ascii="Verdana" w:hAnsi="Verdana"/>
                <w:sz w:val="21"/>
                <w:szCs w:val="21"/>
              </w:rPr>
              <w:t>532,104</w:t>
            </w:r>
          </w:p>
        </w:tc>
      </w:tr>
    </w:tbl>
    <w:p w14:paraId="12EF0CD9" w14:textId="2CF223E1" w:rsidR="007369E5" w:rsidRDefault="007369E5" w:rsidP="00C7100B">
      <w:pPr>
        <w:tabs>
          <w:tab w:val="left" w:pos="567"/>
        </w:tabs>
        <w:spacing w:after="0" w:line="200" w:lineRule="exact"/>
        <w:jc w:val="both"/>
      </w:pPr>
    </w:p>
    <w:p w14:paraId="60574355" w14:textId="789CE106" w:rsidR="00B31BC0" w:rsidRPr="00B31BC0" w:rsidRDefault="00B31BC0" w:rsidP="00683CE9">
      <w:pPr>
        <w:tabs>
          <w:tab w:val="left" w:pos="567"/>
        </w:tabs>
        <w:spacing w:after="0"/>
        <w:jc w:val="both"/>
        <w:rPr>
          <w:rFonts w:ascii="Verdana" w:hAnsi="Verdana"/>
          <w:sz w:val="21"/>
          <w:szCs w:val="21"/>
        </w:rPr>
      </w:pPr>
      <w:r w:rsidRPr="00B31BC0">
        <w:rPr>
          <w:rFonts w:ascii="Verdana" w:hAnsi="Verdana"/>
          <w:sz w:val="21"/>
          <w:szCs w:val="21"/>
        </w:rPr>
        <w:t xml:space="preserve">(1) </w:t>
      </w:r>
      <w:r>
        <w:rPr>
          <w:rFonts w:ascii="Verdana" w:hAnsi="Verdana"/>
          <w:sz w:val="21"/>
          <w:szCs w:val="21"/>
        </w:rPr>
        <w:t xml:space="preserve">Incluye saldo de participación de trabajadores por pagar </w:t>
      </w:r>
      <w:proofErr w:type="spellStart"/>
      <w:r>
        <w:rPr>
          <w:rFonts w:ascii="Verdana" w:hAnsi="Verdana"/>
          <w:sz w:val="21"/>
          <w:szCs w:val="21"/>
        </w:rPr>
        <w:t>US$xxx</w:t>
      </w:r>
      <w:proofErr w:type="spellEnd"/>
      <w:r>
        <w:rPr>
          <w:rFonts w:ascii="Verdana" w:hAnsi="Verdana"/>
          <w:sz w:val="21"/>
          <w:szCs w:val="21"/>
        </w:rPr>
        <w:t xml:space="preserve"> en el 2021 y US$222,138 en el 2020</w:t>
      </w:r>
      <w:r w:rsidR="00CA20DE">
        <w:rPr>
          <w:rFonts w:ascii="Verdana" w:hAnsi="Verdana"/>
          <w:sz w:val="21"/>
          <w:szCs w:val="21"/>
        </w:rPr>
        <w:t>.</w:t>
      </w:r>
    </w:p>
    <w:p w14:paraId="0F7E2686" w14:textId="75988AC3" w:rsidR="00080A82" w:rsidRDefault="00080A82" w:rsidP="00CA20DE">
      <w:pPr>
        <w:tabs>
          <w:tab w:val="left" w:pos="567"/>
        </w:tabs>
        <w:spacing w:after="0"/>
        <w:jc w:val="both"/>
        <w:rPr>
          <w:rFonts w:ascii="Verdana" w:hAnsi="Verdana"/>
          <w:i/>
          <w:iCs/>
          <w:sz w:val="21"/>
          <w:szCs w:val="21"/>
        </w:rPr>
      </w:pPr>
      <w:bookmarkStart w:id="14" w:name="_Hlk97644333"/>
    </w:p>
    <w:p w14:paraId="6A154F36" w14:textId="692FE89F" w:rsidR="00BF43DA" w:rsidRPr="00CA20DE" w:rsidRDefault="00BF43DA" w:rsidP="00CA20DE">
      <w:pPr>
        <w:tabs>
          <w:tab w:val="left" w:pos="567"/>
        </w:tabs>
        <w:spacing w:after="0"/>
        <w:jc w:val="both"/>
        <w:rPr>
          <w:rFonts w:ascii="Verdana" w:hAnsi="Verdana"/>
          <w:i/>
          <w:iCs/>
          <w:sz w:val="21"/>
          <w:szCs w:val="21"/>
        </w:rPr>
      </w:pPr>
      <w:r w:rsidRPr="00CA20DE">
        <w:rPr>
          <w:rFonts w:ascii="Verdana" w:hAnsi="Verdana"/>
          <w:i/>
          <w:iCs/>
          <w:sz w:val="21"/>
          <w:szCs w:val="21"/>
        </w:rPr>
        <w:t>Movimiento de beneficios sociales por pagar a trabajadores:</w:t>
      </w:r>
    </w:p>
    <w:p w14:paraId="0A36AD00" w14:textId="3884DCB0" w:rsidR="00BF43DA" w:rsidRDefault="00BF43DA" w:rsidP="00BF43DA">
      <w:pPr>
        <w:tabs>
          <w:tab w:val="left" w:pos="567"/>
        </w:tabs>
        <w:spacing w:after="0"/>
        <w:jc w:val="both"/>
      </w:pPr>
    </w:p>
    <w:tbl>
      <w:tblPr>
        <w:tblW w:w="8052" w:type="dxa"/>
        <w:tblInd w:w="517"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B31BC0" w:rsidRPr="0041499D" w14:paraId="1175A3D9" w14:textId="77777777" w:rsidTr="002463FC">
        <w:tc>
          <w:tcPr>
            <w:tcW w:w="4985" w:type="dxa"/>
            <w:vAlign w:val="center"/>
          </w:tcPr>
          <w:p w14:paraId="4FBBCBBC" w14:textId="77777777" w:rsidR="00B31BC0" w:rsidRPr="0041499D" w:rsidRDefault="00B31BC0" w:rsidP="002463FC">
            <w:pPr>
              <w:pStyle w:val="Contenidodelatabla"/>
              <w:spacing w:after="0" w:line="240" w:lineRule="auto"/>
              <w:rPr>
                <w:rFonts w:ascii="Verdana" w:hAnsi="Verdana" w:cs="Arial"/>
                <w:sz w:val="21"/>
                <w:szCs w:val="21"/>
              </w:rPr>
            </w:pPr>
          </w:p>
        </w:tc>
        <w:tc>
          <w:tcPr>
            <w:tcW w:w="1467" w:type="dxa"/>
            <w:vAlign w:val="center"/>
          </w:tcPr>
          <w:p w14:paraId="7283C79B"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48D7D1E" w14:textId="77777777" w:rsidR="00B31BC0" w:rsidRPr="0041499D" w:rsidRDefault="00B31BC0"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305D2D3" w14:textId="77777777" w:rsidR="00B31BC0" w:rsidRPr="0041499D" w:rsidRDefault="00B31BC0"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691B8257" w14:textId="77777777" w:rsidR="00B31BC0" w:rsidRDefault="00B31BC0" w:rsidP="00B31BC0">
      <w:pPr>
        <w:spacing w:after="0" w:line="240" w:lineRule="auto"/>
        <w:ind w:left="567"/>
        <w:jc w:val="both"/>
        <w:rPr>
          <w:rFonts w:ascii="Verdana" w:hAnsi="Verdana" w:cs="Calibri"/>
          <w:sz w:val="21"/>
          <w:szCs w:val="21"/>
        </w:rPr>
      </w:pPr>
    </w:p>
    <w:p w14:paraId="5F643186" w14:textId="34ED1E3F" w:rsidR="00B31BC0" w:rsidRDefault="00B31BC0" w:rsidP="00683CE9">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683CE9">
        <w:rPr>
          <w:rFonts w:ascii="Verdana" w:hAnsi="Verdana" w:cs="Calibri"/>
          <w:sz w:val="21"/>
          <w:szCs w:val="21"/>
        </w:rPr>
        <w:tab/>
      </w:r>
      <w:r w:rsidR="002D7FAC">
        <w:rPr>
          <w:rFonts w:ascii="Verdana" w:hAnsi="Verdana" w:cs="Calibri"/>
          <w:sz w:val="21"/>
          <w:szCs w:val="21"/>
        </w:rPr>
        <w:t>482,639</w:t>
      </w:r>
      <w:r>
        <w:rPr>
          <w:rFonts w:ascii="Verdana" w:hAnsi="Verdana" w:cs="Calibri"/>
          <w:sz w:val="21"/>
          <w:szCs w:val="21"/>
        </w:rPr>
        <w:tab/>
      </w:r>
      <w:r w:rsidR="00CA20DE">
        <w:rPr>
          <w:rFonts w:ascii="Verdana" w:hAnsi="Verdana" w:cs="Calibri"/>
          <w:sz w:val="21"/>
          <w:szCs w:val="21"/>
        </w:rPr>
        <w:t xml:space="preserve">   </w:t>
      </w:r>
      <w:r w:rsidR="000B60AB">
        <w:rPr>
          <w:rFonts w:ascii="Verdana" w:hAnsi="Verdana" w:cs="Calibri"/>
          <w:sz w:val="21"/>
          <w:szCs w:val="21"/>
        </w:rPr>
        <w:t xml:space="preserve">    418,366</w:t>
      </w:r>
    </w:p>
    <w:p w14:paraId="3EC34221" w14:textId="77777777" w:rsidR="002D7FAC" w:rsidRDefault="002D7FAC" w:rsidP="00B31BC0">
      <w:pPr>
        <w:spacing w:after="0" w:line="240" w:lineRule="auto"/>
        <w:ind w:left="567"/>
        <w:jc w:val="both"/>
        <w:rPr>
          <w:rFonts w:ascii="Verdana" w:hAnsi="Verdana" w:cs="Calibri"/>
          <w:sz w:val="21"/>
          <w:szCs w:val="21"/>
        </w:rPr>
      </w:pPr>
    </w:p>
    <w:p w14:paraId="21CCCD6E" w14:textId="6BD4AD62" w:rsidR="00B31BC0" w:rsidRDefault="00C862B9" w:rsidP="00683CE9">
      <w:pPr>
        <w:spacing w:after="0" w:line="240" w:lineRule="auto"/>
        <w:jc w:val="both"/>
        <w:rPr>
          <w:rFonts w:ascii="Verdana" w:hAnsi="Verdana" w:cs="Calibri"/>
          <w:sz w:val="21"/>
          <w:szCs w:val="21"/>
        </w:rPr>
      </w:pPr>
      <w:r>
        <w:rPr>
          <w:rFonts w:ascii="Verdana" w:hAnsi="Verdana" w:cs="Calibri"/>
          <w:sz w:val="21"/>
          <w:szCs w:val="21"/>
        </w:rPr>
        <w:t xml:space="preserve">   </w:t>
      </w:r>
      <w:r w:rsidR="00B31BC0">
        <w:rPr>
          <w:rFonts w:ascii="Verdana" w:hAnsi="Verdana" w:cs="Calibri"/>
          <w:sz w:val="21"/>
          <w:szCs w:val="21"/>
        </w:rPr>
        <w:t>Provisiones</w:t>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t xml:space="preserve">   </w:t>
      </w:r>
    </w:p>
    <w:p w14:paraId="48F1B014" w14:textId="7F12F3EA" w:rsidR="00B31BC0" w:rsidRDefault="00C862B9" w:rsidP="00683CE9">
      <w:pPr>
        <w:spacing w:after="0" w:line="240" w:lineRule="auto"/>
        <w:jc w:val="both"/>
        <w:rPr>
          <w:rFonts w:ascii="Verdana" w:hAnsi="Verdana" w:cs="Calibri"/>
          <w:sz w:val="21"/>
          <w:szCs w:val="21"/>
        </w:rPr>
      </w:pPr>
      <w:r>
        <w:rPr>
          <w:rFonts w:ascii="Verdana" w:hAnsi="Verdana" w:cs="Calibri"/>
          <w:sz w:val="21"/>
          <w:szCs w:val="21"/>
        </w:rPr>
        <w:t xml:space="preserve">   </w:t>
      </w:r>
      <w:r w:rsidR="00B31BC0">
        <w:rPr>
          <w:rFonts w:ascii="Verdana" w:hAnsi="Verdana" w:cs="Calibri"/>
          <w:sz w:val="21"/>
          <w:szCs w:val="21"/>
        </w:rPr>
        <w:t>Pagos</w:t>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r>
      <w:r w:rsidR="00B31BC0">
        <w:rPr>
          <w:rFonts w:ascii="Verdana" w:hAnsi="Verdana" w:cs="Calibri"/>
          <w:sz w:val="21"/>
          <w:szCs w:val="21"/>
        </w:rPr>
        <w:tab/>
        <w:t xml:space="preserve">   </w:t>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r w:rsidR="00BF175A">
        <w:rPr>
          <w:rFonts w:ascii="Verdana" w:hAnsi="Verdana" w:cs="Calibri"/>
          <w:sz w:val="21"/>
          <w:szCs w:val="21"/>
        </w:rPr>
        <w:tab/>
      </w:r>
    </w:p>
    <w:p w14:paraId="0F57DE90" w14:textId="77777777" w:rsidR="00BF175A" w:rsidRDefault="00BF175A" w:rsidP="00B31BC0">
      <w:pPr>
        <w:spacing w:after="0" w:line="240" w:lineRule="auto"/>
        <w:ind w:left="567"/>
        <w:jc w:val="both"/>
        <w:rPr>
          <w:rFonts w:ascii="Verdana" w:hAnsi="Verdana" w:cs="Calibri"/>
          <w:sz w:val="21"/>
          <w:szCs w:val="21"/>
        </w:rPr>
      </w:pPr>
    </w:p>
    <w:p w14:paraId="5C132DF1" w14:textId="7975216C" w:rsidR="00B31BC0" w:rsidRDefault="00B31BC0" w:rsidP="00683CE9">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CA20DE">
        <w:rPr>
          <w:rFonts w:ascii="Verdana" w:hAnsi="Verdana" w:cs="Calibri"/>
          <w:sz w:val="21"/>
          <w:szCs w:val="21"/>
        </w:rPr>
        <w:t xml:space="preserve">     </w:t>
      </w:r>
      <w:r w:rsidR="00683CE9">
        <w:rPr>
          <w:rFonts w:ascii="Verdana" w:hAnsi="Verdana" w:cs="Calibri"/>
          <w:sz w:val="21"/>
          <w:szCs w:val="21"/>
        </w:rPr>
        <w:tab/>
        <w:t xml:space="preserve">       </w:t>
      </w:r>
      <w:r w:rsidR="00CA20DE">
        <w:rPr>
          <w:rFonts w:ascii="Verdana" w:hAnsi="Verdana" w:cs="Calibri"/>
          <w:sz w:val="21"/>
          <w:szCs w:val="21"/>
        </w:rPr>
        <w:t>482,639</w:t>
      </w:r>
    </w:p>
    <w:p w14:paraId="1704EA63" w14:textId="77777777" w:rsidR="00B31BC0" w:rsidRDefault="00B31BC0" w:rsidP="002D7FAC">
      <w:pPr>
        <w:tabs>
          <w:tab w:val="left" w:pos="567"/>
        </w:tabs>
        <w:spacing w:after="0"/>
        <w:jc w:val="both"/>
      </w:pPr>
    </w:p>
    <w:bookmarkEnd w:id="14"/>
    <w:p w14:paraId="69BE778F" w14:textId="6D6DDFE5" w:rsidR="00B07B13" w:rsidRDefault="008A306B" w:rsidP="002D7FAC">
      <w:pPr>
        <w:tabs>
          <w:tab w:val="left" w:pos="567"/>
        </w:tabs>
        <w:spacing w:after="0"/>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5</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B57846">
        <w:rPr>
          <w:rFonts w:ascii="Verdana" w:hAnsi="Verdana" w:cs="Arial"/>
          <w:b/>
          <w:color w:val="FF0000"/>
          <w:sz w:val="21"/>
          <w:szCs w:val="21"/>
        </w:rPr>
        <w:t>OBLIGACIONES POR BENEFICIOS DEFINIDOS</w:t>
      </w:r>
    </w:p>
    <w:p w14:paraId="7573ECF8" w14:textId="77777777" w:rsidR="002D7FAC" w:rsidRPr="00EF6798" w:rsidRDefault="002D7FAC" w:rsidP="002D7FAC">
      <w:pPr>
        <w:tabs>
          <w:tab w:val="left" w:pos="567"/>
        </w:tabs>
        <w:spacing w:after="0"/>
        <w:jc w:val="both"/>
        <w:rPr>
          <w:rFonts w:ascii="Verdana" w:hAnsi="Verdana" w:cs="Arial"/>
          <w:b/>
          <w:color w:val="FF0000"/>
          <w:sz w:val="21"/>
          <w:szCs w:val="21"/>
        </w:rPr>
      </w:pPr>
    </w:p>
    <w:p w14:paraId="4AFD93A6" w14:textId="3311B70B" w:rsidR="00B07B13" w:rsidRDefault="008A306B" w:rsidP="00065DC0">
      <w:pPr>
        <w:tabs>
          <w:tab w:val="left" w:pos="567"/>
        </w:tabs>
        <w:spacing w:after="0" w:line="240" w:lineRule="auto"/>
        <w:jc w:val="both"/>
        <w:rPr>
          <w:rFonts w:ascii="Verdana" w:hAnsi="Verdana" w:cs="Arial"/>
          <w:bCs/>
          <w:color w:val="000000"/>
          <w:sz w:val="21"/>
          <w:szCs w:val="21"/>
        </w:rPr>
      </w:pPr>
      <w:r>
        <w:rPr>
          <w:rFonts w:ascii="Verdana" w:hAnsi="Verdana" w:cs="Arial"/>
          <w:bCs/>
          <w:color w:val="000000"/>
          <w:sz w:val="21"/>
          <w:szCs w:val="21"/>
        </w:rPr>
        <w:t xml:space="preserve">Representan </w:t>
      </w:r>
      <w:r w:rsidR="00B57846">
        <w:rPr>
          <w:rFonts w:ascii="Verdana" w:hAnsi="Verdana" w:cs="Arial"/>
          <w:bCs/>
          <w:color w:val="000000"/>
          <w:sz w:val="21"/>
          <w:szCs w:val="21"/>
        </w:rPr>
        <w:t>las reservas para jubilación patronal y desahucio, las cuales son financiadas y garantizadas con los activos propios del nego</w:t>
      </w:r>
      <w:r w:rsidR="00706084">
        <w:rPr>
          <w:rFonts w:ascii="Verdana" w:hAnsi="Verdana" w:cs="Arial"/>
          <w:bCs/>
          <w:color w:val="000000"/>
          <w:sz w:val="21"/>
          <w:szCs w:val="21"/>
        </w:rPr>
        <w:t>c</w:t>
      </w:r>
      <w:r w:rsidR="00B57846">
        <w:rPr>
          <w:rFonts w:ascii="Verdana" w:hAnsi="Verdana" w:cs="Arial"/>
          <w:bCs/>
          <w:color w:val="000000"/>
          <w:sz w:val="21"/>
          <w:szCs w:val="21"/>
        </w:rPr>
        <w:t>io</w:t>
      </w:r>
      <w:r>
        <w:rPr>
          <w:rFonts w:ascii="Verdana" w:hAnsi="Verdana" w:cs="Arial"/>
          <w:bCs/>
          <w:color w:val="000000"/>
          <w:sz w:val="21"/>
          <w:szCs w:val="21"/>
        </w:rPr>
        <w:t>:</w:t>
      </w:r>
    </w:p>
    <w:p w14:paraId="2428074A" w14:textId="77777777" w:rsidR="002D7FAC" w:rsidRDefault="002D7FAC" w:rsidP="002D7FAC">
      <w:pPr>
        <w:tabs>
          <w:tab w:val="left" w:pos="567"/>
        </w:tabs>
        <w:spacing w:after="0" w:line="240" w:lineRule="auto"/>
        <w:ind w:left="567"/>
        <w:jc w:val="both"/>
        <w:rPr>
          <w:rFonts w:ascii="Verdana" w:hAnsi="Verdana" w:cs="Arial"/>
          <w:bCs/>
          <w:color w:val="000000"/>
          <w:sz w:val="21"/>
          <w:szCs w:val="21"/>
        </w:rPr>
      </w:pPr>
    </w:p>
    <w:tbl>
      <w:tblPr>
        <w:tblW w:w="8590" w:type="dxa"/>
        <w:tblInd w:w="55" w:type="dxa"/>
        <w:tblCellMar>
          <w:top w:w="55" w:type="dxa"/>
          <w:left w:w="55" w:type="dxa"/>
          <w:bottom w:w="55" w:type="dxa"/>
          <w:right w:w="55" w:type="dxa"/>
        </w:tblCellMar>
        <w:tblLook w:val="04A0" w:firstRow="1" w:lastRow="0" w:firstColumn="1" w:lastColumn="0" w:noHBand="0" w:noVBand="1"/>
      </w:tblPr>
      <w:tblGrid>
        <w:gridCol w:w="5320"/>
        <w:gridCol w:w="1565"/>
        <w:gridCol w:w="123"/>
        <w:gridCol w:w="1582"/>
      </w:tblGrid>
      <w:tr w:rsidR="00B07B13" w:rsidRPr="0041499D" w14:paraId="17A07122" w14:textId="77777777" w:rsidTr="00065DC0">
        <w:trPr>
          <w:trHeight w:val="243"/>
        </w:trPr>
        <w:tc>
          <w:tcPr>
            <w:tcW w:w="5320" w:type="dxa"/>
            <w:vAlign w:val="center"/>
          </w:tcPr>
          <w:p w14:paraId="530870E0" w14:textId="77777777" w:rsidR="00B07B13" w:rsidRPr="0041499D" w:rsidRDefault="00B07B13">
            <w:pPr>
              <w:pStyle w:val="Contenidodelatabla"/>
              <w:spacing w:after="0" w:line="240" w:lineRule="auto"/>
              <w:rPr>
                <w:rFonts w:ascii="Verdana" w:hAnsi="Verdana" w:cs="Arial"/>
                <w:sz w:val="21"/>
                <w:szCs w:val="21"/>
              </w:rPr>
            </w:pPr>
          </w:p>
        </w:tc>
        <w:tc>
          <w:tcPr>
            <w:tcW w:w="1565" w:type="dxa"/>
            <w:vAlign w:val="center"/>
          </w:tcPr>
          <w:p w14:paraId="05DF1752"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5A8E6560" w14:textId="77777777" w:rsidR="00B07B13" w:rsidRPr="0041499D" w:rsidRDefault="00B07B13">
            <w:pPr>
              <w:pStyle w:val="Contenidodelatabla"/>
              <w:spacing w:after="0" w:line="240" w:lineRule="auto"/>
              <w:jc w:val="center"/>
              <w:rPr>
                <w:rFonts w:ascii="Verdana" w:hAnsi="Verdana" w:cs="Arial"/>
                <w:sz w:val="21"/>
                <w:szCs w:val="21"/>
                <w:u w:val="single"/>
              </w:rPr>
            </w:pPr>
          </w:p>
        </w:tc>
        <w:tc>
          <w:tcPr>
            <w:tcW w:w="1582" w:type="dxa"/>
            <w:vAlign w:val="center"/>
          </w:tcPr>
          <w:p w14:paraId="23D403BF" w14:textId="77777777" w:rsidR="00B07B13" w:rsidRPr="0041499D" w:rsidRDefault="008A306B">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B07B13" w14:paraId="0C4968D2" w14:textId="77777777" w:rsidTr="00065DC0">
        <w:trPr>
          <w:trHeight w:val="259"/>
        </w:trPr>
        <w:tc>
          <w:tcPr>
            <w:tcW w:w="5320" w:type="dxa"/>
            <w:vAlign w:val="center"/>
          </w:tcPr>
          <w:p w14:paraId="0120E86B" w14:textId="77777777" w:rsidR="00B07B13" w:rsidRDefault="00B07B13">
            <w:pPr>
              <w:pStyle w:val="Contenidodelatabla"/>
              <w:spacing w:after="0" w:line="240" w:lineRule="auto"/>
              <w:rPr>
                <w:rFonts w:ascii="Verdana" w:hAnsi="Verdana" w:cs="Arial"/>
                <w:sz w:val="21"/>
                <w:szCs w:val="21"/>
                <w:u w:val="single"/>
              </w:rPr>
            </w:pPr>
          </w:p>
        </w:tc>
        <w:tc>
          <w:tcPr>
            <w:tcW w:w="1565" w:type="dxa"/>
            <w:vAlign w:val="center"/>
          </w:tcPr>
          <w:p w14:paraId="6680F3C9" w14:textId="77777777" w:rsidR="00B07B13" w:rsidRDefault="00B07B13">
            <w:pPr>
              <w:pStyle w:val="Contenidodelatabla"/>
              <w:spacing w:after="0" w:line="240" w:lineRule="auto"/>
              <w:jc w:val="right"/>
              <w:rPr>
                <w:rFonts w:ascii="Verdana" w:hAnsi="Verdana" w:cs="Arial"/>
                <w:sz w:val="21"/>
                <w:szCs w:val="21"/>
              </w:rPr>
            </w:pPr>
          </w:p>
        </w:tc>
        <w:tc>
          <w:tcPr>
            <w:tcW w:w="123" w:type="dxa"/>
            <w:vAlign w:val="center"/>
          </w:tcPr>
          <w:p w14:paraId="7C155895"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59F44D61" w14:textId="77777777" w:rsidR="00B07B13" w:rsidRDefault="00B07B13">
            <w:pPr>
              <w:pStyle w:val="Contenidodelatabla"/>
              <w:spacing w:after="0" w:line="240" w:lineRule="auto"/>
              <w:jc w:val="right"/>
              <w:rPr>
                <w:rFonts w:ascii="Verdana" w:hAnsi="Verdana" w:cs="Arial"/>
                <w:sz w:val="21"/>
                <w:szCs w:val="21"/>
              </w:rPr>
            </w:pPr>
          </w:p>
        </w:tc>
      </w:tr>
      <w:tr w:rsidR="00B07B13" w14:paraId="48AE9B60" w14:textId="77777777" w:rsidTr="00065DC0">
        <w:trPr>
          <w:trHeight w:val="243"/>
        </w:trPr>
        <w:tc>
          <w:tcPr>
            <w:tcW w:w="5320" w:type="dxa"/>
            <w:vAlign w:val="center"/>
          </w:tcPr>
          <w:p w14:paraId="7746E6F3" w14:textId="77777777" w:rsidR="00B07B13" w:rsidRDefault="008A306B">
            <w:pPr>
              <w:pStyle w:val="Contenidodelatabla"/>
              <w:spacing w:after="0" w:line="240" w:lineRule="auto"/>
              <w:rPr>
                <w:rFonts w:ascii="Verdana" w:hAnsi="Verdana" w:cs="Arial"/>
                <w:sz w:val="21"/>
                <w:szCs w:val="21"/>
              </w:rPr>
            </w:pPr>
            <w:r>
              <w:rPr>
                <w:rFonts w:ascii="Verdana" w:hAnsi="Verdana" w:cs="Arial"/>
                <w:sz w:val="21"/>
                <w:szCs w:val="21"/>
              </w:rPr>
              <w:t>Jubilación</w:t>
            </w:r>
            <w:r>
              <w:rPr>
                <w:rFonts w:ascii="Verdana" w:hAnsi="Verdana" w:cs="Arial"/>
                <w:color w:val="000000"/>
                <w:sz w:val="21"/>
                <w:szCs w:val="21"/>
              </w:rPr>
              <w:t xml:space="preserve"> </w:t>
            </w:r>
            <w:r>
              <w:rPr>
                <w:rFonts w:ascii="Verdana" w:hAnsi="Verdana" w:cs="Arial"/>
                <w:sz w:val="21"/>
                <w:szCs w:val="21"/>
              </w:rPr>
              <w:t>Patronal</w:t>
            </w:r>
          </w:p>
        </w:tc>
        <w:tc>
          <w:tcPr>
            <w:tcW w:w="1565" w:type="dxa"/>
            <w:vAlign w:val="center"/>
          </w:tcPr>
          <w:p w14:paraId="7616EDFD" w14:textId="4A13A2ED"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353,641</w:t>
            </w:r>
          </w:p>
        </w:tc>
        <w:tc>
          <w:tcPr>
            <w:tcW w:w="123" w:type="dxa"/>
            <w:vAlign w:val="center"/>
          </w:tcPr>
          <w:p w14:paraId="68B4EA89" w14:textId="77777777" w:rsidR="00B07B13" w:rsidRDefault="00B07B13">
            <w:pPr>
              <w:pStyle w:val="Contenidodelatabla"/>
              <w:spacing w:after="0" w:line="240" w:lineRule="auto"/>
              <w:jc w:val="right"/>
              <w:rPr>
                <w:rFonts w:ascii="Verdana" w:hAnsi="Verdana" w:cs="Arial"/>
                <w:sz w:val="21"/>
                <w:szCs w:val="21"/>
              </w:rPr>
            </w:pPr>
          </w:p>
        </w:tc>
        <w:tc>
          <w:tcPr>
            <w:tcW w:w="1582" w:type="dxa"/>
            <w:vAlign w:val="center"/>
          </w:tcPr>
          <w:p w14:paraId="7F966BB2" w14:textId="77777777" w:rsidR="00B07B13" w:rsidRDefault="008A306B">
            <w:pPr>
              <w:pStyle w:val="Contenidodelatabla"/>
              <w:spacing w:after="0" w:line="240" w:lineRule="auto"/>
              <w:jc w:val="right"/>
              <w:rPr>
                <w:rFonts w:ascii="Verdana" w:hAnsi="Verdana"/>
                <w:sz w:val="21"/>
                <w:szCs w:val="21"/>
              </w:rPr>
            </w:pPr>
            <w:r>
              <w:rPr>
                <w:rFonts w:ascii="Verdana" w:hAnsi="Verdana" w:cs="Arial"/>
                <w:sz w:val="21"/>
                <w:szCs w:val="21"/>
              </w:rPr>
              <w:t>335,648</w:t>
            </w:r>
          </w:p>
        </w:tc>
      </w:tr>
      <w:tr w:rsidR="00B07B13" w14:paraId="390D15AE" w14:textId="77777777" w:rsidTr="00065DC0">
        <w:trPr>
          <w:trHeight w:val="243"/>
        </w:trPr>
        <w:tc>
          <w:tcPr>
            <w:tcW w:w="5320" w:type="dxa"/>
            <w:tcBorders>
              <w:bottom w:val="single" w:sz="4" w:space="0" w:color="auto"/>
            </w:tcBorders>
            <w:vAlign w:val="center"/>
          </w:tcPr>
          <w:p w14:paraId="6D8B9AB2"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Bonificación</w:t>
            </w:r>
            <w:r>
              <w:rPr>
                <w:rFonts w:ascii="Verdana" w:hAnsi="Verdana" w:cs="Arial"/>
                <w:color w:val="000000"/>
                <w:sz w:val="21"/>
                <w:szCs w:val="21"/>
              </w:rPr>
              <w:t xml:space="preserve"> </w:t>
            </w:r>
            <w:r>
              <w:rPr>
                <w:rFonts w:ascii="Verdana" w:hAnsi="Verdana"/>
                <w:sz w:val="21"/>
                <w:szCs w:val="21"/>
              </w:rPr>
              <w:t>por</w:t>
            </w:r>
            <w:r>
              <w:rPr>
                <w:rFonts w:ascii="Verdana" w:hAnsi="Verdana" w:cs="Arial"/>
                <w:color w:val="000000"/>
                <w:sz w:val="21"/>
                <w:szCs w:val="21"/>
              </w:rPr>
              <w:t xml:space="preserve"> </w:t>
            </w:r>
            <w:r>
              <w:rPr>
                <w:rFonts w:ascii="Verdana" w:hAnsi="Verdana"/>
                <w:sz w:val="21"/>
                <w:szCs w:val="21"/>
              </w:rPr>
              <w:t>desahucio</w:t>
            </w:r>
          </w:p>
        </w:tc>
        <w:tc>
          <w:tcPr>
            <w:tcW w:w="1565" w:type="dxa"/>
            <w:tcBorders>
              <w:bottom w:val="single" w:sz="4" w:space="0" w:color="auto"/>
            </w:tcBorders>
            <w:vAlign w:val="center"/>
          </w:tcPr>
          <w:p w14:paraId="1FBAA34A" w14:textId="02D88CC9"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132,189</w:t>
            </w:r>
          </w:p>
        </w:tc>
        <w:tc>
          <w:tcPr>
            <w:tcW w:w="123" w:type="dxa"/>
            <w:tcBorders>
              <w:bottom w:val="single" w:sz="4" w:space="0" w:color="auto"/>
            </w:tcBorders>
            <w:vAlign w:val="center"/>
          </w:tcPr>
          <w:p w14:paraId="561714D7"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bottom w:val="single" w:sz="4" w:space="0" w:color="auto"/>
            </w:tcBorders>
            <w:vAlign w:val="center"/>
          </w:tcPr>
          <w:p w14:paraId="4E875678"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109,892</w:t>
            </w:r>
          </w:p>
        </w:tc>
      </w:tr>
      <w:tr w:rsidR="00B07B13" w14:paraId="275F0E8D" w14:textId="77777777" w:rsidTr="00065DC0">
        <w:trPr>
          <w:trHeight w:val="259"/>
        </w:trPr>
        <w:tc>
          <w:tcPr>
            <w:tcW w:w="5320" w:type="dxa"/>
            <w:tcBorders>
              <w:top w:val="single" w:sz="4" w:space="0" w:color="auto"/>
              <w:bottom w:val="double" w:sz="4" w:space="0" w:color="auto"/>
            </w:tcBorders>
            <w:vAlign w:val="center"/>
          </w:tcPr>
          <w:p w14:paraId="56FDA2B8"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65" w:type="dxa"/>
            <w:tcBorders>
              <w:top w:val="single" w:sz="4" w:space="0" w:color="auto"/>
              <w:bottom w:val="double" w:sz="4" w:space="0" w:color="auto"/>
            </w:tcBorders>
            <w:vAlign w:val="center"/>
          </w:tcPr>
          <w:p w14:paraId="5B584A34" w14:textId="4657E883" w:rsidR="00B07B13" w:rsidRDefault="00E07571">
            <w:pPr>
              <w:pStyle w:val="Contenidodelatabla"/>
              <w:spacing w:after="0" w:line="240" w:lineRule="auto"/>
              <w:jc w:val="right"/>
              <w:rPr>
                <w:rFonts w:ascii="Verdana" w:hAnsi="Verdana" w:cs="Arial"/>
                <w:sz w:val="21"/>
                <w:szCs w:val="21"/>
              </w:rPr>
            </w:pPr>
            <w:r>
              <w:rPr>
                <w:rFonts w:ascii="Verdana" w:hAnsi="Verdana" w:cs="Arial"/>
                <w:sz w:val="21"/>
                <w:szCs w:val="21"/>
              </w:rPr>
              <w:t>485,833</w:t>
            </w:r>
          </w:p>
        </w:tc>
        <w:tc>
          <w:tcPr>
            <w:tcW w:w="123" w:type="dxa"/>
            <w:tcBorders>
              <w:top w:val="single" w:sz="4" w:space="0" w:color="auto"/>
              <w:bottom w:val="double" w:sz="4" w:space="0" w:color="auto"/>
            </w:tcBorders>
            <w:vAlign w:val="center"/>
          </w:tcPr>
          <w:p w14:paraId="6523932A" w14:textId="77777777" w:rsidR="00B07B13" w:rsidRDefault="00B07B13">
            <w:pPr>
              <w:pStyle w:val="Contenidodelatabla"/>
              <w:spacing w:after="0" w:line="240" w:lineRule="auto"/>
              <w:jc w:val="right"/>
              <w:rPr>
                <w:rFonts w:ascii="Verdana" w:hAnsi="Verdana" w:cs="Arial"/>
                <w:sz w:val="21"/>
                <w:szCs w:val="21"/>
              </w:rPr>
            </w:pPr>
          </w:p>
        </w:tc>
        <w:tc>
          <w:tcPr>
            <w:tcW w:w="1582" w:type="dxa"/>
            <w:tcBorders>
              <w:top w:val="single" w:sz="4" w:space="0" w:color="auto"/>
              <w:bottom w:val="double" w:sz="4" w:space="0" w:color="auto"/>
            </w:tcBorders>
            <w:vAlign w:val="center"/>
          </w:tcPr>
          <w:p w14:paraId="20D1B024"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445,540</w:t>
            </w:r>
          </w:p>
        </w:tc>
      </w:tr>
    </w:tbl>
    <w:p w14:paraId="7750CE9F" w14:textId="4F0F638C" w:rsidR="002D7FAC" w:rsidRPr="00CA20DE" w:rsidRDefault="002D7FAC" w:rsidP="002D7FAC">
      <w:pPr>
        <w:tabs>
          <w:tab w:val="left" w:pos="567"/>
        </w:tabs>
        <w:spacing w:after="0"/>
        <w:jc w:val="both"/>
        <w:rPr>
          <w:rFonts w:ascii="Verdana" w:hAnsi="Verdana"/>
          <w:i/>
          <w:iCs/>
          <w:sz w:val="21"/>
          <w:szCs w:val="21"/>
        </w:rPr>
      </w:pPr>
      <w:r w:rsidRPr="00CA20DE">
        <w:rPr>
          <w:rFonts w:ascii="Verdana" w:hAnsi="Verdana"/>
          <w:i/>
          <w:iCs/>
          <w:sz w:val="21"/>
          <w:szCs w:val="21"/>
        </w:rPr>
        <w:lastRenderedPageBreak/>
        <w:t>Movimiento de</w:t>
      </w:r>
      <w:r>
        <w:rPr>
          <w:rFonts w:ascii="Verdana" w:hAnsi="Verdana"/>
          <w:i/>
          <w:iCs/>
          <w:sz w:val="21"/>
          <w:szCs w:val="21"/>
        </w:rPr>
        <w:t>l periodo</w:t>
      </w:r>
      <w:r w:rsidRPr="00CA20DE">
        <w:rPr>
          <w:rFonts w:ascii="Verdana" w:hAnsi="Verdana"/>
          <w:i/>
          <w:iCs/>
          <w:sz w:val="21"/>
          <w:szCs w:val="21"/>
        </w:rPr>
        <w:t>:</w:t>
      </w:r>
    </w:p>
    <w:tbl>
      <w:tblPr>
        <w:tblW w:w="8052" w:type="dxa"/>
        <w:tblInd w:w="622" w:type="dxa"/>
        <w:tblCellMar>
          <w:top w:w="55" w:type="dxa"/>
          <w:left w:w="55" w:type="dxa"/>
          <w:bottom w:w="55" w:type="dxa"/>
          <w:right w:w="55" w:type="dxa"/>
        </w:tblCellMar>
        <w:tblLook w:val="04A0" w:firstRow="1" w:lastRow="0" w:firstColumn="1" w:lastColumn="0" w:noHBand="0" w:noVBand="1"/>
      </w:tblPr>
      <w:tblGrid>
        <w:gridCol w:w="4985"/>
        <w:gridCol w:w="1467"/>
        <w:gridCol w:w="116"/>
        <w:gridCol w:w="1484"/>
      </w:tblGrid>
      <w:tr w:rsidR="002D7FAC" w:rsidRPr="0041499D" w14:paraId="176EF286" w14:textId="77777777" w:rsidTr="00C7100B">
        <w:tc>
          <w:tcPr>
            <w:tcW w:w="4985" w:type="dxa"/>
            <w:vAlign w:val="center"/>
          </w:tcPr>
          <w:p w14:paraId="7818B2B7" w14:textId="77777777" w:rsidR="002D7FAC" w:rsidRPr="0041499D" w:rsidRDefault="002D7FAC" w:rsidP="002463FC">
            <w:pPr>
              <w:pStyle w:val="Contenidodelatabla"/>
              <w:spacing w:after="0" w:line="240" w:lineRule="auto"/>
              <w:rPr>
                <w:rFonts w:ascii="Verdana" w:hAnsi="Verdana" w:cs="Arial"/>
                <w:sz w:val="21"/>
                <w:szCs w:val="21"/>
              </w:rPr>
            </w:pPr>
          </w:p>
        </w:tc>
        <w:tc>
          <w:tcPr>
            <w:tcW w:w="1467" w:type="dxa"/>
            <w:vAlign w:val="center"/>
          </w:tcPr>
          <w:p w14:paraId="668D0C31"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16" w:type="dxa"/>
            <w:vAlign w:val="center"/>
          </w:tcPr>
          <w:p w14:paraId="4C199B6D" w14:textId="77777777" w:rsidR="002D7FAC" w:rsidRPr="0041499D" w:rsidRDefault="002D7FAC" w:rsidP="002463FC">
            <w:pPr>
              <w:pStyle w:val="Contenidodelatabla"/>
              <w:spacing w:after="0" w:line="240" w:lineRule="auto"/>
              <w:jc w:val="center"/>
              <w:rPr>
                <w:rFonts w:ascii="Verdana" w:hAnsi="Verdana" w:cs="Arial"/>
                <w:sz w:val="21"/>
                <w:szCs w:val="21"/>
                <w:u w:val="single"/>
              </w:rPr>
            </w:pPr>
          </w:p>
        </w:tc>
        <w:tc>
          <w:tcPr>
            <w:tcW w:w="1484" w:type="dxa"/>
            <w:vAlign w:val="center"/>
          </w:tcPr>
          <w:p w14:paraId="0D6C8675" w14:textId="77777777" w:rsidR="002D7FAC" w:rsidRPr="0041499D" w:rsidRDefault="002D7FAC" w:rsidP="002463FC">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bl>
    <w:p w14:paraId="165AC51D" w14:textId="77777777" w:rsidR="002D7FAC" w:rsidRDefault="002D7FAC" w:rsidP="002D7FAC">
      <w:pPr>
        <w:spacing w:after="0" w:line="240" w:lineRule="auto"/>
        <w:ind w:left="567"/>
        <w:jc w:val="both"/>
        <w:rPr>
          <w:rFonts w:ascii="Verdana" w:hAnsi="Verdana" w:cs="Calibri"/>
          <w:sz w:val="21"/>
          <w:szCs w:val="21"/>
        </w:rPr>
      </w:pPr>
    </w:p>
    <w:p w14:paraId="3348B97C" w14:textId="373981B1"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Saldo inicial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815841">
        <w:rPr>
          <w:rFonts w:ascii="Verdana" w:hAnsi="Verdana" w:cs="Calibri"/>
          <w:sz w:val="21"/>
          <w:szCs w:val="21"/>
        </w:rPr>
        <w:tab/>
      </w:r>
      <w:r w:rsidR="00E07571">
        <w:rPr>
          <w:rFonts w:ascii="Verdana" w:hAnsi="Verdana" w:cs="Calibri"/>
          <w:sz w:val="21"/>
          <w:szCs w:val="21"/>
        </w:rPr>
        <w:t xml:space="preserve">     </w:t>
      </w:r>
      <w:r>
        <w:rPr>
          <w:rFonts w:ascii="Verdana" w:hAnsi="Verdana" w:cs="Calibri"/>
          <w:sz w:val="21"/>
          <w:szCs w:val="21"/>
        </w:rPr>
        <w:t>445,540</w:t>
      </w:r>
      <w:r>
        <w:rPr>
          <w:rFonts w:ascii="Verdana" w:hAnsi="Verdana" w:cs="Calibri"/>
          <w:sz w:val="21"/>
          <w:szCs w:val="21"/>
        </w:rPr>
        <w:tab/>
        <w:t xml:space="preserve">   </w:t>
      </w:r>
      <w:r w:rsidR="00F232FE">
        <w:rPr>
          <w:rFonts w:ascii="Verdana" w:hAnsi="Verdana" w:cs="Calibri"/>
          <w:sz w:val="21"/>
          <w:szCs w:val="21"/>
        </w:rPr>
        <w:t xml:space="preserve">   402,892</w:t>
      </w:r>
    </w:p>
    <w:p w14:paraId="08009C9F" w14:textId="77777777" w:rsidR="002D7FAC" w:rsidRDefault="002D7FAC" w:rsidP="002D7FAC">
      <w:pPr>
        <w:spacing w:after="0" w:line="240" w:lineRule="auto"/>
        <w:ind w:left="567"/>
        <w:jc w:val="both"/>
        <w:rPr>
          <w:rFonts w:ascii="Verdana" w:hAnsi="Verdana" w:cs="Calibri"/>
          <w:sz w:val="21"/>
          <w:szCs w:val="21"/>
        </w:rPr>
      </w:pPr>
    </w:p>
    <w:p w14:paraId="1A8539AF" w14:textId="647275C3"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w:t>
      </w:r>
      <w:r w:rsidR="00F232FE">
        <w:rPr>
          <w:rFonts w:ascii="Verdana" w:hAnsi="Verdana" w:cs="Calibri"/>
          <w:sz w:val="21"/>
          <w:szCs w:val="21"/>
        </w:rPr>
        <w:t>Provisiones (costo de servicios presentes)</w:t>
      </w:r>
      <w:r w:rsidR="00E87B62">
        <w:rPr>
          <w:rFonts w:ascii="Verdana" w:hAnsi="Verdana" w:cs="Calibri"/>
          <w:sz w:val="21"/>
          <w:szCs w:val="21"/>
        </w:rPr>
        <w:tab/>
        <w:t xml:space="preserve"> </w:t>
      </w:r>
      <w:r w:rsidR="00E87B62">
        <w:rPr>
          <w:rFonts w:ascii="Verdana" w:hAnsi="Verdana" w:cs="Calibri"/>
          <w:sz w:val="21"/>
          <w:szCs w:val="21"/>
        </w:rPr>
        <w:tab/>
        <w:t xml:space="preserve">  </w:t>
      </w:r>
      <w:r w:rsidR="00E07571">
        <w:rPr>
          <w:rFonts w:ascii="Verdana" w:hAnsi="Verdana" w:cs="Calibri"/>
          <w:sz w:val="21"/>
          <w:szCs w:val="21"/>
        </w:rPr>
        <w:t xml:space="preserve">     </w:t>
      </w:r>
      <w:r w:rsidR="00E87B62">
        <w:rPr>
          <w:rFonts w:ascii="Verdana" w:hAnsi="Verdana" w:cs="Calibri"/>
          <w:sz w:val="21"/>
          <w:szCs w:val="21"/>
        </w:rPr>
        <w:t>74,791</w:t>
      </w:r>
      <w:r w:rsidR="00F232FE">
        <w:rPr>
          <w:rFonts w:ascii="Verdana" w:hAnsi="Verdana" w:cs="Calibri"/>
          <w:sz w:val="21"/>
          <w:szCs w:val="21"/>
        </w:rPr>
        <w:t xml:space="preserve">  </w:t>
      </w:r>
      <w:r w:rsidR="00815841">
        <w:rPr>
          <w:rFonts w:ascii="Verdana" w:hAnsi="Verdana" w:cs="Calibri"/>
          <w:sz w:val="21"/>
          <w:szCs w:val="21"/>
        </w:rPr>
        <w:tab/>
        <w:t xml:space="preserve">        </w:t>
      </w:r>
      <w:r w:rsidR="00F232FE">
        <w:rPr>
          <w:rFonts w:ascii="Verdana" w:hAnsi="Verdana" w:cs="Calibri"/>
          <w:sz w:val="21"/>
          <w:szCs w:val="21"/>
        </w:rPr>
        <w:t>87,068</w:t>
      </w:r>
      <w:r>
        <w:rPr>
          <w:rFonts w:ascii="Verdana" w:hAnsi="Verdana" w:cs="Calibri"/>
          <w:sz w:val="21"/>
          <w:szCs w:val="21"/>
        </w:rPr>
        <w:tab/>
      </w:r>
    </w:p>
    <w:p w14:paraId="2A322D21" w14:textId="0033E590"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…Costo financiero</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87B62">
        <w:rPr>
          <w:rFonts w:ascii="Verdana" w:hAnsi="Verdana" w:cs="Calibri"/>
          <w:sz w:val="21"/>
          <w:szCs w:val="21"/>
        </w:rPr>
        <w:t xml:space="preserve">  </w:t>
      </w:r>
      <w:r w:rsidR="00E07571">
        <w:rPr>
          <w:rFonts w:ascii="Verdana" w:hAnsi="Verdana" w:cs="Calibri"/>
          <w:sz w:val="21"/>
          <w:szCs w:val="21"/>
        </w:rPr>
        <w:t xml:space="preserve">     </w:t>
      </w:r>
      <w:r w:rsidR="00E87B62">
        <w:rPr>
          <w:rFonts w:ascii="Verdana" w:hAnsi="Verdana" w:cs="Calibri"/>
          <w:sz w:val="21"/>
          <w:szCs w:val="21"/>
        </w:rPr>
        <w:t>14,528</w:t>
      </w:r>
      <w:r w:rsidR="000C2CF9">
        <w:rPr>
          <w:rFonts w:ascii="Verdana" w:hAnsi="Verdana" w:cs="Calibri"/>
          <w:sz w:val="21"/>
          <w:szCs w:val="21"/>
        </w:rPr>
        <w:t xml:space="preserve">  </w:t>
      </w:r>
      <w:r w:rsidR="00815841">
        <w:rPr>
          <w:rFonts w:ascii="Verdana" w:hAnsi="Verdana" w:cs="Calibri"/>
          <w:sz w:val="21"/>
          <w:szCs w:val="21"/>
        </w:rPr>
        <w:tab/>
        <w:t xml:space="preserve">        </w:t>
      </w:r>
      <w:r w:rsidR="000C2CF9">
        <w:rPr>
          <w:rFonts w:ascii="Verdana" w:hAnsi="Verdana" w:cs="Calibri"/>
          <w:sz w:val="21"/>
          <w:szCs w:val="21"/>
        </w:rPr>
        <w:t>14,539</w:t>
      </w:r>
      <w:r>
        <w:rPr>
          <w:rFonts w:ascii="Verdana" w:hAnsi="Verdana" w:cs="Calibri"/>
          <w:sz w:val="21"/>
          <w:szCs w:val="21"/>
        </w:rPr>
        <w:tab/>
      </w:r>
    </w:p>
    <w:p w14:paraId="336653D6" w14:textId="09C9F8C8" w:rsidR="00F232FE" w:rsidRDefault="00F232FE" w:rsidP="00C7100B">
      <w:pPr>
        <w:spacing w:after="0" w:line="240" w:lineRule="auto"/>
        <w:jc w:val="both"/>
        <w:rPr>
          <w:rFonts w:ascii="Verdana" w:hAnsi="Verdana" w:cs="Calibri"/>
          <w:sz w:val="21"/>
          <w:szCs w:val="21"/>
        </w:rPr>
      </w:pPr>
      <w:r>
        <w:rPr>
          <w:rFonts w:ascii="Verdana" w:hAnsi="Verdana" w:cs="Calibri"/>
          <w:sz w:val="21"/>
          <w:szCs w:val="21"/>
        </w:rPr>
        <w:t>…Otros resultados integrales ORI</w:t>
      </w:r>
      <w:r>
        <w:rPr>
          <w:rFonts w:ascii="Verdana" w:hAnsi="Verdana" w:cs="Calibri"/>
          <w:sz w:val="21"/>
          <w:szCs w:val="21"/>
        </w:rPr>
        <w:tab/>
      </w:r>
      <w:r>
        <w:rPr>
          <w:rFonts w:ascii="Verdana" w:hAnsi="Verdana" w:cs="Calibri"/>
          <w:sz w:val="21"/>
          <w:szCs w:val="21"/>
        </w:rPr>
        <w:tab/>
      </w:r>
      <w:r w:rsidR="000C2CF9">
        <w:rPr>
          <w:rFonts w:ascii="Verdana" w:hAnsi="Verdana" w:cs="Calibri"/>
          <w:sz w:val="21"/>
          <w:szCs w:val="21"/>
        </w:rPr>
        <w:tab/>
      </w:r>
      <w:r w:rsidR="00E07571">
        <w:rPr>
          <w:rFonts w:ascii="Verdana" w:hAnsi="Verdana" w:cs="Calibri"/>
          <w:sz w:val="21"/>
          <w:szCs w:val="21"/>
        </w:rPr>
        <w:tab/>
        <w:t xml:space="preserve">       16,936</w:t>
      </w:r>
      <w:r w:rsidR="000C2CF9">
        <w:rPr>
          <w:rFonts w:ascii="Verdana" w:hAnsi="Verdana" w:cs="Calibri"/>
          <w:sz w:val="21"/>
          <w:szCs w:val="21"/>
        </w:rPr>
        <w:t xml:space="preserve">  </w:t>
      </w:r>
      <w:r w:rsidR="00815841">
        <w:rPr>
          <w:rFonts w:ascii="Verdana" w:hAnsi="Verdana" w:cs="Calibri"/>
          <w:sz w:val="21"/>
          <w:szCs w:val="21"/>
        </w:rPr>
        <w:tab/>
        <w:t xml:space="preserve">      </w:t>
      </w:r>
      <w:r w:rsidR="000C2CF9">
        <w:rPr>
          <w:rFonts w:ascii="Verdana" w:hAnsi="Verdana" w:cs="Calibri"/>
          <w:sz w:val="21"/>
          <w:szCs w:val="21"/>
        </w:rPr>
        <w:t>(47,882)</w:t>
      </w:r>
    </w:p>
    <w:p w14:paraId="0402B1B7" w14:textId="2538C1D5" w:rsidR="002D7FAC" w:rsidRDefault="002D7FAC" w:rsidP="00C7100B">
      <w:pPr>
        <w:spacing w:after="0" w:line="240" w:lineRule="auto"/>
        <w:jc w:val="both"/>
        <w:rPr>
          <w:rFonts w:ascii="Verdana" w:hAnsi="Verdana" w:cs="Calibri"/>
          <w:sz w:val="21"/>
          <w:szCs w:val="21"/>
        </w:rPr>
      </w:pPr>
      <w:r>
        <w:rPr>
          <w:rFonts w:ascii="Verdana" w:hAnsi="Verdana" w:cs="Calibri"/>
          <w:sz w:val="21"/>
          <w:szCs w:val="21"/>
        </w:rPr>
        <w:t>…Pagos</w:t>
      </w:r>
      <w:r w:rsidR="00E07571">
        <w:rPr>
          <w:rFonts w:ascii="Verdana" w:hAnsi="Verdana" w:cs="Calibri"/>
          <w:sz w:val="21"/>
          <w:szCs w:val="21"/>
        </w:rPr>
        <w:t xml:space="preserve"> y reversiones</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(65,692)</w:t>
      </w:r>
      <w:r w:rsidR="00E07571">
        <w:rPr>
          <w:rFonts w:ascii="Verdana" w:hAnsi="Verdana" w:cs="Calibri"/>
          <w:sz w:val="21"/>
          <w:szCs w:val="21"/>
        </w:rPr>
        <w:tab/>
        <w:t xml:space="preserve">      </w:t>
      </w:r>
      <w:r w:rsidR="000C2CF9">
        <w:rPr>
          <w:rFonts w:ascii="Verdana" w:hAnsi="Verdana" w:cs="Calibri"/>
          <w:sz w:val="21"/>
          <w:szCs w:val="21"/>
        </w:rPr>
        <w:t>(11,068)</w:t>
      </w:r>
    </w:p>
    <w:p w14:paraId="627F0502" w14:textId="77777777" w:rsidR="006A3D3A" w:rsidRDefault="006A3D3A" w:rsidP="002D7FAC">
      <w:pPr>
        <w:spacing w:after="0" w:line="240" w:lineRule="auto"/>
        <w:ind w:left="567"/>
        <w:jc w:val="both"/>
        <w:rPr>
          <w:rFonts w:ascii="Verdana" w:hAnsi="Verdana" w:cs="Calibri"/>
          <w:sz w:val="21"/>
          <w:szCs w:val="21"/>
        </w:rPr>
      </w:pPr>
    </w:p>
    <w:p w14:paraId="7668635D" w14:textId="55BE82E5" w:rsidR="002D7FAC" w:rsidRDefault="002D7FAC" w:rsidP="00C7100B">
      <w:pPr>
        <w:pBdr>
          <w:top w:val="single" w:sz="4" w:space="1" w:color="auto"/>
          <w:bottom w:val="double" w:sz="4" w:space="1" w:color="auto"/>
        </w:pBdr>
        <w:spacing w:after="0" w:line="240" w:lineRule="auto"/>
        <w:jc w:val="both"/>
      </w:pPr>
      <w:r>
        <w:rPr>
          <w:rFonts w:ascii="Verdana" w:hAnsi="Verdana" w:cs="Calibri"/>
          <w:sz w:val="21"/>
          <w:szCs w:val="21"/>
        </w:rPr>
        <w:t>Saldo final</w:t>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Pr>
          <w:rFonts w:ascii="Verdana" w:hAnsi="Verdana" w:cs="Calibri"/>
          <w:sz w:val="21"/>
          <w:szCs w:val="21"/>
        </w:rPr>
        <w:tab/>
      </w:r>
      <w:r w:rsidR="00E07571">
        <w:rPr>
          <w:rFonts w:ascii="Verdana" w:hAnsi="Verdana" w:cs="Calibri"/>
          <w:sz w:val="21"/>
          <w:szCs w:val="21"/>
        </w:rPr>
        <w:t xml:space="preserve">      485,833</w:t>
      </w:r>
      <w:r>
        <w:rPr>
          <w:rFonts w:ascii="Verdana" w:hAnsi="Verdana" w:cs="Calibri"/>
          <w:sz w:val="21"/>
          <w:szCs w:val="21"/>
        </w:rPr>
        <w:t xml:space="preserve"> </w:t>
      </w:r>
      <w:r w:rsidR="00815841">
        <w:rPr>
          <w:rFonts w:ascii="Verdana" w:hAnsi="Verdana" w:cs="Calibri"/>
          <w:sz w:val="21"/>
          <w:szCs w:val="21"/>
        </w:rPr>
        <w:tab/>
        <w:t xml:space="preserve">       </w:t>
      </w:r>
      <w:r>
        <w:rPr>
          <w:rFonts w:ascii="Verdana" w:hAnsi="Verdana" w:cs="Calibri"/>
          <w:sz w:val="21"/>
          <w:szCs w:val="21"/>
        </w:rPr>
        <w:t>445,540</w:t>
      </w:r>
    </w:p>
    <w:p w14:paraId="37E5580C" w14:textId="77777777" w:rsidR="00065DC0" w:rsidRDefault="00065DC0" w:rsidP="00065DC0">
      <w:pPr>
        <w:spacing w:after="0" w:line="240" w:lineRule="auto"/>
        <w:jc w:val="both"/>
        <w:rPr>
          <w:rFonts w:ascii="Verdana" w:hAnsi="Verdana" w:cs="Calibri"/>
          <w:color w:val="000000"/>
          <w:sz w:val="21"/>
          <w:szCs w:val="21"/>
        </w:rPr>
      </w:pPr>
    </w:p>
    <w:p w14:paraId="7AED0E4C" w14:textId="0C60D0EC" w:rsidR="007369E5" w:rsidRDefault="008A306B" w:rsidP="00DD17CF">
      <w:pPr>
        <w:spacing w:after="0" w:line="240" w:lineRule="auto"/>
        <w:jc w:val="both"/>
        <w:rPr>
          <w:rFonts w:ascii="Verdana" w:hAnsi="Verdana" w:cs="Calibri"/>
          <w:color w:val="000000"/>
          <w:sz w:val="21"/>
          <w:szCs w:val="21"/>
        </w:rPr>
      </w:pPr>
      <w:r>
        <w:rPr>
          <w:rFonts w:ascii="Verdana" w:hAnsi="Verdana" w:cs="Calibri"/>
          <w:color w:val="000000"/>
          <w:sz w:val="21"/>
          <w:szCs w:val="21"/>
        </w:rPr>
        <w:t>Los</w:t>
      </w:r>
      <w:r w:rsidR="00F232FE">
        <w:rPr>
          <w:rFonts w:ascii="Verdana" w:hAnsi="Verdana" w:cs="Calibri"/>
          <w:color w:val="000000"/>
          <w:sz w:val="21"/>
          <w:szCs w:val="21"/>
        </w:rPr>
        <w:t xml:space="preserve"> saldos contables coinciden con los</w:t>
      </w:r>
      <w:r>
        <w:rPr>
          <w:rFonts w:ascii="Verdana" w:hAnsi="Verdana" w:cs="Calibri"/>
          <w:color w:val="000000"/>
          <w:sz w:val="21"/>
          <w:szCs w:val="21"/>
        </w:rPr>
        <w:t xml:space="preserve"> cálculos actuariales del valor presente de la obligación devengada</w:t>
      </w:r>
      <w:r w:rsidR="00F232FE">
        <w:rPr>
          <w:rFonts w:ascii="Verdana" w:hAnsi="Verdana" w:cs="Calibri"/>
          <w:color w:val="000000"/>
          <w:sz w:val="21"/>
          <w:szCs w:val="21"/>
        </w:rPr>
        <w:t>, que</w:t>
      </w:r>
      <w:r>
        <w:rPr>
          <w:rFonts w:ascii="Verdana" w:hAnsi="Verdana" w:cs="Calibri"/>
          <w:color w:val="000000"/>
          <w:sz w:val="21"/>
          <w:szCs w:val="21"/>
        </w:rPr>
        <w:t xml:space="preserve"> fueron realizados </w:t>
      </w:r>
      <w:r w:rsidR="000C2CF9">
        <w:rPr>
          <w:rFonts w:ascii="Verdana" w:hAnsi="Verdana" w:cs="Calibri"/>
          <w:color w:val="000000"/>
          <w:sz w:val="21"/>
          <w:szCs w:val="21"/>
        </w:rPr>
        <w:t>a</w:t>
      </w:r>
      <w:r>
        <w:rPr>
          <w:rFonts w:ascii="Verdana" w:hAnsi="Verdana" w:cs="Calibri"/>
          <w:color w:val="000000"/>
          <w:sz w:val="21"/>
          <w:szCs w:val="21"/>
        </w:rPr>
        <w:t>l 31 de diciembre del 2O21</w:t>
      </w:r>
      <w:r w:rsidR="000C2CF9">
        <w:rPr>
          <w:rFonts w:ascii="Verdana" w:hAnsi="Verdana" w:cs="Calibri"/>
          <w:color w:val="000000"/>
          <w:sz w:val="21"/>
          <w:szCs w:val="21"/>
        </w:rPr>
        <w:t xml:space="preserve"> y 2020</w:t>
      </w:r>
      <w:r>
        <w:rPr>
          <w:rFonts w:ascii="Verdana" w:hAnsi="Verdana" w:cs="Calibri"/>
          <w:color w:val="000000"/>
          <w:sz w:val="21"/>
          <w:szCs w:val="21"/>
        </w:rPr>
        <w:t xml:space="preserve"> por un actuario independiente. El valor presente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5767CEF9" w14:textId="77777777" w:rsidR="00DD17CF" w:rsidRDefault="00DD17CF" w:rsidP="00DD17CF">
      <w:pPr>
        <w:tabs>
          <w:tab w:val="left" w:pos="567"/>
        </w:tabs>
        <w:spacing w:after="0"/>
        <w:ind w:left="567" w:hanging="567"/>
        <w:jc w:val="both"/>
        <w:rPr>
          <w:rFonts w:ascii="Verdana" w:hAnsi="Verdana" w:cs="Arial"/>
          <w:b/>
          <w:color w:val="FF0000"/>
          <w:sz w:val="21"/>
          <w:szCs w:val="21"/>
        </w:rPr>
      </w:pPr>
      <w:bookmarkStart w:id="15" w:name="_Hlk98167627"/>
    </w:p>
    <w:p w14:paraId="6FE3B80B" w14:textId="04CD69FD" w:rsidR="00B07B13" w:rsidRPr="00EF6798" w:rsidRDefault="008A306B" w:rsidP="00DD17CF">
      <w:pPr>
        <w:tabs>
          <w:tab w:val="left" w:pos="567"/>
        </w:tabs>
        <w:spacing w:after="0"/>
        <w:ind w:left="567" w:hanging="567"/>
        <w:jc w:val="both"/>
        <w:rPr>
          <w:rFonts w:ascii="Verdana" w:hAnsi="Verdana" w:cs="Arial"/>
          <w:b/>
          <w:color w:val="FF0000"/>
          <w:sz w:val="21"/>
          <w:szCs w:val="21"/>
        </w:rPr>
      </w:pPr>
      <w:r w:rsidRPr="00EF6798">
        <w:rPr>
          <w:rFonts w:ascii="Verdana" w:hAnsi="Verdana" w:cs="Arial"/>
          <w:b/>
          <w:color w:val="FF0000"/>
          <w:sz w:val="21"/>
          <w:szCs w:val="21"/>
        </w:rPr>
        <w:t>1</w:t>
      </w:r>
      <w:r w:rsidR="005F1ADC">
        <w:rPr>
          <w:rFonts w:ascii="Verdana" w:hAnsi="Verdana" w:cs="Arial"/>
          <w:b/>
          <w:color w:val="FF0000"/>
          <w:sz w:val="21"/>
          <w:szCs w:val="21"/>
        </w:rPr>
        <w:t>6</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sidR="000B60AB">
        <w:rPr>
          <w:rFonts w:ascii="Verdana" w:hAnsi="Verdana" w:cs="Arial"/>
          <w:b/>
          <w:color w:val="FF0000"/>
          <w:sz w:val="21"/>
          <w:szCs w:val="21"/>
        </w:rPr>
        <w:t>CAPITAL SOCIAL</w:t>
      </w:r>
    </w:p>
    <w:bookmarkEnd w:id="15"/>
    <w:p w14:paraId="2E953E93" w14:textId="77777777" w:rsidR="00C862B9" w:rsidRDefault="00C862B9" w:rsidP="00DD17CF">
      <w:pPr>
        <w:spacing w:after="0"/>
        <w:jc w:val="both"/>
        <w:rPr>
          <w:rFonts w:ascii="Verdana" w:hAnsi="Verdana" w:cs="Arial"/>
          <w:color w:val="000000"/>
          <w:sz w:val="21"/>
          <w:szCs w:val="21"/>
        </w:rPr>
      </w:pPr>
    </w:p>
    <w:p w14:paraId="44255CAB" w14:textId="152459C9" w:rsidR="00D4386C" w:rsidRDefault="008A306B" w:rsidP="00DD17CF">
      <w:pPr>
        <w:spacing w:after="0"/>
        <w:jc w:val="both"/>
        <w:rPr>
          <w:rFonts w:ascii="Verdana" w:hAnsi="Verdana" w:cs="Arial"/>
          <w:color w:val="000000"/>
          <w:sz w:val="21"/>
          <w:szCs w:val="21"/>
        </w:rPr>
      </w:pPr>
      <w:r>
        <w:rPr>
          <w:rFonts w:ascii="Verdana" w:hAnsi="Verdana" w:cs="Arial"/>
          <w:color w:val="000000"/>
          <w:sz w:val="21"/>
          <w:szCs w:val="21"/>
        </w:rPr>
        <w:t xml:space="preserve">Al 31 de diciembre del 2O21, el capital suscrito y pagado </w:t>
      </w:r>
      <w:r w:rsidR="00CE298A">
        <w:rPr>
          <w:rFonts w:ascii="Verdana" w:hAnsi="Verdana" w:cs="Arial"/>
          <w:color w:val="000000"/>
          <w:sz w:val="21"/>
          <w:szCs w:val="21"/>
        </w:rPr>
        <w:t xml:space="preserve">está </w:t>
      </w:r>
      <w:r>
        <w:rPr>
          <w:rFonts w:ascii="Verdana" w:hAnsi="Verdana" w:cs="Arial"/>
          <w:color w:val="000000"/>
          <w:sz w:val="21"/>
          <w:szCs w:val="21"/>
        </w:rPr>
        <w:t>representa</w:t>
      </w:r>
      <w:r w:rsidR="00CE298A">
        <w:rPr>
          <w:rFonts w:ascii="Verdana" w:hAnsi="Verdana" w:cs="Arial"/>
          <w:color w:val="000000"/>
          <w:sz w:val="21"/>
          <w:szCs w:val="21"/>
        </w:rPr>
        <w:t>do por</w:t>
      </w:r>
      <w:r w:rsidR="00065DC0">
        <w:rPr>
          <w:rFonts w:ascii="Verdana" w:hAnsi="Verdana" w:cs="Arial"/>
          <w:color w:val="000000"/>
          <w:sz w:val="21"/>
          <w:szCs w:val="21"/>
        </w:rPr>
        <w:t xml:space="preserve"> </w:t>
      </w:r>
      <w:r>
        <w:rPr>
          <w:rFonts w:ascii="Verdana" w:hAnsi="Verdana" w:cs="Arial"/>
          <w:color w:val="000000"/>
          <w:sz w:val="21"/>
          <w:szCs w:val="21"/>
        </w:rPr>
        <w:t>1,608,300 acciones</w:t>
      </w:r>
      <w:r w:rsidR="00E00F1E">
        <w:rPr>
          <w:rFonts w:ascii="Verdana" w:hAnsi="Verdana" w:cs="Arial"/>
          <w:color w:val="000000"/>
          <w:sz w:val="21"/>
          <w:szCs w:val="21"/>
        </w:rPr>
        <w:t xml:space="preserve"> ordinarias</w:t>
      </w:r>
      <w:r>
        <w:rPr>
          <w:rFonts w:ascii="Verdana" w:hAnsi="Verdana" w:cs="Arial"/>
          <w:color w:val="000000"/>
          <w:sz w:val="21"/>
          <w:szCs w:val="21"/>
        </w:rPr>
        <w:t xml:space="preserve"> </w:t>
      </w:r>
      <w:r w:rsidR="00E00F1E">
        <w:rPr>
          <w:rFonts w:ascii="Verdana" w:hAnsi="Verdana" w:cs="Arial"/>
          <w:color w:val="000000"/>
          <w:sz w:val="21"/>
          <w:szCs w:val="21"/>
        </w:rPr>
        <w:t>registradas a su</w:t>
      </w:r>
      <w:r>
        <w:rPr>
          <w:rFonts w:ascii="Verdana" w:hAnsi="Verdana" w:cs="Arial"/>
          <w:color w:val="000000"/>
          <w:sz w:val="21"/>
          <w:szCs w:val="21"/>
        </w:rPr>
        <w:t xml:space="preserve"> valor nominal unitario de US$1</w:t>
      </w:r>
      <w:r w:rsidR="00E00F1E">
        <w:rPr>
          <w:rFonts w:ascii="Verdana" w:hAnsi="Verdana" w:cs="Arial"/>
          <w:color w:val="000000"/>
          <w:sz w:val="21"/>
          <w:szCs w:val="21"/>
        </w:rPr>
        <w:t>.00</w:t>
      </w:r>
      <w:r w:rsidR="00601CD3">
        <w:rPr>
          <w:rFonts w:ascii="Verdana" w:hAnsi="Verdana" w:cs="Arial"/>
          <w:color w:val="000000"/>
          <w:sz w:val="21"/>
          <w:szCs w:val="21"/>
        </w:rPr>
        <w:t xml:space="preserve">, </w:t>
      </w:r>
      <w:r w:rsidR="00D4386C">
        <w:rPr>
          <w:rFonts w:ascii="Verdana" w:hAnsi="Verdana" w:cs="Arial"/>
          <w:color w:val="000000"/>
          <w:sz w:val="21"/>
          <w:szCs w:val="21"/>
        </w:rPr>
        <w:t>que es igual al valor de la transacción.</w:t>
      </w:r>
    </w:p>
    <w:p w14:paraId="673DB22C" w14:textId="74BAFA68" w:rsidR="00B07B13" w:rsidRPr="00D4386C" w:rsidRDefault="008A306B" w:rsidP="00DD17CF">
      <w:pPr>
        <w:tabs>
          <w:tab w:val="left" w:pos="567"/>
        </w:tabs>
        <w:spacing w:after="0"/>
        <w:ind w:left="567" w:hanging="567"/>
        <w:jc w:val="both"/>
        <w:rPr>
          <w:rFonts w:ascii="Verdana" w:hAnsi="Verdana" w:cs="Arial"/>
          <w:bCs/>
          <w:color w:val="000000"/>
          <w:sz w:val="21"/>
          <w:szCs w:val="21"/>
        </w:rPr>
      </w:pPr>
      <w:r>
        <w:rPr>
          <w:rFonts w:ascii="Verdana" w:hAnsi="Verdana" w:cs="Arial"/>
          <w:bCs/>
          <w:color w:val="000000"/>
          <w:sz w:val="21"/>
          <w:szCs w:val="21"/>
        </w:rPr>
        <w:t xml:space="preserve">                                               </w:t>
      </w:r>
    </w:p>
    <w:p w14:paraId="5E3CA0E0" w14:textId="1DAE4B20" w:rsidR="007636DD" w:rsidRPr="00EF6798" w:rsidRDefault="007636DD" w:rsidP="00DD17CF">
      <w:pPr>
        <w:tabs>
          <w:tab w:val="left" w:pos="567"/>
        </w:tabs>
        <w:spacing w:after="0"/>
        <w:ind w:left="567" w:hanging="567"/>
        <w:jc w:val="both"/>
        <w:rPr>
          <w:rFonts w:ascii="Verdana" w:hAnsi="Verdana" w:cs="Arial"/>
          <w:b/>
          <w:color w:val="FF0000"/>
          <w:sz w:val="21"/>
          <w:szCs w:val="21"/>
        </w:rPr>
      </w:pPr>
      <w:bookmarkStart w:id="16" w:name="_Hlk98167652"/>
      <w:r w:rsidRPr="00EF6798">
        <w:rPr>
          <w:rFonts w:ascii="Verdana" w:hAnsi="Verdana" w:cs="Arial"/>
          <w:b/>
          <w:color w:val="FF0000"/>
          <w:sz w:val="21"/>
          <w:szCs w:val="21"/>
        </w:rPr>
        <w:t>1</w:t>
      </w:r>
      <w:r>
        <w:rPr>
          <w:rFonts w:ascii="Verdana" w:hAnsi="Verdana" w:cs="Arial"/>
          <w:b/>
          <w:color w:val="FF0000"/>
          <w:sz w:val="21"/>
          <w:szCs w:val="21"/>
        </w:rPr>
        <w:t>7</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RESERVAS</w:t>
      </w:r>
    </w:p>
    <w:bookmarkEnd w:id="16"/>
    <w:tbl>
      <w:tblPr>
        <w:tblW w:w="8559" w:type="dxa"/>
        <w:tblInd w:w="55" w:type="dxa"/>
        <w:tblCellMar>
          <w:top w:w="55" w:type="dxa"/>
          <w:left w:w="55" w:type="dxa"/>
          <w:bottom w:w="55" w:type="dxa"/>
          <w:right w:w="55" w:type="dxa"/>
        </w:tblCellMar>
        <w:tblLook w:val="04A0" w:firstRow="1" w:lastRow="0" w:firstColumn="1" w:lastColumn="0" w:noHBand="0" w:noVBand="1"/>
      </w:tblPr>
      <w:tblGrid>
        <w:gridCol w:w="5300"/>
        <w:gridCol w:w="1559"/>
        <w:gridCol w:w="123"/>
        <w:gridCol w:w="1577"/>
      </w:tblGrid>
      <w:tr w:rsidR="00B07B13" w:rsidRPr="0041499D" w14:paraId="629FAA69" w14:textId="77777777" w:rsidTr="007628C3">
        <w:trPr>
          <w:trHeight w:val="260"/>
        </w:trPr>
        <w:tc>
          <w:tcPr>
            <w:tcW w:w="5300" w:type="dxa"/>
            <w:vAlign w:val="center"/>
          </w:tcPr>
          <w:p w14:paraId="41D111CD" w14:textId="77777777" w:rsidR="00B07B13" w:rsidRPr="0041499D" w:rsidRDefault="00B07B13" w:rsidP="00DD17CF">
            <w:pPr>
              <w:pStyle w:val="Contenidodelatabla"/>
              <w:spacing w:after="0" w:line="240" w:lineRule="auto"/>
              <w:rPr>
                <w:rFonts w:ascii="Verdana" w:hAnsi="Verdana" w:cs="Arial"/>
                <w:sz w:val="21"/>
                <w:szCs w:val="21"/>
              </w:rPr>
            </w:pPr>
          </w:p>
        </w:tc>
        <w:tc>
          <w:tcPr>
            <w:tcW w:w="1559" w:type="dxa"/>
            <w:vAlign w:val="center"/>
          </w:tcPr>
          <w:p w14:paraId="0CA4C60F" w14:textId="77777777" w:rsidR="00B07B13" w:rsidRPr="0041499D" w:rsidRDefault="008A306B" w:rsidP="00DD17CF">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284EE619" w14:textId="77777777" w:rsidR="00B07B13" w:rsidRPr="0041499D" w:rsidRDefault="00B07B13" w:rsidP="00DD17CF">
            <w:pPr>
              <w:pStyle w:val="Contenidodelatabla"/>
              <w:spacing w:after="0" w:line="240" w:lineRule="auto"/>
              <w:jc w:val="center"/>
              <w:rPr>
                <w:rFonts w:ascii="Verdana" w:hAnsi="Verdana" w:cs="Arial"/>
                <w:sz w:val="21"/>
                <w:szCs w:val="21"/>
                <w:u w:val="single"/>
              </w:rPr>
            </w:pPr>
          </w:p>
        </w:tc>
        <w:tc>
          <w:tcPr>
            <w:tcW w:w="1577" w:type="dxa"/>
            <w:vAlign w:val="center"/>
          </w:tcPr>
          <w:p w14:paraId="75DE0CD8" w14:textId="77777777" w:rsidR="00B07B13" w:rsidRPr="0041499D" w:rsidRDefault="008A306B" w:rsidP="00DD17CF">
            <w:pPr>
              <w:pStyle w:val="Contenidodelatabla"/>
              <w:spacing w:after="0" w:line="240" w:lineRule="auto"/>
              <w:jc w:val="center"/>
              <w:rPr>
                <w:rFonts w:ascii="Verdana" w:hAnsi="Verdana"/>
                <w:sz w:val="21"/>
                <w:szCs w:val="21"/>
              </w:rPr>
            </w:pPr>
            <w:r w:rsidRPr="0041499D">
              <w:rPr>
                <w:rFonts w:ascii="Verdana" w:hAnsi="Verdana" w:cs="Arial"/>
                <w:sz w:val="21"/>
                <w:szCs w:val="21"/>
                <w:u w:val="single"/>
              </w:rPr>
              <w:t>2020</w:t>
            </w:r>
          </w:p>
        </w:tc>
      </w:tr>
      <w:tr w:rsidR="0041499D" w14:paraId="46549D80" w14:textId="77777777" w:rsidTr="007628C3">
        <w:trPr>
          <w:trHeight w:val="277"/>
        </w:trPr>
        <w:tc>
          <w:tcPr>
            <w:tcW w:w="5300" w:type="dxa"/>
            <w:vAlign w:val="center"/>
          </w:tcPr>
          <w:p w14:paraId="4EB48C4B" w14:textId="77777777" w:rsidR="0041499D" w:rsidRDefault="0041499D" w:rsidP="00D4386C">
            <w:pPr>
              <w:pStyle w:val="Contenidodelatabla"/>
              <w:spacing w:after="0" w:line="240" w:lineRule="auto"/>
              <w:rPr>
                <w:rFonts w:ascii="Verdana" w:hAnsi="Verdana" w:cs="Arial"/>
                <w:sz w:val="21"/>
                <w:szCs w:val="21"/>
              </w:rPr>
            </w:pPr>
          </w:p>
        </w:tc>
        <w:tc>
          <w:tcPr>
            <w:tcW w:w="1559" w:type="dxa"/>
            <w:vAlign w:val="center"/>
          </w:tcPr>
          <w:p w14:paraId="7F76E838" w14:textId="77777777" w:rsidR="0041499D" w:rsidRDefault="0041499D" w:rsidP="00D4386C">
            <w:pPr>
              <w:pStyle w:val="Contenidodelatabla"/>
              <w:spacing w:after="0" w:line="240" w:lineRule="auto"/>
              <w:jc w:val="right"/>
              <w:rPr>
                <w:rFonts w:ascii="Verdana" w:hAnsi="Verdana" w:cs="Arial"/>
                <w:sz w:val="21"/>
                <w:szCs w:val="21"/>
              </w:rPr>
            </w:pPr>
          </w:p>
        </w:tc>
        <w:tc>
          <w:tcPr>
            <w:tcW w:w="123" w:type="dxa"/>
            <w:vAlign w:val="center"/>
          </w:tcPr>
          <w:p w14:paraId="0FB7976B" w14:textId="77777777" w:rsidR="0041499D" w:rsidRDefault="0041499D" w:rsidP="00D4386C">
            <w:pPr>
              <w:pStyle w:val="Contenidodelatabla"/>
              <w:spacing w:after="0" w:line="240" w:lineRule="auto"/>
              <w:jc w:val="right"/>
              <w:rPr>
                <w:rFonts w:ascii="Verdana" w:hAnsi="Verdana" w:cs="Arial"/>
                <w:sz w:val="21"/>
                <w:szCs w:val="21"/>
              </w:rPr>
            </w:pPr>
          </w:p>
        </w:tc>
        <w:tc>
          <w:tcPr>
            <w:tcW w:w="1577" w:type="dxa"/>
            <w:vAlign w:val="center"/>
          </w:tcPr>
          <w:p w14:paraId="1138AD14" w14:textId="77777777" w:rsidR="0041499D" w:rsidRDefault="0041499D" w:rsidP="00D4386C">
            <w:pPr>
              <w:pStyle w:val="Contenidodelatabla"/>
              <w:spacing w:after="0" w:line="240" w:lineRule="auto"/>
              <w:jc w:val="right"/>
              <w:rPr>
                <w:rFonts w:ascii="Verdana" w:hAnsi="Verdana" w:cs="Arial"/>
                <w:sz w:val="21"/>
                <w:szCs w:val="21"/>
              </w:rPr>
            </w:pPr>
          </w:p>
        </w:tc>
      </w:tr>
      <w:tr w:rsidR="00B07B13" w14:paraId="45A94600" w14:textId="77777777" w:rsidTr="007628C3">
        <w:trPr>
          <w:trHeight w:val="260"/>
        </w:trPr>
        <w:tc>
          <w:tcPr>
            <w:tcW w:w="5300" w:type="dxa"/>
            <w:vAlign w:val="center"/>
          </w:tcPr>
          <w:p w14:paraId="5CA9A756" w14:textId="1E586C20" w:rsidR="00B07B13" w:rsidRDefault="008A306B" w:rsidP="00D4386C">
            <w:pPr>
              <w:pStyle w:val="Contenidodelatabla"/>
              <w:spacing w:after="0" w:line="240" w:lineRule="auto"/>
              <w:rPr>
                <w:rFonts w:ascii="Verdana" w:hAnsi="Verdana" w:cs="Arial"/>
                <w:sz w:val="21"/>
                <w:szCs w:val="21"/>
              </w:rPr>
            </w:pPr>
            <w:r>
              <w:rPr>
                <w:rFonts w:ascii="Verdana" w:hAnsi="Verdana" w:cs="Arial"/>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l</w:t>
            </w:r>
            <w:r>
              <w:rPr>
                <w:rFonts w:ascii="Verdana" w:hAnsi="Verdana" w:cs="Arial"/>
                <w:sz w:val="21"/>
                <w:szCs w:val="21"/>
              </w:rPr>
              <w:t>egal</w:t>
            </w:r>
          </w:p>
        </w:tc>
        <w:tc>
          <w:tcPr>
            <w:tcW w:w="1559" w:type="dxa"/>
            <w:vAlign w:val="center"/>
          </w:tcPr>
          <w:p w14:paraId="73857D82" w14:textId="77777777" w:rsidR="00B07B13" w:rsidRDefault="00B07B13" w:rsidP="00D4386C">
            <w:pPr>
              <w:pStyle w:val="Contenidodelatabla"/>
              <w:spacing w:after="0" w:line="240" w:lineRule="auto"/>
              <w:jc w:val="right"/>
              <w:rPr>
                <w:rFonts w:ascii="Verdana" w:hAnsi="Verdana" w:cs="Arial"/>
                <w:sz w:val="21"/>
                <w:szCs w:val="21"/>
              </w:rPr>
            </w:pPr>
          </w:p>
        </w:tc>
        <w:tc>
          <w:tcPr>
            <w:tcW w:w="123" w:type="dxa"/>
            <w:vAlign w:val="center"/>
          </w:tcPr>
          <w:p w14:paraId="632CDA50" w14:textId="77777777" w:rsidR="00B07B13" w:rsidRDefault="00B07B13" w:rsidP="00D4386C">
            <w:pPr>
              <w:pStyle w:val="Contenidodelatabla"/>
              <w:spacing w:after="0" w:line="240" w:lineRule="auto"/>
              <w:jc w:val="right"/>
              <w:rPr>
                <w:rFonts w:ascii="Verdana" w:hAnsi="Verdana" w:cs="Arial"/>
                <w:sz w:val="21"/>
                <w:szCs w:val="21"/>
              </w:rPr>
            </w:pPr>
          </w:p>
        </w:tc>
        <w:tc>
          <w:tcPr>
            <w:tcW w:w="1577" w:type="dxa"/>
            <w:vAlign w:val="center"/>
          </w:tcPr>
          <w:p w14:paraId="4AC01317" w14:textId="77777777" w:rsidR="00B07B13" w:rsidRDefault="008A306B" w:rsidP="00D4386C">
            <w:pPr>
              <w:pStyle w:val="Contenidodelatabla"/>
              <w:spacing w:after="0" w:line="240" w:lineRule="auto"/>
              <w:jc w:val="right"/>
              <w:rPr>
                <w:rFonts w:ascii="Verdana" w:hAnsi="Verdana" w:cs="Arial"/>
                <w:sz w:val="21"/>
                <w:szCs w:val="21"/>
              </w:rPr>
            </w:pPr>
            <w:r>
              <w:rPr>
                <w:rFonts w:ascii="Verdana" w:hAnsi="Verdana" w:cs="Arial"/>
                <w:sz w:val="21"/>
                <w:szCs w:val="21"/>
              </w:rPr>
              <w:t>619,401</w:t>
            </w:r>
          </w:p>
        </w:tc>
      </w:tr>
      <w:tr w:rsidR="00B07B13" w14:paraId="16D8ABD0" w14:textId="77777777" w:rsidTr="007628C3">
        <w:trPr>
          <w:trHeight w:val="260"/>
        </w:trPr>
        <w:tc>
          <w:tcPr>
            <w:tcW w:w="5300" w:type="dxa"/>
            <w:tcBorders>
              <w:bottom w:val="single" w:sz="4" w:space="0" w:color="auto"/>
            </w:tcBorders>
            <w:vAlign w:val="center"/>
          </w:tcPr>
          <w:p w14:paraId="09EF5661" w14:textId="73252A5C" w:rsidR="00B07B13" w:rsidRDefault="008A306B">
            <w:pPr>
              <w:pStyle w:val="Contenidodelatabla"/>
              <w:spacing w:after="0" w:line="240" w:lineRule="auto"/>
              <w:rPr>
                <w:rFonts w:ascii="Verdana" w:hAnsi="Verdana"/>
                <w:sz w:val="21"/>
                <w:szCs w:val="21"/>
              </w:rPr>
            </w:pPr>
            <w:r>
              <w:rPr>
                <w:rFonts w:ascii="Verdana" w:hAnsi="Verdana"/>
                <w:sz w:val="21"/>
                <w:szCs w:val="21"/>
              </w:rPr>
              <w:t>Reserva</w:t>
            </w:r>
            <w:r>
              <w:rPr>
                <w:rFonts w:ascii="Verdana" w:hAnsi="Verdana" w:cs="Arial"/>
                <w:color w:val="000000"/>
                <w:sz w:val="21"/>
                <w:szCs w:val="21"/>
              </w:rPr>
              <w:t xml:space="preserve"> </w:t>
            </w:r>
            <w:r w:rsidR="00E26C87">
              <w:rPr>
                <w:rFonts w:ascii="Verdana" w:hAnsi="Verdana" w:cs="Arial"/>
                <w:color w:val="000000"/>
                <w:sz w:val="21"/>
                <w:szCs w:val="21"/>
              </w:rPr>
              <w:t>f</w:t>
            </w:r>
            <w:r>
              <w:rPr>
                <w:rFonts w:ascii="Verdana" w:hAnsi="Verdana"/>
                <w:sz w:val="21"/>
                <w:szCs w:val="21"/>
              </w:rPr>
              <w:t>acultativa</w:t>
            </w:r>
          </w:p>
        </w:tc>
        <w:tc>
          <w:tcPr>
            <w:tcW w:w="1559" w:type="dxa"/>
            <w:tcBorders>
              <w:bottom w:val="single" w:sz="4" w:space="0" w:color="auto"/>
            </w:tcBorders>
            <w:vAlign w:val="center"/>
          </w:tcPr>
          <w:p w14:paraId="3DD17BB0" w14:textId="77777777" w:rsidR="00B07B13" w:rsidRDefault="00B07B13">
            <w:pPr>
              <w:pStyle w:val="Contenidodelatabla"/>
              <w:spacing w:after="0" w:line="240" w:lineRule="auto"/>
              <w:jc w:val="right"/>
              <w:rPr>
                <w:rFonts w:ascii="Verdana" w:hAnsi="Verdana" w:cs="Arial"/>
                <w:sz w:val="21"/>
                <w:szCs w:val="21"/>
              </w:rPr>
            </w:pPr>
          </w:p>
        </w:tc>
        <w:tc>
          <w:tcPr>
            <w:tcW w:w="123" w:type="dxa"/>
            <w:tcBorders>
              <w:bottom w:val="single" w:sz="4" w:space="0" w:color="auto"/>
            </w:tcBorders>
            <w:vAlign w:val="center"/>
          </w:tcPr>
          <w:p w14:paraId="2882EE7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bottom w:val="single" w:sz="4" w:space="0" w:color="auto"/>
            </w:tcBorders>
            <w:vAlign w:val="center"/>
          </w:tcPr>
          <w:p w14:paraId="42036223"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6,999</w:t>
            </w:r>
          </w:p>
        </w:tc>
      </w:tr>
      <w:tr w:rsidR="00B07B13" w14:paraId="216D86D6" w14:textId="77777777" w:rsidTr="007628C3">
        <w:trPr>
          <w:trHeight w:val="277"/>
        </w:trPr>
        <w:tc>
          <w:tcPr>
            <w:tcW w:w="5300" w:type="dxa"/>
            <w:tcBorders>
              <w:top w:val="single" w:sz="4" w:space="0" w:color="auto"/>
              <w:bottom w:val="double" w:sz="4" w:space="0" w:color="auto"/>
            </w:tcBorders>
            <w:vAlign w:val="center"/>
          </w:tcPr>
          <w:p w14:paraId="7B171DFD" w14:textId="77777777" w:rsidR="00B07B13" w:rsidRDefault="008A306B">
            <w:pPr>
              <w:pStyle w:val="Contenidodelatabla"/>
              <w:spacing w:after="0" w:line="240" w:lineRule="auto"/>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40E67A61" w14:textId="77777777" w:rsidR="00B07B13" w:rsidRDefault="00B07B13">
            <w:pPr>
              <w:pStyle w:val="Contenidodelatabla"/>
              <w:spacing w:after="0" w:line="240" w:lineRule="auto"/>
              <w:jc w:val="right"/>
              <w:rPr>
                <w:rFonts w:ascii="Verdana" w:hAnsi="Verdana" w:cs="Arial"/>
                <w:sz w:val="21"/>
                <w:szCs w:val="21"/>
              </w:rPr>
            </w:pPr>
          </w:p>
        </w:tc>
        <w:tc>
          <w:tcPr>
            <w:tcW w:w="123" w:type="dxa"/>
            <w:tcBorders>
              <w:top w:val="single" w:sz="4" w:space="0" w:color="auto"/>
              <w:bottom w:val="double" w:sz="4" w:space="0" w:color="auto"/>
            </w:tcBorders>
            <w:vAlign w:val="center"/>
          </w:tcPr>
          <w:p w14:paraId="64F1C4A9" w14:textId="77777777" w:rsidR="00B07B13" w:rsidRDefault="00B07B13">
            <w:pPr>
              <w:pStyle w:val="Contenidodelatabla"/>
              <w:spacing w:after="0" w:line="240" w:lineRule="auto"/>
              <w:jc w:val="right"/>
              <w:rPr>
                <w:rFonts w:ascii="Verdana" w:hAnsi="Verdana" w:cs="Arial"/>
                <w:sz w:val="21"/>
                <w:szCs w:val="21"/>
              </w:rPr>
            </w:pPr>
          </w:p>
        </w:tc>
        <w:tc>
          <w:tcPr>
            <w:tcW w:w="1577" w:type="dxa"/>
            <w:tcBorders>
              <w:top w:val="single" w:sz="4" w:space="0" w:color="auto"/>
              <w:bottom w:val="double" w:sz="4" w:space="0" w:color="auto"/>
            </w:tcBorders>
            <w:vAlign w:val="center"/>
          </w:tcPr>
          <w:p w14:paraId="2A12770A" w14:textId="77777777" w:rsidR="00B07B13" w:rsidRDefault="008A306B">
            <w:pPr>
              <w:pStyle w:val="Contenidodelatabla"/>
              <w:spacing w:after="0" w:line="240" w:lineRule="auto"/>
              <w:jc w:val="right"/>
              <w:rPr>
                <w:rFonts w:ascii="Verdana" w:hAnsi="Verdana"/>
                <w:sz w:val="21"/>
                <w:szCs w:val="21"/>
              </w:rPr>
            </w:pPr>
            <w:r>
              <w:rPr>
                <w:rFonts w:ascii="Verdana" w:hAnsi="Verdana"/>
                <w:sz w:val="21"/>
                <w:szCs w:val="21"/>
              </w:rPr>
              <w:t>626,400</w:t>
            </w:r>
          </w:p>
        </w:tc>
      </w:tr>
    </w:tbl>
    <w:p w14:paraId="1B9180C0" w14:textId="4F5B6855" w:rsidR="00DB01BE" w:rsidRDefault="00DB01BE" w:rsidP="009651BF">
      <w:pPr>
        <w:tabs>
          <w:tab w:val="center" w:pos="6960"/>
          <w:tab w:val="center" w:pos="8400"/>
        </w:tabs>
        <w:spacing w:after="0"/>
        <w:jc w:val="both"/>
        <w:rPr>
          <w:rFonts w:ascii="Verdana" w:hAnsi="Verdana" w:cs="Arial"/>
          <w:bCs/>
          <w:color w:val="000000"/>
          <w:sz w:val="21"/>
          <w:szCs w:val="21"/>
        </w:rPr>
      </w:pPr>
    </w:p>
    <w:p w14:paraId="00BE6CE2" w14:textId="79246847" w:rsidR="007636DD" w:rsidRDefault="007636DD" w:rsidP="00DD17CF">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En el año 2021 la Junta General de Accionistas aprobó el incremento de la reserva legal en US$94,398 a efectos de cumplir con las disposiciones legales vigentes.</w:t>
      </w:r>
    </w:p>
    <w:p w14:paraId="247EF0AE" w14:textId="77777777" w:rsidR="007636DD" w:rsidRDefault="007636DD" w:rsidP="00DD17CF">
      <w:pPr>
        <w:tabs>
          <w:tab w:val="center" w:pos="6960"/>
          <w:tab w:val="center" w:pos="8400"/>
        </w:tabs>
        <w:spacing w:after="0"/>
        <w:jc w:val="both"/>
        <w:rPr>
          <w:rFonts w:ascii="Verdana" w:hAnsi="Verdana" w:cs="Arial"/>
          <w:bCs/>
          <w:color w:val="000000"/>
          <w:sz w:val="21"/>
          <w:szCs w:val="21"/>
        </w:rPr>
      </w:pPr>
    </w:p>
    <w:p w14:paraId="4CEA5E26" w14:textId="65C19AC5" w:rsidR="007636DD" w:rsidRPr="00EF6798" w:rsidRDefault="007636DD" w:rsidP="00DD17CF">
      <w:pPr>
        <w:tabs>
          <w:tab w:val="left" w:pos="567"/>
        </w:tabs>
        <w:spacing w:after="0"/>
        <w:ind w:left="567" w:hanging="567"/>
        <w:jc w:val="both"/>
        <w:rPr>
          <w:rFonts w:ascii="Verdana" w:hAnsi="Verdana" w:cs="Arial"/>
          <w:b/>
          <w:color w:val="FF0000"/>
          <w:sz w:val="21"/>
          <w:szCs w:val="21"/>
        </w:rPr>
      </w:pPr>
      <w:r w:rsidRPr="00EF6798">
        <w:rPr>
          <w:rFonts w:ascii="Verdana" w:hAnsi="Verdana" w:cs="Arial"/>
          <w:b/>
          <w:color w:val="FF0000"/>
          <w:sz w:val="21"/>
          <w:szCs w:val="21"/>
        </w:rPr>
        <w:t>1</w:t>
      </w:r>
      <w:r>
        <w:rPr>
          <w:rFonts w:ascii="Verdana" w:hAnsi="Verdana" w:cs="Arial"/>
          <w:b/>
          <w:color w:val="FF0000"/>
          <w:sz w:val="21"/>
          <w:szCs w:val="21"/>
        </w:rPr>
        <w:t>8</w:t>
      </w:r>
      <w:r w:rsidRPr="00EF6798">
        <w:rPr>
          <w:rFonts w:ascii="Verdana" w:hAnsi="Verdana" w:cs="Arial"/>
          <w:b/>
          <w:color w:val="FF0000"/>
          <w:sz w:val="21"/>
          <w:szCs w:val="21"/>
        </w:rPr>
        <w:t xml:space="preserve">. </w:t>
      </w:r>
      <w:r w:rsidRPr="00EF6798">
        <w:rPr>
          <w:rFonts w:ascii="Verdana" w:hAnsi="Verdana" w:cs="Arial"/>
          <w:b/>
          <w:color w:val="FF0000"/>
          <w:sz w:val="21"/>
          <w:szCs w:val="21"/>
        </w:rPr>
        <w:tab/>
      </w:r>
      <w:r>
        <w:rPr>
          <w:rFonts w:ascii="Verdana" w:hAnsi="Verdana" w:cs="Arial"/>
          <w:b/>
          <w:color w:val="FF0000"/>
          <w:sz w:val="21"/>
          <w:szCs w:val="21"/>
        </w:rPr>
        <w:t>RESULTADOS ACUMULADOS</w:t>
      </w:r>
    </w:p>
    <w:tbl>
      <w:tblPr>
        <w:tblW w:w="8574" w:type="dxa"/>
        <w:tblInd w:w="55" w:type="dxa"/>
        <w:tblCellMar>
          <w:top w:w="55" w:type="dxa"/>
          <w:left w:w="55" w:type="dxa"/>
          <w:bottom w:w="55" w:type="dxa"/>
          <w:right w:w="55" w:type="dxa"/>
        </w:tblCellMar>
        <w:tblLook w:val="04A0" w:firstRow="1" w:lastRow="0" w:firstColumn="1" w:lastColumn="0" w:noHBand="0" w:noVBand="1"/>
      </w:tblPr>
      <w:tblGrid>
        <w:gridCol w:w="5309"/>
        <w:gridCol w:w="1562"/>
        <w:gridCol w:w="123"/>
        <w:gridCol w:w="1580"/>
      </w:tblGrid>
      <w:tr w:rsidR="00B07B13" w:rsidRPr="0041499D" w14:paraId="3D6C6D5C" w14:textId="77777777" w:rsidTr="00937C58">
        <w:trPr>
          <w:trHeight w:val="212"/>
        </w:trPr>
        <w:tc>
          <w:tcPr>
            <w:tcW w:w="5309" w:type="dxa"/>
            <w:vAlign w:val="center"/>
          </w:tcPr>
          <w:p w14:paraId="6ECE2E54" w14:textId="77777777" w:rsidR="00B07B13" w:rsidRPr="0041499D" w:rsidRDefault="00B07B13" w:rsidP="00DD17CF">
            <w:pPr>
              <w:pStyle w:val="Contenidodelatabla"/>
              <w:spacing w:after="0" w:line="200" w:lineRule="exact"/>
              <w:rPr>
                <w:rFonts w:ascii="Verdana" w:hAnsi="Verdana" w:cs="Arial"/>
                <w:sz w:val="21"/>
                <w:szCs w:val="21"/>
              </w:rPr>
            </w:pPr>
          </w:p>
        </w:tc>
        <w:tc>
          <w:tcPr>
            <w:tcW w:w="1562" w:type="dxa"/>
            <w:vAlign w:val="center"/>
          </w:tcPr>
          <w:p w14:paraId="76D42C59" w14:textId="77777777" w:rsidR="00B07B13" w:rsidRPr="0041499D" w:rsidRDefault="008A306B" w:rsidP="00DD17CF">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2021</w:t>
            </w:r>
          </w:p>
        </w:tc>
        <w:tc>
          <w:tcPr>
            <w:tcW w:w="123" w:type="dxa"/>
            <w:vAlign w:val="center"/>
          </w:tcPr>
          <w:p w14:paraId="44B63876" w14:textId="77777777" w:rsidR="00B07B13" w:rsidRPr="0041499D" w:rsidRDefault="00B07B13" w:rsidP="00DD17CF">
            <w:pPr>
              <w:pStyle w:val="Contenidodelatabla"/>
              <w:spacing w:after="0" w:line="200" w:lineRule="exact"/>
              <w:jc w:val="center"/>
              <w:rPr>
                <w:rFonts w:ascii="Verdana" w:hAnsi="Verdana" w:cs="Arial"/>
                <w:sz w:val="21"/>
                <w:szCs w:val="21"/>
                <w:u w:val="single"/>
              </w:rPr>
            </w:pPr>
          </w:p>
        </w:tc>
        <w:tc>
          <w:tcPr>
            <w:tcW w:w="1580" w:type="dxa"/>
            <w:vAlign w:val="center"/>
          </w:tcPr>
          <w:p w14:paraId="1DA0D086" w14:textId="77777777" w:rsidR="00B07B13" w:rsidRPr="0041499D" w:rsidRDefault="008A306B" w:rsidP="00DD17CF">
            <w:pPr>
              <w:pStyle w:val="Contenidodelatabla"/>
              <w:spacing w:after="0" w:line="200" w:lineRule="exact"/>
              <w:jc w:val="center"/>
              <w:rPr>
                <w:rFonts w:ascii="Verdana" w:hAnsi="Verdana"/>
                <w:sz w:val="21"/>
                <w:szCs w:val="21"/>
              </w:rPr>
            </w:pPr>
            <w:r w:rsidRPr="0041499D">
              <w:rPr>
                <w:rFonts w:ascii="Verdana" w:hAnsi="Verdana" w:cs="Arial"/>
                <w:sz w:val="21"/>
                <w:szCs w:val="21"/>
                <w:u w:val="single"/>
              </w:rPr>
              <w:t>2020</w:t>
            </w:r>
          </w:p>
        </w:tc>
      </w:tr>
      <w:tr w:rsidR="00B07B13" w14:paraId="67A2FF8F" w14:textId="77777777" w:rsidTr="00937C58">
        <w:trPr>
          <w:trHeight w:val="195"/>
        </w:trPr>
        <w:tc>
          <w:tcPr>
            <w:tcW w:w="5309" w:type="dxa"/>
            <w:vAlign w:val="center"/>
          </w:tcPr>
          <w:p w14:paraId="03AC439C" w14:textId="77777777" w:rsidR="00B07B13" w:rsidRDefault="00B07B13" w:rsidP="00DD17CF">
            <w:pPr>
              <w:pStyle w:val="Contenidodelatabla"/>
              <w:spacing w:after="0" w:line="200" w:lineRule="exact"/>
              <w:rPr>
                <w:rFonts w:ascii="Verdana" w:hAnsi="Verdana" w:cs="Arial"/>
                <w:sz w:val="21"/>
                <w:szCs w:val="21"/>
                <w:u w:val="single"/>
              </w:rPr>
            </w:pPr>
          </w:p>
        </w:tc>
        <w:tc>
          <w:tcPr>
            <w:tcW w:w="1562" w:type="dxa"/>
            <w:vAlign w:val="center"/>
          </w:tcPr>
          <w:p w14:paraId="02AA5B58" w14:textId="77777777" w:rsidR="00B07B13" w:rsidRDefault="00B07B13" w:rsidP="00DD17CF">
            <w:pPr>
              <w:pStyle w:val="Contenidodelatabla"/>
              <w:spacing w:after="0" w:line="200" w:lineRule="exact"/>
              <w:jc w:val="right"/>
              <w:rPr>
                <w:rFonts w:ascii="Verdana" w:hAnsi="Verdana" w:cs="Arial"/>
                <w:sz w:val="21"/>
                <w:szCs w:val="21"/>
              </w:rPr>
            </w:pPr>
          </w:p>
        </w:tc>
        <w:tc>
          <w:tcPr>
            <w:tcW w:w="123" w:type="dxa"/>
            <w:vAlign w:val="center"/>
          </w:tcPr>
          <w:p w14:paraId="5C7EDDC3" w14:textId="77777777" w:rsidR="00B07B13" w:rsidRDefault="00B07B13" w:rsidP="00DD17CF">
            <w:pPr>
              <w:pStyle w:val="Contenidodelatabla"/>
              <w:spacing w:after="0" w:line="200" w:lineRule="exact"/>
              <w:jc w:val="right"/>
              <w:rPr>
                <w:rFonts w:ascii="Verdana" w:hAnsi="Verdana" w:cs="Arial"/>
                <w:sz w:val="21"/>
                <w:szCs w:val="21"/>
              </w:rPr>
            </w:pPr>
          </w:p>
        </w:tc>
        <w:tc>
          <w:tcPr>
            <w:tcW w:w="1580" w:type="dxa"/>
            <w:vAlign w:val="center"/>
          </w:tcPr>
          <w:p w14:paraId="0A0E74C9" w14:textId="77777777" w:rsidR="00B07B13" w:rsidRDefault="00B07B13" w:rsidP="00DD17CF">
            <w:pPr>
              <w:pStyle w:val="Contenidodelatabla"/>
              <w:spacing w:after="0" w:line="200" w:lineRule="exact"/>
              <w:jc w:val="right"/>
              <w:rPr>
                <w:rFonts w:ascii="Verdana" w:hAnsi="Verdana" w:cs="Arial"/>
                <w:sz w:val="21"/>
                <w:szCs w:val="21"/>
              </w:rPr>
            </w:pPr>
          </w:p>
        </w:tc>
      </w:tr>
      <w:tr w:rsidR="00B07B13" w14:paraId="5A73E00A" w14:textId="77777777" w:rsidTr="00937C58">
        <w:trPr>
          <w:trHeight w:val="212"/>
        </w:trPr>
        <w:tc>
          <w:tcPr>
            <w:tcW w:w="5309" w:type="dxa"/>
            <w:vAlign w:val="center"/>
          </w:tcPr>
          <w:p w14:paraId="73330828" w14:textId="51735F6F" w:rsidR="00B07B13" w:rsidRDefault="0073481C" w:rsidP="00080A82">
            <w:pPr>
              <w:pStyle w:val="Contenidodelatabla"/>
              <w:spacing w:after="0" w:line="240" w:lineRule="exact"/>
              <w:rPr>
                <w:rFonts w:ascii="Verdana" w:hAnsi="Verdana" w:cs="Arial"/>
                <w:sz w:val="21"/>
                <w:szCs w:val="21"/>
              </w:rPr>
            </w:pPr>
            <w:r>
              <w:rPr>
                <w:rFonts w:ascii="Verdana" w:hAnsi="Verdana" w:cs="Arial"/>
                <w:sz w:val="21"/>
                <w:szCs w:val="21"/>
              </w:rPr>
              <w:t>Utilidades de años anteriores</w:t>
            </w:r>
          </w:p>
        </w:tc>
        <w:tc>
          <w:tcPr>
            <w:tcW w:w="1562" w:type="dxa"/>
            <w:vAlign w:val="center"/>
          </w:tcPr>
          <w:p w14:paraId="07CCE65D" w14:textId="293EE912"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12,503,808</w:t>
            </w:r>
          </w:p>
        </w:tc>
        <w:tc>
          <w:tcPr>
            <w:tcW w:w="123" w:type="dxa"/>
            <w:vAlign w:val="center"/>
          </w:tcPr>
          <w:p w14:paraId="5AAE2CC4"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66F830C5" w14:textId="0D515EEE"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73481C">
              <w:rPr>
                <w:rFonts w:ascii="Verdana" w:hAnsi="Verdana" w:cs="Arial"/>
                <w:sz w:val="21"/>
                <w:szCs w:val="21"/>
              </w:rPr>
              <w:t>6,771,100</w:t>
            </w:r>
          </w:p>
        </w:tc>
      </w:tr>
      <w:tr w:rsidR="00B07B13" w14:paraId="39AEB181" w14:textId="77777777" w:rsidTr="00937C58">
        <w:trPr>
          <w:trHeight w:val="212"/>
        </w:trPr>
        <w:tc>
          <w:tcPr>
            <w:tcW w:w="5309" w:type="dxa"/>
            <w:vAlign w:val="center"/>
          </w:tcPr>
          <w:p w14:paraId="10F9141D" w14:textId="1A5B159E" w:rsidR="00B07B13" w:rsidRDefault="00742423" w:rsidP="00080A82">
            <w:pPr>
              <w:pStyle w:val="Contenidodelatabla"/>
              <w:spacing w:after="0" w:line="240" w:lineRule="exact"/>
              <w:rPr>
                <w:rFonts w:ascii="Verdana" w:hAnsi="Verdana" w:cs="Arial"/>
                <w:sz w:val="21"/>
                <w:szCs w:val="21"/>
              </w:rPr>
            </w:pPr>
            <w:r>
              <w:rPr>
                <w:rFonts w:ascii="Verdana" w:hAnsi="Verdana" w:cs="Arial"/>
                <w:color w:val="000000"/>
                <w:sz w:val="21"/>
                <w:szCs w:val="21"/>
              </w:rPr>
              <w:t>Superávit</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41499D">
              <w:rPr>
                <w:rFonts w:ascii="Verdana" w:hAnsi="Verdana" w:cs="Arial"/>
                <w:sz w:val="21"/>
                <w:szCs w:val="21"/>
              </w:rPr>
              <w:t>revaluación</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propiedades</w:t>
            </w:r>
          </w:p>
        </w:tc>
        <w:tc>
          <w:tcPr>
            <w:tcW w:w="1562" w:type="dxa"/>
            <w:vAlign w:val="center"/>
          </w:tcPr>
          <w:p w14:paraId="3E8566DD" w14:textId="741E944D"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27,786</w:t>
            </w:r>
          </w:p>
        </w:tc>
        <w:tc>
          <w:tcPr>
            <w:tcW w:w="123" w:type="dxa"/>
            <w:vAlign w:val="center"/>
          </w:tcPr>
          <w:p w14:paraId="1EC80D52"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7BB3BEE1" w14:textId="61CA2094"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27,786</w:t>
            </w:r>
          </w:p>
        </w:tc>
      </w:tr>
      <w:tr w:rsidR="00B07B13" w14:paraId="76BE3E04" w14:textId="77777777" w:rsidTr="00937C58">
        <w:trPr>
          <w:trHeight w:val="424"/>
        </w:trPr>
        <w:tc>
          <w:tcPr>
            <w:tcW w:w="5309" w:type="dxa"/>
            <w:vAlign w:val="center"/>
          </w:tcPr>
          <w:p w14:paraId="7DDC6DC3" w14:textId="08A7029A" w:rsidR="00B07B13" w:rsidRDefault="00742423" w:rsidP="00080A82">
            <w:pPr>
              <w:pStyle w:val="Contenidodelatabla"/>
              <w:spacing w:after="0" w:line="240" w:lineRule="exact"/>
              <w:rPr>
                <w:rFonts w:ascii="Verdana" w:hAnsi="Verdana" w:cs="Arial"/>
                <w:sz w:val="21"/>
                <w:szCs w:val="21"/>
              </w:rPr>
            </w:pPr>
            <w:r>
              <w:rPr>
                <w:rFonts w:ascii="Verdana" w:hAnsi="Verdana" w:cs="Arial"/>
                <w:sz w:val="21"/>
                <w:szCs w:val="21"/>
              </w:rPr>
              <w:lastRenderedPageBreak/>
              <w:t>Resultado por a</w:t>
            </w:r>
            <w:r w:rsidR="008A306B">
              <w:rPr>
                <w:rFonts w:ascii="Verdana" w:hAnsi="Verdana" w:cs="Arial"/>
                <w:sz w:val="21"/>
                <w:szCs w:val="21"/>
              </w:rPr>
              <w:t>dopción</w:t>
            </w:r>
            <w:r w:rsidR="008A306B">
              <w:rPr>
                <w:rFonts w:ascii="Verdana" w:hAnsi="Verdana" w:cs="Arial"/>
                <w:color w:val="000000"/>
                <w:sz w:val="21"/>
                <w:szCs w:val="21"/>
              </w:rPr>
              <w:t xml:space="preserve"> </w:t>
            </w:r>
            <w:r w:rsidR="008A306B">
              <w:rPr>
                <w:rFonts w:ascii="Verdana" w:hAnsi="Verdana" w:cs="Arial"/>
                <w:sz w:val="21"/>
                <w:szCs w:val="21"/>
              </w:rPr>
              <w:t>por</w:t>
            </w:r>
            <w:r w:rsidR="008A306B">
              <w:rPr>
                <w:rFonts w:ascii="Verdana" w:hAnsi="Verdana" w:cs="Arial"/>
                <w:color w:val="000000"/>
                <w:sz w:val="21"/>
                <w:szCs w:val="21"/>
              </w:rPr>
              <w:t xml:space="preserve"> </w:t>
            </w:r>
            <w:r w:rsidR="00E87B62">
              <w:rPr>
                <w:rFonts w:ascii="Verdana" w:hAnsi="Verdana" w:cs="Arial"/>
                <w:color w:val="000000"/>
                <w:sz w:val="21"/>
                <w:szCs w:val="21"/>
              </w:rPr>
              <w:t>1º</w:t>
            </w:r>
            <w:r w:rsidR="008A306B">
              <w:rPr>
                <w:rFonts w:ascii="Verdana" w:hAnsi="Verdana" w:cs="Arial"/>
                <w:color w:val="000000"/>
                <w:sz w:val="21"/>
                <w:szCs w:val="21"/>
              </w:rPr>
              <w:t xml:space="preserve"> </w:t>
            </w:r>
            <w:r w:rsidR="008A306B">
              <w:rPr>
                <w:rFonts w:ascii="Verdana" w:hAnsi="Verdana" w:cs="Arial"/>
                <w:sz w:val="21"/>
                <w:szCs w:val="21"/>
              </w:rPr>
              <w:t>vez</w:t>
            </w:r>
            <w:r w:rsidR="008A306B">
              <w:rPr>
                <w:rFonts w:ascii="Verdana" w:hAnsi="Verdana" w:cs="Arial"/>
                <w:color w:val="000000"/>
                <w:sz w:val="21"/>
                <w:szCs w:val="21"/>
              </w:rPr>
              <w:t xml:space="preserve"> </w:t>
            </w:r>
            <w:r w:rsidR="008A306B">
              <w:rPr>
                <w:rFonts w:ascii="Verdana" w:hAnsi="Verdana" w:cs="Arial"/>
                <w:sz w:val="21"/>
                <w:szCs w:val="21"/>
              </w:rPr>
              <w:t>de</w:t>
            </w:r>
            <w:r w:rsidR="008A306B">
              <w:rPr>
                <w:rFonts w:ascii="Verdana" w:hAnsi="Verdana" w:cs="Arial"/>
                <w:color w:val="000000"/>
                <w:sz w:val="21"/>
                <w:szCs w:val="21"/>
              </w:rPr>
              <w:t xml:space="preserve"> </w:t>
            </w:r>
            <w:r w:rsidR="008A306B">
              <w:rPr>
                <w:rFonts w:ascii="Verdana" w:hAnsi="Verdana" w:cs="Arial"/>
                <w:sz w:val="21"/>
                <w:szCs w:val="21"/>
              </w:rPr>
              <w:t>las</w:t>
            </w:r>
            <w:r w:rsidR="008A306B">
              <w:rPr>
                <w:rFonts w:ascii="Verdana" w:hAnsi="Verdana" w:cs="Arial"/>
                <w:color w:val="000000"/>
                <w:sz w:val="21"/>
                <w:szCs w:val="21"/>
              </w:rPr>
              <w:t xml:space="preserve"> </w:t>
            </w:r>
            <w:r w:rsidR="008A306B">
              <w:rPr>
                <w:rFonts w:ascii="Verdana" w:hAnsi="Verdana" w:cs="Arial"/>
                <w:sz w:val="21"/>
                <w:szCs w:val="21"/>
              </w:rPr>
              <w:t>NIIF</w:t>
            </w:r>
          </w:p>
        </w:tc>
        <w:tc>
          <w:tcPr>
            <w:tcW w:w="1562" w:type="dxa"/>
            <w:vAlign w:val="center"/>
          </w:tcPr>
          <w:p w14:paraId="0C6BD21F" w14:textId="7F32A7DF"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971,339</w:t>
            </w:r>
          </w:p>
        </w:tc>
        <w:tc>
          <w:tcPr>
            <w:tcW w:w="123" w:type="dxa"/>
            <w:vAlign w:val="center"/>
          </w:tcPr>
          <w:p w14:paraId="1F68A18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0C0A0068" w14:textId="5BBCA11C" w:rsidR="00B07B13"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r w:rsidR="008A306B">
              <w:rPr>
                <w:rFonts w:ascii="Verdana" w:hAnsi="Verdana" w:cs="Arial"/>
                <w:sz w:val="21"/>
                <w:szCs w:val="21"/>
              </w:rPr>
              <w:t>971,339</w:t>
            </w:r>
          </w:p>
        </w:tc>
      </w:tr>
      <w:tr w:rsidR="00B07B13" w14:paraId="18897509" w14:textId="77777777" w:rsidTr="00937C58">
        <w:trPr>
          <w:trHeight w:val="195"/>
        </w:trPr>
        <w:tc>
          <w:tcPr>
            <w:tcW w:w="5309" w:type="dxa"/>
            <w:vAlign w:val="center"/>
          </w:tcPr>
          <w:p w14:paraId="7B5E0E0B" w14:textId="1FE3141F" w:rsidR="00B07B13" w:rsidRDefault="008A306B" w:rsidP="00080A82">
            <w:pPr>
              <w:pStyle w:val="Contenidodelatabla"/>
              <w:spacing w:after="0" w:line="240" w:lineRule="exact"/>
              <w:rPr>
                <w:rFonts w:ascii="Verdana" w:hAnsi="Verdana" w:cs="Arial"/>
                <w:sz w:val="21"/>
                <w:szCs w:val="21"/>
              </w:rPr>
            </w:pPr>
            <w:r>
              <w:rPr>
                <w:rFonts w:ascii="Verdana" w:hAnsi="Verdana" w:cs="Arial"/>
                <w:sz w:val="21"/>
                <w:szCs w:val="21"/>
              </w:rPr>
              <w:t>O</w:t>
            </w:r>
            <w:r w:rsidR="00415055">
              <w:rPr>
                <w:rFonts w:ascii="Verdana" w:hAnsi="Verdana" w:cs="Arial"/>
                <w:sz w:val="21"/>
                <w:szCs w:val="21"/>
              </w:rPr>
              <w:t>tros resultados integrales</w:t>
            </w:r>
            <w:r w:rsidR="00E87B62">
              <w:rPr>
                <w:rFonts w:ascii="Verdana" w:hAnsi="Verdana" w:cs="Arial"/>
                <w:sz w:val="21"/>
                <w:szCs w:val="21"/>
              </w:rPr>
              <w:t xml:space="preserve"> (resultados por nuevas mediciones de obligaciones por beneficios definidos, nota 15)</w:t>
            </w:r>
          </w:p>
        </w:tc>
        <w:tc>
          <w:tcPr>
            <w:tcW w:w="1562" w:type="dxa"/>
            <w:vAlign w:val="center"/>
          </w:tcPr>
          <w:p w14:paraId="39BF065B" w14:textId="77777777" w:rsidR="00B07B13" w:rsidRDefault="00B07B13" w:rsidP="00080A82">
            <w:pPr>
              <w:pStyle w:val="Contenidodelatabla"/>
              <w:spacing w:after="0" w:line="240" w:lineRule="exact"/>
              <w:jc w:val="right"/>
              <w:rPr>
                <w:rFonts w:ascii="Verdana" w:hAnsi="Verdana" w:cs="Arial"/>
                <w:sz w:val="21"/>
                <w:szCs w:val="21"/>
              </w:rPr>
            </w:pPr>
          </w:p>
          <w:p w14:paraId="37C8CBF2" w14:textId="77777777" w:rsidR="007636DD" w:rsidRDefault="007636DD" w:rsidP="00080A82">
            <w:pPr>
              <w:pStyle w:val="Contenidodelatabla"/>
              <w:spacing w:after="0" w:line="240" w:lineRule="exact"/>
              <w:jc w:val="right"/>
              <w:rPr>
                <w:rFonts w:ascii="Verdana" w:hAnsi="Verdana" w:cs="Arial"/>
                <w:sz w:val="21"/>
                <w:szCs w:val="21"/>
              </w:rPr>
            </w:pPr>
          </w:p>
          <w:p w14:paraId="624DC018" w14:textId="36C289A3" w:rsidR="007636DD"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64,643</w:t>
            </w:r>
          </w:p>
        </w:tc>
        <w:tc>
          <w:tcPr>
            <w:tcW w:w="123" w:type="dxa"/>
            <w:vAlign w:val="center"/>
          </w:tcPr>
          <w:p w14:paraId="5BCF3B8C"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vAlign w:val="center"/>
          </w:tcPr>
          <w:p w14:paraId="19E90F16" w14:textId="77777777" w:rsidR="00E87B62" w:rsidRDefault="00B87E45"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15841">
              <w:rPr>
                <w:rFonts w:ascii="Verdana" w:hAnsi="Verdana" w:cs="Arial"/>
                <w:sz w:val="21"/>
                <w:szCs w:val="21"/>
              </w:rPr>
              <w:t xml:space="preserve">  </w:t>
            </w:r>
          </w:p>
          <w:p w14:paraId="20C5571E" w14:textId="77777777" w:rsidR="00E87B62"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p>
          <w:p w14:paraId="382C5A1A" w14:textId="425EC78E" w:rsidR="00B07B13" w:rsidRDefault="00E87B62" w:rsidP="00080A82">
            <w:pPr>
              <w:pStyle w:val="Contenidodelatabla"/>
              <w:spacing w:after="0" w:line="240" w:lineRule="exact"/>
              <w:jc w:val="center"/>
              <w:rPr>
                <w:rFonts w:ascii="Verdana" w:hAnsi="Verdana" w:cs="Arial"/>
                <w:sz w:val="21"/>
                <w:szCs w:val="21"/>
              </w:rPr>
            </w:pPr>
            <w:r>
              <w:rPr>
                <w:rFonts w:ascii="Verdana" w:hAnsi="Verdana" w:cs="Arial"/>
                <w:sz w:val="21"/>
                <w:szCs w:val="21"/>
              </w:rPr>
              <w:t xml:space="preserve">         </w:t>
            </w:r>
            <w:r w:rsidR="008A306B">
              <w:rPr>
                <w:rFonts w:ascii="Verdana" w:hAnsi="Verdana" w:cs="Arial"/>
                <w:sz w:val="21"/>
                <w:szCs w:val="21"/>
              </w:rPr>
              <w:t>64,643</w:t>
            </w:r>
          </w:p>
        </w:tc>
      </w:tr>
      <w:tr w:rsidR="00B07B13" w14:paraId="0072B4D7" w14:textId="77777777" w:rsidTr="00937C58">
        <w:trPr>
          <w:trHeight w:val="228"/>
        </w:trPr>
        <w:tc>
          <w:tcPr>
            <w:tcW w:w="5309" w:type="dxa"/>
            <w:tcBorders>
              <w:top w:val="single" w:sz="4" w:space="0" w:color="auto"/>
              <w:bottom w:val="double" w:sz="4" w:space="0" w:color="auto"/>
            </w:tcBorders>
            <w:vAlign w:val="center"/>
          </w:tcPr>
          <w:p w14:paraId="3E115590" w14:textId="77777777" w:rsidR="00B07B13" w:rsidRDefault="008A306B" w:rsidP="00080A82">
            <w:pPr>
              <w:pStyle w:val="Contenidodelatabla"/>
              <w:spacing w:after="0" w:line="240" w:lineRule="exact"/>
              <w:rPr>
                <w:rFonts w:ascii="Verdana" w:hAnsi="Verdana"/>
                <w:sz w:val="21"/>
                <w:szCs w:val="21"/>
              </w:rPr>
            </w:pPr>
            <w:r>
              <w:rPr>
                <w:rFonts w:ascii="Verdana" w:hAnsi="Verdana"/>
                <w:sz w:val="21"/>
                <w:szCs w:val="21"/>
              </w:rPr>
              <w:t>Total</w:t>
            </w:r>
          </w:p>
        </w:tc>
        <w:tc>
          <w:tcPr>
            <w:tcW w:w="1562" w:type="dxa"/>
            <w:tcBorders>
              <w:top w:val="single" w:sz="4" w:space="0" w:color="auto"/>
              <w:bottom w:val="double" w:sz="4" w:space="0" w:color="auto"/>
            </w:tcBorders>
            <w:vAlign w:val="center"/>
          </w:tcPr>
          <w:p w14:paraId="3A0C512D" w14:textId="5D36F62E" w:rsidR="00B07B13" w:rsidRDefault="007636DD" w:rsidP="00080A82">
            <w:pPr>
              <w:pStyle w:val="Contenidodelatabla"/>
              <w:spacing w:after="0" w:line="240" w:lineRule="exact"/>
              <w:jc w:val="right"/>
              <w:rPr>
                <w:rFonts w:ascii="Verdana" w:hAnsi="Verdana" w:cs="Arial"/>
                <w:sz w:val="21"/>
                <w:szCs w:val="21"/>
              </w:rPr>
            </w:pPr>
            <w:r>
              <w:rPr>
                <w:rFonts w:ascii="Verdana" w:hAnsi="Verdana" w:cs="Arial"/>
                <w:sz w:val="21"/>
                <w:szCs w:val="21"/>
              </w:rPr>
              <w:t>13,567,576</w:t>
            </w:r>
          </w:p>
        </w:tc>
        <w:tc>
          <w:tcPr>
            <w:tcW w:w="123" w:type="dxa"/>
            <w:tcBorders>
              <w:top w:val="single" w:sz="4" w:space="0" w:color="auto"/>
              <w:bottom w:val="double" w:sz="4" w:space="0" w:color="auto"/>
            </w:tcBorders>
            <w:vAlign w:val="center"/>
          </w:tcPr>
          <w:p w14:paraId="0592F95A" w14:textId="77777777" w:rsidR="00B07B13" w:rsidRDefault="00B07B13" w:rsidP="00080A82">
            <w:pPr>
              <w:pStyle w:val="Contenidodelatabla"/>
              <w:spacing w:after="0" w:line="240" w:lineRule="exact"/>
              <w:jc w:val="right"/>
              <w:rPr>
                <w:rFonts w:ascii="Verdana" w:hAnsi="Verdana" w:cs="Arial"/>
                <w:sz w:val="21"/>
                <w:szCs w:val="21"/>
              </w:rPr>
            </w:pPr>
          </w:p>
        </w:tc>
        <w:tc>
          <w:tcPr>
            <w:tcW w:w="1580" w:type="dxa"/>
            <w:tcBorders>
              <w:top w:val="single" w:sz="4" w:space="0" w:color="auto"/>
              <w:bottom w:val="double" w:sz="4" w:space="0" w:color="auto"/>
            </w:tcBorders>
            <w:vAlign w:val="center"/>
          </w:tcPr>
          <w:p w14:paraId="7274A88A" w14:textId="41C7A7B1" w:rsidR="00B07B13" w:rsidRDefault="00B87E45" w:rsidP="00080A82">
            <w:pPr>
              <w:pStyle w:val="Contenidodelatabla"/>
              <w:spacing w:after="0" w:line="240" w:lineRule="exact"/>
              <w:jc w:val="center"/>
              <w:rPr>
                <w:rFonts w:ascii="Verdana" w:hAnsi="Verdana"/>
                <w:sz w:val="21"/>
                <w:szCs w:val="21"/>
              </w:rPr>
            </w:pPr>
            <w:r>
              <w:rPr>
                <w:rFonts w:ascii="Verdana" w:hAnsi="Verdana"/>
                <w:sz w:val="21"/>
                <w:szCs w:val="21"/>
              </w:rPr>
              <w:t xml:space="preserve">  </w:t>
            </w:r>
            <w:r w:rsidR="00815841">
              <w:rPr>
                <w:rFonts w:ascii="Verdana" w:hAnsi="Verdana"/>
                <w:sz w:val="21"/>
                <w:szCs w:val="21"/>
              </w:rPr>
              <w:t xml:space="preserve">   </w:t>
            </w:r>
            <w:r w:rsidR="008A306B">
              <w:rPr>
                <w:rFonts w:ascii="Verdana" w:hAnsi="Verdana"/>
                <w:sz w:val="21"/>
                <w:szCs w:val="21"/>
              </w:rPr>
              <w:t>7,834,868</w:t>
            </w:r>
          </w:p>
        </w:tc>
      </w:tr>
    </w:tbl>
    <w:p w14:paraId="14B8B7C7" w14:textId="77777777" w:rsidR="0041499D" w:rsidRDefault="0041499D" w:rsidP="00080A82">
      <w:pPr>
        <w:tabs>
          <w:tab w:val="left" w:pos="567"/>
        </w:tabs>
        <w:spacing w:after="0" w:line="240" w:lineRule="exact"/>
        <w:ind w:left="567"/>
        <w:jc w:val="both"/>
        <w:rPr>
          <w:rFonts w:ascii="Verdana" w:hAnsi="Verdana" w:cs="Arial"/>
          <w:color w:val="000000"/>
          <w:sz w:val="21"/>
          <w:szCs w:val="21"/>
        </w:rPr>
      </w:pPr>
    </w:p>
    <w:p w14:paraId="146436BD" w14:textId="6394B2AC" w:rsidR="00DD17CF" w:rsidRDefault="00770EBC" w:rsidP="00DD17CF">
      <w:pPr>
        <w:pStyle w:val="Prrafodelista"/>
        <w:numPr>
          <w:ilvl w:val="0"/>
          <w:numId w:val="47"/>
        </w:numPr>
        <w:tabs>
          <w:tab w:val="left" w:pos="284"/>
        </w:tabs>
        <w:ind w:left="284" w:hanging="284"/>
        <w:jc w:val="both"/>
        <w:rPr>
          <w:rFonts w:ascii="Verdana" w:hAnsi="Verdana" w:cs="Arial"/>
          <w:color w:val="000000"/>
          <w:sz w:val="21"/>
          <w:szCs w:val="21"/>
        </w:rPr>
      </w:pPr>
      <w:r w:rsidRPr="00DD17CF">
        <w:rPr>
          <w:rFonts w:ascii="Verdana" w:hAnsi="Verdana" w:cs="Arial"/>
          <w:i/>
          <w:iCs/>
          <w:color w:val="000000"/>
          <w:sz w:val="21"/>
          <w:szCs w:val="21"/>
          <w:u w:val="single"/>
        </w:rPr>
        <w:t>Utilidades de años anteriores</w:t>
      </w:r>
      <w:r w:rsidRPr="00DD17CF">
        <w:rPr>
          <w:rFonts w:ascii="Verdana" w:hAnsi="Verdana" w:cs="Arial"/>
          <w:i/>
          <w:iCs/>
          <w:color w:val="000000"/>
          <w:sz w:val="21"/>
          <w:szCs w:val="21"/>
        </w:rPr>
        <w:t>:</w:t>
      </w:r>
      <w:r w:rsidRPr="00DD17CF">
        <w:rPr>
          <w:rFonts w:ascii="Verdana" w:hAnsi="Verdana" w:cs="Arial"/>
          <w:color w:val="000000"/>
          <w:sz w:val="21"/>
          <w:szCs w:val="21"/>
        </w:rPr>
        <w:t xml:space="preserve"> </w:t>
      </w:r>
      <w:r w:rsidR="00BE2CF7" w:rsidRPr="00DD17CF">
        <w:rPr>
          <w:rFonts w:ascii="Verdana" w:hAnsi="Verdana" w:cs="Arial"/>
          <w:color w:val="000000"/>
          <w:sz w:val="21"/>
          <w:szCs w:val="21"/>
        </w:rPr>
        <w:t>Resultados</w:t>
      </w:r>
      <w:r w:rsidR="0041499D" w:rsidRPr="00DD17CF">
        <w:rPr>
          <w:rFonts w:ascii="Verdana" w:hAnsi="Verdana" w:cs="Arial"/>
          <w:color w:val="000000"/>
          <w:sz w:val="21"/>
          <w:szCs w:val="21"/>
        </w:rPr>
        <w:t xml:space="preserve"> de ejercicios anteriores</w:t>
      </w:r>
      <w:r w:rsidRPr="00DD17CF">
        <w:rPr>
          <w:rFonts w:ascii="Verdana" w:hAnsi="Verdana" w:cs="Arial"/>
          <w:color w:val="000000"/>
          <w:sz w:val="21"/>
          <w:szCs w:val="21"/>
        </w:rPr>
        <w:t xml:space="preserve"> que</w:t>
      </w:r>
      <w:r w:rsidR="0041499D" w:rsidRPr="00DD17CF">
        <w:rPr>
          <w:rFonts w:ascii="Verdana" w:hAnsi="Verdana" w:cs="Arial"/>
          <w:color w:val="000000"/>
          <w:sz w:val="21"/>
          <w:szCs w:val="21"/>
        </w:rPr>
        <w:t xml:space="preserve"> están a </w:t>
      </w:r>
      <w:r w:rsidR="00203648" w:rsidRPr="00DD17CF">
        <w:rPr>
          <w:rFonts w:ascii="Verdana" w:hAnsi="Verdana" w:cs="Arial"/>
          <w:color w:val="000000"/>
          <w:sz w:val="21"/>
          <w:szCs w:val="21"/>
        </w:rPr>
        <w:t xml:space="preserve">libre </w:t>
      </w:r>
      <w:r w:rsidR="0041499D" w:rsidRPr="00DD17CF">
        <w:rPr>
          <w:rFonts w:ascii="Verdana" w:hAnsi="Verdana" w:cs="Arial"/>
          <w:color w:val="000000"/>
          <w:sz w:val="21"/>
          <w:szCs w:val="21"/>
        </w:rPr>
        <w:t>disposición de los accionistas</w:t>
      </w:r>
      <w:r w:rsidRPr="00DD17CF">
        <w:rPr>
          <w:rFonts w:ascii="Verdana" w:hAnsi="Verdana" w:cs="Arial"/>
          <w:color w:val="000000"/>
          <w:sz w:val="21"/>
          <w:szCs w:val="21"/>
        </w:rPr>
        <w:t>.</w:t>
      </w:r>
      <w:r w:rsidR="007636DD" w:rsidRPr="00DD17CF">
        <w:rPr>
          <w:rFonts w:ascii="Verdana" w:hAnsi="Verdana" w:cs="Arial"/>
          <w:color w:val="000000"/>
          <w:sz w:val="21"/>
          <w:szCs w:val="21"/>
        </w:rPr>
        <w:t xml:space="preserve"> En el año 2021 la compañía ajustó </w:t>
      </w:r>
      <w:proofErr w:type="spellStart"/>
      <w:r w:rsidR="007636DD" w:rsidRPr="00DD17CF">
        <w:rPr>
          <w:rFonts w:ascii="Verdana" w:hAnsi="Verdana" w:cs="Arial"/>
          <w:color w:val="000000"/>
          <w:sz w:val="21"/>
          <w:szCs w:val="21"/>
        </w:rPr>
        <w:t>US$xxx</w:t>
      </w:r>
      <w:proofErr w:type="spellEnd"/>
      <w:r w:rsidR="007636DD" w:rsidRPr="00DD17CF">
        <w:rPr>
          <w:rFonts w:ascii="Verdana" w:hAnsi="Verdana" w:cs="Arial"/>
          <w:color w:val="000000"/>
          <w:sz w:val="21"/>
          <w:szCs w:val="21"/>
        </w:rPr>
        <w:t xml:space="preserve"> de saldos de cuentas por pagar provenientes de años anteriores y que ya no eran exigibles por los acreedores.</w:t>
      </w:r>
    </w:p>
    <w:p w14:paraId="5A974B4C" w14:textId="77777777" w:rsidR="00DD17CF" w:rsidRDefault="00DD17CF" w:rsidP="00DD17CF">
      <w:pPr>
        <w:pStyle w:val="Prrafodelista"/>
        <w:tabs>
          <w:tab w:val="left" w:pos="284"/>
        </w:tabs>
        <w:ind w:left="284"/>
        <w:jc w:val="both"/>
        <w:rPr>
          <w:rFonts w:ascii="Verdana" w:hAnsi="Verdana" w:cs="Arial"/>
          <w:color w:val="000000"/>
          <w:sz w:val="21"/>
          <w:szCs w:val="21"/>
        </w:rPr>
      </w:pPr>
    </w:p>
    <w:p w14:paraId="3F45BBE2" w14:textId="77777777" w:rsidR="00DD17CF" w:rsidRDefault="00770EBC" w:rsidP="00DD17CF">
      <w:pPr>
        <w:pStyle w:val="Prrafodelista"/>
        <w:numPr>
          <w:ilvl w:val="0"/>
          <w:numId w:val="47"/>
        </w:numPr>
        <w:tabs>
          <w:tab w:val="left" w:pos="284"/>
        </w:tabs>
        <w:ind w:left="284" w:hanging="284"/>
        <w:jc w:val="both"/>
        <w:rPr>
          <w:rFonts w:ascii="Verdana" w:hAnsi="Verdana" w:cs="Arial"/>
          <w:color w:val="000000"/>
          <w:sz w:val="21"/>
          <w:szCs w:val="21"/>
        </w:rPr>
      </w:pPr>
      <w:r w:rsidRPr="00DD17CF">
        <w:rPr>
          <w:rFonts w:ascii="Verdana" w:hAnsi="Verdana" w:cs="Arial"/>
          <w:bCs/>
          <w:i/>
          <w:iCs/>
          <w:color w:val="000000"/>
          <w:sz w:val="21"/>
          <w:szCs w:val="21"/>
          <w:u w:val="single"/>
        </w:rPr>
        <w:t>Superávit</w:t>
      </w:r>
      <w:r w:rsidR="008A306B" w:rsidRPr="00DD17CF">
        <w:rPr>
          <w:rFonts w:ascii="Verdana" w:hAnsi="Verdana" w:cs="Arial"/>
          <w:bCs/>
          <w:i/>
          <w:iCs/>
          <w:color w:val="000000"/>
          <w:sz w:val="21"/>
          <w:szCs w:val="21"/>
          <w:u w:val="single"/>
        </w:rPr>
        <w:t xml:space="preserve"> por revaluación de propiedades</w:t>
      </w:r>
      <w:r w:rsidR="003012B2" w:rsidRPr="00DD17CF">
        <w:rPr>
          <w:rFonts w:ascii="Verdana" w:hAnsi="Verdana" w:cs="Arial"/>
          <w:bCs/>
          <w:i/>
          <w:iCs/>
          <w:color w:val="000000"/>
          <w:sz w:val="21"/>
          <w:szCs w:val="21"/>
        </w:rPr>
        <w:t>:</w:t>
      </w:r>
      <w:r w:rsidR="008A306B" w:rsidRPr="00DD17CF">
        <w:rPr>
          <w:rFonts w:ascii="Verdana" w:hAnsi="Verdana" w:cs="Arial"/>
          <w:color w:val="000000"/>
          <w:sz w:val="21"/>
          <w:szCs w:val="21"/>
        </w:rPr>
        <w:t xml:space="preserve"> El saldo acreedor de esta cuenta no puede distribuirse como dividendo en efectivo, pero puede ser capitalizado total o parcialmente o utilizarse para compensar pérdidas.</w:t>
      </w:r>
    </w:p>
    <w:p w14:paraId="7145A98F" w14:textId="77777777" w:rsidR="00DD17CF" w:rsidRPr="00DD17CF" w:rsidRDefault="00DD17CF" w:rsidP="00DD17CF">
      <w:pPr>
        <w:pStyle w:val="Prrafodelista"/>
        <w:rPr>
          <w:rFonts w:ascii="Verdana" w:hAnsi="Verdana" w:cs="Arial"/>
          <w:bCs/>
          <w:i/>
          <w:iCs/>
          <w:color w:val="000000"/>
          <w:sz w:val="21"/>
          <w:szCs w:val="21"/>
          <w:u w:val="single"/>
        </w:rPr>
      </w:pPr>
    </w:p>
    <w:p w14:paraId="10A890F4" w14:textId="49D659F4" w:rsidR="00B07B13" w:rsidRPr="00DD17CF" w:rsidRDefault="008A306B" w:rsidP="00DD17CF">
      <w:pPr>
        <w:pStyle w:val="Prrafodelista"/>
        <w:numPr>
          <w:ilvl w:val="0"/>
          <w:numId w:val="47"/>
        </w:numPr>
        <w:tabs>
          <w:tab w:val="left" w:pos="284"/>
        </w:tabs>
        <w:ind w:left="284" w:hanging="284"/>
        <w:jc w:val="both"/>
        <w:rPr>
          <w:rFonts w:ascii="Verdana" w:hAnsi="Verdana" w:cs="Arial"/>
          <w:color w:val="000000"/>
          <w:sz w:val="21"/>
          <w:szCs w:val="21"/>
        </w:rPr>
      </w:pPr>
      <w:r w:rsidRPr="00DD17CF">
        <w:rPr>
          <w:rFonts w:ascii="Verdana" w:hAnsi="Verdana" w:cs="Arial"/>
          <w:bCs/>
          <w:i/>
          <w:iCs/>
          <w:color w:val="000000"/>
          <w:sz w:val="21"/>
          <w:szCs w:val="21"/>
          <w:u w:val="single"/>
        </w:rPr>
        <w:t>Resultados acumulados provenientes de la adopción por primera vez de las NIIF</w:t>
      </w:r>
      <w:r w:rsidR="003012B2" w:rsidRPr="00DD17CF">
        <w:rPr>
          <w:rFonts w:ascii="Verdana" w:hAnsi="Verdana" w:cs="Arial"/>
          <w:bCs/>
          <w:i/>
          <w:iCs/>
          <w:color w:val="000000"/>
          <w:sz w:val="21"/>
          <w:szCs w:val="21"/>
        </w:rPr>
        <w:t>:</w:t>
      </w:r>
      <w:r w:rsidRPr="00DD17CF">
        <w:rPr>
          <w:rFonts w:ascii="Verdana" w:hAnsi="Verdana" w:cs="Arial"/>
          <w:color w:val="000000"/>
          <w:sz w:val="21"/>
          <w:szCs w:val="21"/>
        </w:rPr>
        <w:t xml:space="preserve"> Este saldo no está disponible para el pago de dividendos y no podrá ser capitalizado</w:t>
      </w:r>
      <w:r w:rsidR="00BE2CF7" w:rsidRPr="00DD17CF">
        <w:rPr>
          <w:rFonts w:ascii="Verdana" w:hAnsi="Verdana" w:cs="Arial"/>
          <w:color w:val="000000"/>
          <w:sz w:val="21"/>
          <w:szCs w:val="21"/>
        </w:rPr>
        <w:t>, pero puede ser utilizado para compensar pérdidas acumuladas</w:t>
      </w:r>
      <w:r w:rsidR="00937C58" w:rsidRPr="00DD17CF">
        <w:rPr>
          <w:rFonts w:ascii="Verdana" w:hAnsi="Verdana" w:cs="Arial"/>
          <w:color w:val="000000"/>
          <w:sz w:val="21"/>
          <w:szCs w:val="21"/>
        </w:rPr>
        <w:t xml:space="preserve"> </w:t>
      </w:r>
      <w:r w:rsidRPr="00DD17CF">
        <w:rPr>
          <w:rFonts w:ascii="Verdana" w:hAnsi="Verdana" w:cs="Arial"/>
          <w:color w:val="000000"/>
          <w:sz w:val="21"/>
          <w:szCs w:val="21"/>
        </w:rPr>
        <w:t>y devuelt</w:t>
      </w:r>
      <w:r w:rsidR="00BE2CF7" w:rsidRPr="00DD17CF">
        <w:rPr>
          <w:rFonts w:ascii="Verdana" w:hAnsi="Verdana" w:cs="Arial"/>
          <w:color w:val="000000"/>
          <w:sz w:val="21"/>
          <w:szCs w:val="21"/>
        </w:rPr>
        <w:t>o</w:t>
      </w:r>
      <w:r w:rsidRPr="00DD17CF">
        <w:rPr>
          <w:rFonts w:ascii="Verdana" w:hAnsi="Verdana" w:cs="Arial"/>
          <w:color w:val="000000"/>
          <w:sz w:val="21"/>
          <w:szCs w:val="21"/>
        </w:rPr>
        <w:t xml:space="preserve"> en caso de liquidación de la Compañía.</w:t>
      </w:r>
    </w:p>
    <w:p w14:paraId="2DCD9923" w14:textId="291F3659" w:rsidR="00B07B13" w:rsidRDefault="00B07B13">
      <w:pPr>
        <w:tabs>
          <w:tab w:val="left" w:pos="567"/>
        </w:tabs>
        <w:spacing w:after="0" w:line="240" w:lineRule="auto"/>
        <w:ind w:left="567"/>
        <w:jc w:val="both"/>
        <w:rPr>
          <w:rFonts w:ascii="Verdana" w:hAnsi="Verdana" w:cs="Arial"/>
          <w:color w:val="000000"/>
          <w:sz w:val="21"/>
          <w:szCs w:val="21"/>
        </w:rPr>
      </w:pPr>
    </w:p>
    <w:p w14:paraId="309B8DC6" w14:textId="547A268E" w:rsidR="00B07B13" w:rsidRPr="00C14116" w:rsidRDefault="008A306B" w:rsidP="00171546">
      <w:pPr>
        <w:tabs>
          <w:tab w:val="left" w:pos="567"/>
        </w:tabs>
        <w:spacing w:after="0"/>
        <w:ind w:left="567" w:hanging="567"/>
        <w:jc w:val="both"/>
        <w:rPr>
          <w:rFonts w:ascii="Verdana" w:hAnsi="Verdana" w:cs="Arial"/>
          <w:b/>
          <w:color w:val="FF0000"/>
          <w:sz w:val="21"/>
          <w:szCs w:val="21"/>
        </w:rPr>
      </w:pPr>
      <w:r w:rsidRPr="00C14116">
        <w:rPr>
          <w:rFonts w:ascii="Verdana" w:hAnsi="Verdana" w:cs="Arial"/>
          <w:b/>
          <w:color w:val="FF0000"/>
          <w:sz w:val="21"/>
          <w:szCs w:val="21"/>
        </w:rPr>
        <w:t>1</w:t>
      </w:r>
      <w:r w:rsidR="007636DD">
        <w:rPr>
          <w:rFonts w:ascii="Verdana" w:hAnsi="Verdana" w:cs="Arial"/>
          <w:b/>
          <w:color w:val="FF0000"/>
          <w:sz w:val="21"/>
          <w:szCs w:val="21"/>
        </w:rPr>
        <w:t>9</w:t>
      </w:r>
      <w:r w:rsidRPr="00C14116">
        <w:rPr>
          <w:rFonts w:ascii="Verdana" w:hAnsi="Verdana" w:cs="Arial"/>
          <w:b/>
          <w:color w:val="FF0000"/>
          <w:sz w:val="21"/>
          <w:szCs w:val="21"/>
        </w:rPr>
        <w:t xml:space="preserve">. </w:t>
      </w:r>
      <w:r w:rsidRPr="00C14116">
        <w:rPr>
          <w:rFonts w:ascii="Verdana" w:hAnsi="Verdana" w:cs="Arial"/>
          <w:b/>
          <w:color w:val="FF0000"/>
          <w:sz w:val="21"/>
          <w:szCs w:val="21"/>
        </w:rPr>
        <w:tab/>
        <w:t>VENTAS NETAS</w:t>
      </w:r>
    </w:p>
    <w:tbl>
      <w:tblPr>
        <w:tblW w:w="8556" w:type="dxa"/>
        <w:tblInd w:w="55" w:type="dxa"/>
        <w:tblCellMar>
          <w:top w:w="55" w:type="dxa"/>
          <w:left w:w="55" w:type="dxa"/>
          <w:bottom w:w="55" w:type="dxa"/>
          <w:right w:w="55" w:type="dxa"/>
        </w:tblCellMar>
        <w:tblLook w:val="04A0" w:firstRow="1" w:lastRow="0" w:firstColumn="1" w:lastColumn="0" w:noHBand="0" w:noVBand="1"/>
      </w:tblPr>
      <w:tblGrid>
        <w:gridCol w:w="5297"/>
        <w:gridCol w:w="1559"/>
        <w:gridCol w:w="124"/>
        <w:gridCol w:w="1576"/>
      </w:tblGrid>
      <w:tr w:rsidR="00B07B13" w:rsidRPr="007B0B14" w14:paraId="320C5FBF" w14:textId="77777777" w:rsidTr="007628C3">
        <w:trPr>
          <w:trHeight w:val="208"/>
        </w:trPr>
        <w:tc>
          <w:tcPr>
            <w:tcW w:w="5297" w:type="dxa"/>
            <w:vAlign w:val="center"/>
          </w:tcPr>
          <w:p w14:paraId="5A9AAAE9" w14:textId="77777777" w:rsidR="00B07B13" w:rsidRPr="007B0B14" w:rsidRDefault="00B07B13" w:rsidP="007C55E8">
            <w:pPr>
              <w:pStyle w:val="Contenidodelatabla"/>
              <w:spacing w:after="0" w:line="200" w:lineRule="exact"/>
              <w:rPr>
                <w:rFonts w:ascii="Verdana" w:hAnsi="Verdana" w:cs="Arial"/>
                <w:sz w:val="21"/>
                <w:szCs w:val="21"/>
              </w:rPr>
            </w:pPr>
          </w:p>
        </w:tc>
        <w:tc>
          <w:tcPr>
            <w:tcW w:w="1559" w:type="dxa"/>
            <w:vAlign w:val="center"/>
          </w:tcPr>
          <w:p w14:paraId="7A9B9F82"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3F432986" w14:textId="77777777" w:rsidR="00B07B13" w:rsidRPr="007B0B14" w:rsidRDefault="00B07B13" w:rsidP="007C55E8">
            <w:pPr>
              <w:pStyle w:val="Contenidodelatabla"/>
              <w:spacing w:after="0" w:line="200" w:lineRule="exact"/>
              <w:jc w:val="center"/>
              <w:rPr>
                <w:rFonts w:ascii="Verdana" w:hAnsi="Verdana" w:cs="Arial"/>
                <w:sz w:val="21"/>
                <w:szCs w:val="21"/>
                <w:u w:val="single"/>
              </w:rPr>
            </w:pPr>
          </w:p>
        </w:tc>
        <w:tc>
          <w:tcPr>
            <w:tcW w:w="1576" w:type="dxa"/>
            <w:vAlign w:val="center"/>
          </w:tcPr>
          <w:p w14:paraId="0E9CD7B8" w14:textId="77777777" w:rsidR="00B07B13" w:rsidRPr="007B0B14" w:rsidRDefault="008A306B" w:rsidP="007C55E8">
            <w:pPr>
              <w:pStyle w:val="Contenidodelatabla"/>
              <w:spacing w:after="0" w:line="200" w:lineRule="exact"/>
              <w:jc w:val="center"/>
              <w:rPr>
                <w:rFonts w:ascii="Verdana" w:hAnsi="Verdana"/>
                <w:sz w:val="21"/>
                <w:szCs w:val="21"/>
              </w:rPr>
            </w:pPr>
            <w:r w:rsidRPr="007B0B14">
              <w:rPr>
                <w:rFonts w:ascii="Verdana" w:hAnsi="Verdana" w:cs="Arial"/>
                <w:sz w:val="21"/>
                <w:szCs w:val="21"/>
                <w:u w:val="single"/>
              </w:rPr>
              <w:t>2020</w:t>
            </w:r>
          </w:p>
        </w:tc>
      </w:tr>
      <w:tr w:rsidR="00B07B13" w14:paraId="51A5A8C1" w14:textId="77777777" w:rsidTr="007628C3">
        <w:trPr>
          <w:trHeight w:val="192"/>
        </w:trPr>
        <w:tc>
          <w:tcPr>
            <w:tcW w:w="5297" w:type="dxa"/>
            <w:vAlign w:val="center"/>
          </w:tcPr>
          <w:p w14:paraId="1FC1FB2E" w14:textId="77777777" w:rsidR="00B07B13" w:rsidRDefault="00B07B13" w:rsidP="007C55E8">
            <w:pPr>
              <w:pStyle w:val="Contenidodelatabla"/>
              <w:spacing w:after="0" w:line="200" w:lineRule="exact"/>
              <w:rPr>
                <w:rFonts w:ascii="Verdana" w:hAnsi="Verdana" w:cs="Arial"/>
                <w:sz w:val="21"/>
                <w:szCs w:val="21"/>
                <w:u w:val="single"/>
              </w:rPr>
            </w:pPr>
          </w:p>
        </w:tc>
        <w:tc>
          <w:tcPr>
            <w:tcW w:w="1559" w:type="dxa"/>
            <w:vAlign w:val="center"/>
          </w:tcPr>
          <w:p w14:paraId="6FCDD08D" w14:textId="77777777" w:rsidR="00B07B13" w:rsidRDefault="00B07B13" w:rsidP="007C55E8">
            <w:pPr>
              <w:pStyle w:val="Contenidodelatabla"/>
              <w:spacing w:after="0" w:line="200" w:lineRule="exact"/>
              <w:jc w:val="right"/>
              <w:rPr>
                <w:rFonts w:ascii="Verdana" w:hAnsi="Verdana" w:cs="Arial"/>
                <w:sz w:val="21"/>
                <w:szCs w:val="21"/>
              </w:rPr>
            </w:pPr>
          </w:p>
        </w:tc>
        <w:tc>
          <w:tcPr>
            <w:tcW w:w="124" w:type="dxa"/>
            <w:vAlign w:val="center"/>
          </w:tcPr>
          <w:p w14:paraId="45C69DF2"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6FA615F7" w14:textId="77777777" w:rsidR="00B07B13" w:rsidRDefault="00B07B13" w:rsidP="007C55E8">
            <w:pPr>
              <w:pStyle w:val="Contenidodelatabla"/>
              <w:spacing w:after="0" w:line="200" w:lineRule="exact"/>
              <w:jc w:val="right"/>
              <w:rPr>
                <w:rFonts w:ascii="Verdana" w:hAnsi="Verdana" w:cs="Arial"/>
                <w:sz w:val="21"/>
                <w:szCs w:val="21"/>
              </w:rPr>
            </w:pPr>
          </w:p>
        </w:tc>
      </w:tr>
      <w:tr w:rsidR="00B07B13" w14:paraId="5BEB0D1A" w14:textId="77777777" w:rsidTr="007628C3">
        <w:trPr>
          <w:trHeight w:val="208"/>
        </w:trPr>
        <w:tc>
          <w:tcPr>
            <w:tcW w:w="5297" w:type="dxa"/>
            <w:vAlign w:val="center"/>
          </w:tcPr>
          <w:p w14:paraId="5B47D00D" w14:textId="712A28FD" w:rsidR="00B07B13" w:rsidRPr="007C55E8" w:rsidRDefault="008A306B" w:rsidP="007C55E8">
            <w:pPr>
              <w:pStyle w:val="Contenidodelatabla"/>
              <w:spacing w:after="0" w:line="200" w:lineRule="exact"/>
              <w:rPr>
                <w:rFonts w:ascii="Verdana" w:hAnsi="Verdana" w:cs="Arial"/>
                <w:sz w:val="21"/>
                <w:szCs w:val="21"/>
              </w:rPr>
            </w:pPr>
            <w:r w:rsidRPr="007C55E8">
              <w:rPr>
                <w:rFonts w:ascii="Verdana" w:hAnsi="Verdana" w:cs="Arial"/>
                <w:sz w:val="21"/>
                <w:szCs w:val="21"/>
              </w:rPr>
              <w:t>Ventas</w:t>
            </w:r>
            <w:r w:rsidRPr="007C55E8">
              <w:rPr>
                <w:rFonts w:ascii="Verdana" w:hAnsi="Verdana" w:cs="Arial"/>
                <w:color w:val="000000"/>
                <w:sz w:val="21"/>
                <w:szCs w:val="21"/>
              </w:rPr>
              <w:t xml:space="preserve"> </w:t>
            </w:r>
            <w:r w:rsidR="007C55E8">
              <w:rPr>
                <w:rFonts w:ascii="Verdana" w:hAnsi="Verdana" w:cs="Arial"/>
                <w:color w:val="000000"/>
                <w:sz w:val="21"/>
                <w:szCs w:val="21"/>
              </w:rPr>
              <w:t>locales</w:t>
            </w:r>
          </w:p>
        </w:tc>
        <w:tc>
          <w:tcPr>
            <w:tcW w:w="1559" w:type="dxa"/>
            <w:vAlign w:val="center"/>
          </w:tcPr>
          <w:p w14:paraId="6D0557B0" w14:textId="289437AC" w:rsidR="00B07B13" w:rsidRPr="007C55E8"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28,078,859</w:t>
            </w:r>
          </w:p>
        </w:tc>
        <w:tc>
          <w:tcPr>
            <w:tcW w:w="124" w:type="dxa"/>
            <w:vAlign w:val="center"/>
          </w:tcPr>
          <w:p w14:paraId="0101FA65" w14:textId="77777777" w:rsidR="00B07B13" w:rsidRPr="007C55E8"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43EFA71E" w14:textId="77777777" w:rsidR="00B07B13" w:rsidRDefault="008A306B" w:rsidP="007C55E8">
            <w:pPr>
              <w:pStyle w:val="Contenidodelatabla"/>
              <w:spacing w:after="0" w:line="200" w:lineRule="exact"/>
              <w:jc w:val="right"/>
              <w:rPr>
                <w:rFonts w:ascii="Verdana" w:hAnsi="Verdana"/>
                <w:sz w:val="21"/>
                <w:szCs w:val="21"/>
              </w:rPr>
            </w:pPr>
            <w:r w:rsidRPr="007C55E8">
              <w:rPr>
                <w:rFonts w:ascii="Verdana" w:hAnsi="Verdana" w:cs="Arial"/>
                <w:sz w:val="21"/>
                <w:szCs w:val="21"/>
              </w:rPr>
              <w:t>20,310,268</w:t>
            </w:r>
          </w:p>
        </w:tc>
      </w:tr>
      <w:tr w:rsidR="00B07B13" w14:paraId="643299BD" w14:textId="77777777" w:rsidTr="007628C3">
        <w:trPr>
          <w:trHeight w:val="208"/>
        </w:trPr>
        <w:tc>
          <w:tcPr>
            <w:tcW w:w="5297" w:type="dxa"/>
            <w:vAlign w:val="center"/>
          </w:tcPr>
          <w:p w14:paraId="636296A1" w14:textId="4D5346EC" w:rsidR="00B07B13" w:rsidRDefault="007C55E8" w:rsidP="007C55E8">
            <w:pPr>
              <w:pStyle w:val="Contenidodelatabla"/>
              <w:spacing w:after="0" w:line="200" w:lineRule="exact"/>
              <w:rPr>
                <w:rFonts w:ascii="Verdana" w:hAnsi="Verdana" w:cs="Arial"/>
                <w:sz w:val="21"/>
                <w:szCs w:val="21"/>
              </w:rPr>
            </w:pPr>
            <w:r>
              <w:rPr>
                <w:rFonts w:ascii="Verdana" w:hAnsi="Verdana" w:cs="Arial"/>
                <w:sz w:val="21"/>
                <w:szCs w:val="21"/>
              </w:rPr>
              <w:t>Exportaciones</w:t>
            </w:r>
          </w:p>
        </w:tc>
        <w:tc>
          <w:tcPr>
            <w:tcW w:w="1559" w:type="dxa"/>
            <w:vAlign w:val="center"/>
          </w:tcPr>
          <w:p w14:paraId="583985D0" w14:textId="53993F5F"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2,573,661</w:t>
            </w:r>
          </w:p>
        </w:tc>
        <w:tc>
          <w:tcPr>
            <w:tcW w:w="124" w:type="dxa"/>
            <w:vAlign w:val="center"/>
          </w:tcPr>
          <w:p w14:paraId="31CF68E9"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vAlign w:val="center"/>
          </w:tcPr>
          <w:p w14:paraId="7CF87F2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2,049,016</w:t>
            </w:r>
          </w:p>
        </w:tc>
      </w:tr>
      <w:tr w:rsidR="00B07B13" w14:paraId="0A3BE4DD" w14:textId="77777777" w:rsidTr="007628C3">
        <w:trPr>
          <w:trHeight w:val="192"/>
        </w:trPr>
        <w:tc>
          <w:tcPr>
            <w:tcW w:w="5297" w:type="dxa"/>
            <w:tcBorders>
              <w:bottom w:val="single" w:sz="4" w:space="0" w:color="auto"/>
            </w:tcBorders>
            <w:vAlign w:val="center"/>
          </w:tcPr>
          <w:p w14:paraId="0440C5B3" w14:textId="0AE6B67E"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Ot</w:t>
            </w:r>
            <w:r w:rsidR="003012B2">
              <w:rPr>
                <w:rFonts w:ascii="Verdana" w:hAnsi="Verdana"/>
                <w:sz w:val="21"/>
                <w:szCs w:val="21"/>
              </w:rPr>
              <w:t>r</w:t>
            </w:r>
            <w:r>
              <w:rPr>
                <w:rFonts w:ascii="Verdana" w:hAnsi="Verdana"/>
                <w:sz w:val="21"/>
                <w:szCs w:val="21"/>
              </w:rPr>
              <w:t>os</w:t>
            </w:r>
          </w:p>
        </w:tc>
        <w:tc>
          <w:tcPr>
            <w:tcW w:w="1559" w:type="dxa"/>
            <w:tcBorders>
              <w:bottom w:val="single" w:sz="4" w:space="0" w:color="auto"/>
            </w:tcBorders>
            <w:vAlign w:val="center"/>
          </w:tcPr>
          <w:p w14:paraId="43ED15EE" w14:textId="19FD1BB6"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30,029</w:t>
            </w:r>
          </w:p>
        </w:tc>
        <w:tc>
          <w:tcPr>
            <w:tcW w:w="124" w:type="dxa"/>
            <w:tcBorders>
              <w:bottom w:val="single" w:sz="4" w:space="0" w:color="auto"/>
            </w:tcBorders>
            <w:vAlign w:val="center"/>
          </w:tcPr>
          <w:p w14:paraId="796F243F"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bottom w:val="single" w:sz="4" w:space="0" w:color="auto"/>
            </w:tcBorders>
            <w:vAlign w:val="center"/>
          </w:tcPr>
          <w:p w14:paraId="37CE8E75"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33,090</w:t>
            </w:r>
          </w:p>
        </w:tc>
      </w:tr>
      <w:tr w:rsidR="00B07B13" w14:paraId="0B5D998A" w14:textId="77777777" w:rsidTr="007628C3">
        <w:trPr>
          <w:trHeight w:val="224"/>
        </w:trPr>
        <w:tc>
          <w:tcPr>
            <w:tcW w:w="5297" w:type="dxa"/>
            <w:tcBorders>
              <w:top w:val="single" w:sz="4" w:space="0" w:color="auto"/>
              <w:bottom w:val="double" w:sz="4" w:space="0" w:color="auto"/>
            </w:tcBorders>
            <w:vAlign w:val="center"/>
          </w:tcPr>
          <w:p w14:paraId="0A1AA0AF" w14:textId="77777777" w:rsidR="00B07B13" w:rsidRDefault="008A306B" w:rsidP="007C55E8">
            <w:pPr>
              <w:pStyle w:val="Contenidodelatabla"/>
              <w:spacing w:after="0" w:line="200" w:lineRule="exact"/>
              <w:rPr>
                <w:rFonts w:ascii="Verdana" w:hAnsi="Verdana"/>
                <w:sz w:val="21"/>
                <w:szCs w:val="21"/>
              </w:rPr>
            </w:pPr>
            <w:r>
              <w:rPr>
                <w:rFonts w:ascii="Verdana" w:hAnsi="Verdana"/>
                <w:sz w:val="21"/>
                <w:szCs w:val="21"/>
              </w:rPr>
              <w:t>Total</w:t>
            </w:r>
          </w:p>
        </w:tc>
        <w:tc>
          <w:tcPr>
            <w:tcW w:w="1559" w:type="dxa"/>
            <w:tcBorders>
              <w:top w:val="single" w:sz="4" w:space="0" w:color="auto"/>
              <w:bottom w:val="double" w:sz="4" w:space="0" w:color="auto"/>
            </w:tcBorders>
            <w:vAlign w:val="center"/>
          </w:tcPr>
          <w:p w14:paraId="3A9314B1" w14:textId="5529244E" w:rsidR="00B07B13" w:rsidRDefault="007636DD" w:rsidP="007C55E8">
            <w:pPr>
              <w:pStyle w:val="Contenidodelatabla"/>
              <w:spacing w:after="0" w:line="200" w:lineRule="exact"/>
              <w:jc w:val="right"/>
              <w:rPr>
                <w:rFonts w:ascii="Verdana" w:hAnsi="Verdana" w:cs="Arial"/>
                <w:sz w:val="21"/>
                <w:szCs w:val="21"/>
              </w:rPr>
            </w:pPr>
            <w:r>
              <w:rPr>
                <w:rFonts w:ascii="Verdana" w:hAnsi="Verdana" w:cs="Arial"/>
                <w:sz w:val="21"/>
                <w:szCs w:val="21"/>
              </w:rPr>
              <w:t>30,667,548</w:t>
            </w:r>
          </w:p>
        </w:tc>
        <w:tc>
          <w:tcPr>
            <w:tcW w:w="124" w:type="dxa"/>
            <w:tcBorders>
              <w:top w:val="single" w:sz="4" w:space="0" w:color="auto"/>
              <w:bottom w:val="double" w:sz="4" w:space="0" w:color="auto"/>
            </w:tcBorders>
            <w:vAlign w:val="center"/>
          </w:tcPr>
          <w:p w14:paraId="378DB034" w14:textId="77777777" w:rsidR="00B07B13" w:rsidRDefault="00B07B13" w:rsidP="007C55E8">
            <w:pPr>
              <w:pStyle w:val="Contenidodelatabla"/>
              <w:spacing w:after="0" w:line="200" w:lineRule="exact"/>
              <w:jc w:val="right"/>
              <w:rPr>
                <w:rFonts w:ascii="Verdana" w:hAnsi="Verdana" w:cs="Arial"/>
                <w:sz w:val="21"/>
                <w:szCs w:val="21"/>
              </w:rPr>
            </w:pPr>
          </w:p>
        </w:tc>
        <w:tc>
          <w:tcPr>
            <w:tcW w:w="1576" w:type="dxa"/>
            <w:tcBorders>
              <w:top w:val="single" w:sz="4" w:space="0" w:color="auto"/>
              <w:bottom w:val="double" w:sz="4" w:space="0" w:color="auto"/>
            </w:tcBorders>
            <w:vAlign w:val="center"/>
          </w:tcPr>
          <w:p w14:paraId="51AD95EE" w14:textId="77777777" w:rsidR="00B07B13" w:rsidRDefault="008A306B" w:rsidP="007C55E8">
            <w:pPr>
              <w:pStyle w:val="Contenidodelatabla"/>
              <w:spacing w:after="0" w:line="200" w:lineRule="exact"/>
              <w:jc w:val="right"/>
              <w:rPr>
                <w:rFonts w:ascii="Verdana" w:hAnsi="Verdana"/>
                <w:sz w:val="21"/>
                <w:szCs w:val="21"/>
              </w:rPr>
            </w:pPr>
            <w:r>
              <w:rPr>
                <w:rFonts w:ascii="Verdana" w:hAnsi="Verdana"/>
                <w:sz w:val="21"/>
                <w:szCs w:val="21"/>
              </w:rPr>
              <w:t>22,392,374</w:t>
            </w:r>
          </w:p>
        </w:tc>
      </w:tr>
    </w:tbl>
    <w:p w14:paraId="20D800F3" w14:textId="21214F96" w:rsidR="00B07B13" w:rsidRDefault="00B07B13" w:rsidP="00171546">
      <w:pPr>
        <w:spacing w:after="0"/>
      </w:pPr>
    </w:p>
    <w:p w14:paraId="19A93E80" w14:textId="1D0F11CD" w:rsidR="00B07B13" w:rsidRPr="00C14116" w:rsidRDefault="007636DD" w:rsidP="00AF3C3F">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20</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COSTO DE VENTAS</w:t>
      </w:r>
    </w:p>
    <w:tbl>
      <w:tblPr>
        <w:tblW w:w="8586" w:type="dxa"/>
        <w:tblInd w:w="55" w:type="dxa"/>
        <w:tblCellMar>
          <w:top w:w="55" w:type="dxa"/>
          <w:left w:w="55" w:type="dxa"/>
          <w:bottom w:w="55" w:type="dxa"/>
          <w:right w:w="55" w:type="dxa"/>
        </w:tblCellMar>
        <w:tblLook w:val="04A0" w:firstRow="1" w:lastRow="0" w:firstColumn="1" w:lastColumn="0" w:noHBand="0" w:noVBand="1"/>
      </w:tblPr>
      <w:tblGrid>
        <w:gridCol w:w="5316"/>
        <w:gridCol w:w="1564"/>
        <w:gridCol w:w="124"/>
        <w:gridCol w:w="1582"/>
      </w:tblGrid>
      <w:tr w:rsidR="00B07B13" w:rsidRPr="007B0B14" w14:paraId="218472CC" w14:textId="77777777" w:rsidTr="007628C3">
        <w:trPr>
          <w:trHeight w:val="272"/>
        </w:trPr>
        <w:tc>
          <w:tcPr>
            <w:tcW w:w="5316" w:type="dxa"/>
            <w:vAlign w:val="center"/>
          </w:tcPr>
          <w:p w14:paraId="0CCF6E46" w14:textId="77777777" w:rsidR="00B07B13" w:rsidRPr="007B0B14" w:rsidRDefault="00B07B13" w:rsidP="00AF3C3F">
            <w:pPr>
              <w:pStyle w:val="Contenidodelatabla"/>
              <w:spacing w:after="0" w:line="180" w:lineRule="exact"/>
              <w:rPr>
                <w:rFonts w:ascii="Verdana" w:hAnsi="Verdana" w:cs="Arial"/>
                <w:sz w:val="21"/>
                <w:szCs w:val="21"/>
              </w:rPr>
            </w:pPr>
          </w:p>
        </w:tc>
        <w:tc>
          <w:tcPr>
            <w:tcW w:w="1564" w:type="dxa"/>
            <w:vAlign w:val="center"/>
          </w:tcPr>
          <w:p w14:paraId="0CC628A2" w14:textId="77777777" w:rsidR="00B07B13" w:rsidRPr="007B0B14" w:rsidRDefault="008A306B" w:rsidP="00AF3C3F">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2021</w:t>
            </w:r>
          </w:p>
        </w:tc>
        <w:tc>
          <w:tcPr>
            <w:tcW w:w="124" w:type="dxa"/>
            <w:vAlign w:val="center"/>
          </w:tcPr>
          <w:p w14:paraId="291180FB" w14:textId="77777777" w:rsidR="00B07B13" w:rsidRPr="007B0B14" w:rsidRDefault="00B07B13" w:rsidP="00AF3C3F">
            <w:pPr>
              <w:pStyle w:val="Contenidodelatabla"/>
              <w:spacing w:after="0" w:line="180" w:lineRule="exact"/>
              <w:jc w:val="center"/>
              <w:rPr>
                <w:rFonts w:ascii="Verdana" w:hAnsi="Verdana" w:cs="Arial"/>
                <w:sz w:val="21"/>
                <w:szCs w:val="21"/>
                <w:u w:val="single"/>
              </w:rPr>
            </w:pPr>
          </w:p>
        </w:tc>
        <w:tc>
          <w:tcPr>
            <w:tcW w:w="1582" w:type="dxa"/>
            <w:vAlign w:val="center"/>
          </w:tcPr>
          <w:p w14:paraId="1F8DE485" w14:textId="77777777" w:rsidR="00B07B13" w:rsidRPr="007B0B14" w:rsidRDefault="008A306B" w:rsidP="00AF3C3F">
            <w:pPr>
              <w:pStyle w:val="Contenidodelatabla"/>
              <w:spacing w:after="0" w:line="180" w:lineRule="exact"/>
              <w:jc w:val="center"/>
              <w:rPr>
                <w:rFonts w:ascii="Verdana" w:hAnsi="Verdana"/>
                <w:sz w:val="21"/>
                <w:szCs w:val="21"/>
              </w:rPr>
            </w:pPr>
            <w:r w:rsidRPr="007B0B14">
              <w:rPr>
                <w:rFonts w:ascii="Verdana" w:hAnsi="Verdana" w:cs="Arial"/>
                <w:sz w:val="21"/>
                <w:szCs w:val="21"/>
                <w:u w:val="single"/>
              </w:rPr>
              <w:t>2020</w:t>
            </w:r>
          </w:p>
        </w:tc>
      </w:tr>
      <w:tr w:rsidR="00AF3C3F" w:rsidRPr="007B0B14" w14:paraId="31ADDA36" w14:textId="77777777" w:rsidTr="007628C3">
        <w:trPr>
          <w:trHeight w:val="272"/>
        </w:trPr>
        <w:tc>
          <w:tcPr>
            <w:tcW w:w="5316" w:type="dxa"/>
            <w:vAlign w:val="center"/>
          </w:tcPr>
          <w:p w14:paraId="5EF33B43" w14:textId="77777777" w:rsidR="00AF3C3F" w:rsidRPr="007B0B14" w:rsidRDefault="00AF3C3F" w:rsidP="00AF3C3F">
            <w:pPr>
              <w:pStyle w:val="Contenidodelatabla"/>
              <w:spacing w:after="0" w:line="180" w:lineRule="exact"/>
              <w:rPr>
                <w:rFonts w:ascii="Verdana" w:hAnsi="Verdana" w:cs="Arial"/>
                <w:sz w:val="21"/>
                <w:szCs w:val="21"/>
              </w:rPr>
            </w:pPr>
          </w:p>
        </w:tc>
        <w:tc>
          <w:tcPr>
            <w:tcW w:w="1564" w:type="dxa"/>
            <w:vAlign w:val="center"/>
          </w:tcPr>
          <w:p w14:paraId="3435646A" w14:textId="77777777" w:rsidR="00AF3C3F" w:rsidRPr="007B0B14" w:rsidRDefault="00AF3C3F" w:rsidP="00AF3C3F">
            <w:pPr>
              <w:pStyle w:val="Contenidodelatabla"/>
              <w:spacing w:after="0" w:line="180" w:lineRule="exact"/>
              <w:jc w:val="center"/>
              <w:rPr>
                <w:rFonts w:ascii="Verdana" w:hAnsi="Verdana" w:cs="Arial"/>
                <w:sz w:val="21"/>
                <w:szCs w:val="21"/>
                <w:u w:val="single"/>
              </w:rPr>
            </w:pPr>
          </w:p>
        </w:tc>
        <w:tc>
          <w:tcPr>
            <w:tcW w:w="124" w:type="dxa"/>
            <w:vAlign w:val="center"/>
          </w:tcPr>
          <w:p w14:paraId="7F59FFA2" w14:textId="77777777" w:rsidR="00AF3C3F" w:rsidRPr="007B0B14" w:rsidRDefault="00AF3C3F" w:rsidP="00AF3C3F">
            <w:pPr>
              <w:pStyle w:val="Contenidodelatabla"/>
              <w:spacing w:after="0" w:line="180" w:lineRule="exact"/>
              <w:jc w:val="center"/>
              <w:rPr>
                <w:rFonts w:ascii="Verdana" w:hAnsi="Verdana" w:cs="Arial"/>
                <w:sz w:val="21"/>
                <w:szCs w:val="21"/>
                <w:u w:val="single"/>
              </w:rPr>
            </w:pPr>
          </w:p>
        </w:tc>
        <w:tc>
          <w:tcPr>
            <w:tcW w:w="1582" w:type="dxa"/>
            <w:vAlign w:val="center"/>
          </w:tcPr>
          <w:p w14:paraId="3AB0F4D8" w14:textId="77777777" w:rsidR="00AF3C3F" w:rsidRPr="007B0B14" w:rsidRDefault="00AF3C3F" w:rsidP="00AF3C3F">
            <w:pPr>
              <w:pStyle w:val="Contenidodelatabla"/>
              <w:spacing w:after="0" w:line="180" w:lineRule="exact"/>
              <w:jc w:val="center"/>
              <w:rPr>
                <w:rFonts w:ascii="Verdana" w:hAnsi="Verdana" w:cs="Arial"/>
                <w:sz w:val="21"/>
                <w:szCs w:val="21"/>
                <w:u w:val="single"/>
              </w:rPr>
            </w:pPr>
          </w:p>
        </w:tc>
      </w:tr>
      <w:tr w:rsidR="00B07B13" w14:paraId="105910C7" w14:textId="77777777" w:rsidTr="00DC1424">
        <w:trPr>
          <w:trHeight w:val="288"/>
        </w:trPr>
        <w:tc>
          <w:tcPr>
            <w:tcW w:w="5316" w:type="dxa"/>
            <w:shd w:val="clear" w:color="auto" w:fill="auto"/>
            <w:vAlign w:val="center"/>
          </w:tcPr>
          <w:p w14:paraId="4FFCC318" w14:textId="1B4BA517" w:rsidR="00B07B13" w:rsidRPr="00DC1424" w:rsidRDefault="00107222" w:rsidP="00AF3C3F">
            <w:pPr>
              <w:pStyle w:val="Contenidodelatabla"/>
              <w:spacing w:after="0" w:line="180" w:lineRule="exact"/>
              <w:rPr>
                <w:rFonts w:ascii="Verdana" w:hAnsi="Verdana" w:cs="Arial"/>
                <w:sz w:val="21"/>
                <w:szCs w:val="21"/>
              </w:rPr>
            </w:pPr>
            <w:r w:rsidRPr="00DC1424">
              <w:rPr>
                <w:rFonts w:ascii="Verdana" w:hAnsi="Verdana" w:cs="Arial"/>
                <w:sz w:val="21"/>
                <w:szCs w:val="21"/>
              </w:rPr>
              <w:t>Consumo de m</w:t>
            </w:r>
            <w:r w:rsidR="007C55E8" w:rsidRPr="00DC1424">
              <w:rPr>
                <w:rFonts w:ascii="Verdana" w:hAnsi="Verdana" w:cs="Arial"/>
                <w:sz w:val="21"/>
                <w:szCs w:val="21"/>
              </w:rPr>
              <w:t>aterias primas</w:t>
            </w:r>
            <w:r w:rsidR="00D915CE">
              <w:rPr>
                <w:rFonts w:ascii="Verdana" w:hAnsi="Verdana" w:cs="Arial"/>
                <w:sz w:val="21"/>
                <w:szCs w:val="21"/>
              </w:rPr>
              <w:t xml:space="preserve"> e insumos</w:t>
            </w:r>
          </w:p>
        </w:tc>
        <w:tc>
          <w:tcPr>
            <w:tcW w:w="1564" w:type="dxa"/>
            <w:shd w:val="clear" w:color="auto" w:fill="auto"/>
            <w:vAlign w:val="center"/>
          </w:tcPr>
          <w:p w14:paraId="2ED54E81" w14:textId="7A60D371" w:rsidR="00B07B13" w:rsidRPr="00DC1424" w:rsidRDefault="00AF3C3F" w:rsidP="00AF3C3F">
            <w:pPr>
              <w:pStyle w:val="Contenidodelatabla"/>
              <w:spacing w:after="0" w:line="180" w:lineRule="exact"/>
              <w:jc w:val="right"/>
              <w:rPr>
                <w:rFonts w:ascii="Verdana" w:hAnsi="Verdana" w:cs="Arial"/>
                <w:sz w:val="21"/>
                <w:szCs w:val="21"/>
              </w:rPr>
            </w:pPr>
            <w:r>
              <w:rPr>
                <w:rFonts w:ascii="Verdana" w:hAnsi="Verdana" w:cs="Arial"/>
                <w:sz w:val="21"/>
                <w:szCs w:val="21"/>
              </w:rPr>
              <w:t>19,992,318</w:t>
            </w:r>
          </w:p>
        </w:tc>
        <w:tc>
          <w:tcPr>
            <w:tcW w:w="124" w:type="dxa"/>
            <w:shd w:val="clear" w:color="auto" w:fill="auto"/>
            <w:vAlign w:val="center"/>
          </w:tcPr>
          <w:p w14:paraId="48317C16" w14:textId="77777777" w:rsidR="00B07B13" w:rsidRPr="00DC1424" w:rsidRDefault="00B07B13" w:rsidP="00AF3C3F">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2D722DF0" w14:textId="1E441BC7" w:rsidR="00B07B13" w:rsidRDefault="00DC1424" w:rsidP="00AF3C3F">
            <w:pPr>
              <w:pStyle w:val="Contenidodelatabla"/>
              <w:spacing w:after="0" w:line="180" w:lineRule="exact"/>
              <w:jc w:val="right"/>
              <w:rPr>
                <w:rFonts w:ascii="Verdana" w:hAnsi="Verdana"/>
                <w:sz w:val="21"/>
                <w:szCs w:val="21"/>
              </w:rPr>
            </w:pPr>
            <w:r w:rsidRPr="00DC1424">
              <w:rPr>
                <w:rFonts w:ascii="Verdana" w:hAnsi="Verdana"/>
                <w:sz w:val="21"/>
                <w:szCs w:val="21"/>
              </w:rPr>
              <w:t>14,101,154</w:t>
            </w:r>
          </w:p>
        </w:tc>
      </w:tr>
      <w:tr w:rsidR="00B07B13" w14:paraId="03E8EE2B" w14:textId="77777777" w:rsidTr="007628C3">
        <w:trPr>
          <w:trHeight w:val="272"/>
        </w:trPr>
        <w:tc>
          <w:tcPr>
            <w:tcW w:w="5316" w:type="dxa"/>
            <w:vAlign w:val="center"/>
          </w:tcPr>
          <w:p w14:paraId="43E56BCC" w14:textId="27469CAB" w:rsidR="00B07B13" w:rsidRDefault="007C55E8" w:rsidP="00AF3C3F">
            <w:pPr>
              <w:pStyle w:val="Contenidodelatabla"/>
              <w:spacing w:after="0" w:line="180" w:lineRule="exact"/>
              <w:rPr>
                <w:rFonts w:ascii="Verdana" w:hAnsi="Verdana" w:cs="Arial"/>
                <w:sz w:val="21"/>
                <w:szCs w:val="21"/>
              </w:rPr>
            </w:pPr>
            <w:r>
              <w:rPr>
                <w:rFonts w:ascii="Verdana" w:hAnsi="Verdana" w:cs="Arial"/>
                <w:sz w:val="21"/>
                <w:szCs w:val="21"/>
              </w:rPr>
              <w:t>Mano de obra</w:t>
            </w:r>
          </w:p>
        </w:tc>
        <w:tc>
          <w:tcPr>
            <w:tcW w:w="1564" w:type="dxa"/>
            <w:vAlign w:val="center"/>
          </w:tcPr>
          <w:p w14:paraId="53655237" w14:textId="164636B0" w:rsidR="00B07B13" w:rsidRDefault="00AF3C3F" w:rsidP="00AF3C3F">
            <w:pPr>
              <w:pStyle w:val="Contenidodelatabla"/>
              <w:spacing w:after="0" w:line="180" w:lineRule="exact"/>
              <w:jc w:val="right"/>
              <w:rPr>
                <w:rFonts w:ascii="Verdana" w:hAnsi="Verdana" w:cs="Arial"/>
                <w:sz w:val="21"/>
                <w:szCs w:val="21"/>
              </w:rPr>
            </w:pPr>
            <w:r>
              <w:rPr>
                <w:rFonts w:ascii="Verdana" w:hAnsi="Verdana" w:cs="Arial"/>
                <w:sz w:val="21"/>
                <w:szCs w:val="21"/>
              </w:rPr>
              <w:t>857,830</w:t>
            </w:r>
          </w:p>
        </w:tc>
        <w:tc>
          <w:tcPr>
            <w:tcW w:w="124" w:type="dxa"/>
            <w:vAlign w:val="center"/>
          </w:tcPr>
          <w:p w14:paraId="710FF167" w14:textId="77777777" w:rsidR="00B07B13" w:rsidRDefault="00B07B13" w:rsidP="00AF3C3F">
            <w:pPr>
              <w:pStyle w:val="Contenidodelatabla"/>
              <w:spacing w:after="0" w:line="180" w:lineRule="exact"/>
              <w:jc w:val="right"/>
              <w:rPr>
                <w:rFonts w:ascii="Verdana" w:hAnsi="Verdana" w:cs="Arial"/>
                <w:sz w:val="21"/>
                <w:szCs w:val="21"/>
              </w:rPr>
            </w:pPr>
          </w:p>
        </w:tc>
        <w:tc>
          <w:tcPr>
            <w:tcW w:w="1582" w:type="dxa"/>
            <w:vAlign w:val="center"/>
          </w:tcPr>
          <w:p w14:paraId="0BACEC11" w14:textId="6FE9CDD8" w:rsidR="00B07B13" w:rsidRDefault="008A306B" w:rsidP="00AF3C3F">
            <w:pPr>
              <w:pStyle w:val="Contenidodelatabla"/>
              <w:spacing w:after="0" w:line="180" w:lineRule="exact"/>
              <w:jc w:val="right"/>
              <w:rPr>
                <w:rFonts w:ascii="Verdana" w:hAnsi="Verdana"/>
                <w:sz w:val="21"/>
                <w:szCs w:val="21"/>
              </w:rPr>
            </w:pPr>
            <w:r>
              <w:rPr>
                <w:rFonts w:ascii="Verdana" w:hAnsi="Verdana"/>
                <w:sz w:val="21"/>
                <w:szCs w:val="21"/>
              </w:rPr>
              <w:t>1,</w:t>
            </w:r>
            <w:r w:rsidR="0007179A">
              <w:rPr>
                <w:rFonts w:ascii="Verdana" w:hAnsi="Verdana"/>
                <w:sz w:val="21"/>
                <w:szCs w:val="21"/>
              </w:rPr>
              <w:t>390,989</w:t>
            </w:r>
          </w:p>
        </w:tc>
      </w:tr>
      <w:tr w:rsidR="0007179A" w14:paraId="4A5D4358" w14:textId="77777777" w:rsidTr="007628C3">
        <w:trPr>
          <w:trHeight w:val="272"/>
        </w:trPr>
        <w:tc>
          <w:tcPr>
            <w:tcW w:w="5316" w:type="dxa"/>
            <w:vAlign w:val="center"/>
          </w:tcPr>
          <w:p w14:paraId="4FA5D689" w14:textId="1BC7B40B" w:rsidR="0007179A" w:rsidRDefault="0007179A" w:rsidP="00AF3C3F">
            <w:pPr>
              <w:pStyle w:val="Contenidodelatabla"/>
              <w:spacing w:after="0" w:line="180" w:lineRule="exact"/>
              <w:rPr>
                <w:rFonts w:ascii="Verdana" w:hAnsi="Verdana" w:cs="Arial"/>
                <w:sz w:val="21"/>
                <w:szCs w:val="21"/>
              </w:rPr>
            </w:pPr>
            <w:r>
              <w:rPr>
                <w:rFonts w:ascii="Verdana" w:hAnsi="Verdana" w:cs="Arial"/>
                <w:sz w:val="21"/>
                <w:szCs w:val="21"/>
              </w:rPr>
              <w:t>Mantenimiento y reparaciones</w:t>
            </w:r>
          </w:p>
        </w:tc>
        <w:tc>
          <w:tcPr>
            <w:tcW w:w="1564" w:type="dxa"/>
            <w:vAlign w:val="center"/>
          </w:tcPr>
          <w:p w14:paraId="2824175E" w14:textId="77777777" w:rsidR="0007179A" w:rsidRDefault="0007179A" w:rsidP="00AF3C3F">
            <w:pPr>
              <w:pStyle w:val="Contenidodelatabla"/>
              <w:spacing w:after="0" w:line="180" w:lineRule="exact"/>
              <w:jc w:val="right"/>
              <w:rPr>
                <w:rFonts w:ascii="Verdana" w:hAnsi="Verdana" w:cs="Arial"/>
                <w:sz w:val="21"/>
                <w:szCs w:val="21"/>
              </w:rPr>
            </w:pPr>
          </w:p>
        </w:tc>
        <w:tc>
          <w:tcPr>
            <w:tcW w:w="124" w:type="dxa"/>
            <w:vAlign w:val="center"/>
          </w:tcPr>
          <w:p w14:paraId="0BA14393" w14:textId="77777777" w:rsidR="0007179A" w:rsidRDefault="0007179A" w:rsidP="00AF3C3F">
            <w:pPr>
              <w:pStyle w:val="Contenidodelatabla"/>
              <w:spacing w:after="0" w:line="180" w:lineRule="exact"/>
              <w:jc w:val="right"/>
              <w:rPr>
                <w:rFonts w:ascii="Verdana" w:hAnsi="Verdana" w:cs="Arial"/>
                <w:sz w:val="21"/>
                <w:szCs w:val="21"/>
              </w:rPr>
            </w:pPr>
          </w:p>
        </w:tc>
        <w:tc>
          <w:tcPr>
            <w:tcW w:w="1582" w:type="dxa"/>
            <w:vAlign w:val="center"/>
          </w:tcPr>
          <w:p w14:paraId="44AA0A63" w14:textId="3F35F8A2" w:rsidR="0007179A" w:rsidRDefault="0007179A" w:rsidP="00AF3C3F">
            <w:pPr>
              <w:pStyle w:val="Contenidodelatabla"/>
              <w:spacing w:after="0" w:line="180" w:lineRule="exact"/>
              <w:jc w:val="right"/>
              <w:rPr>
                <w:rFonts w:ascii="Verdana" w:hAnsi="Verdana"/>
                <w:sz w:val="21"/>
                <w:szCs w:val="21"/>
              </w:rPr>
            </w:pPr>
            <w:r>
              <w:rPr>
                <w:rFonts w:ascii="Verdana" w:hAnsi="Verdana"/>
                <w:sz w:val="21"/>
                <w:szCs w:val="21"/>
              </w:rPr>
              <w:t>858,954</w:t>
            </w:r>
          </w:p>
        </w:tc>
      </w:tr>
      <w:tr w:rsidR="0007179A" w14:paraId="72AC808B" w14:textId="77777777" w:rsidTr="00AA04E9">
        <w:trPr>
          <w:trHeight w:val="272"/>
        </w:trPr>
        <w:tc>
          <w:tcPr>
            <w:tcW w:w="5316" w:type="dxa"/>
            <w:shd w:val="clear" w:color="auto" w:fill="auto"/>
            <w:vAlign w:val="center"/>
          </w:tcPr>
          <w:p w14:paraId="176012F1" w14:textId="37FD4EF0" w:rsidR="0007179A" w:rsidRPr="00AA04E9" w:rsidRDefault="00AA04E9" w:rsidP="00AF3C3F">
            <w:pPr>
              <w:pStyle w:val="Contenidodelatabla"/>
              <w:spacing w:after="0" w:line="180" w:lineRule="exact"/>
              <w:rPr>
                <w:rFonts w:ascii="Verdana" w:hAnsi="Verdana" w:cs="Arial"/>
                <w:sz w:val="21"/>
                <w:szCs w:val="21"/>
              </w:rPr>
            </w:pPr>
            <w:r w:rsidRPr="00AA04E9">
              <w:rPr>
                <w:rFonts w:ascii="Verdana" w:hAnsi="Verdana" w:cs="Arial"/>
                <w:sz w:val="21"/>
                <w:szCs w:val="21"/>
              </w:rPr>
              <w:t>Suministros, materiales y repuestos</w:t>
            </w:r>
          </w:p>
        </w:tc>
        <w:tc>
          <w:tcPr>
            <w:tcW w:w="1564" w:type="dxa"/>
            <w:shd w:val="clear" w:color="auto" w:fill="auto"/>
            <w:vAlign w:val="center"/>
          </w:tcPr>
          <w:p w14:paraId="5BC35734" w14:textId="77777777" w:rsidR="0007179A" w:rsidRPr="00AA04E9" w:rsidRDefault="0007179A" w:rsidP="00AF3C3F">
            <w:pPr>
              <w:pStyle w:val="Contenidodelatabla"/>
              <w:spacing w:after="0" w:line="180" w:lineRule="exact"/>
              <w:jc w:val="right"/>
              <w:rPr>
                <w:rFonts w:ascii="Verdana" w:hAnsi="Verdana" w:cs="Arial"/>
                <w:sz w:val="21"/>
                <w:szCs w:val="21"/>
              </w:rPr>
            </w:pPr>
          </w:p>
        </w:tc>
        <w:tc>
          <w:tcPr>
            <w:tcW w:w="124" w:type="dxa"/>
            <w:shd w:val="clear" w:color="auto" w:fill="auto"/>
            <w:vAlign w:val="center"/>
          </w:tcPr>
          <w:p w14:paraId="6FF553CF" w14:textId="77777777" w:rsidR="0007179A" w:rsidRPr="00AA04E9" w:rsidRDefault="0007179A" w:rsidP="00AF3C3F">
            <w:pPr>
              <w:pStyle w:val="Contenidodelatabla"/>
              <w:spacing w:after="0" w:line="180" w:lineRule="exact"/>
              <w:jc w:val="right"/>
              <w:rPr>
                <w:rFonts w:ascii="Verdana" w:hAnsi="Verdana" w:cs="Arial"/>
                <w:sz w:val="21"/>
                <w:szCs w:val="21"/>
              </w:rPr>
            </w:pPr>
          </w:p>
        </w:tc>
        <w:tc>
          <w:tcPr>
            <w:tcW w:w="1582" w:type="dxa"/>
            <w:shd w:val="clear" w:color="auto" w:fill="auto"/>
            <w:vAlign w:val="center"/>
          </w:tcPr>
          <w:p w14:paraId="319D17F3" w14:textId="4EA71276" w:rsidR="0007179A" w:rsidRDefault="0007179A" w:rsidP="00AF3C3F">
            <w:pPr>
              <w:pStyle w:val="Contenidodelatabla"/>
              <w:spacing w:after="0" w:line="180" w:lineRule="exact"/>
              <w:jc w:val="right"/>
              <w:rPr>
                <w:rFonts w:ascii="Verdana" w:hAnsi="Verdana"/>
                <w:sz w:val="21"/>
                <w:szCs w:val="21"/>
              </w:rPr>
            </w:pPr>
            <w:r w:rsidRPr="00AA04E9">
              <w:rPr>
                <w:rFonts w:ascii="Verdana" w:hAnsi="Verdana"/>
                <w:sz w:val="21"/>
                <w:szCs w:val="21"/>
              </w:rPr>
              <w:t>600,711</w:t>
            </w:r>
          </w:p>
        </w:tc>
      </w:tr>
      <w:tr w:rsidR="00B07B13" w14:paraId="1F768774" w14:textId="77777777" w:rsidTr="007628C3">
        <w:trPr>
          <w:trHeight w:val="272"/>
        </w:trPr>
        <w:tc>
          <w:tcPr>
            <w:tcW w:w="5316" w:type="dxa"/>
            <w:vAlign w:val="center"/>
          </w:tcPr>
          <w:p w14:paraId="1A059E9F" w14:textId="09B1BB34" w:rsidR="00B07B13" w:rsidRDefault="007C55E8" w:rsidP="00203648">
            <w:pPr>
              <w:pStyle w:val="Contenidodelatabla"/>
              <w:spacing w:after="0" w:line="180" w:lineRule="exact"/>
              <w:rPr>
                <w:rFonts w:ascii="Verdana" w:hAnsi="Verdana" w:cs="Arial"/>
                <w:sz w:val="21"/>
                <w:szCs w:val="21"/>
              </w:rPr>
            </w:pPr>
            <w:r>
              <w:rPr>
                <w:rFonts w:ascii="Verdana" w:hAnsi="Verdana" w:cs="Arial"/>
                <w:sz w:val="21"/>
                <w:szCs w:val="21"/>
              </w:rPr>
              <w:t>Depreciación</w:t>
            </w:r>
          </w:p>
        </w:tc>
        <w:tc>
          <w:tcPr>
            <w:tcW w:w="1564" w:type="dxa"/>
            <w:vAlign w:val="center"/>
          </w:tcPr>
          <w:p w14:paraId="64A2F9AC" w14:textId="0D99CE3B" w:rsidR="00B07B13" w:rsidRDefault="00AF3C3F" w:rsidP="00203648">
            <w:pPr>
              <w:pStyle w:val="Contenidodelatabla"/>
              <w:spacing w:after="0" w:line="180" w:lineRule="exact"/>
              <w:jc w:val="right"/>
              <w:rPr>
                <w:rFonts w:ascii="Verdana" w:hAnsi="Verdana" w:cs="Arial"/>
                <w:sz w:val="21"/>
                <w:szCs w:val="21"/>
              </w:rPr>
            </w:pPr>
            <w:r>
              <w:rPr>
                <w:rFonts w:ascii="Verdana" w:hAnsi="Verdana" w:cs="Arial"/>
                <w:sz w:val="21"/>
                <w:szCs w:val="21"/>
              </w:rPr>
              <w:t>535,5448</w:t>
            </w:r>
          </w:p>
        </w:tc>
        <w:tc>
          <w:tcPr>
            <w:tcW w:w="124" w:type="dxa"/>
            <w:vAlign w:val="center"/>
          </w:tcPr>
          <w:p w14:paraId="5B51395D"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vAlign w:val="center"/>
          </w:tcPr>
          <w:p w14:paraId="5612849E" w14:textId="7C55557A" w:rsidR="00B07B13" w:rsidRDefault="0007179A" w:rsidP="00203648">
            <w:pPr>
              <w:pStyle w:val="Contenidodelatabla"/>
              <w:spacing w:after="0" w:line="180" w:lineRule="exact"/>
              <w:jc w:val="right"/>
              <w:rPr>
                <w:rFonts w:ascii="Verdana" w:hAnsi="Verdana"/>
                <w:sz w:val="21"/>
                <w:szCs w:val="21"/>
              </w:rPr>
            </w:pPr>
            <w:r>
              <w:rPr>
                <w:rFonts w:ascii="Verdana" w:hAnsi="Verdana"/>
                <w:sz w:val="21"/>
                <w:szCs w:val="21"/>
              </w:rPr>
              <w:t>559,820</w:t>
            </w:r>
          </w:p>
        </w:tc>
      </w:tr>
      <w:tr w:rsidR="00B07B13" w14:paraId="5A1F723A" w14:textId="77777777" w:rsidTr="007628C3">
        <w:trPr>
          <w:trHeight w:val="288"/>
        </w:trPr>
        <w:tc>
          <w:tcPr>
            <w:tcW w:w="5316" w:type="dxa"/>
            <w:tcBorders>
              <w:bottom w:val="single" w:sz="4" w:space="0" w:color="auto"/>
            </w:tcBorders>
            <w:vAlign w:val="center"/>
          </w:tcPr>
          <w:p w14:paraId="21372FC1" w14:textId="6CEB0B33"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Otros</w:t>
            </w:r>
            <w:r w:rsidR="0007179A">
              <w:rPr>
                <w:rFonts w:ascii="Verdana" w:hAnsi="Verdana"/>
                <w:sz w:val="21"/>
                <w:szCs w:val="21"/>
              </w:rPr>
              <w:t xml:space="preserve"> costos </w:t>
            </w:r>
          </w:p>
        </w:tc>
        <w:tc>
          <w:tcPr>
            <w:tcW w:w="1564" w:type="dxa"/>
            <w:tcBorders>
              <w:bottom w:val="single" w:sz="4" w:space="0" w:color="auto"/>
            </w:tcBorders>
            <w:vAlign w:val="center"/>
          </w:tcPr>
          <w:p w14:paraId="5D2FC4F2" w14:textId="77777777" w:rsidR="00B07B13" w:rsidRDefault="00B07B13" w:rsidP="00203648">
            <w:pPr>
              <w:pStyle w:val="Contenidodelatabla"/>
              <w:spacing w:after="0" w:line="180" w:lineRule="exact"/>
              <w:jc w:val="right"/>
              <w:rPr>
                <w:rFonts w:ascii="Verdana" w:hAnsi="Verdana" w:cs="Arial"/>
                <w:sz w:val="21"/>
                <w:szCs w:val="21"/>
              </w:rPr>
            </w:pPr>
          </w:p>
        </w:tc>
        <w:tc>
          <w:tcPr>
            <w:tcW w:w="124" w:type="dxa"/>
            <w:tcBorders>
              <w:bottom w:val="single" w:sz="4" w:space="0" w:color="auto"/>
            </w:tcBorders>
            <w:vAlign w:val="center"/>
          </w:tcPr>
          <w:p w14:paraId="0CA35CD9"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bottom w:val="single" w:sz="4" w:space="0" w:color="auto"/>
            </w:tcBorders>
            <w:vAlign w:val="center"/>
          </w:tcPr>
          <w:p w14:paraId="722D97A4" w14:textId="5E152A92" w:rsidR="00B07B13" w:rsidRDefault="00DC1424" w:rsidP="00203648">
            <w:pPr>
              <w:pStyle w:val="Contenidodelatabla"/>
              <w:spacing w:after="0" w:line="180" w:lineRule="exact"/>
              <w:jc w:val="right"/>
              <w:rPr>
                <w:rFonts w:ascii="Verdana" w:hAnsi="Verdana"/>
                <w:sz w:val="21"/>
                <w:szCs w:val="21"/>
              </w:rPr>
            </w:pPr>
            <w:r>
              <w:rPr>
                <w:rFonts w:ascii="Verdana" w:hAnsi="Verdana"/>
                <w:sz w:val="21"/>
                <w:szCs w:val="21"/>
              </w:rPr>
              <w:t>928,164</w:t>
            </w:r>
          </w:p>
        </w:tc>
      </w:tr>
      <w:tr w:rsidR="00B07B13" w14:paraId="17855DA1" w14:textId="77777777" w:rsidTr="007628C3">
        <w:trPr>
          <w:trHeight w:val="288"/>
        </w:trPr>
        <w:tc>
          <w:tcPr>
            <w:tcW w:w="5316" w:type="dxa"/>
            <w:tcBorders>
              <w:top w:val="single" w:sz="4" w:space="0" w:color="auto"/>
              <w:bottom w:val="double" w:sz="4" w:space="0" w:color="auto"/>
            </w:tcBorders>
            <w:vAlign w:val="center"/>
          </w:tcPr>
          <w:p w14:paraId="56F023CA" w14:textId="77777777" w:rsidR="00B07B13" w:rsidRDefault="008A306B" w:rsidP="00203648">
            <w:pPr>
              <w:pStyle w:val="Contenidodelatabla"/>
              <w:spacing w:after="0" w:line="180" w:lineRule="exact"/>
              <w:rPr>
                <w:rFonts w:ascii="Verdana" w:hAnsi="Verdana"/>
                <w:sz w:val="21"/>
                <w:szCs w:val="21"/>
              </w:rPr>
            </w:pPr>
            <w:r>
              <w:rPr>
                <w:rFonts w:ascii="Verdana" w:hAnsi="Verdana"/>
                <w:sz w:val="21"/>
                <w:szCs w:val="21"/>
              </w:rPr>
              <w:t>Total</w:t>
            </w:r>
          </w:p>
        </w:tc>
        <w:tc>
          <w:tcPr>
            <w:tcW w:w="1564" w:type="dxa"/>
            <w:tcBorders>
              <w:top w:val="single" w:sz="4" w:space="0" w:color="auto"/>
              <w:bottom w:val="double" w:sz="4" w:space="0" w:color="auto"/>
            </w:tcBorders>
            <w:vAlign w:val="center"/>
          </w:tcPr>
          <w:p w14:paraId="5599CE6E" w14:textId="076D8BBF" w:rsidR="00B07B13" w:rsidRDefault="007636DD" w:rsidP="00203648">
            <w:pPr>
              <w:pStyle w:val="Contenidodelatabla"/>
              <w:spacing w:after="0" w:line="180" w:lineRule="exact"/>
              <w:jc w:val="right"/>
              <w:rPr>
                <w:rFonts w:ascii="Verdana" w:hAnsi="Verdana" w:cs="Arial"/>
                <w:sz w:val="21"/>
                <w:szCs w:val="21"/>
              </w:rPr>
            </w:pPr>
            <w:r>
              <w:rPr>
                <w:rFonts w:ascii="Verdana" w:hAnsi="Verdana" w:cs="Arial"/>
                <w:sz w:val="21"/>
                <w:szCs w:val="21"/>
              </w:rPr>
              <w:t>25,013,306</w:t>
            </w:r>
          </w:p>
        </w:tc>
        <w:tc>
          <w:tcPr>
            <w:tcW w:w="124" w:type="dxa"/>
            <w:tcBorders>
              <w:top w:val="single" w:sz="4" w:space="0" w:color="auto"/>
              <w:bottom w:val="double" w:sz="4" w:space="0" w:color="auto"/>
            </w:tcBorders>
            <w:vAlign w:val="center"/>
          </w:tcPr>
          <w:p w14:paraId="089127D5" w14:textId="77777777" w:rsidR="00B07B13" w:rsidRDefault="00B07B13" w:rsidP="00203648">
            <w:pPr>
              <w:pStyle w:val="Contenidodelatabla"/>
              <w:spacing w:after="0" w:line="180" w:lineRule="exact"/>
              <w:jc w:val="right"/>
              <w:rPr>
                <w:rFonts w:ascii="Verdana" w:hAnsi="Verdana" w:cs="Arial"/>
                <w:sz w:val="21"/>
                <w:szCs w:val="21"/>
              </w:rPr>
            </w:pPr>
          </w:p>
        </w:tc>
        <w:tc>
          <w:tcPr>
            <w:tcW w:w="1582" w:type="dxa"/>
            <w:tcBorders>
              <w:top w:val="single" w:sz="4" w:space="0" w:color="auto"/>
              <w:bottom w:val="double" w:sz="4" w:space="0" w:color="auto"/>
            </w:tcBorders>
            <w:vAlign w:val="center"/>
          </w:tcPr>
          <w:p w14:paraId="43B1D000" w14:textId="77777777" w:rsidR="00B07B13" w:rsidRDefault="008A306B" w:rsidP="00203648">
            <w:pPr>
              <w:pStyle w:val="Contenidodelatabla"/>
              <w:spacing w:after="0" w:line="180" w:lineRule="exact"/>
              <w:jc w:val="right"/>
              <w:rPr>
                <w:rFonts w:ascii="Verdana" w:hAnsi="Verdana"/>
                <w:sz w:val="21"/>
                <w:szCs w:val="21"/>
              </w:rPr>
            </w:pPr>
            <w:r>
              <w:rPr>
                <w:rFonts w:ascii="Verdana" w:hAnsi="Verdana"/>
                <w:sz w:val="21"/>
                <w:szCs w:val="21"/>
              </w:rPr>
              <w:t>18,439,792</w:t>
            </w:r>
          </w:p>
        </w:tc>
      </w:tr>
    </w:tbl>
    <w:p w14:paraId="0C7B5444" w14:textId="2E8E5CFA" w:rsidR="00171546" w:rsidRDefault="00171546" w:rsidP="0093042B">
      <w:pPr>
        <w:tabs>
          <w:tab w:val="left" w:pos="567"/>
        </w:tabs>
        <w:spacing w:after="0"/>
        <w:jc w:val="both"/>
        <w:rPr>
          <w:rFonts w:ascii="Verdana" w:hAnsi="Verdana" w:cs="Arial"/>
          <w:b/>
          <w:color w:val="FF0000"/>
          <w:sz w:val="21"/>
          <w:szCs w:val="21"/>
        </w:rPr>
      </w:pPr>
    </w:p>
    <w:p w14:paraId="2691B8EA" w14:textId="3F6FB788" w:rsidR="00C862B9" w:rsidRDefault="00C862B9" w:rsidP="0093042B">
      <w:pPr>
        <w:tabs>
          <w:tab w:val="left" w:pos="567"/>
        </w:tabs>
        <w:spacing w:after="0"/>
        <w:jc w:val="both"/>
        <w:rPr>
          <w:rFonts w:ascii="Verdana" w:hAnsi="Verdana" w:cs="Arial"/>
          <w:b/>
          <w:color w:val="FF0000"/>
          <w:sz w:val="21"/>
          <w:szCs w:val="21"/>
        </w:rPr>
      </w:pPr>
    </w:p>
    <w:p w14:paraId="3BE0C408" w14:textId="38CD48C3" w:rsidR="00C862B9" w:rsidRDefault="00C862B9" w:rsidP="0093042B">
      <w:pPr>
        <w:tabs>
          <w:tab w:val="left" w:pos="567"/>
        </w:tabs>
        <w:spacing w:after="0"/>
        <w:jc w:val="both"/>
        <w:rPr>
          <w:rFonts w:ascii="Verdana" w:hAnsi="Verdana" w:cs="Arial"/>
          <w:b/>
          <w:color w:val="FF0000"/>
          <w:sz w:val="21"/>
          <w:szCs w:val="21"/>
        </w:rPr>
      </w:pPr>
    </w:p>
    <w:p w14:paraId="366D4339" w14:textId="18B8A824" w:rsidR="00C862B9" w:rsidRDefault="00C862B9" w:rsidP="0093042B">
      <w:pPr>
        <w:tabs>
          <w:tab w:val="left" w:pos="567"/>
        </w:tabs>
        <w:spacing w:after="0"/>
        <w:jc w:val="both"/>
        <w:rPr>
          <w:rFonts w:ascii="Verdana" w:hAnsi="Verdana" w:cs="Arial"/>
          <w:b/>
          <w:color w:val="FF0000"/>
          <w:sz w:val="21"/>
          <w:szCs w:val="21"/>
        </w:rPr>
      </w:pPr>
    </w:p>
    <w:p w14:paraId="7F173D06" w14:textId="398D081D" w:rsidR="00C862B9" w:rsidRDefault="00C862B9" w:rsidP="0093042B">
      <w:pPr>
        <w:tabs>
          <w:tab w:val="left" w:pos="567"/>
        </w:tabs>
        <w:spacing w:after="0"/>
        <w:jc w:val="both"/>
        <w:rPr>
          <w:rFonts w:ascii="Verdana" w:hAnsi="Verdana" w:cs="Arial"/>
          <w:b/>
          <w:color w:val="FF0000"/>
          <w:sz w:val="21"/>
          <w:szCs w:val="21"/>
        </w:rPr>
      </w:pPr>
    </w:p>
    <w:p w14:paraId="7265A3DB" w14:textId="0F5D67DF" w:rsidR="00B07B13" w:rsidRPr="00C14116" w:rsidRDefault="007636DD" w:rsidP="0093042B">
      <w:pPr>
        <w:tabs>
          <w:tab w:val="left" w:pos="567"/>
        </w:tabs>
        <w:spacing w:after="0"/>
        <w:jc w:val="both"/>
        <w:rPr>
          <w:rFonts w:ascii="Verdana" w:hAnsi="Verdana" w:cs="Arial"/>
          <w:b/>
          <w:color w:val="FF0000"/>
          <w:sz w:val="21"/>
          <w:szCs w:val="21"/>
        </w:rPr>
      </w:pPr>
      <w:r>
        <w:rPr>
          <w:rFonts w:ascii="Verdana" w:hAnsi="Verdana" w:cs="Arial"/>
          <w:b/>
          <w:color w:val="FF0000"/>
          <w:sz w:val="21"/>
          <w:szCs w:val="21"/>
        </w:rPr>
        <w:lastRenderedPageBreak/>
        <w:t>21</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GASTOS DE ADMINISTRACION Y VENTAS</w:t>
      </w:r>
    </w:p>
    <w:tbl>
      <w:tblPr>
        <w:tblW w:w="8505" w:type="dxa"/>
        <w:tblInd w:w="55" w:type="dxa"/>
        <w:tblLayout w:type="fixed"/>
        <w:tblCellMar>
          <w:top w:w="55" w:type="dxa"/>
          <w:left w:w="55" w:type="dxa"/>
          <w:bottom w:w="55" w:type="dxa"/>
          <w:right w:w="55" w:type="dxa"/>
        </w:tblCellMar>
        <w:tblLook w:val="04A0" w:firstRow="1" w:lastRow="0" w:firstColumn="1" w:lastColumn="0" w:noHBand="0" w:noVBand="1"/>
      </w:tblPr>
      <w:tblGrid>
        <w:gridCol w:w="4985"/>
        <w:gridCol w:w="1467"/>
        <w:gridCol w:w="130"/>
        <w:gridCol w:w="1923"/>
      </w:tblGrid>
      <w:tr w:rsidR="00B07B13" w:rsidRPr="00F70247" w14:paraId="56EE5578" w14:textId="77777777" w:rsidTr="007636DD">
        <w:tc>
          <w:tcPr>
            <w:tcW w:w="4985" w:type="dxa"/>
            <w:vAlign w:val="center"/>
          </w:tcPr>
          <w:p w14:paraId="404BF581" w14:textId="77777777" w:rsidR="00B07B13" w:rsidRPr="00F70247" w:rsidRDefault="00B07B13" w:rsidP="0093042B">
            <w:pPr>
              <w:pStyle w:val="Contenidodelatabla"/>
              <w:spacing w:after="0" w:line="240" w:lineRule="auto"/>
              <w:rPr>
                <w:rFonts w:ascii="Verdana" w:hAnsi="Verdana" w:cs="Arial"/>
                <w:sz w:val="21"/>
                <w:szCs w:val="21"/>
              </w:rPr>
            </w:pPr>
          </w:p>
        </w:tc>
        <w:tc>
          <w:tcPr>
            <w:tcW w:w="1467" w:type="dxa"/>
            <w:vAlign w:val="center"/>
          </w:tcPr>
          <w:p w14:paraId="3D1633E6"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2021</w:t>
            </w:r>
          </w:p>
        </w:tc>
        <w:tc>
          <w:tcPr>
            <w:tcW w:w="130" w:type="dxa"/>
            <w:vAlign w:val="center"/>
          </w:tcPr>
          <w:p w14:paraId="17D1D6D3" w14:textId="77777777" w:rsidR="00B07B13" w:rsidRPr="00F70247" w:rsidRDefault="00B07B13" w:rsidP="0093042B">
            <w:pPr>
              <w:pStyle w:val="Contenidodelatabla"/>
              <w:spacing w:after="0" w:line="240" w:lineRule="auto"/>
              <w:jc w:val="center"/>
              <w:rPr>
                <w:rFonts w:ascii="Verdana" w:hAnsi="Verdana" w:cs="Arial"/>
                <w:sz w:val="21"/>
                <w:szCs w:val="21"/>
                <w:u w:val="single"/>
              </w:rPr>
            </w:pPr>
          </w:p>
        </w:tc>
        <w:tc>
          <w:tcPr>
            <w:tcW w:w="1923" w:type="dxa"/>
            <w:vAlign w:val="center"/>
          </w:tcPr>
          <w:p w14:paraId="682B0F14" w14:textId="77777777" w:rsidR="00B07B13" w:rsidRPr="00F70247" w:rsidRDefault="008A306B" w:rsidP="0093042B">
            <w:pPr>
              <w:pStyle w:val="Contenidodelatabla"/>
              <w:spacing w:after="0" w:line="240" w:lineRule="auto"/>
              <w:jc w:val="center"/>
              <w:rPr>
                <w:rFonts w:ascii="Verdana" w:hAnsi="Verdana"/>
                <w:sz w:val="21"/>
                <w:szCs w:val="21"/>
              </w:rPr>
            </w:pPr>
            <w:r w:rsidRPr="00F70247">
              <w:rPr>
                <w:rFonts w:ascii="Verdana" w:hAnsi="Verdana" w:cs="Arial"/>
                <w:sz w:val="21"/>
                <w:szCs w:val="21"/>
                <w:u w:val="single"/>
              </w:rPr>
              <w:t>2020</w:t>
            </w:r>
          </w:p>
        </w:tc>
      </w:tr>
      <w:tr w:rsidR="00B07B13" w14:paraId="4724E94E" w14:textId="77777777" w:rsidTr="007636DD">
        <w:tc>
          <w:tcPr>
            <w:tcW w:w="4985" w:type="dxa"/>
            <w:vAlign w:val="center"/>
          </w:tcPr>
          <w:p w14:paraId="1051C951" w14:textId="77777777" w:rsidR="00B07B13" w:rsidRDefault="00B07B13" w:rsidP="006A3D3A">
            <w:pPr>
              <w:pStyle w:val="Contenidodelatabla"/>
              <w:spacing w:after="0" w:line="200" w:lineRule="exact"/>
              <w:rPr>
                <w:rFonts w:ascii="Verdana" w:hAnsi="Verdana" w:cs="Arial"/>
                <w:sz w:val="21"/>
                <w:szCs w:val="21"/>
                <w:u w:val="single"/>
              </w:rPr>
            </w:pPr>
          </w:p>
        </w:tc>
        <w:tc>
          <w:tcPr>
            <w:tcW w:w="1467" w:type="dxa"/>
            <w:vAlign w:val="center"/>
          </w:tcPr>
          <w:p w14:paraId="2CA4F16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ECDF979"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EE876DD" w14:textId="77777777" w:rsidR="00B07B13" w:rsidRDefault="00B07B13" w:rsidP="006A3D3A">
            <w:pPr>
              <w:pStyle w:val="Contenidodelatabla"/>
              <w:spacing w:after="0" w:line="200" w:lineRule="exact"/>
              <w:jc w:val="right"/>
              <w:rPr>
                <w:rFonts w:ascii="Verdana" w:hAnsi="Verdana" w:cs="Arial"/>
                <w:sz w:val="21"/>
                <w:szCs w:val="21"/>
              </w:rPr>
            </w:pPr>
          </w:p>
        </w:tc>
      </w:tr>
      <w:tr w:rsidR="00B07B13" w14:paraId="63DFCCB7" w14:textId="77777777" w:rsidTr="007636DD">
        <w:tc>
          <w:tcPr>
            <w:tcW w:w="4985" w:type="dxa"/>
            <w:vAlign w:val="center"/>
          </w:tcPr>
          <w:p w14:paraId="23883D69" w14:textId="47E1260A" w:rsidR="00B07B13" w:rsidRDefault="006A3D3A" w:rsidP="006A3D3A">
            <w:pPr>
              <w:pStyle w:val="Contenidodelatabla"/>
              <w:spacing w:after="0" w:line="200" w:lineRule="exact"/>
              <w:rPr>
                <w:rFonts w:ascii="Verdana" w:hAnsi="Verdana"/>
                <w:sz w:val="21"/>
                <w:szCs w:val="21"/>
              </w:rPr>
            </w:pPr>
            <w:r>
              <w:rPr>
                <w:rFonts w:ascii="Verdana" w:hAnsi="Verdana"/>
                <w:sz w:val="21"/>
                <w:szCs w:val="21"/>
              </w:rPr>
              <w:t>Nómina y beneficios</w:t>
            </w:r>
            <w:r w:rsidR="00A20FAF">
              <w:rPr>
                <w:rFonts w:ascii="Verdana" w:hAnsi="Verdana"/>
                <w:sz w:val="21"/>
                <w:szCs w:val="21"/>
              </w:rPr>
              <w:t xml:space="preserve"> sociales</w:t>
            </w:r>
            <w:r>
              <w:rPr>
                <w:rFonts w:ascii="Verdana" w:hAnsi="Verdana"/>
                <w:sz w:val="21"/>
                <w:szCs w:val="21"/>
              </w:rPr>
              <w:t xml:space="preserve"> de trabajadores</w:t>
            </w:r>
          </w:p>
        </w:tc>
        <w:tc>
          <w:tcPr>
            <w:tcW w:w="1467" w:type="dxa"/>
            <w:vAlign w:val="center"/>
          </w:tcPr>
          <w:p w14:paraId="3CA8A3B6"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2C9D4A4B"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2937FC8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662,224</w:t>
            </w:r>
          </w:p>
        </w:tc>
      </w:tr>
      <w:tr w:rsidR="00B07B13" w14:paraId="3AD4C280" w14:textId="77777777" w:rsidTr="007636DD">
        <w:tc>
          <w:tcPr>
            <w:tcW w:w="4985" w:type="dxa"/>
            <w:vAlign w:val="center"/>
          </w:tcPr>
          <w:p w14:paraId="1BBD641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Honorarios</w:t>
            </w:r>
            <w:r>
              <w:rPr>
                <w:rFonts w:ascii="Verdana" w:hAnsi="Verdana" w:cs="Arial"/>
                <w:color w:val="000000"/>
                <w:sz w:val="21"/>
                <w:szCs w:val="21"/>
              </w:rPr>
              <w:t xml:space="preserve"> </w:t>
            </w:r>
            <w:r>
              <w:rPr>
                <w:rFonts w:ascii="Verdana" w:hAnsi="Verdana"/>
                <w:sz w:val="21"/>
                <w:szCs w:val="21"/>
              </w:rPr>
              <w:t>profesionales</w:t>
            </w:r>
          </w:p>
        </w:tc>
        <w:tc>
          <w:tcPr>
            <w:tcW w:w="1467" w:type="dxa"/>
            <w:vAlign w:val="center"/>
          </w:tcPr>
          <w:p w14:paraId="4BB6B25B"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536A2"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66DBC1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361,055</w:t>
            </w:r>
          </w:p>
        </w:tc>
      </w:tr>
      <w:tr w:rsidR="00B07B13" w14:paraId="41993220" w14:textId="77777777" w:rsidTr="007636DD">
        <w:tc>
          <w:tcPr>
            <w:tcW w:w="4985" w:type="dxa"/>
            <w:shd w:val="clear" w:color="auto" w:fill="auto"/>
            <w:vAlign w:val="center"/>
          </w:tcPr>
          <w:p w14:paraId="0F3678AD" w14:textId="77777777" w:rsidR="00B07B13" w:rsidRPr="00A15C48" w:rsidRDefault="008A306B" w:rsidP="006A3D3A">
            <w:pPr>
              <w:pStyle w:val="Contenidodelatabla"/>
              <w:spacing w:after="0" w:line="200" w:lineRule="exact"/>
              <w:rPr>
                <w:rFonts w:ascii="Verdana" w:hAnsi="Verdana"/>
                <w:sz w:val="21"/>
                <w:szCs w:val="21"/>
              </w:rPr>
            </w:pPr>
            <w:r w:rsidRPr="00A15C48">
              <w:rPr>
                <w:rFonts w:ascii="Verdana" w:hAnsi="Verdana"/>
                <w:sz w:val="21"/>
                <w:szCs w:val="21"/>
              </w:rPr>
              <w:t>Baja</w:t>
            </w:r>
            <w:r w:rsidRPr="00A15C48">
              <w:rPr>
                <w:rFonts w:ascii="Verdana" w:hAnsi="Verdana" w:cs="Arial"/>
                <w:color w:val="000000"/>
                <w:sz w:val="21"/>
                <w:szCs w:val="21"/>
              </w:rPr>
              <w:t xml:space="preserve"> </w:t>
            </w:r>
            <w:r w:rsidRPr="00A15C48">
              <w:rPr>
                <w:rFonts w:ascii="Verdana" w:hAnsi="Verdana"/>
                <w:sz w:val="21"/>
                <w:szCs w:val="21"/>
              </w:rPr>
              <w:t>de</w:t>
            </w:r>
            <w:r w:rsidRPr="00A15C48">
              <w:rPr>
                <w:rFonts w:ascii="Verdana" w:hAnsi="Verdana" w:cs="Arial"/>
                <w:color w:val="000000"/>
                <w:sz w:val="21"/>
                <w:szCs w:val="21"/>
              </w:rPr>
              <w:t xml:space="preserve"> </w:t>
            </w:r>
            <w:r w:rsidRPr="00A15C48">
              <w:rPr>
                <w:rFonts w:ascii="Verdana" w:hAnsi="Verdana"/>
                <w:sz w:val="21"/>
                <w:szCs w:val="21"/>
              </w:rPr>
              <w:t>inventarios</w:t>
            </w:r>
          </w:p>
        </w:tc>
        <w:tc>
          <w:tcPr>
            <w:tcW w:w="1467" w:type="dxa"/>
            <w:shd w:val="clear" w:color="auto" w:fill="auto"/>
            <w:vAlign w:val="center"/>
          </w:tcPr>
          <w:p w14:paraId="37C045F6"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6648C249" w14:textId="77777777" w:rsidR="00B07B13" w:rsidRPr="00A15C48"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10525525" w14:textId="77777777" w:rsidR="00B07B13" w:rsidRPr="00A15C48" w:rsidRDefault="008A306B" w:rsidP="006A3D3A">
            <w:pPr>
              <w:pStyle w:val="Contenidodelatabla"/>
              <w:spacing w:after="0" w:line="200" w:lineRule="exact"/>
              <w:jc w:val="right"/>
              <w:rPr>
                <w:rFonts w:ascii="Verdana" w:hAnsi="Verdana"/>
                <w:sz w:val="21"/>
                <w:szCs w:val="21"/>
              </w:rPr>
            </w:pPr>
            <w:r w:rsidRPr="00A15C48">
              <w:rPr>
                <w:rFonts w:ascii="Verdana" w:hAnsi="Verdana"/>
                <w:sz w:val="21"/>
                <w:szCs w:val="21"/>
              </w:rPr>
              <w:t>231,688</w:t>
            </w:r>
          </w:p>
        </w:tc>
      </w:tr>
      <w:tr w:rsidR="00B07B13" w14:paraId="215D77B4" w14:textId="77777777" w:rsidTr="007636DD">
        <w:tc>
          <w:tcPr>
            <w:tcW w:w="4985" w:type="dxa"/>
            <w:shd w:val="clear" w:color="auto" w:fill="auto"/>
            <w:vAlign w:val="center"/>
          </w:tcPr>
          <w:p w14:paraId="2D24CC9E" w14:textId="1DBA64A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Arrendamientos</w:t>
            </w:r>
            <w:r w:rsidR="00D602C9">
              <w:rPr>
                <w:rFonts w:ascii="Verdana" w:hAnsi="Verdana"/>
                <w:sz w:val="21"/>
                <w:szCs w:val="21"/>
              </w:rPr>
              <w:t xml:space="preserve"> </w:t>
            </w:r>
            <w:r w:rsidR="00D602C9" w:rsidRPr="00D602C9">
              <w:rPr>
                <w:rFonts w:ascii="Verdana" w:hAnsi="Verdana"/>
                <w:sz w:val="21"/>
                <w:szCs w:val="21"/>
                <w:highlight w:val="yellow"/>
              </w:rPr>
              <w:t>(Nota x)</w:t>
            </w:r>
          </w:p>
        </w:tc>
        <w:tc>
          <w:tcPr>
            <w:tcW w:w="1467" w:type="dxa"/>
            <w:shd w:val="clear" w:color="auto" w:fill="auto"/>
            <w:vAlign w:val="center"/>
          </w:tcPr>
          <w:p w14:paraId="77CA9ED0"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shd w:val="clear" w:color="auto" w:fill="auto"/>
            <w:vAlign w:val="center"/>
          </w:tcPr>
          <w:p w14:paraId="333B9477"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shd w:val="clear" w:color="auto" w:fill="auto"/>
            <w:vAlign w:val="center"/>
          </w:tcPr>
          <w:p w14:paraId="0FBB594C"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188,103</w:t>
            </w:r>
          </w:p>
        </w:tc>
      </w:tr>
      <w:tr w:rsidR="00B07B13" w14:paraId="3F17AFDF" w14:textId="77777777" w:rsidTr="007636DD">
        <w:tc>
          <w:tcPr>
            <w:tcW w:w="4985" w:type="dxa"/>
            <w:vAlign w:val="center"/>
          </w:tcPr>
          <w:p w14:paraId="19C5E59F"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Impuestos,</w:t>
            </w:r>
            <w:r>
              <w:rPr>
                <w:rFonts w:ascii="Verdana" w:hAnsi="Verdana" w:cs="Arial"/>
                <w:color w:val="000000"/>
                <w:sz w:val="21"/>
                <w:szCs w:val="21"/>
              </w:rPr>
              <w:t xml:space="preserve"> </w:t>
            </w:r>
            <w:r>
              <w:rPr>
                <w:rFonts w:ascii="Verdana" w:hAnsi="Verdana"/>
                <w:sz w:val="21"/>
                <w:szCs w:val="21"/>
              </w:rPr>
              <w:t>contribuciones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otros</w:t>
            </w:r>
          </w:p>
        </w:tc>
        <w:tc>
          <w:tcPr>
            <w:tcW w:w="1467" w:type="dxa"/>
            <w:vAlign w:val="center"/>
          </w:tcPr>
          <w:p w14:paraId="5806C53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16C8177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538CCDB"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176,149</w:t>
            </w:r>
          </w:p>
        </w:tc>
      </w:tr>
      <w:tr w:rsidR="00A20FAF" w14:paraId="28A15C0A" w14:textId="77777777" w:rsidTr="007636DD">
        <w:tc>
          <w:tcPr>
            <w:tcW w:w="4985" w:type="dxa"/>
            <w:vAlign w:val="center"/>
          </w:tcPr>
          <w:p w14:paraId="40D6969A" w14:textId="2E78FB42"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Gastos de exportación</w:t>
            </w:r>
          </w:p>
        </w:tc>
        <w:tc>
          <w:tcPr>
            <w:tcW w:w="1467" w:type="dxa"/>
            <w:vAlign w:val="center"/>
          </w:tcPr>
          <w:p w14:paraId="035C5922"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08D40FE6"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4A7293EA" w14:textId="6979C167"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140,485</w:t>
            </w:r>
          </w:p>
        </w:tc>
      </w:tr>
      <w:tr w:rsidR="00A20FAF" w14:paraId="236AD572" w14:textId="77777777" w:rsidTr="007636DD">
        <w:tc>
          <w:tcPr>
            <w:tcW w:w="4985" w:type="dxa"/>
            <w:vAlign w:val="center"/>
          </w:tcPr>
          <w:p w14:paraId="2306B4E0" w14:textId="6CCDB946" w:rsidR="00A20FAF" w:rsidRDefault="00A20FAF" w:rsidP="006A3D3A">
            <w:pPr>
              <w:pStyle w:val="Contenidodelatabla"/>
              <w:spacing w:after="0" w:line="200" w:lineRule="exact"/>
              <w:rPr>
                <w:rFonts w:ascii="Verdana" w:hAnsi="Verdana"/>
                <w:sz w:val="21"/>
                <w:szCs w:val="21"/>
              </w:rPr>
            </w:pPr>
            <w:r>
              <w:rPr>
                <w:rFonts w:ascii="Verdana" w:hAnsi="Verdana"/>
                <w:sz w:val="21"/>
                <w:szCs w:val="21"/>
              </w:rPr>
              <w:t>IVA cargado a gastos</w:t>
            </w:r>
          </w:p>
        </w:tc>
        <w:tc>
          <w:tcPr>
            <w:tcW w:w="1467" w:type="dxa"/>
            <w:vAlign w:val="center"/>
          </w:tcPr>
          <w:p w14:paraId="5355ADDF" w14:textId="77777777" w:rsidR="00A20FAF" w:rsidRDefault="00A20FAF" w:rsidP="006A3D3A">
            <w:pPr>
              <w:pStyle w:val="Contenidodelatabla"/>
              <w:spacing w:after="0" w:line="200" w:lineRule="exact"/>
              <w:jc w:val="right"/>
              <w:rPr>
                <w:rFonts w:ascii="Verdana" w:hAnsi="Verdana" w:cs="Arial"/>
                <w:sz w:val="21"/>
                <w:szCs w:val="21"/>
              </w:rPr>
            </w:pPr>
          </w:p>
        </w:tc>
        <w:tc>
          <w:tcPr>
            <w:tcW w:w="130" w:type="dxa"/>
            <w:vAlign w:val="center"/>
          </w:tcPr>
          <w:p w14:paraId="18FC1C34" w14:textId="77777777" w:rsidR="00A20FAF" w:rsidRDefault="00A20FAF" w:rsidP="006A3D3A">
            <w:pPr>
              <w:pStyle w:val="Contenidodelatabla"/>
              <w:spacing w:after="0" w:line="200" w:lineRule="exact"/>
              <w:jc w:val="right"/>
              <w:rPr>
                <w:rFonts w:ascii="Verdana" w:hAnsi="Verdana" w:cs="Arial"/>
                <w:sz w:val="21"/>
                <w:szCs w:val="21"/>
              </w:rPr>
            </w:pPr>
          </w:p>
        </w:tc>
        <w:tc>
          <w:tcPr>
            <w:tcW w:w="1923" w:type="dxa"/>
            <w:vAlign w:val="center"/>
          </w:tcPr>
          <w:p w14:paraId="1AD2C8B7" w14:textId="37609BC4" w:rsidR="00A20FAF"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123,299</w:t>
            </w:r>
          </w:p>
        </w:tc>
      </w:tr>
      <w:tr w:rsidR="00B07B13" w14:paraId="5CBA258D" w14:textId="77777777" w:rsidTr="007636DD">
        <w:tc>
          <w:tcPr>
            <w:tcW w:w="4985" w:type="dxa"/>
            <w:vAlign w:val="center"/>
          </w:tcPr>
          <w:p w14:paraId="0AC2CE57"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Aportes</w:t>
            </w:r>
            <w:r>
              <w:rPr>
                <w:rFonts w:ascii="Verdana" w:hAnsi="Verdana" w:cs="Arial"/>
                <w:color w:val="000000"/>
                <w:sz w:val="21"/>
                <w:szCs w:val="21"/>
              </w:rPr>
              <w:t xml:space="preserve"> </w:t>
            </w:r>
            <w:r>
              <w:rPr>
                <w:rFonts w:ascii="Verdana" w:hAnsi="Verdana"/>
                <w:sz w:val="21"/>
                <w:szCs w:val="21"/>
              </w:rPr>
              <w:t>a</w:t>
            </w:r>
            <w:r>
              <w:rPr>
                <w:rFonts w:ascii="Verdana" w:hAnsi="Verdana" w:cs="Arial"/>
                <w:color w:val="000000"/>
                <w:sz w:val="21"/>
                <w:szCs w:val="21"/>
              </w:rPr>
              <w:t xml:space="preserve"> </w:t>
            </w:r>
            <w:r>
              <w:rPr>
                <w:rFonts w:ascii="Verdana" w:hAnsi="Verdana"/>
                <w:sz w:val="21"/>
                <w:szCs w:val="21"/>
              </w:rPr>
              <w:t>la</w:t>
            </w:r>
            <w:r>
              <w:rPr>
                <w:rFonts w:ascii="Verdana" w:hAnsi="Verdana" w:cs="Arial"/>
                <w:color w:val="000000"/>
                <w:sz w:val="21"/>
                <w:szCs w:val="21"/>
              </w:rPr>
              <w:t xml:space="preserve"> </w:t>
            </w:r>
            <w:r>
              <w:rPr>
                <w:rFonts w:ascii="Verdana" w:hAnsi="Verdana"/>
                <w:sz w:val="21"/>
                <w:szCs w:val="21"/>
              </w:rPr>
              <w:t>seguridad</w:t>
            </w:r>
            <w:r>
              <w:rPr>
                <w:rFonts w:ascii="Verdana" w:hAnsi="Verdana" w:cs="Arial"/>
                <w:color w:val="000000"/>
                <w:sz w:val="21"/>
                <w:szCs w:val="21"/>
              </w:rPr>
              <w:t xml:space="preserve"> </w:t>
            </w:r>
            <w:r>
              <w:rPr>
                <w:rFonts w:ascii="Verdana" w:hAnsi="Verdana"/>
                <w:sz w:val="21"/>
                <w:szCs w:val="21"/>
              </w:rPr>
              <w:t>social</w:t>
            </w:r>
          </w:p>
        </w:tc>
        <w:tc>
          <w:tcPr>
            <w:tcW w:w="1467" w:type="dxa"/>
            <w:vAlign w:val="center"/>
          </w:tcPr>
          <w:p w14:paraId="6E72884A"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AE370E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26FF942"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101,070</w:t>
            </w:r>
          </w:p>
        </w:tc>
      </w:tr>
      <w:tr w:rsidR="00B07B13" w14:paraId="7F683A0D" w14:textId="77777777" w:rsidTr="007636DD">
        <w:tc>
          <w:tcPr>
            <w:tcW w:w="4985" w:type="dxa"/>
            <w:vAlign w:val="center"/>
          </w:tcPr>
          <w:p w14:paraId="6C3F847C"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Depreciaciones</w:t>
            </w:r>
          </w:p>
        </w:tc>
        <w:tc>
          <w:tcPr>
            <w:tcW w:w="1467" w:type="dxa"/>
            <w:vAlign w:val="center"/>
          </w:tcPr>
          <w:p w14:paraId="5BCA8953"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04030DCC"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434FA0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58,256</w:t>
            </w:r>
          </w:p>
        </w:tc>
      </w:tr>
      <w:tr w:rsidR="00B07B13" w14:paraId="1BD5FB8D" w14:textId="77777777" w:rsidTr="007636DD">
        <w:tc>
          <w:tcPr>
            <w:tcW w:w="4985" w:type="dxa"/>
            <w:vAlign w:val="center"/>
          </w:tcPr>
          <w:p w14:paraId="5C87F351" w14:textId="123BEAB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Servicios</w:t>
            </w:r>
            <w:r>
              <w:rPr>
                <w:rFonts w:ascii="Verdana" w:hAnsi="Verdana" w:cs="Arial"/>
                <w:color w:val="000000"/>
                <w:sz w:val="21"/>
                <w:szCs w:val="21"/>
              </w:rPr>
              <w:t xml:space="preserve"> </w:t>
            </w:r>
            <w:r w:rsidR="00CA7300">
              <w:rPr>
                <w:rFonts w:ascii="Verdana" w:hAnsi="Verdana" w:cs="Arial"/>
                <w:color w:val="000000"/>
                <w:sz w:val="21"/>
                <w:szCs w:val="21"/>
              </w:rPr>
              <w:t>b</w:t>
            </w:r>
            <w:r>
              <w:rPr>
                <w:rFonts w:ascii="Verdana" w:hAnsi="Verdana"/>
                <w:sz w:val="21"/>
                <w:szCs w:val="21"/>
              </w:rPr>
              <w:t>ásicos</w:t>
            </w:r>
          </w:p>
        </w:tc>
        <w:tc>
          <w:tcPr>
            <w:tcW w:w="1467" w:type="dxa"/>
            <w:vAlign w:val="center"/>
          </w:tcPr>
          <w:p w14:paraId="668E4829"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B732FA6"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0CF7DC95"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47,188</w:t>
            </w:r>
          </w:p>
        </w:tc>
      </w:tr>
      <w:tr w:rsidR="00B07B13" w14:paraId="184C6DA0" w14:textId="77777777" w:rsidTr="007636DD">
        <w:tc>
          <w:tcPr>
            <w:tcW w:w="4985" w:type="dxa"/>
            <w:vAlign w:val="center"/>
          </w:tcPr>
          <w:p w14:paraId="7B20054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Mantenimiento</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reparaciones</w:t>
            </w:r>
          </w:p>
        </w:tc>
        <w:tc>
          <w:tcPr>
            <w:tcW w:w="1467" w:type="dxa"/>
            <w:vAlign w:val="center"/>
          </w:tcPr>
          <w:p w14:paraId="167718FC"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72064B3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767F9A3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38,636</w:t>
            </w:r>
          </w:p>
        </w:tc>
      </w:tr>
      <w:tr w:rsidR="00B07B13" w14:paraId="6C683B2A" w14:textId="77777777" w:rsidTr="007636DD">
        <w:tc>
          <w:tcPr>
            <w:tcW w:w="4985" w:type="dxa"/>
            <w:vAlign w:val="center"/>
          </w:tcPr>
          <w:p w14:paraId="471662C6" w14:textId="03F1328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Gastos</w:t>
            </w:r>
            <w:r>
              <w:rPr>
                <w:rFonts w:ascii="Verdana" w:hAnsi="Verdana" w:cs="Arial"/>
                <w:color w:val="000000"/>
                <w:sz w:val="21"/>
                <w:szCs w:val="21"/>
              </w:rPr>
              <w:t xml:space="preserve"> </w:t>
            </w:r>
            <w:r>
              <w:rPr>
                <w:rFonts w:ascii="Verdana" w:hAnsi="Verdana"/>
                <w:sz w:val="21"/>
                <w:szCs w:val="21"/>
              </w:rPr>
              <w:t>de</w:t>
            </w:r>
            <w:r>
              <w:rPr>
                <w:rFonts w:ascii="Verdana" w:hAnsi="Verdana" w:cs="Arial"/>
                <w:color w:val="000000"/>
                <w:sz w:val="21"/>
                <w:szCs w:val="21"/>
              </w:rPr>
              <w:t xml:space="preserve"> </w:t>
            </w:r>
            <w:r w:rsidR="00CA7300">
              <w:rPr>
                <w:rFonts w:ascii="Verdana" w:hAnsi="Verdana" w:cs="Arial"/>
                <w:color w:val="000000"/>
                <w:sz w:val="21"/>
                <w:szCs w:val="21"/>
              </w:rPr>
              <w:t>g</w:t>
            </w:r>
            <w:r>
              <w:rPr>
                <w:rFonts w:ascii="Verdana" w:hAnsi="Verdana"/>
                <w:sz w:val="21"/>
                <w:szCs w:val="21"/>
              </w:rPr>
              <w:t>estión</w:t>
            </w:r>
          </w:p>
        </w:tc>
        <w:tc>
          <w:tcPr>
            <w:tcW w:w="1467" w:type="dxa"/>
            <w:vAlign w:val="center"/>
          </w:tcPr>
          <w:p w14:paraId="40D822FE"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3EC334AD"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61C8B8D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35,553</w:t>
            </w:r>
          </w:p>
        </w:tc>
      </w:tr>
      <w:tr w:rsidR="00B07B13" w14:paraId="03BB9AED" w14:textId="77777777" w:rsidTr="007636DD">
        <w:tc>
          <w:tcPr>
            <w:tcW w:w="4985" w:type="dxa"/>
            <w:vAlign w:val="center"/>
          </w:tcPr>
          <w:p w14:paraId="75B2AE65"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Suministros</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materiales</w:t>
            </w:r>
          </w:p>
        </w:tc>
        <w:tc>
          <w:tcPr>
            <w:tcW w:w="1467" w:type="dxa"/>
            <w:vAlign w:val="center"/>
          </w:tcPr>
          <w:p w14:paraId="62D94782"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449938F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52A52E9"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25,303</w:t>
            </w:r>
          </w:p>
        </w:tc>
      </w:tr>
      <w:tr w:rsidR="00B07B13" w14:paraId="553F1003" w14:textId="77777777" w:rsidTr="007636DD">
        <w:tc>
          <w:tcPr>
            <w:tcW w:w="4985" w:type="dxa"/>
            <w:vAlign w:val="center"/>
          </w:tcPr>
          <w:p w14:paraId="4F332740" w14:textId="01C128A4"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Deterioro</w:t>
            </w:r>
            <w:r>
              <w:rPr>
                <w:rFonts w:ascii="Verdana" w:hAnsi="Verdana" w:cs="Arial"/>
                <w:color w:val="000000"/>
                <w:sz w:val="21"/>
                <w:szCs w:val="21"/>
              </w:rPr>
              <w:t xml:space="preserve"> </w:t>
            </w:r>
            <w:r w:rsidR="00F741A3">
              <w:rPr>
                <w:rFonts w:ascii="Verdana" w:hAnsi="Verdana" w:cs="Arial"/>
                <w:color w:val="000000"/>
                <w:sz w:val="21"/>
                <w:szCs w:val="21"/>
              </w:rPr>
              <w:t>de cuentas por cobrar</w:t>
            </w:r>
          </w:p>
        </w:tc>
        <w:tc>
          <w:tcPr>
            <w:tcW w:w="1467" w:type="dxa"/>
            <w:vAlign w:val="center"/>
          </w:tcPr>
          <w:p w14:paraId="7875A215"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53D7E5AE"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1C932D56"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24,296</w:t>
            </w:r>
          </w:p>
        </w:tc>
      </w:tr>
      <w:tr w:rsidR="00B07B13" w14:paraId="0BE5A72D" w14:textId="77777777" w:rsidTr="007636DD">
        <w:tc>
          <w:tcPr>
            <w:tcW w:w="4985" w:type="dxa"/>
            <w:vAlign w:val="center"/>
          </w:tcPr>
          <w:p w14:paraId="6F561FC6"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Promoción</w:t>
            </w:r>
            <w:r>
              <w:rPr>
                <w:rFonts w:ascii="Verdana" w:hAnsi="Verdana" w:cs="Arial"/>
                <w:color w:val="000000"/>
                <w:sz w:val="21"/>
                <w:szCs w:val="21"/>
              </w:rPr>
              <w:t xml:space="preserve"> </w:t>
            </w:r>
            <w:r>
              <w:rPr>
                <w:rFonts w:ascii="Verdana" w:hAnsi="Verdana"/>
                <w:sz w:val="21"/>
                <w:szCs w:val="21"/>
              </w:rPr>
              <w:t>y</w:t>
            </w:r>
            <w:r>
              <w:rPr>
                <w:rFonts w:ascii="Verdana" w:hAnsi="Verdana" w:cs="Arial"/>
                <w:color w:val="000000"/>
                <w:sz w:val="21"/>
                <w:szCs w:val="21"/>
              </w:rPr>
              <w:t xml:space="preserve"> </w:t>
            </w:r>
            <w:r>
              <w:rPr>
                <w:rFonts w:ascii="Verdana" w:hAnsi="Verdana"/>
                <w:sz w:val="21"/>
                <w:szCs w:val="21"/>
              </w:rPr>
              <w:t>publicidad</w:t>
            </w:r>
          </w:p>
        </w:tc>
        <w:tc>
          <w:tcPr>
            <w:tcW w:w="1467" w:type="dxa"/>
            <w:vAlign w:val="center"/>
          </w:tcPr>
          <w:p w14:paraId="560DE338"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vAlign w:val="center"/>
          </w:tcPr>
          <w:p w14:paraId="6DD2B195"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vAlign w:val="center"/>
          </w:tcPr>
          <w:p w14:paraId="46F3A3F4"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12,817</w:t>
            </w:r>
          </w:p>
        </w:tc>
      </w:tr>
      <w:tr w:rsidR="00B07B13" w14:paraId="7A570227" w14:textId="77777777" w:rsidTr="007636DD">
        <w:tc>
          <w:tcPr>
            <w:tcW w:w="4985" w:type="dxa"/>
            <w:tcBorders>
              <w:bottom w:val="single" w:sz="4" w:space="0" w:color="auto"/>
            </w:tcBorders>
            <w:vAlign w:val="center"/>
          </w:tcPr>
          <w:p w14:paraId="4A80767B" w14:textId="091CCC85"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Ot</w:t>
            </w:r>
            <w:r w:rsidR="007B0B14">
              <w:rPr>
                <w:rFonts w:ascii="Verdana" w:hAnsi="Verdana"/>
                <w:sz w:val="21"/>
                <w:szCs w:val="21"/>
              </w:rPr>
              <w:t>r</w:t>
            </w:r>
            <w:r>
              <w:rPr>
                <w:rFonts w:ascii="Verdana" w:hAnsi="Verdana"/>
                <w:sz w:val="21"/>
                <w:szCs w:val="21"/>
              </w:rPr>
              <w:t>os</w:t>
            </w:r>
          </w:p>
        </w:tc>
        <w:tc>
          <w:tcPr>
            <w:tcW w:w="1467" w:type="dxa"/>
            <w:tcBorders>
              <w:bottom w:val="single" w:sz="4" w:space="0" w:color="auto"/>
            </w:tcBorders>
            <w:vAlign w:val="center"/>
          </w:tcPr>
          <w:p w14:paraId="3D4E22C7" w14:textId="77777777" w:rsidR="00B07B13" w:rsidRDefault="00B07B13" w:rsidP="006A3D3A">
            <w:pPr>
              <w:pStyle w:val="Contenidodelatabla"/>
              <w:spacing w:after="0" w:line="200" w:lineRule="exact"/>
              <w:jc w:val="right"/>
              <w:rPr>
                <w:rFonts w:ascii="Verdana" w:hAnsi="Verdana" w:cs="Arial"/>
                <w:sz w:val="21"/>
                <w:szCs w:val="21"/>
              </w:rPr>
            </w:pPr>
          </w:p>
        </w:tc>
        <w:tc>
          <w:tcPr>
            <w:tcW w:w="130" w:type="dxa"/>
            <w:tcBorders>
              <w:bottom w:val="single" w:sz="4" w:space="0" w:color="auto"/>
            </w:tcBorders>
            <w:vAlign w:val="center"/>
          </w:tcPr>
          <w:p w14:paraId="7998FAD1" w14:textId="77777777" w:rsidR="00B07B13" w:rsidRDefault="00B07B13" w:rsidP="006A3D3A">
            <w:pPr>
              <w:pStyle w:val="Contenidodelatabla"/>
              <w:spacing w:after="0" w:line="200" w:lineRule="exact"/>
              <w:jc w:val="right"/>
              <w:rPr>
                <w:rFonts w:ascii="Verdana" w:hAnsi="Verdana" w:cs="Arial"/>
                <w:sz w:val="21"/>
                <w:szCs w:val="21"/>
              </w:rPr>
            </w:pPr>
          </w:p>
        </w:tc>
        <w:tc>
          <w:tcPr>
            <w:tcW w:w="1923" w:type="dxa"/>
            <w:tcBorders>
              <w:bottom w:val="single" w:sz="4" w:space="0" w:color="auto"/>
            </w:tcBorders>
            <w:vAlign w:val="center"/>
          </w:tcPr>
          <w:p w14:paraId="7CDB0B8C" w14:textId="1E116378" w:rsidR="00B07B13" w:rsidRDefault="00A20FAF" w:rsidP="006A3D3A">
            <w:pPr>
              <w:pStyle w:val="Contenidodelatabla"/>
              <w:spacing w:after="0" w:line="200" w:lineRule="exact"/>
              <w:jc w:val="right"/>
              <w:rPr>
                <w:rFonts w:ascii="Verdana" w:hAnsi="Verdana"/>
                <w:sz w:val="21"/>
                <w:szCs w:val="21"/>
              </w:rPr>
            </w:pPr>
            <w:r>
              <w:rPr>
                <w:rFonts w:ascii="Verdana" w:hAnsi="Verdana"/>
                <w:sz w:val="21"/>
                <w:szCs w:val="21"/>
              </w:rPr>
              <w:t>172,540</w:t>
            </w:r>
          </w:p>
        </w:tc>
      </w:tr>
      <w:tr w:rsidR="00B07B13" w14:paraId="66C13389" w14:textId="77777777" w:rsidTr="007636DD">
        <w:tc>
          <w:tcPr>
            <w:tcW w:w="4985" w:type="dxa"/>
            <w:tcBorders>
              <w:top w:val="single" w:sz="4" w:space="0" w:color="auto"/>
              <w:bottom w:val="double" w:sz="4" w:space="0" w:color="auto"/>
            </w:tcBorders>
            <w:vAlign w:val="center"/>
          </w:tcPr>
          <w:p w14:paraId="36556744" w14:textId="77777777" w:rsidR="00B07B13" w:rsidRDefault="008A306B" w:rsidP="006A3D3A">
            <w:pPr>
              <w:pStyle w:val="Contenidodelatabla"/>
              <w:spacing w:after="0" w:line="200" w:lineRule="exact"/>
              <w:rPr>
                <w:rFonts w:ascii="Verdana" w:hAnsi="Verdana"/>
                <w:sz w:val="21"/>
                <w:szCs w:val="21"/>
              </w:rPr>
            </w:pPr>
            <w:r>
              <w:rPr>
                <w:rFonts w:ascii="Verdana" w:hAnsi="Verdana"/>
                <w:sz w:val="21"/>
                <w:szCs w:val="21"/>
              </w:rPr>
              <w:t>Total</w:t>
            </w:r>
          </w:p>
        </w:tc>
        <w:tc>
          <w:tcPr>
            <w:tcW w:w="1467" w:type="dxa"/>
            <w:tcBorders>
              <w:top w:val="single" w:sz="4" w:space="0" w:color="auto"/>
              <w:bottom w:val="double" w:sz="4" w:space="0" w:color="auto"/>
            </w:tcBorders>
            <w:vAlign w:val="center"/>
          </w:tcPr>
          <w:p w14:paraId="05676B48" w14:textId="6D2D793F" w:rsidR="00B07B13" w:rsidRDefault="007636DD" w:rsidP="006A3D3A">
            <w:pPr>
              <w:pStyle w:val="Contenidodelatabla"/>
              <w:spacing w:after="0" w:line="200" w:lineRule="exact"/>
              <w:jc w:val="right"/>
              <w:rPr>
                <w:rFonts w:ascii="Verdana" w:hAnsi="Verdana" w:cs="Arial"/>
                <w:sz w:val="21"/>
                <w:szCs w:val="21"/>
              </w:rPr>
            </w:pPr>
            <w:r>
              <w:rPr>
                <w:rFonts w:ascii="Verdana" w:hAnsi="Verdana" w:cs="Arial"/>
                <w:sz w:val="21"/>
                <w:szCs w:val="21"/>
              </w:rPr>
              <w:t>3,208,338</w:t>
            </w:r>
          </w:p>
        </w:tc>
        <w:tc>
          <w:tcPr>
            <w:tcW w:w="130" w:type="dxa"/>
            <w:tcBorders>
              <w:top w:val="single" w:sz="4" w:space="0" w:color="auto"/>
              <w:bottom w:val="double" w:sz="4" w:space="0" w:color="auto"/>
            </w:tcBorders>
            <w:vAlign w:val="center"/>
          </w:tcPr>
          <w:p w14:paraId="6B8B58E2" w14:textId="4F059C75" w:rsidR="00B07B13" w:rsidRDefault="00B07B13" w:rsidP="006A3D3A">
            <w:pPr>
              <w:pStyle w:val="Contenidodelatabla"/>
              <w:spacing w:after="0" w:line="200" w:lineRule="exact"/>
              <w:jc w:val="right"/>
              <w:rPr>
                <w:rFonts w:ascii="Verdana" w:hAnsi="Verdana" w:cs="Arial"/>
                <w:sz w:val="21"/>
                <w:szCs w:val="21"/>
              </w:rPr>
            </w:pPr>
          </w:p>
        </w:tc>
        <w:tc>
          <w:tcPr>
            <w:tcW w:w="1923" w:type="dxa"/>
            <w:tcBorders>
              <w:top w:val="single" w:sz="4" w:space="0" w:color="auto"/>
              <w:bottom w:val="double" w:sz="4" w:space="0" w:color="auto"/>
            </w:tcBorders>
            <w:vAlign w:val="center"/>
          </w:tcPr>
          <w:p w14:paraId="5BDDCAFD" w14:textId="77777777" w:rsidR="00B07B13" w:rsidRDefault="008A306B" w:rsidP="006A3D3A">
            <w:pPr>
              <w:pStyle w:val="Contenidodelatabla"/>
              <w:spacing w:after="0" w:line="200" w:lineRule="exact"/>
              <w:jc w:val="right"/>
              <w:rPr>
                <w:rFonts w:ascii="Verdana" w:hAnsi="Verdana"/>
                <w:sz w:val="21"/>
                <w:szCs w:val="21"/>
              </w:rPr>
            </w:pPr>
            <w:r>
              <w:rPr>
                <w:rFonts w:ascii="Verdana" w:hAnsi="Verdana"/>
                <w:sz w:val="21"/>
                <w:szCs w:val="21"/>
              </w:rPr>
              <w:t>2,398,662</w:t>
            </w:r>
          </w:p>
        </w:tc>
      </w:tr>
    </w:tbl>
    <w:p w14:paraId="6031274D" w14:textId="77777777" w:rsidR="00815841" w:rsidRDefault="00815841" w:rsidP="00F67DB3">
      <w:pPr>
        <w:tabs>
          <w:tab w:val="left" w:pos="567"/>
        </w:tabs>
        <w:spacing w:after="0"/>
        <w:ind w:left="567" w:hanging="567"/>
        <w:jc w:val="both"/>
        <w:rPr>
          <w:rFonts w:ascii="Verdana" w:hAnsi="Verdana" w:cs="Arial"/>
          <w:b/>
          <w:color w:val="FF0000"/>
          <w:sz w:val="21"/>
          <w:szCs w:val="21"/>
        </w:rPr>
      </w:pPr>
    </w:p>
    <w:p w14:paraId="0146F780" w14:textId="319E531E" w:rsidR="007B753C" w:rsidRDefault="001A1D75" w:rsidP="007B753C">
      <w:pPr>
        <w:tabs>
          <w:tab w:val="left" w:pos="567"/>
        </w:tabs>
        <w:spacing w:after="0"/>
        <w:jc w:val="both"/>
        <w:rPr>
          <w:rFonts w:ascii="Verdana" w:hAnsi="Verdana" w:cs="Arial"/>
          <w:b/>
          <w:color w:val="FF0000"/>
          <w:sz w:val="21"/>
          <w:szCs w:val="21"/>
        </w:rPr>
      </w:pPr>
      <w:r>
        <w:rPr>
          <w:rFonts w:ascii="Verdana" w:hAnsi="Verdana" w:cs="Arial"/>
          <w:b/>
          <w:color w:val="FF0000"/>
          <w:sz w:val="21"/>
          <w:szCs w:val="21"/>
        </w:rPr>
        <w:t>2</w:t>
      </w:r>
      <w:r w:rsidR="007636DD">
        <w:rPr>
          <w:rFonts w:ascii="Verdana" w:hAnsi="Verdana" w:cs="Arial"/>
          <w:b/>
          <w:color w:val="FF0000"/>
          <w:sz w:val="21"/>
          <w:szCs w:val="21"/>
        </w:rPr>
        <w:t>2</w:t>
      </w:r>
      <w:r w:rsidR="007B753C" w:rsidRPr="00C14116">
        <w:rPr>
          <w:rFonts w:ascii="Verdana" w:hAnsi="Verdana" w:cs="Arial"/>
          <w:b/>
          <w:color w:val="FF0000"/>
          <w:sz w:val="21"/>
          <w:szCs w:val="21"/>
        </w:rPr>
        <w:t xml:space="preserve">. </w:t>
      </w:r>
      <w:r w:rsidR="007B753C" w:rsidRPr="00C14116">
        <w:rPr>
          <w:rFonts w:ascii="Verdana" w:hAnsi="Verdana" w:cs="Arial"/>
          <w:b/>
          <w:color w:val="FF0000"/>
          <w:sz w:val="21"/>
          <w:szCs w:val="21"/>
        </w:rPr>
        <w:tab/>
      </w:r>
      <w:r w:rsidR="007B753C">
        <w:rPr>
          <w:rFonts w:ascii="Verdana" w:hAnsi="Verdana" w:cs="Arial"/>
          <w:b/>
          <w:color w:val="FF0000"/>
          <w:sz w:val="21"/>
          <w:szCs w:val="21"/>
        </w:rPr>
        <w:t>IMPUESTO A LA RENTA</w:t>
      </w:r>
    </w:p>
    <w:p w14:paraId="5C7FB42D" w14:textId="77777777" w:rsidR="007B753C" w:rsidRDefault="007B753C" w:rsidP="007B753C">
      <w:pPr>
        <w:tabs>
          <w:tab w:val="left" w:pos="567"/>
        </w:tabs>
        <w:spacing w:after="0"/>
        <w:jc w:val="both"/>
        <w:rPr>
          <w:rFonts w:ascii="Verdana" w:hAnsi="Verdana" w:cs="Arial"/>
          <w:bCs/>
          <w:color w:val="000000"/>
          <w:sz w:val="21"/>
          <w:szCs w:val="21"/>
        </w:rPr>
      </w:pPr>
    </w:p>
    <w:p w14:paraId="0FCE53D6" w14:textId="5A2C693D" w:rsidR="00B16082" w:rsidRPr="00F05BAE" w:rsidRDefault="007B753C" w:rsidP="00F05BAE">
      <w:pPr>
        <w:pStyle w:val="Prrafodelista"/>
        <w:numPr>
          <w:ilvl w:val="0"/>
          <w:numId w:val="45"/>
        </w:numPr>
        <w:tabs>
          <w:tab w:val="left" w:pos="567"/>
        </w:tabs>
        <w:ind w:left="426"/>
        <w:jc w:val="both"/>
        <w:rPr>
          <w:rFonts w:ascii="Verdana" w:hAnsi="Verdana" w:cs="Arial"/>
          <w:bCs/>
          <w:i/>
          <w:iCs/>
          <w:color w:val="FF0000"/>
          <w:sz w:val="21"/>
          <w:szCs w:val="21"/>
        </w:rPr>
      </w:pPr>
      <w:r w:rsidRPr="00F05BAE">
        <w:rPr>
          <w:rFonts w:ascii="Verdana" w:hAnsi="Verdana" w:cs="Arial"/>
          <w:bCs/>
          <w:i/>
          <w:iCs/>
          <w:color w:val="000000"/>
          <w:sz w:val="21"/>
          <w:szCs w:val="21"/>
        </w:rPr>
        <w:t>C</w:t>
      </w:r>
      <w:r w:rsidR="00B16082" w:rsidRPr="00F05BAE">
        <w:rPr>
          <w:rFonts w:ascii="Verdana" w:hAnsi="Verdana" w:cs="Arial"/>
          <w:bCs/>
          <w:i/>
          <w:iCs/>
          <w:color w:val="000000"/>
          <w:sz w:val="21"/>
          <w:szCs w:val="21"/>
        </w:rPr>
        <w:t>onciliación entre la utilidad contable y la utilidad tributable:</w:t>
      </w: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4985"/>
        <w:gridCol w:w="1467"/>
        <w:gridCol w:w="116"/>
        <w:gridCol w:w="1937"/>
      </w:tblGrid>
      <w:tr w:rsidR="00B16082" w:rsidRPr="00B16082" w14:paraId="0E5206DC" w14:textId="77777777" w:rsidTr="00F05BAE">
        <w:tc>
          <w:tcPr>
            <w:tcW w:w="4985" w:type="dxa"/>
            <w:vAlign w:val="center"/>
          </w:tcPr>
          <w:p w14:paraId="7972FCC6"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4B58356F"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1206C6C2"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937" w:type="dxa"/>
            <w:vAlign w:val="center"/>
          </w:tcPr>
          <w:p w14:paraId="2903B561"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2DFA880D" w14:textId="77777777" w:rsidTr="00F05BAE">
        <w:tc>
          <w:tcPr>
            <w:tcW w:w="4985" w:type="dxa"/>
            <w:vAlign w:val="center"/>
          </w:tcPr>
          <w:p w14:paraId="7BDDD75F"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89C5339"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03160F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316294FD"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7E5C1745" w14:textId="77777777" w:rsidTr="00F05BAE">
        <w:tc>
          <w:tcPr>
            <w:tcW w:w="4985" w:type="dxa"/>
            <w:vAlign w:val="center"/>
          </w:tcPr>
          <w:p w14:paraId="7F4221E7"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Pr="00B16082">
              <w:rPr>
                <w:rFonts w:ascii="Verdana" w:hAnsi="Verdana" w:cs="Arial"/>
                <w:sz w:val="21"/>
                <w:szCs w:val="21"/>
              </w:rPr>
              <w:t>antes</w:t>
            </w:r>
            <w:r w:rsidRPr="00B16082">
              <w:rPr>
                <w:rFonts w:ascii="Verdana" w:hAnsi="Verdana" w:cs="Arial"/>
                <w:color w:val="000000"/>
                <w:sz w:val="21"/>
                <w:szCs w:val="21"/>
              </w:rPr>
              <w:t xml:space="preserve"> </w:t>
            </w:r>
            <w:r w:rsidRPr="00B16082">
              <w:rPr>
                <w:rFonts w:ascii="Verdana" w:hAnsi="Verdana" w:cs="Arial"/>
                <w:sz w:val="21"/>
                <w:szCs w:val="21"/>
              </w:rPr>
              <w:t>de</w:t>
            </w:r>
            <w:r w:rsidRPr="00B16082">
              <w:rPr>
                <w:rFonts w:ascii="Verdana" w:hAnsi="Verdana" w:cs="Arial"/>
                <w:color w:val="000000"/>
                <w:sz w:val="21"/>
                <w:szCs w:val="21"/>
              </w:rPr>
              <w:t xml:space="preserve"> </w:t>
            </w: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p>
        </w:tc>
        <w:tc>
          <w:tcPr>
            <w:tcW w:w="1467" w:type="dxa"/>
            <w:vAlign w:val="center"/>
          </w:tcPr>
          <w:p w14:paraId="271B8A3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691233C"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69019FCB"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1,258,784</w:t>
            </w:r>
          </w:p>
        </w:tc>
      </w:tr>
      <w:tr w:rsidR="00B16082" w:rsidRPr="00B16082" w14:paraId="4FB5E9F0" w14:textId="77777777" w:rsidTr="00F05BAE">
        <w:tc>
          <w:tcPr>
            <w:tcW w:w="4985" w:type="dxa"/>
            <w:vAlign w:val="center"/>
          </w:tcPr>
          <w:p w14:paraId="2DF59AD1"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42411B5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C3BE03"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2E5D6344"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13A60308" w14:textId="77777777" w:rsidTr="00A12286">
        <w:tc>
          <w:tcPr>
            <w:tcW w:w="4985" w:type="dxa"/>
            <w:vAlign w:val="center"/>
          </w:tcPr>
          <w:p w14:paraId="10DC8BE9" w14:textId="5FCF74F4"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color w:val="000000"/>
                <w:sz w:val="21"/>
                <w:szCs w:val="21"/>
              </w:rPr>
              <w:t>Gastos no deducibles</w:t>
            </w:r>
          </w:p>
        </w:tc>
        <w:tc>
          <w:tcPr>
            <w:tcW w:w="1467" w:type="dxa"/>
            <w:vAlign w:val="center"/>
          </w:tcPr>
          <w:p w14:paraId="77F01673"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09A2B71"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vAlign w:val="center"/>
          </w:tcPr>
          <w:p w14:paraId="45817D05"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68,980</w:t>
            </w:r>
          </w:p>
        </w:tc>
      </w:tr>
      <w:tr w:rsidR="00B16082" w:rsidRPr="00B16082" w14:paraId="17FE2161" w14:textId="77777777" w:rsidTr="00A12286">
        <w:tc>
          <w:tcPr>
            <w:tcW w:w="4985" w:type="dxa"/>
            <w:shd w:val="clear" w:color="auto" w:fill="auto"/>
            <w:vAlign w:val="center"/>
          </w:tcPr>
          <w:p w14:paraId="21E18B6D" w14:textId="2EEC99DF"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Provisiones</w:t>
            </w:r>
            <w:r w:rsidRPr="00B16082">
              <w:rPr>
                <w:rFonts w:ascii="Verdana" w:hAnsi="Verdana" w:cs="Arial"/>
                <w:color w:val="000000"/>
                <w:sz w:val="21"/>
                <w:szCs w:val="21"/>
              </w:rPr>
              <w:t xml:space="preserve"> </w:t>
            </w:r>
            <w:r w:rsidRPr="00B16082">
              <w:rPr>
                <w:rFonts w:ascii="Verdana" w:hAnsi="Verdana"/>
                <w:sz w:val="21"/>
                <w:szCs w:val="21"/>
              </w:rPr>
              <w:t>de</w:t>
            </w:r>
            <w:r w:rsidRPr="00B16082">
              <w:rPr>
                <w:rFonts w:ascii="Verdana" w:hAnsi="Verdana" w:cs="Arial"/>
                <w:color w:val="000000"/>
                <w:sz w:val="21"/>
                <w:szCs w:val="21"/>
              </w:rPr>
              <w:t xml:space="preserve"> </w:t>
            </w:r>
            <w:r w:rsidRPr="00B16082">
              <w:rPr>
                <w:rFonts w:ascii="Verdana" w:hAnsi="Verdana"/>
                <w:sz w:val="21"/>
                <w:szCs w:val="21"/>
              </w:rPr>
              <w:t>Jubilación</w:t>
            </w:r>
            <w:r w:rsidRPr="00B16082">
              <w:rPr>
                <w:rFonts w:ascii="Verdana" w:hAnsi="Verdana" w:cs="Arial"/>
                <w:color w:val="000000"/>
                <w:sz w:val="21"/>
                <w:szCs w:val="21"/>
              </w:rPr>
              <w:t xml:space="preserve"> patronal y </w:t>
            </w:r>
            <w:r w:rsidR="00A12286" w:rsidRPr="00A12286">
              <w:rPr>
                <w:rFonts w:ascii="Verdana" w:hAnsi="Verdana" w:cs="Arial"/>
                <w:color w:val="000000"/>
                <w:sz w:val="21"/>
                <w:szCs w:val="21"/>
              </w:rPr>
              <w:t>d</w:t>
            </w:r>
            <w:r w:rsidRPr="00B16082">
              <w:rPr>
                <w:rFonts w:ascii="Verdana" w:hAnsi="Verdana" w:cs="Arial"/>
                <w:color w:val="000000"/>
                <w:sz w:val="21"/>
                <w:szCs w:val="21"/>
              </w:rPr>
              <w:t>esahucio</w:t>
            </w:r>
            <w:r w:rsidR="00A12286" w:rsidRPr="00A12286">
              <w:rPr>
                <w:rFonts w:ascii="Verdana" w:hAnsi="Verdana" w:cs="Arial"/>
                <w:color w:val="000000"/>
                <w:sz w:val="21"/>
                <w:szCs w:val="21"/>
              </w:rPr>
              <w:t>, no deducible</w:t>
            </w:r>
          </w:p>
        </w:tc>
        <w:tc>
          <w:tcPr>
            <w:tcW w:w="1467" w:type="dxa"/>
            <w:shd w:val="clear" w:color="auto" w:fill="auto"/>
            <w:vAlign w:val="center"/>
          </w:tcPr>
          <w:p w14:paraId="64AEAB70"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shd w:val="clear" w:color="auto" w:fill="auto"/>
            <w:vAlign w:val="center"/>
          </w:tcPr>
          <w:p w14:paraId="1BF3D589"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shd w:val="clear" w:color="auto" w:fill="auto"/>
            <w:vAlign w:val="center"/>
          </w:tcPr>
          <w:p w14:paraId="7453A72F" w14:textId="77777777" w:rsidR="00B16082" w:rsidRPr="00B16082" w:rsidRDefault="00B16082" w:rsidP="00B16082">
            <w:pPr>
              <w:suppressLineNumbers/>
              <w:spacing w:after="0" w:line="240" w:lineRule="auto"/>
              <w:jc w:val="right"/>
              <w:rPr>
                <w:rFonts w:ascii="Verdana" w:hAnsi="Verdana"/>
                <w:sz w:val="21"/>
                <w:szCs w:val="21"/>
              </w:rPr>
            </w:pPr>
          </w:p>
          <w:p w14:paraId="48419BAD" w14:textId="77777777" w:rsidR="00B16082" w:rsidRPr="00B16082" w:rsidRDefault="00B16082" w:rsidP="00B16082">
            <w:pPr>
              <w:suppressLineNumbers/>
              <w:spacing w:after="0" w:line="240" w:lineRule="auto"/>
              <w:jc w:val="right"/>
              <w:rPr>
                <w:rFonts w:ascii="Verdana" w:hAnsi="Verdana"/>
                <w:sz w:val="21"/>
                <w:szCs w:val="21"/>
              </w:rPr>
            </w:pPr>
            <w:r w:rsidRPr="00B16082">
              <w:rPr>
                <w:rFonts w:ascii="Verdana" w:hAnsi="Verdana"/>
                <w:sz w:val="21"/>
                <w:szCs w:val="21"/>
              </w:rPr>
              <w:t>37,599</w:t>
            </w:r>
          </w:p>
        </w:tc>
      </w:tr>
      <w:tr w:rsidR="00A12286" w:rsidRPr="00B16082" w14:paraId="1A3D155F" w14:textId="77777777" w:rsidTr="00A12286">
        <w:tc>
          <w:tcPr>
            <w:tcW w:w="4985" w:type="dxa"/>
            <w:shd w:val="clear" w:color="auto" w:fill="auto"/>
            <w:vAlign w:val="center"/>
          </w:tcPr>
          <w:p w14:paraId="0E1C89DB" w14:textId="34C6A6C2" w:rsidR="00A12286" w:rsidRPr="00B16082" w:rsidRDefault="00A12286" w:rsidP="00AB363C">
            <w:pPr>
              <w:suppressLineNumbers/>
              <w:spacing w:after="0" w:line="240" w:lineRule="auto"/>
              <w:rPr>
                <w:rFonts w:ascii="Verdana" w:hAnsi="Verdana"/>
                <w:sz w:val="21"/>
                <w:szCs w:val="21"/>
              </w:rPr>
            </w:pPr>
            <w:r w:rsidRPr="00A12286">
              <w:rPr>
                <w:rFonts w:ascii="Verdana" w:hAnsi="Verdana"/>
                <w:sz w:val="21"/>
                <w:szCs w:val="21"/>
              </w:rPr>
              <w:t>Otras deducciones</w:t>
            </w:r>
          </w:p>
        </w:tc>
        <w:tc>
          <w:tcPr>
            <w:tcW w:w="1467" w:type="dxa"/>
            <w:shd w:val="clear" w:color="auto" w:fill="auto"/>
            <w:vAlign w:val="center"/>
          </w:tcPr>
          <w:p w14:paraId="77E149E2" w14:textId="77777777" w:rsidR="00A12286" w:rsidRPr="00B16082" w:rsidRDefault="00A12286" w:rsidP="00AB363C">
            <w:pPr>
              <w:suppressLineNumbers/>
              <w:spacing w:after="0" w:line="240" w:lineRule="auto"/>
              <w:jc w:val="right"/>
              <w:rPr>
                <w:rFonts w:ascii="Verdana" w:hAnsi="Verdana" w:cs="Arial"/>
                <w:sz w:val="21"/>
                <w:szCs w:val="21"/>
              </w:rPr>
            </w:pPr>
          </w:p>
        </w:tc>
        <w:tc>
          <w:tcPr>
            <w:tcW w:w="116" w:type="dxa"/>
            <w:shd w:val="clear" w:color="auto" w:fill="auto"/>
            <w:vAlign w:val="center"/>
          </w:tcPr>
          <w:p w14:paraId="18DC4D34" w14:textId="77777777" w:rsidR="00A12286" w:rsidRPr="00B16082" w:rsidRDefault="00A12286" w:rsidP="00AB363C">
            <w:pPr>
              <w:suppressLineNumbers/>
              <w:spacing w:after="0" w:line="240" w:lineRule="auto"/>
              <w:jc w:val="right"/>
              <w:rPr>
                <w:rFonts w:ascii="Verdana" w:hAnsi="Verdana" w:cs="Arial"/>
                <w:sz w:val="21"/>
                <w:szCs w:val="21"/>
              </w:rPr>
            </w:pPr>
          </w:p>
        </w:tc>
        <w:tc>
          <w:tcPr>
            <w:tcW w:w="1937" w:type="dxa"/>
            <w:shd w:val="clear" w:color="auto" w:fill="auto"/>
            <w:vAlign w:val="center"/>
          </w:tcPr>
          <w:p w14:paraId="568A7F28" w14:textId="77777777" w:rsidR="00A12286" w:rsidRPr="00B16082" w:rsidRDefault="00A12286" w:rsidP="00AB363C">
            <w:pPr>
              <w:suppressLineNumbers/>
              <w:spacing w:after="0" w:line="240" w:lineRule="auto"/>
              <w:jc w:val="right"/>
              <w:rPr>
                <w:rFonts w:ascii="Verdana" w:hAnsi="Verdana"/>
                <w:sz w:val="21"/>
                <w:szCs w:val="21"/>
              </w:rPr>
            </w:pPr>
            <w:r w:rsidRPr="00B16082">
              <w:rPr>
                <w:rFonts w:ascii="Verdana" w:hAnsi="Verdana"/>
                <w:sz w:val="21"/>
                <w:szCs w:val="21"/>
              </w:rPr>
              <w:t>(38,797)</w:t>
            </w:r>
          </w:p>
        </w:tc>
      </w:tr>
      <w:tr w:rsidR="00B16082" w:rsidRPr="00B16082" w14:paraId="37740E6C" w14:textId="77777777" w:rsidTr="00F05BAE">
        <w:tc>
          <w:tcPr>
            <w:tcW w:w="4985" w:type="dxa"/>
            <w:tcBorders>
              <w:top w:val="single" w:sz="4" w:space="0" w:color="auto"/>
              <w:bottom w:val="single" w:sz="4" w:space="0" w:color="auto"/>
            </w:tcBorders>
            <w:vAlign w:val="center"/>
          </w:tcPr>
          <w:p w14:paraId="0B533E70" w14:textId="306D06A0"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Utilidad</w:t>
            </w:r>
            <w:r w:rsidRPr="00B16082">
              <w:rPr>
                <w:rFonts w:ascii="Verdana" w:hAnsi="Verdana" w:cs="Arial"/>
                <w:color w:val="000000"/>
                <w:sz w:val="21"/>
                <w:szCs w:val="21"/>
              </w:rPr>
              <w:t xml:space="preserve"> </w:t>
            </w:r>
            <w:r w:rsidR="00937C58">
              <w:rPr>
                <w:rFonts w:ascii="Verdana" w:hAnsi="Verdana" w:cs="Arial"/>
                <w:color w:val="000000"/>
                <w:sz w:val="21"/>
                <w:szCs w:val="21"/>
              </w:rPr>
              <w:t>t</w:t>
            </w:r>
            <w:r w:rsidR="009C271B">
              <w:rPr>
                <w:rFonts w:ascii="Verdana" w:hAnsi="Verdana" w:cs="Arial"/>
                <w:color w:val="000000"/>
                <w:sz w:val="21"/>
                <w:szCs w:val="21"/>
              </w:rPr>
              <w:t>ributa</w:t>
            </w:r>
            <w:r w:rsidRPr="00B16082">
              <w:rPr>
                <w:rFonts w:ascii="Verdana" w:hAnsi="Verdana" w:cs="Arial"/>
                <w:sz w:val="21"/>
                <w:szCs w:val="21"/>
              </w:rPr>
              <w:t>ble (base imponible)</w:t>
            </w:r>
          </w:p>
        </w:tc>
        <w:tc>
          <w:tcPr>
            <w:tcW w:w="1467" w:type="dxa"/>
            <w:tcBorders>
              <w:top w:val="single" w:sz="4" w:space="0" w:color="auto"/>
              <w:bottom w:val="single" w:sz="4" w:space="0" w:color="auto"/>
            </w:tcBorders>
            <w:vAlign w:val="center"/>
          </w:tcPr>
          <w:p w14:paraId="138F0B02"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single" w:sz="4" w:space="0" w:color="auto"/>
            </w:tcBorders>
            <w:vAlign w:val="center"/>
          </w:tcPr>
          <w:p w14:paraId="71A607AB"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single" w:sz="4" w:space="0" w:color="auto"/>
            </w:tcBorders>
            <w:vAlign w:val="center"/>
          </w:tcPr>
          <w:p w14:paraId="098110F4"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1,326,566</w:t>
            </w:r>
          </w:p>
        </w:tc>
      </w:tr>
      <w:tr w:rsidR="00B16082" w:rsidRPr="00B16082" w14:paraId="2CEA09A7" w14:textId="77777777" w:rsidTr="00F05BAE">
        <w:tc>
          <w:tcPr>
            <w:tcW w:w="4985" w:type="dxa"/>
            <w:tcBorders>
              <w:top w:val="single" w:sz="4" w:space="0" w:color="auto"/>
              <w:bottom w:val="double" w:sz="4" w:space="0" w:color="auto"/>
            </w:tcBorders>
            <w:vAlign w:val="center"/>
          </w:tcPr>
          <w:p w14:paraId="7A5A1E65"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Impuesto</w:t>
            </w:r>
            <w:r w:rsidRPr="00B16082">
              <w:rPr>
                <w:rFonts w:ascii="Verdana" w:hAnsi="Verdana" w:cs="Arial"/>
                <w:color w:val="000000"/>
                <w:sz w:val="21"/>
                <w:szCs w:val="21"/>
              </w:rPr>
              <w:t xml:space="preserve"> </w:t>
            </w:r>
            <w:r w:rsidRPr="00B16082">
              <w:rPr>
                <w:rFonts w:ascii="Verdana" w:hAnsi="Verdana" w:cs="Arial"/>
                <w:sz w:val="21"/>
                <w:szCs w:val="21"/>
              </w:rPr>
              <w:t>a</w:t>
            </w:r>
            <w:r w:rsidRPr="00B16082">
              <w:rPr>
                <w:rFonts w:ascii="Verdana" w:hAnsi="Verdana" w:cs="Arial"/>
                <w:color w:val="000000"/>
                <w:sz w:val="21"/>
                <w:szCs w:val="21"/>
              </w:rPr>
              <w:t xml:space="preserve"> </w:t>
            </w:r>
            <w:r w:rsidRPr="00B16082">
              <w:rPr>
                <w:rFonts w:ascii="Verdana" w:hAnsi="Verdana" w:cs="Arial"/>
                <w:sz w:val="21"/>
                <w:szCs w:val="21"/>
              </w:rPr>
              <w:t>la</w:t>
            </w:r>
            <w:r w:rsidRPr="00B16082">
              <w:rPr>
                <w:rFonts w:ascii="Verdana" w:hAnsi="Verdana" w:cs="Arial"/>
                <w:color w:val="000000"/>
                <w:sz w:val="21"/>
                <w:szCs w:val="21"/>
              </w:rPr>
              <w:t xml:space="preserve"> </w:t>
            </w:r>
            <w:r w:rsidRPr="00B16082">
              <w:rPr>
                <w:rFonts w:ascii="Verdana" w:hAnsi="Verdana" w:cs="Arial"/>
                <w:sz w:val="21"/>
                <w:szCs w:val="21"/>
              </w:rPr>
              <w:t>renta</w:t>
            </w:r>
            <w:r w:rsidRPr="00B16082">
              <w:rPr>
                <w:rFonts w:ascii="Verdana" w:hAnsi="Verdana" w:cs="Arial"/>
                <w:color w:val="000000"/>
                <w:sz w:val="21"/>
                <w:szCs w:val="21"/>
              </w:rPr>
              <w:t xml:space="preserve"> </w:t>
            </w:r>
            <w:r w:rsidRPr="00B16082">
              <w:rPr>
                <w:rFonts w:ascii="Verdana" w:hAnsi="Verdana" w:cs="Arial"/>
                <w:sz w:val="21"/>
                <w:szCs w:val="21"/>
              </w:rPr>
              <w:t>causado 25%</w:t>
            </w:r>
          </w:p>
        </w:tc>
        <w:tc>
          <w:tcPr>
            <w:tcW w:w="1467" w:type="dxa"/>
            <w:tcBorders>
              <w:top w:val="single" w:sz="4" w:space="0" w:color="auto"/>
              <w:bottom w:val="double" w:sz="4" w:space="0" w:color="auto"/>
            </w:tcBorders>
            <w:vAlign w:val="center"/>
          </w:tcPr>
          <w:p w14:paraId="6E4D0EBC"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1D3B40DA" w14:textId="77777777" w:rsidR="00B16082" w:rsidRPr="00B16082" w:rsidRDefault="00B16082" w:rsidP="00B16082">
            <w:pPr>
              <w:suppressLineNumbers/>
              <w:spacing w:after="0" w:line="240" w:lineRule="auto"/>
              <w:jc w:val="right"/>
              <w:rPr>
                <w:rFonts w:ascii="Verdana" w:hAnsi="Verdana" w:cs="Arial"/>
                <w:sz w:val="21"/>
                <w:szCs w:val="21"/>
              </w:rPr>
            </w:pPr>
          </w:p>
        </w:tc>
        <w:tc>
          <w:tcPr>
            <w:tcW w:w="1937" w:type="dxa"/>
            <w:tcBorders>
              <w:top w:val="single" w:sz="4" w:space="0" w:color="auto"/>
              <w:bottom w:val="double" w:sz="4" w:space="0" w:color="auto"/>
            </w:tcBorders>
            <w:vAlign w:val="center"/>
          </w:tcPr>
          <w:p w14:paraId="0533BD19" w14:textId="77777777" w:rsidR="00B16082" w:rsidRPr="00B16082" w:rsidRDefault="00B16082" w:rsidP="00B16082">
            <w:pPr>
              <w:suppressLineNumbers/>
              <w:spacing w:after="0" w:line="240" w:lineRule="auto"/>
              <w:jc w:val="right"/>
              <w:rPr>
                <w:rFonts w:ascii="Verdana" w:hAnsi="Verdana" w:cs="Arial"/>
                <w:sz w:val="21"/>
                <w:szCs w:val="21"/>
              </w:rPr>
            </w:pPr>
            <w:r w:rsidRPr="00B16082">
              <w:rPr>
                <w:rFonts w:ascii="Verdana" w:hAnsi="Verdana" w:cs="Arial"/>
                <w:sz w:val="21"/>
                <w:szCs w:val="21"/>
              </w:rPr>
              <w:t>331,641</w:t>
            </w:r>
          </w:p>
        </w:tc>
      </w:tr>
    </w:tbl>
    <w:p w14:paraId="29810D88" w14:textId="4C66DB25" w:rsidR="00B16082" w:rsidRDefault="00B16082" w:rsidP="00B16082">
      <w:pPr>
        <w:tabs>
          <w:tab w:val="left" w:pos="6305"/>
          <w:tab w:val="right" w:pos="7513"/>
          <w:tab w:val="right" w:pos="7558"/>
          <w:tab w:val="left" w:pos="7740"/>
          <w:tab w:val="right" w:pos="8930"/>
          <w:tab w:val="right" w:pos="8987"/>
        </w:tabs>
        <w:spacing w:after="0" w:line="240" w:lineRule="auto"/>
        <w:rPr>
          <w:rFonts w:ascii="Verdana" w:hAnsi="Verdana" w:cs="Arial"/>
          <w:bCs/>
          <w:color w:val="000000"/>
          <w:sz w:val="21"/>
          <w:szCs w:val="21"/>
        </w:rPr>
      </w:pPr>
    </w:p>
    <w:p w14:paraId="56F0E748" w14:textId="0AF4B9BE"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426" w:hanging="436"/>
        <w:rPr>
          <w:rFonts w:ascii="Verdana" w:hAnsi="Verdana" w:cs="Arial"/>
          <w:i/>
          <w:iCs/>
          <w:color w:val="000000"/>
          <w:sz w:val="21"/>
          <w:szCs w:val="21"/>
        </w:rPr>
      </w:pPr>
      <w:bookmarkStart w:id="17" w:name="_Hlk92796327"/>
      <w:r w:rsidRPr="00F05BAE">
        <w:rPr>
          <w:rFonts w:ascii="Verdana" w:hAnsi="Verdana" w:cs="Arial"/>
          <w:i/>
          <w:iCs/>
          <w:color w:val="000000"/>
          <w:sz w:val="21"/>
          <w:szCs w:val="21"/>
        </w:rPr>
        <w:t>Determinación del impuesto a la renta por pagar:</w:t>
      </w:r>
    </w:p>
    <w:bookmarkEnd w:id="17"/>
    <w:p w14:paraId="72E59CEE"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tbl>
      <w:tblPr>
        <w:tblW w:w="8505" w:type="dxa"/>
        <w:tblInd w:w="55" w:type="dxa"/>
        <w:tblCellMar>
          <w:top w:w="55" w:type="dxa"/>
          <w:left w:w="55" w:type="dxa"/>
          <w:bottom w:w="55" w:type="dxa"/>
          <w:right w:w="55" w:type="dxa"/>
        </w:tblCellMar>
        <w:tblLook w:val="04A0" w:firstRow="1" w:lastRow="0" w:firstColumn="1" w:lastColumn="0" w:noHBand="0" w:noVBand="1"/>
      </w:tblPr>
      <w:tblGrid>
        <w:gridCol w:w="5245"/>
        <w:gridCol w:w="1467"/>
        <w:gridCol w:w="116"/>
        <w:gridCol w:w="1677"/>
      </w:tblGrid>
      <w:tr w:rsidR="00B16082" w:rsidRPr="00B16082" w14:paraId="49C9A191" w14:textId="77777777" w:rsidTr="00F05BAE">
        <w:tc>
          <w:tcPr>
            <w:tcW w:w="5245" w:type="dxa"/>
            <w:vAlign w:val="center"/>
          </w:tcPr>
          <w:p w14:paraId="6DC24640" w14:textId="77777777" w:rsidR="00B16082" w:rsidRPr="00B16082" w:rsidRDefault="00B16082" w:rsidP="00B16082">
            <w:pPr>
              <w:suppressLineNumbers/>
              <w:spacing w:after="0" w:line="240" w:lineRule="auto"/>
              <w:rPr>
                <w:rFonts w:ascii="Verdana" w:hAnsi="Verdana" w:cs="Arial"/>
                <w:sz w:val="21"/>
                <w:szCs w:val="21"/>
              </w:rPr>
            </w:pPr>
          </w:p>
        </w:tc>
        <w:tc>
          <w:tcPr>
            <w:tcW w:w="1467" w:type="dxa"/>
            <w:vAlign w:val="center"/>
          </w:tcPr>
          <w:p w14:paraId="510E05C0" w14:textId="77777777"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cs="Arial"/>
                <w:sz w:val="21"/>
                <w:szCs w:val="21"/>
                <w:u w:val="single"/>
              </w:rPr>
              <w:t>2021</w:t>
            </w:r>
          </w:p>
        </w:tc>
        <w:tc>
          <w:tcPr>
            <w:tcW w:w="116" w:type="dxa"/>
            <w:vAlign w:val="center"/>
          </w:tcPr>
          <w:p w14:paraId="21FF845F" w14:textId="77777777" w:rsidR="00B16082" w:rsidRPr="00B16082" w:rsidRDefault="00B16082" w:rsidP="00B16082">
            <w:pPr>
              <w:suppressLineNumbers/>
              <w:spacing w:after="0" w:line="240" w:lineRule="auto"/>
              <w:jc w:val="center"/>
              <w:rPr>
                <w:rFonts w:ascii="Verdana" w:hAnsi="Verdana" w:cs="Arial"/>
                <w:sz w:val="21"/>
                <w:szCs w:val="21"/>
                <w:u w:val="single"/>
              </w:rPr>
            </w:pPr>
          </w:p>
        </w:tc>
        <w:tc>
          <w:tcPr>
            <w:tcW w:w="1677" w:type="dxa"/>
            <w:vAlign w:val="center"/>
          </w:tcPr>
          <w:p w14:paraId="62860062" w14:textId="77777777" w:rsidR="00B16082" w:rsidRPr="00B16082" w:rsidRDefault="00B16082" w:rsidP="00B16082">
            <w:pPr>
              <w:suppressLineNumbers/>
              <w:spacing w:after="0" w:line="240" w:lineRule="auto"/>
              <w:rPr>
                <w:rFonts w:ascii="Verdana" w:hAnsi="Verdana"/>
                <w:sz w:val="21"/>
                <w:szCs w:val="21"/>
              </w:rPr>
            </w:pPr>
            <w:r w:rsidRPr="00B16082">
              <w:rPr>
                <w:rFonts w:ascii="Verdana" w:hAnsi="Verdana" w:cs="Arial"/>
                <w:sz w:val="21"/>
                <w:szCs w:val="21"/>
              </w:rPr>
              <w:t xml:space="preserve">   </w:t>
            </w:r>
            <w:r w:rsidRPr="00B16082">
              <w:rPr>
                <w:rFonts w:ascii="Verdana" w:hAnsi="Verdana" w:cs="Arial"/>
                <w:sz w:val="21"/>
                <w:szCs w:val="21"/>
                <w:u w:val="single"/>
              </w:rPr>
              <w:t>2020</w:t>
            </w:r>
          </w:p>
        </w:tc>
      </w:tr>
      <w:tr w:rsidR="00B16082" w:rsidRPr="00B16082" w14:paraId="5A4D5691" w14:textId="77777777" w:rsidTr="00F05BAE">
        <w:tc>
          <w:tcPr>
            <w:tcW w:w="5245" w:type="dxa"/>
            <w:vAlign w:val="center"/>
          </w:tcPr>
          <w:p w14:paraId="57481C14" w14:textId="77777777" w:rsidR="00B16082" w:rsidRPr="00B16082" w:rsidRDefault="00B16082" w:rsidP="00B16082">
            <w:pPr>
              <w:suppressLineNumbers/>
              <w:spacing w:after="0" w:line="240" w:lineRule="auto"/>
              <w:rPr>
                <w:rFonts w:ascii="Verdana" w:hAnsi="Verdana" w:cs="Arial"/>
                <w:sz w:val="21"/>
                <w:szCs w:val="21"/>
                <w:u w:val="single"/>
              </w:rPr>
            </w:pPr>
          </w:p>
        </w:tc>
        <w:tc>
          <w:tcPr>
            <w:tcW w:w="1467" w:type="dxa"/>
            <w:vAlign w:val="center"/>
          </w:tcPr>
          <w:p w14:paraId="046A1465"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749D1418"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4918DFC5" w14:textId="77777777" w:rsidR="00B16082" w:rsidRPr="00B16082" w:rsidRDefault="00B16082" w:rsidP="00B16082">
            <w:pPr>
              <w:suppressLineNumbers/>
              <w:spacing w:after="0" w:line="240" w:lineRule="auto"/>
              <w:jc w:val="right"/>
              <w:rPr>
                <w:rFonts w:ascii="Verdana" w:hAnsi="Verdana" w:cs="Arial"/>
                <w:sz w:val="21"/>
                <w:szCs w:val="21"/>
              </w:rPr>
            </w:pPr>
          </w:p>
        </w:tc>
      </w:tr>
      <w:tr w:rsidR="00B16082" w:rsidRPr="00B16082" w14:paraId="66D72411" w14:textId="77777777" w:rsidTr="00F05BAE">
        <w:tc>
          <w:tcPr>
            <w:tcW w:w="5245" w:type="dxa"/>
            <w:vAlign w:val="center"/>
          </w:tcPr>
          <w:p w14:paraId="63FED5E2" w14:textId="237BE819"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inicio del ejercicio</w:t>
            </w:r>
          </w:p>
        </w:tc>
        <w:tc>
          <w:tcPr>
            <w:tcW w:w="1467" w:type="dxa"/>
            <w:vAlign w:val="center"/>
          </w:tcPr>
          <w:p w14:paraId="42603DCE"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12FE79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25D4914E" w14:textId="0EAE7A14" w:rsidR="00B16082" w:rsidRPr="00B16082" w:rsidRDefault="00B16082" w:rsidP="00B16082">
            <w:pPr>
              <w:suppressLineNumbers/>
              <w:spacing w:after="0" w:line="240" w:lineRule="auto"/>
              <w:jc w:val="center"/>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(25,860)</w:t>
            </w:r>
          </w:p>
        </w:tc>
      </w:tr>
      <w:tr w:rsidR="00B16082" w:rsidRPr="00B16082" w14:paraId="29EFBBC4" w14:textId="77777777" w:rsidTr="00F05BAE">
        <w:tc>
          <w:tcPr>
            <w:tcW w:w="5245" w:type="dxa"/>
            <w:vAlign w:val="center"/>
          </w:tcPr>
          <w:p w14:paraId="668F977F" w14:textId="77777777"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Más:</w:t>
            </w:r>
          </w:p>
        </w:tc>
        <w:tc>
          <w:tcPr>
            <w:tcW w:w="1467" w:type="dxa"/>
            <w:vAlign w:val="center"/>
          </w:tcPr>
          <w:p w14:paraId="2DB3DA46"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67C981EC"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88A3A6A" w14:textId="77777777" w:rsidR="00B16082" w:rsidRPr="00B16082" w:rsidRDefault="00B16082" w:rsidP="00B16082">
            <w:pPr>
              <w:suppressLineNumbers/>
              <w:spacing w:after="0" w:line="240" w:lineRule="auto"/>
              <w:jc w:val="right"/>
              <w:rPr>
                <w:rFonts w:ascii="Verdana" w:hAnsi="Verdana"/>
                <w:sz w:val="21"/>
                <w:szCs w:val="21"/>
              </w:rPr>
            </w:pPr>
          </w:p>
        </w:tc>
      </w:tr>
      <w:tr w:rsidR="00B16082" w:rsidRPr="00B16082" w14:paraId="709AF27D" w14:textId="77777777" w:rsidTr="00F05BAE">
        <w:tc>
          <w:tcPr>
            <w:tcW w:w="5245" w:type="dxa"/>
            <w:vAlign w:val="center"/>
          </w:tcPr>
          <w:p w14:paraId="6D031E13" w14:textId="43F82C74" w:rsidR="00B16082" w:rsidRPr="00B16082" w:rsidRDefault="00A12286" w:rsidP="00B16082">
            <w:pPr>
              <w:suppressLineNumbers/>
              <w:spacing w:after="0" w:line="240" w:lineRule="auto"/>
              <w:rPr>
                <w:rFonts w:ascii="Verdana" w:hAnsi="Verdana"/>
                <w:sz w:val="21"/>
                <w:szCs w:val="21"/>
              </w:rPr>
            </w:pPr>
            <w:r>
              <w:rPr>
                <w:rFonts w:ascii="Verdana" w:hAnsi="Verdana" w:cs="Arial"/>
                <w:color w:val="000000"/>
                <w:sz w:val="21"/>
                <w:szCs w:val="21"/>
              </w:rPr>
              <w:lastRenderedPageBreak/>
              <w:t>Impuesto a la renta causado</w:t>
            </w:r>
          </w:p>
        </w:tc>
        <w:tc>
          <w:tcPr>
            <w:tcW w:w="1467" w:type="dxa"/>
            <w:vAlign w:val="center"/>
          </w:tcPr>
          <w:p w14:paraId="2BA5B0DF"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0E7F192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3CF3D0B8" w14:textId="3F650FD1"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331,641</w:t>
            </w:r>
          </w:p>
        </w:tc>
      </w:tr>
      <w:tr w:rsidR="00B16082" w:rsidRPr="00B16082" w14:paraId="2C9F7C26" w14:textId="77777777" w:rsidTr="00F05BAE">
        <w:tc>
          <w:tcPr>
            <w:tcW w:w="5245" w:type="dxa"/>
            <w:vAlign w:val="center"/>
          </w:tcPr>
          <w:p w14:paraId="0355A8D7" w14:textId="22CE3F06"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Anticipo</w:t>
            </w:r>
            <w:r w:rsidRPr="00B16082">
              <w:rPr>
                <w:rFonts w:ascii="Verdana" w:hAnsi="Verdana" w:cs="Arial"/>
                <w:color w:val="000000"/>
                <w:sz w:val="21"/>
                <w:szCs w:val="21"/>
              </w:rPr>
              <w:t xml:space="preserve"> </w:t>
            </w:r>
            <w:r w:rsidRPr="00B16082">
              <w:rPr>
                <w:rFonts w:ascii="Verdana" w:hAnsi="Verdana"/>
                <w:sz w:val="21"/>
                <w:szCs w:val="21"/>
              </w:rPr>
              <w:t>del</w:t>
            </w:r>
            <w:r w:rsidRPr="00B16082">
              <w:rPr>
                <w:rFonts w:ascii="Verdana" w:hAnsi="Verdana" w:cs="Arial"/>
                <w:color w:val="000000"/>
                <w:sz w:val="21"/>
                <w:szCs w:val="21"/>
              </w:rPr>
              <w:t xml:space="preserve"> i</w:t>
            </w:r>
            <w:r w:rsidRPr="00B16082">
              <w:rPr>
                <w:rFonts w:ascii="Verdana" w:hAnsi="Verdana"/>
                <w:sz w:val="21"/>
                <w:szCs w:val="21"/>
              </w:rPr>
              <w:t>mpuesto</w:t>
            </w:r>
            <w:r w:rsidRPr="00B16082">
              <w:rPr>
                <w:rFonts w:ascii="Verdana" w:hAnsi="Verdana" w:cs="Arial"/>
                <w:color w:val="000000"/>
                <w:sz w:val="21"/>
                <w:szCs w:val="21"/>
              </w:rPr>
              <w:t xml:space="preserve"> </w:t>
            </w:r>
            <w:r w:rsidRPr="00B16082">
              <w:rPr>
                <w:rFonts w:ascii="Verdana" w:hAnsi="Verdana"/>
                <w:sz w:val="21"/>
                <w:szCs w:val="21"/>
              </w:rPr>
              <w:t>a</w:t>
            </w:r>
            <w:r w:rsidRPr="00B16082">
              <w:rPr>
                <w:rFonts w:ascii="Verdana" w:hAnsi="Verdana" w:cs="Arial"/>
                <w:color w:val="000000"/>
                <w:sz w:val="21"/>
                <w:szCs w:val="21"/>
              </w:rPr>
              <w:t xml:space="preserve"> </w:t>
            </w:r>
            <w:r w:rsidRPr="00B16082">
              <w:rPr>
                <w:rFonts w:ascii="Verdana" w:hAnsi="Verdana"/>
                <w:sz w:val="21"/>
                <w:szCs w:val="21"/>
              </w:rPr>
              <w:t>la</w:t>
            </w:r>
            <w:r w:rsidRPr="00B16082">
              <w:rPr>
                <w:rFonts w:ascii="Verdana" w:hAnsi="Verdana" w:cs="Arial"/>
                <w:color w:val="000000"/>
                <w:sz w:val="21"/>
                <w:szCs w:val="21"/>
              </w:rPr>
              <w:t xml:space="preserve"> </w:t>
            </w:r>
            <w:r w:rsidRPr="00B16082">
              <w:rPr>
                <w:rFonts w:ascii="Verdana" w:hAnsi="Verdana"/>
                <w:sz w:val="21"/>
                <w:szCs w:val="21"/>
              </w:rPr>
              <w:t>renta</w:t>
            </w:r>
          </w:p>
        </w:tc>
        <w:tc>
          <w:tcPr>
            <w:tcW w:w="1467" w:type="dxa"/>
            <w:vAlign w:val="center"/>
          </w:tcPr>
          <w:p w14:paraId="083AE44D"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vAlign w:val="center"/>
          </w:tcPr>
          <w:p w14:paraId="5655072F"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vAlign w:val="center"/>
          </w:tcPr>
          <w:p w14:paraId="17016C2B" w14:textId="7C37AD09" w:rsidR="00B16082" w:rsidRPr="00B16082" w:rsidRDefault="00B16082" w:rsidP="00B16082">
            <w:pPr>
              <w:suppressLineNumbers/>
              <w:spacing w:after="0" w:line="240" w:lineRule="auto"/>
              <w:jc w:val="center"/>
              <w:rPr>
                <w:rFonts w:ascii="Verdana" w:hAnsi="Verdana"/>
                <w:sz w:val="21"/>
                <w:szCs w:val="21"/>
              </w:rPr>
            </w:pPr>
            <w:r w:rsidRPr="00B16082">
              <w:rPr>
                <w:rFonts w:ascii="Verdana" w:hAnsi="Verdana"/>
                <w:sz w:val="21"/>
                <w:szCs w:val="21"/>
              </w:rPr>
              <w:t xml:space="preserve">    </w:t>
            </w:r>
            <w:r w:rsidR="00F05BAE">
              <w:rPr>
                <w:rFonts w:ascii="Verdana" w:hAnsi="Verdana"/>
                <w:sz w:val="21"/>
                <w:szCs w:val="21"/>
              </w:rPr>
              <w:t xml:space="preserve">     </w:t>
            </w:r>
            <w:r w:rsidRPr="00B16082">
              <w:rPr>
                <w:rFonts w:ascii="Verdana" w:hAnsi="Verdana"/>
                <w:sz w:val="21"/>
                <w:szCs w:val="21"/>
              </w:rPr>
              <w:t>(7,079)</w:t>
            </w:r>
          </w:p>
        </w:tc>
      </w:tr>
      <w:tr w:rsidR="00B16082" w:rsidRPr="00B16082" w14:paraId="04F94208" w14:textId="77777777" w:rsidTr="00F05BAE">
        <w:tc>
          <w:tcPr>
            <w:tcW w:w="5245" w:type="dxa"/>
            <w:tcBorders>
              <w:bottom w:val="single" w:sz="4" w:space="0" w:color="auto"/>
            </w:tcBorders>
            <w:vAlign w:val="center"/>
          </w:tcPr>
          <w:p w14:paraId="7D6A7F10" w14:textId="5D549DB3" w:rsidR="00B16082" w:rsidRPr="00B16082" w:rsidRDefault="00B16082" w:rsidP="00B16082">
            <w:pPr>
              <w:suppressLineNumbers/>
              <w:spacing w:after="0" w:line="240" w:lineRule="auto"/>
              <w:rPr>
                <w:rFonts w:ascii="Verdana" w:hAnsi="Verdana"/>
                <w:sz w:val="21"/>
                <w:szCs w:val="21"/>
              </w:rPr>
            </w:pPr>
            <w:r w:rsidRPr="00B16082">
              <w:rPr>
                <w:rFonts w:ascii="Verdana" w:hAnsi="Verdana"/>
                <w:sz w:val="21"/>
                <w:szCs w:val="21"/>
              </w:rPr>
              <w:t>Retenciones de</w:t>
            </w:r>
            <w:r w:rsidRPr="00B16082">
              <w:rPr>
                <w:rFonts w:ascii="Verdana" w:hAnsi="Verdana" w:cs="Arial"/>
                <w:color w:val="000000"/>
                <w:sz w:val="21"/>
                <w:szCs w:val="21"/>
              </w:rPr>
              <w:t xml:space="preserve"> </w:t>
            </w:r>
            <w:r w:rsidRPr="00B16082">
              <w:rPr>
                <w:rFonts w:ascii="Verdana" w:hAnsi="Verdana"/>
                <w:sz w:val="21"/>
                <w:szCs w:val="21"/>
              </w:rPr>
              <w:t>clientes</w:t>
            </w:r>
          </w:p>
        </w:tc>
        <w:tc>
          <w:tcPr>
            <w:tcW w:w="1467" w:type="dxa"/>
            <w:tcBorders>
              <w:bottom w:val="single" w:sz="4" w:space="0" w:color="auto"/>
            </w:tcBorders>
            <w:vAlign w:val="center"/>
          </w:tcPr>
          <w:p w14:paraId="79999107"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bottom w:val="single" w:sz="4" w:space="0" w:color="auto"/>
            </w:tcBorders>
            <w:vAlign w:val="center"/>
          </w:tcPr>
          <w:p w14:paraId="135DC271"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bottom w:val="single" w:sz="4" w:space="0" w:color="auto"/>
            </w:tcBorders>
            <w:vAlign w:val="center"/>
          </w:tcPr>
          <w:p w14:paraId="0EF91723" w14:textId="241804E9" w:rsidR="00B16082" w:rsidRPr="00B16082" w:rsidRDefault="00F05BAE" w:rsidP="00B16082">
            <w:pPr>
              <w:suppressLineNumbers/>
              <w:spacing w:after="0" w:line="240" w:lineRule="auto"/>
              <w:jc w:val="center"/>
              <w:rPr>
                <w:rFonts w:ascii="Verdana" w:hAnsi="Verdana"/>
                <w:sz w:val="21"/>
                <w:szCs w:val="21"/>
              </w:rPr>
            </w:pPr>
            <w:r>
              <w:rPr>
                <w:rFonts w:ascii="Verdana" w:hAnsi="Verdana"/>
                <w:sz w:val="21"/>
                <w:szCs w:val="21"/>
              </w:rPr>
              <w:t xml:space="preserve">      </w:t>
            </w:r>
            <w:r w:rsidR="00B16082" w:rsidRPr="00B16082">
              <w:rPr>
                <w:rFonts w:ascii="Verdana" w:hAnsi="Verdana"/>
                <w:sz w:val="21"/>
                <w:szCs w:val="21"/>
              </w:rPr>
              <w:t>(315,205)</w:t>
            </w:r>
          </w:p>
        </w:tc>
      </w:tr>
      <w:tr w:rsidR="00B16082" w:rsidRPr="00B16082" w14:paraId="51A1764F" w14:textId="77777777" w:rsidTr="00F05BAE">
        <w:tc>
          <w:tcPr>
            <w:tcW w:w="5245" w:type="dxa"/>
            <w:tcBorders>
              <w:top w:val="single" w:sz="4" w:space="0" w:color="auto"/>
              <w:bottom w:val="double" w:sz="4" w:space="0" w:color="auto"/>
            </w:tcBorders>
            <w:vAlign w:val="center"/>
          </w:tcPr>
          <w:p w14:paraId="6966D5BD" w14:textId="068AC800" w:rsidR="00B16082" w:rsidRPr="00B16082" w:rsidRDefault="00A12286" w:rsidP="00B16082">
            <w:pPr>
              <w:suppressLineNumbers/>
              <w:spacing w:after="0" w:line="240" w:lineRule="auto"/>
              <w:rPr>
                <w:rFonts w:ascii="Verdana" w:hAnsi="Verdana" w:cs="Arial"/>
                <w:sz w:val="21"/>
                <w:szCs w:val="21"/>
              </w:rPr>
            </w:pPr>
            <w:r>
              <w:rPr>
                <w:rFonts w:ascii="Verdana" w:hAnsi="Verdana" w:cs="Arial"/>
                <w:sz w:val="21"/>
                <w:szCs w:val="21"/>
              </w:rPr>
              <w:t>Crédito tributario al final del ejercicio</w:t>
            </w:r>
          </w:p>
        </w:tc>
        <w:tc>
          <w:tcPr>
            <w:tcW w:w="1467" w:type="dxa"/>
            <w:tcBorders>
              <w:top w:val="single" w:sz="4" w:space="0" w:color="auto"/>
              <w:bottom w:val="double" w:sz="4" w:space="0" w:color="auto"/>
            </w:tcBorders>
            <w:vAlign w:val="center"/>
          </w:tcPr>
          <w:p w14:paraId="2922B3A4" w14:textId="77777777" w:rsidR="00B16082" w:rsidRPr="00B16082" w:rsidRDefault="00B16082" w:rsidP="00B16082">
            <w:pPr>
              <w:suppressLineNumbers/>
              <w:spacing w:after="0" w:line="240" w:lineRule="auto"/>
              <w:jc w:val="right"/>
              <w:rPr>
                <w:rFonts w:ascii="Verdana" w:hAnsi="Verdana" w:cs="Arial"/>
                <w:sz w:val="21"/>
                <w:szCs w:val="21"/>
              </w:rPr>
            </w:pPr>
          </w:p>
        </w:tc>
        <w:tc>
          <w:tcPr>
            <w:tcW w:w="116" w:type="dxa"/>
            <w:tcBorders>
              <w:top w:val="single" w:sz="4" w:space="0" w:color="auto"/>
              <w:bottom w:val="double" w:sz="4" w:space="0" w:color="auto"/>
            </w:tcBorders>
            <w:vAlign w:val="center"/>
          </w:tcPr>
          <w:p w14:paraId="33525759" w14:textId="77777777" w:rsidR="00B16082" w:rsidRPr="00B16082" w:rsidRDefault="00B16082" w:rsidP="00B16082">
            <w:pPr>
              <w:suppressLineNumbers/>
              <w:spacing w:after="0" w:line="240" w:lineRule="auto"/>
              <w:jc w:val="right"/>
              <w:rPr>
                <w:rFonts w:ascii="Verdana" w:hAnsi="Verdana" w:cs="Arial"/>
                <w:sz w:val="21"/>
                <w:szCs w:val="21"/>
              </w:rPr>
            </w:pPr>
          </w:p>
        </w:tc>
        <w:tc>
          <w:tcPr>
            <w:tcW w:w="1677" w:type="dxa"/>
            <w:tcBorders>
              <w:top w:val="single" w:sz="4" w:space="0" w:color="auto"/>
              <w:bottom w:val="double" w:sz="4" w:space="0" w:color="auto"/>
            </w:tcBorders>
            <w:vAlign w:val="center"/>
          </w:tcPr>
          <w:p w14:paraId="78EDB0B8" w14:textId="66A43609" w:rsidR="00B16082" w:rsidRPr="00B16082" w:rsidRDefault="00B16082" w:rsidP="00B16082">
            <w:pPr>
              <w:suppressLineNumbers/>
              <w:spacing w:after="0" w:line="240" w:lineRule="auto"/>
              <w:rPr>
                <w:rFonts w:ascii="Verdana" w:hAnsi="Verdana" w:cs="Arial"/>
                <w:sz w:val="21"/>
                <w:szCs w:val="21"/>
              </w:rPr>
            </w:pPr>
            <w:r w:rsidRPr="00B16082">
              <w:rPr>
                <w:rFonts w:ascii="Verdana" w:hAnsi="Verdana" w:cs="Arial"/>
                <w:sz w:val="21"/>
                <w:szCs w:val="21"/>
              </w:rPr>
              <w:t xml:space="preserve">  </w:t>
            </w:r>
            <w:r w:rsidR="00F05BAE">
              <w:rPr>
                <w:rFonts w:ascii="Verdana" w:hAnsi="Verdana" w:cs="Arial"/>
                <w:sz w:val="21"/>
                <w:szCs w:val="21"/>
              </w:rPr>
              <w:t xml:space="preserve">      </w:t>
            </w:r>
            <w:r w:rsidRPr="00B16082">
              <w:rPr>
                <w:rFonts w:ascii="Verdana" w:hAnsi="Verdana" w:cs="Arial"/>
                <w:sz w:val="21"/>
                <w:szCs w:val="21"/>
              </w:rPr>
              <w:t>(16,503)</w:t>
            </w:r>
          </w:p>
        </w:tc>
      </w:tr>
    </w:tbl>
    <w:p w14:paraId="3A448B18" w14:textId="39872038" w:rsidR="00B16082" w:rsidRDefault="00B16082" w:rsidP="00B16082">
      <w:pPr>
        <w:spacing w:after="0"/>
      </w:pPr>
    </w:p>
    <w:p w14:paraId="6D335241" w14:textId="56543E1F" w:rsidR="00B16082" w:rsidRPr="00F05BAE" w:rsidRDefault="00B16082" w:rsidP="00F05BAE">
      <w:pPr>
        <w:pStyle w:val="Prrafodelista"/>
        <w:numPr>
          <w:ilvl w:val="0"/>
          <w:numId w:val="45"/>
        </w:numPr>
        <w:tabs>
          <w:tab w:val="left" w:pos="6305"/>
          <w:tab w:val="right" w:pos="7513"/>
          <w:tab w:val="right" w:pos="7558"/>
          <w:tab w:val="left" w:pos="7740"/>
          <w:tab w:val="right" w:pos="8930"/>
          <w:tab w:val="right" w:pos="8987"/>
        </w:tabs>
        <w:ind w:left="284"/>
        <w:rPr>
          <w:rFonts w:ascii="Verdana" w:hAnsi="Verdana" w:cs="Arial"/>
          <w:i/>
          <w:iCs/>
          <w:color w:val="000000"/>
          <w:sz w:val="21"/>
          <w:szCs w:val="21"/>
        </w:rPr>
      </w:pPr>
      <w:r w:rsidRPr="00F05BAE">
        <w:rPr>
          <w:rFonts w:ascii="Verdana" w:hAnsi="Verdana" w:cs="Arial"/>
          <w:i/>
          <w:iCs/>
          <w:color w:val="000000"/>
          <w:sz w:val="21"/>
          <w:szCs w:val="21"/>
        </w:rPr>
        <w:t>Dividendos:</w:t>
      </w:r>
    </w:p>
    <w:p w14:paraId="64E76B0B" w14:textId="77777777" w:rsidR="00B16082" w:rsidRPr="00B16082" w:rsidRDefault="00B16082" w:rsidP="00B16082">
      <w:pPr>
        <w:tabs>
          <w:tab w:val="left" w:pos="6305"/>
          <w:tab w:val="right" w:pos="7513"/>
          <w:tab w:val="right" w:pos="7558"/>
          <w:tab w:val="left" w:pos="7740"/>
          <w:tab w:val="right" w:pos="8930"/>
          <w:tab w:val="right" w:pos="8987"/>
        </w:tabs>
        <w:spacing w:after="0"/>
        <w:ind w:left="567"/>
        <w:rPr>
          <w:rFonts w:ascii="Verdana" w:hAnsi="Verdana" w:cs="Arial"/>
          <w:b/>
          <w:bCs/>
          <w:i/>
          <w:iCs/>
          <w:color w:val="000000"/>
          <w:sz w:val="21"/>
          <w:szCs w:val="21"/>
        </w:rPr>
      </w:pPr>
    </w:p>
    <w:p w14:paraId="5F6FD4D8" w14:textId="77777777" w:rsidR="009C271B" w:rsidRDefault="00B16082" w:rsidP="00475747">
      <w:pPr>
        <w:spacing w:after="0"/>
        <w:jc w:val="both"/>
        <w:rPr>
          <w:rFonts w:ascii="Verdana" w:hAnsi="Verdana"/>
        </w:rPr>
      </w:pPr>
      <w:r w:rsidRPr="00B16082">
        <w:rPr>
          <w:rFonts w:ascii="Verdana" w:hAnsi="Verdana"/>
        </w:rPr>
        <w:t xml:space="preserve">Los dividendos que se distribuyan a favor de personas naturales nacionales constituyen ingreso gravado con impuesto a la renta para los accionistas en un 40% del dividendo efectivamente recibido. Las sociedades son agentes de retención de hasta el 25% de impuesta a la renta en la fuente, sobre el monto del dividendo, en el mes en que este es aprobado por la Junta de Accionistas. </w:t>
      </w:r>
      <w:r w:rsidR="00475747">
        <w:rPr>
          <w:rFonts w:ascii="Verdana" w:hAnsi="Verdana"/>
        </w:rPr>
        <w:t xml:space="preserve"> </w:t>
      </w:r>
    </w:p>
    <w:p w14:paraId="60491944" w14:textId="77777777" w:rsidR="009C271B" w:rsidRDefault="009C271B" w:rsidP="00475747">
      <w:pPr>
        <w:spacing w:after="0"/>
        <w:jc w:val="both"/>
        <w:rPr>
          <w:rFonts w:ascii="Verdana" w:hAnsi="Verdana"/>
        </w:rPr>
      </w:pPr>
    </w:p>
    <w:p w14:paraId="17A5816B" w14:textId="60455E8C" w:rsidR="00F05BAE" w:rsidRPr="00475747" w:rsidRDefault="00B16082" w:rsidP="00475747">
      <w:pPr>
        <w:spacing w:after="0"/>
        <w:jc w:val="both"/>
        <w:rPr>
          <w:rFonts w:ascii="Verdana" w:hAnsi="Verdana"/>
        </w:rPr>
      </w:pPr>
      <w:r w:rsidRPr="00B16082">
        <w:rPr>
          <w:rFonts w:ascii="Verdana" w:hAnsi="Verdana"/>
        </w:rPr>
        <w:t>En caso de que la sociedad que distribuye los dividendos incumpla el deber de informar sobre su composición societaria, se procederá a la retención del 35% por concepto de impuesto a la renta.</w:t>
      </w:r>
    </w:p>
    <w:p w14:paraId="35076068" w14:textId="77777777" w:rsidR="00F05BAE" w:rsidRDefault="00F05BAE" w:rsidP="00F67DB3">
      <w:pPr>
        <w:tabs>
          <w:tab w:val="left" w:pos="567"/>
        </w:tabs>
        <w:spacing w:after="0"/>
        <w:ind w:left="567" w:hanging="567"/>
        <w:jc w:val="both"/>
        <w:rPr>
          <w:rFonts w:ascii="Verdana" w:hAnsi="Verdana" w:cs="Arial"/>
          <w:b/>
          <w:color w:val="FF0000"/>
          <w:sz w:val="21"/>
          <w:szCs w:val="21"/>
        </w:rPr>
      </w:pPr>
    </w:p>
    <w:p w14:paraId="49360C81" w14:textId="43EC051E" w:rsidR="00B07B13" w:rsidRDefault="00203648" w:rsidP="00F67DB3">
      <w:pPr>
        <w:tabs>
          <w:tab w:val="left" w:pos="567"/>
        </w:tabs>
        <w:spacing w:after="0"/>
        <w:ind w:left="567" w:hanging="567"/>
        <w:jc w:val="both"/>
        <w:rPr>
          <w:rFonts w:ascii="Verdana" w:hAnsi="Verdana" w:cs="Arial"/>
          <w:b/>
          <w:color w:val="FF0000"/>
          <w:sz w:val="21"/>
          <w:szCs w:val="21"/>
        </w:rPr>
      </w:pPr>
      <w:r>
        <w:rPr>
          <w:rFonts w:ascii="Verdana" w:hAnsi="Verdana" w:cs="Arial"/>
          <w:b/>
          <w:color w:val="FF0000"/>
          <w:sz w:val="21"/>
          <w:szCs w:val="21"/>
        </w:rPr>
        <w:t>2</w:t>
      </w:r>
      <w:r w:rsidR="00D602C9">
        <w:rPr>
          <w:rFonts w:ascii="Verdana" w:hAnsi="Verdana" w:cs="Arial"/>
          <w:b/>
          <w:color w:val="FF0000"/>
          <w:sz w:val="21"/>
          <w:szCs w:val="21"/>
        </w:rPr>
        <w:t>3</w:t>
      </w:r>
      <w:r w:rsidR="008A306B" w:rsidRPr="00C14116">
        <w:rPr>
          <w:rFonts w:ascii="Verdana" w:hAnsi="Verdana" w:cs="Arial"/>
          <w:b/>
          <w:color w:val="FF0000"/>
          <w:sz w:val="21"/>
          <w:szCs w:val="21"/>
        </w:rPr>
        <w:t xml:space="preserve">.  </w:t>
      </w:r>
      <w:r w:rsidR="008A306B" w:rsidRPr="00C14116">
        <w:rPr>
          <w:rFonts w:ascii="Verdana" w:hAnsi="Verdana" w:cs="Arial"/>
          <w:b/>
          <w:color w:val="FF0000"/>
          <w:sz w:val="21"/>
          <w:szCs w:val="21"/>
        </w:rPr>
        <w:tab/>
        <w:t>SALDOS Y TRANSACCIONES CON PARTES RELACIONADAS</w:t>
      </w:r>
    </w:p>
    <w:p w14:paraId="508D2DDC" w14:textId="53252238" w:rsidR="001D6322" w:rsidRDefault="001D6322" w:rsidP="00F67DB3">
      <w:pPr>
        <w:tabs>
          <w:tab w:val="left" w:pos="567"/>
        </w:tabs>
        <w:spacing w:after="0"/>
        <w:ind w:left="567" w:hanging="567"/>
        <w:jc w:val="both"/>
        <w:rPr>
          <w:rFonts w:ascii="Verdana" w:hAnsi="Verdana" w:cs="Arial"/>
          <w:b/>
          <w:color w:val="FF0000"/>
          <w:sz w:val="21"/>
          <w:szCs w:val="21"/>
        </w:rPr>
      </w:pPr>
    </w:p>
    <w:p w14:paraId="529E9B41" w14:textId="662A1DF8" w:rsidR="001D6322" w:rsidRPr="001D6322" w:rsidRDefault="001D6322" w:rsidP="00F67DB3">
      <w:pPr>
        <w:tabs>
          <w:tab w:val="left" w:pos="567"/>
        </w:tabs>
        <w:spacing w:after="0"/>
        <w:ind w:left="567" w:hanging="567"/>
        <w:jc w:val="both"/>
        <w:rPr>
          <w:rFonts w:ascii="Verdana" w:hAnsi="Verdana" w:cs="Arial"/>
          <w:b/>
          <w:i/>
          <w:iCs/>
          <w:sz w:val="21"/>
          <w:szCs w:val="21"/>
        </w:rPr>
      </w:pPr>
      <w:r w:rsidRPr="001D6322">
        <w:rPr>
          <w:rFonts w:ascii="Verdana" w:hAnsi="Verdana" w:cs="Arial"/>
          <w:b/>
          <w:i/>
          <w:iCs/>
          <w:sz w:val="21"/>
          <w:szCs w:val="21"/>
        </w:rPr>
        <w:t>Saldos con partes relacionadas:</w:t>
      </w:r>
    </w:p>
    <w:p w14:paraId="54F1C679" w14:textId="5A57F0B0" w:rsidR="001D6322" w:rsidRDefault="001D6322" w:rsidP="00F67DB3">
      <w:pPr>
        <w:tabs>
          <w:tab w:val="left" w:pos="567"/>
        </w:tabs>
        <w:spacing w:after="0"/>
        <w:ind w:left="567" w:hanging="567"/>
        <w:jc w:val="both"/>
        <w:rPr>
          <w:rFonts w:ascii="Verdana" w:hAnsi="Verdana" w:cs="Arial"/>
          <w:b/>
          <w:color w:val="FF0000"/>
          <w:sz w:val="21"/>
          <w:szCs w:val="21"/>
        </w:rPr>
      </w:pPr>
    </w:p>
    <w:tbl>
      <w:tblPr>
        <w:tblStyle w:val="Tablaconcuadrcula"/>
        <w:tblW w:w="850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9"/>
        <w:gridCol w:w="1273"/>
        <w:gridCol w:w="1134"/>
        <w:gridCol w:w="1269"/>
      </w:tblGrid>
      <w:tr w:rsidR="00DD4589" w:rsidRPr="001D6322" w14:paraId="6D778644" w14:textId="77777777" w:rsidTr="00DD4589">
        <w:tc>
          <w:tcPr>
            <w:tcW w:w="4926" w:type="dxa"/>
          </w:tcPr>
          <w:p w14:paraId="2CC5F41E" w14:textId="4FCD13F7"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Parte relacionada</w:t>
            </w:r>
          </w:p>
        </w:tc>
        <w:tc>
          <w:tcPr>
            <w:tcW w:w="1169" w:type="dxa"/>
          </w:tcPr>
          <w:p w14:paraId="143138D5" w14:textId="27CFB189" w:rsidR="00DD4589" w:rsidRPr="001D6322" w:rsidRDefault="00DD4589" w:rsidP="0032631B">
            <w:pPr>
              <w:tabs>
                <w:tab w:val="left" w:pos="567"/>
              </w:tabs>
              <w:spacing w:after="0"/>
              <w:jc w:val="center"/>
              <w:rPr>
                <w:rFonts w:ascii="Verdana" w:hAnsi="Verdana" w:cs="Arial"/>
                <w:bCs/>
                <w:sz w:val="21"/>
                <w:szCs w:val="21"/>
                <w:u w:val="single"/>
              </w:rPr>
            </w:pPr>
            <w:r>
              <w:rPr>
                <w:rFonts w:ascii="Verdana" w:hAnsi="Verdana" w:cs="Arial"/>
                <w:bCs/>
                <w:sz w:val="21"/>
                <w:szCs w:val="21"/>
                <w:u w:val="single"/>
              </w:rPr>
              <w:t>Relación</w:t>
            </w:r>
          </w:p>
        </w:tc>
        <w:tc>
          <w:tcPr>
            <w:tcW w:w="1135" w:type="dxa"/>
          </w:tcPr>
          <w:p w14:paraId="4132FCBD" w14:textId="2E97E4CC"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2021</w:t>
            </w:r>
          </w:p>
        </w:tc>
        <w:tc>
          <w:tcPr>
            <w:tcW w:w="1275" w:type="dxa"/>
          </w:tcPr>
          <w:p w14:paraId="5C16B055" w14:textId="3B3144D9" w:rsidR="00DD4589" w:rsidRPr="001D6322" w:rsidRDefault="00DD4589" w:rsidP="001D6322">
            <w:pPr>
              <w:tabs>
                <w:tab w:val="left" w:pos="567"/>
              </w:tabs>
              <w:spacing w:after="0"/>
              <w:jc w:val="center"/>
              <w:rPr>
                <w:rFonts w:ascii="Verdana" w:hAnsi="Verdana" w:cs="Arial"/>
                <w:bCs/>
                <w:sz w:val="21"/>
                <w:szCs w:val="21"/>
                <w:u w:val="single"/>
              </w:rPr>
            </w:pPr>
            <w:r w:rsidRPr="001D6322">
              <w:rPr>
                <w:rFonts w:ascii="Verdana" w:hAnsi="Verdana" w:cs="Arial"/>
                <w:bCs/>
                <w:sz w:val="21"/>
                <w:szCs w:val="21"/>
                <w:u w:val="single"/>
              </w:rPr>
              <w:t>2020</w:t>
            </w:r>
          </w:p>
        </w:tc>
      </w:tr>
      <w:tr w:rsidR="00DD4589" w:rsidRPr="001D6322" w14:paraId="7758AD2A" w14:textId="77777777" w:rsidTr="00DD4589">
        <w:tc>
          <w:tcPr>
            <w:tcW w:w="4926" w:type="dxa"/>
          </w:tcPr>
          <w:p w14:paraId="12E10A57" w14:textId="77777777" w:rsidR="00DD4589" w:rsidRPr="001D6322" w:rsidRDefault="00DD4589" w:rsidP="001D6322">
            <w:pPr>
              <w:tabs>
                <w:tab w:val="left" w:pos="567"/>
              </w:tabs>
              <w:spacing w:after="0"/>
              <w:jc w:val="center"/>
              <w:rPr>
                <w:rFonts w:ascii="Verdana" w:hAnsi="Verdana" w:cs="Arial"/>
                <w:bCs/>
                <w:sz w:val="21"/>
                <w:szCs w:val="21"/>
                <w:u w:val="single"/>
              </w:rPr>
            </w:pPr>
          </w:p>
        </w:tc>
        <w:tc>
          <w:tcPr>
            <w:tcW w:w="1169" w:type="dxa"/>
          </w:tcPr>
          <w:p w14:paraId="15E1DE0F" w14:textId="77777777" w:rsidR="00DD4589" w:rsidRPr="001D6322" w:rsidRDefault="00DD4589" w:rsidP="0032631B">
            <w:pPr>
              <w:tabs>
                <w:tab w:val="left" w:pos="567"/>
              </w:tabs>
              <w:spacing w:after="0"/>
              <w:jc w:val="center"/>
              <w:rPr>
                <w:rFonts w:ascii="Verdana" w:hAnsi="Verdana" w:cs="Arial"/>
                <w:bCs/>
                <w:sz w:val="21"/>
                <w:szCs w:val="21"/>
                <w:u w:val="single"/>
              </w:rPr>
            </w:pPr>
          </w:p>
        </w:tc>
        <w:tc>
          <w:tcPr>
            <w:tcW w:w="1135" w:type="dxa"/>
          </w:tcPr>
          <w:p w14:paraId="5E566E4A" w14:textId="3F5E0B3C" w:rsidR="00DD4589" w:rsidRPr="001D6322" w:rsidRDefault="00DD4589" w:rsidP="001D6322">
            <w:pPr>
              <w:tabs>
                <w:tab w:val="left" w:pos="567"/>
              </w:tabs>
              <w:spacing w:after="0"/>
              <w:jc w:val="center"/>
              <w:rPr>
                <w:rFonts w:ascii="Verdana" w:hAnsi="Verdana" w:cs="Arial"/>
                <w:bCs/>
                <w:sz w:val="21"/>
                <w:szCs w:val="21"/>
                <w:u w:val="single"/>
              </w:rPr>
            </w:pPr>
          </w:p>
        </w:tc>
        <w:tc>
          <w:tcPr>
            <w:tcW w:w="1275" w:type="dxa"/>
          </w:tcPr>
          <w:p w14:paraId="34D2000C" w14:textId="77777777" w:rsidR="00DD4589" w:rsidRPr="001D6322" w:rsidRDefault="00DD4589" w:rsidP="001D6322">
            <w:pPr>
              <w:tabs>
                <w:tab w:val="left" w:pos="567"/>
              </w:tabs>
              <w:spacing w:after="0"/>
              <w:jc w:val="center"/>
              <w:rPr>
                <w:rFonts w:ascii="Verdana" w:hAnsi="Verdana" w:cs="Arial"/>
                <w:bCs/>
                <w:sz w:val="21"/>
                <w:szCs w:val="21"/>
                <w:u w:val="single"/>
              </w:rPr>
            </w:pPr>
          </w:p>
        </w:tc>
      </w:tr>
      <w:tr w:rsidR="00DD4589" w14:paraId="615846B3" w14:textId="77777777" w:rsidTr="00DD4589">
        <w:tc>
          <w:tcPr>
            <w:tcW w:w="4926" w:type="dxa"/>
          </w:tcPr>
          <w:p w14:paraId="1D66D34B" w14:textId="488CC886" w:rsidR="00DD4589" w:rsidRPr="0049191E" w:rsidRDefault="00DD4589" w:rsidP="00B52857">
            <w:pPr>
              <w:tabs>
                <w:tab w:val="left" w:pos="567"/>
              </w:tabs>
              <w:spacing w:after="0"/>
              <w:jc w:val="both"/>
              <w:rPr>
                <w:rFonts w:ascii="Verdana" w:hAnsi="Verdana" w:cs="Arial"/>
                <w:bCs/>
                <w:sz w:val="21"/>
                <w:szCs w:val="21"/>
              </w:rPr>
            </w:pPr>
            <w:r w:rsidRPr="0049191E">
              <w:rPr>
                <w:rFonts w:ascii="Verdana" w:hAnsi="Verdana" w:cs="Arial"/>
                <w:bCs/>
                <w:sz w:val="21"/>
                <w:szCs w:val="21"/>
              </w:rPr>
              <w:t>Cuenta</w:t>
            </w:r>
            <w:r>
              <w:rPr>
                <w:rFonts w:ascii="Verdana" w:hAnsi="Verdana" w:cs="Arial"/>
                <w:bCs/>
                <w:sz w:val="21"/>
                <w:szCs w:val="21"/>
              </w:rPr>
              <w:t>s por cobrar, corto plazo</w:t>
            </w:r>
          </w:p>
        </w:tc>
        <w:tc>
          <w:tcPr>
            <w:tcW w:w="1169" w:type="dxa"/>
          </w:tcPr>
          <w:p w14:paraId="37745D08"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0CC4B001" w14:textId="15109016"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70A0BB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2EF8AB8F" w14:textId="77777777" w:rsidTr="00DD4589">
        <w:tc>
          <w:tcPr>
            <w:tcW w:w="4926" w:type="dxa"/>
            <w:tcBorders>
              <w:bottom w:val="single" w:sz="4" w:space="0" w:color="auto"/>
            </w:tcBorders>
          </w:tcPr>
          <w:p w14:paraId="129D3BFD" w14:textId="5AECEF10"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5923684D" w14:textId="69DC535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35130F29" w14:textId="4BD32327"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105,408</w:t>
            </w:r>
          </w:p>
        </w:tc>
        <w:tc>
          <w:tcPr>
            <w:tcW w:w="1275" w:type="dxa"/>
            <w:tcBorders>
              <w:bottom w:val="single" w:sz="4" w:space="0" w:color="auto"/>
            </w:tcBorders>
          </w:tcPr>
          <w:p w14:paraId="37395EDA" w14:textId="15D45249"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155,431</w:t>
            </w:r>
          </w:p>
        </w:tc>
      </w:tr>
      <w:tr w:rsidR="0032631B" w14:paraId="17B2956A" w14:textId="77777777" w:rsidTr="0032631B">
        <w:tc>
          <w:tcPr>
            <w:tcW w:w="4926" w:type="dxa"/>
          </w:tcPr>
          <w:p w14:paraId="09488483"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3E1050A2"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12F235CA" w14:textId="77777777" w:rsidR="0032631B" w:rsidRDefault="0032631B" w:rsidP="00F67DB3">
            <w:pPr>
              <w:tabs>
                <w:tab w:val="left" w:pos="567"/>
              </w:tabs>
              <w:spacing w:after="0"/>
              <w:jc w:val="both"/>
              <w:rPr>
                <w:rFonts w:ascii="Verdana" w:hAnsi="Verdana" w:cs="Arial"/>
                <w:bCs/>
                <w:sz w:val="21"/>
                <w:szCs w:val="21"/>
              </w:rPr>
            </w:pPr>
          </w:p>
        </w:tc>
        <w:tc>
          <w:tcPr>
            <w:tcW w:w="1275" w:type="dxa"/>
          </w:tcPr>
          <w:p w14:paraId="71063F2D" w14:textId="77777777" w:rsidR="0032631B" w:rsidRDefault="0032631B" w:rsidP="00F67DB3">
            <w:pPr>
              <w:tabs>
                <w:tab w:val="left" w:pos="567"/>
              </w:tabs>
              <w:spacing w:after="0"/>
              <w:jc w:val="both"/>
              <w:rPr>
                <w:rFonts w:ascii="Verdana" w:hAnsi="Verdana" w:cs="Arial"/>
                <w:bCs/>
                <w:sz w:val="21"/>
                <w:szCs w:val="21"/>
              </w:rPr>
            </w:pPr>
          </w:p>
        </w:tc>
      </w:tr>
      <w:tr w:rsidR="00DD4589" w14:paraId="722E73A0" w14:textId="77777777" w:rsidTr="0032631B">
        <w:tc>
          <w:tcPr>
            <w:tcW w:w="4926" w:type="dxa"/>
          </w:tcPr>
          <w:p w14:paraId="14DA690A" w14:textId="0CCC78E1"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comerciales, corto plazo</w:t>
            </w:r>
          </w:p>
        </w:tc>
        <w:tc>
          <w:tcPr>
            <w:tcW w:w="1169" w:type="dxa"/>
          </w:tcPr>
          <w:p w14:paraId="4CFABD74"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9FC612D" w14:textId="3E653DA5"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0228CC33"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EDD11F9" w14:textId="77777777" w:rsidTr="00DD4589">
        <w:tc>
          <w:tcPr>
            <w:tcW w:w="4926" w:type="dxa"/>
          </w:tcPr>
          <w:p w14:paraId="7B16BCAE" w14:textId="3737BAB1"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Raúl Orbea Arellano</w:t>
            </w:r>
          </w:p>
        </w:tc>
        <w:tc>
          <w:tcPr>
            <w:tcW w:w="1169" w:type="dxa"/>
          </w:tcPr>
          <w:p w14:paraId="05C426ED" w14:textId="6855E90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2516436" w14:textId="5CDB0E8C"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83,149</w:t>
            </w:r>
          </w:p>
        </w:tc>
        <w:tc>
          <w:tcPr>
            <w:tcW w:w="1275" w:type="dxa"/>
          </w:tcPr>
          <w:p w14:paraId="777E2EFA"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518C66CB" w14:textId="77777777" w:rsidTr="00DD4589">
        <w:tc>
          <w:tcPr>
            <w:tcW w:w="4926" w:type="dxa"/>
          </w:tcPr>
          <w:p w14:paraId="42075FB0" w14:textId="0EC40787"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Arellano</w:t>
            </w:r>
          </w:p>
        </w:tc>
        <w:tc>
          <w:tcPr>
            <w:tcW w:w="1169" w:type="dxa"/>
          </w:tcPr>
          <w:p w14:paraId="53A4784D" w14:textId="0C361AA9"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2FEEC1CC" w14:textId="508744A4"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61,100</w:t>
            </w:r>
          </w:p>
        </w:tc>
        <w:tc>
          <w:tcPr>
            <w:tcW w:w="1275" w:type="dxa"/>
          </w:tcPr>
          <w:p w14:paraId="758D874C" w14:textId="77777777" w:rsidR="00DD4589" w:rsidRPr="0049191E" w:rsidRDefault="00DD4589" w:rsidP="00F67DB3">
            <w:pPr>
              <w:tabs>
                <w:tab w:val="left" w:pos="567"/>
              </w:tabs>
              <w:spacing w:after="0"/>
              <w:jc w:val="both"/>
              <w:rPr>
                <w:rFonts w:ascii="Verdana" w:hAnsi="Verdana" w:cs="Arial"/>
                <w:bCs/>
                <w:sz w:val="21"/>
                <w:szCs w:val="21"/>
              </w:rPr>
            </w:pPr>
          </w:p>
        </w:tc>
      </w:tr>
      <w:tr w:rsidR="00DD4589" w14:paraId="31567207" w14:textId="77777777" w:rsidTr="00DD4589">
        <w:tc>
          <w:tcPr>
            <w:tcW w:w="4926" w:type="dxa"/>
          </w:tcPr>
          <w:p w14:paraId="12506113" w14:textId="290C032B"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Pr>
          <w:p w14:paraId="3154B92B" w14:textId="78BCD2BF"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Pr>
          <w:p w14:paraId="30A8DBE3" w14:textId="3D565DA3"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90,599</w:t>
            </w:r>
          </w:p>
        </w:tc>
        <w:tc>
          <w:tcPr>
            <w:tcW w:w="1275" w:type="dxa"/>
          </w:tcPr>
          <w:p w14:paraId="59085FF7" w14:textId="77777777" w:rsidR="00DD4589" w:rsidRPr="0049191E" w:rsidRDefault="00DD4589" w:rsidP="00F67DB3">
            <w:pPr>
              <w:tabs>
                <w:tab w:val="left" w:pos="567"/>
              </w:tabs>
              <w:spacing w:after="0"/>
              <w:jc w:val="both"/>
              <w:rPr>
                <w:rFonts w:ascii="Verdana" w:hAnsi="Verdana" w:cs="Arial"/>
                <w:bCs/>
                <w:sz w:val="21"/>
                <w:szCs w:val="21"/>
              </w:rPr>
            </w:pPr>
          </w:p>
        </w:tc>
      </w:tr>
      <w:tr w:rsidR="00B52857" w14:paraId="487BC7F9" w14:textId="77777777" w:rsidTr="00DD4589">
        <w:tc>
          <w:tcPr>
            <w:tcW w:w="4926" w:type="dxa"/>
          </w:tcPr>
          <w:p w14:paraId="3D82B8FD" w14:textId="29575255"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Priscila Orbea Arellano</w:t>
            </w:r>
          </w:p>
        </w:tc>
        <w:tc>
          <w:tcPr>
            <w:tcW w:w="1169" w:type="dxa"/>
          </w:tcPr>
          <w:p w14:paraId="5AFF9C59"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B1DE564" w14:textId="706394BB"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86,572</w:t>
            </w:r>
          </w:p>
        </w:tc>
        <w:tc>
          <w:tcPr>
            <w:tcW w:w="1275" w:type="dxa"/>
          </w:tcPr>
          <w:p w14:paraId="64F5E5BF" w14:textId="77777777" w:rsidR="00B52857" w:rsidRPr="0049191E" w:rsidRDefault="00B52857" w:rsidP="00F67DB3">
            <w:pPr>
              <w:tabs>
                <w:tab w:val="left" w:pos="567"/>
              </w:tabs>
              <w:spacing w:after="0"/>
              <w:jc w:val="both"/>
              <w:rPr>
                <w:rFonts w:ascii="Verdana" w:hAnsi="Verdana" w:cs="Arial"/>
                <w:bCs/>
                <w:sz w:val="21"/>
                <w:szCs w:val="21"/>
              </w:rPr>
            </w:pPr>
          </w:p>
        </w:tc>
      </w:tr>
      <w:tr w:rsidR="0032631B" w14:paraId="560D46AA" w14:textId="77777777" w:rsidTr="00DD4589">
        <w:tc>
          <w:tcPr>
            <w:tcW w:w="4926" w:type="dxa"/>
          </w:tcPr>
          <w:p w14:paraId="6EB65718" w14:textId="5E47AF1A"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Cartulina Verde </w:t>
            </w:r>
            <w:proofErr w:type="spellStart"/>
            <w:r>
              <w:rPr>
                <w:rFonts w:ascii="Verdana" w:hAnsi="Verdana" w:cs="Arial"/>
                <w:bCs/>
                <w:sz w:val="21"/>
                <w:szCs w:val="21"/>
              </w:rPr>
              <w:t>Olipack</w:t>
            </w:r>
            <w:proofErr w:type="spellEnd"/>
            <w:r>
              <w:rPr>
                <w:rFonts w:ascii="Verdana" w:hAnsi="Verdana" w:cs="Arial"/>
                <w:bCs/>
                <w:sz w:val="21"/>
                <w:szCs w:val="21"/>
              </w:rPr>
              <w:t xml:space="preserve"> S.A.</w:t>
            </w:r>
          </w:p>
        </w:tc>
        <w:tc>
          <w:tcPr>
            <w:tcW w:w="1169" w:type="dxa"/>
          </w:tcPr>
          <w:p w14:paraId="64383305"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B0A3808" w14:textId="1C1550C3"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230,300</w:t>
            </w:r>
          </w:p>
        </w:tc>
        <w:tc>
          <w:tcPr>
            <w:tcW w:w="1275" w:type="dxa"/>
          </w:tcPr>
          <w:p w14:paraId="3214765B" w14:textId="77777777" w:rsidR="0032631B" w:rsidRPr="0049191E" w:rsidRDefault="0032631B" w:rsidP="00F67DB3">
            <w:pPr>
              <w:tabs>
                <w:tab w:val="left" w:pos="567"/>
              </w:tabs>
              <w:spacing w:after="0"/>
              <w:jc w:val="both"/>
              <w:rPr>
                <w:rFonts w:ascii="Verdana" w:hAnsi="Verdana" w:cs="Arial"/>
                <w:bCs/>
                <w:sz w:val="21"/>
                <w:szCs w:val="21"/>
              </w:rPr>
            </w:pPr>
          </w:p>
        </w:tc>
      </w:tr>
      <w:tr w:rsidR="00B52857" w14:paraId="62203783" w14:textId="77777777" w:rsidTr="00DD4589">
        <w:tc>
          <w:tcPr>
            <w:tcW w:w="4926" w:type="dxa"/>
          </w:tcPr>
          <w:p w14:paraId="58072D2F" w14:textId="6756DAC1"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Comercializadora de Insumos para la       </w:t>
            </w:r>
          </w:p>
        </w:tc>
        <w:tc>
          <w:tcPr>
            <w:tcW w:w="1169" w:type="dxa"/>
          </w:tcPr>
          <w:p w14:paraId="265D51FF"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651F6905" w14:textId="637BFB2B" w:rsidR="00B52857" w:rsidRPr="0049191E" w:rsidRDefault="00B52857" w:rsidP="00F67DB3">
            <w:pPr>
              <w:tabs>
                <w:tab w:val="left" w:pos="567"/>
              </w:tabs>
              <w:spacing w:after="0"/>
              <w:jc w:val="both"/>
              <w:rPr>
                <w:rFonts w:ascii="Verdana" w:hAnsi="Verdana" w:cs="Arial"/>
                <w:bCs/>
                <w:sz w:val="21"/>
                <w:szCs w:val="21"/>
              </w:rPr>
            </w:pPr>
          </w:p>
        </w:tc>
        <w:tc>
          <w:tcPr>
            <w:tcW w:w="1275" w:type="dxa"/>
          </w:tcPr>
          <w:p w14:paraId="010CC64D" w14:textId="77777777" w:rsidR="00B52857" w:rsidRPr="0049191E" w:rsidRDefault="00B52857" w:rsidP="00F67DB3">
            <w:pPr>
              <w:tabs>
                <w:tab w:val="left" w:pos="567"/>
              </w:tabs>
              <w:spacing w:after="0"/>
              <w:jc w:val="both"/>
              <w:rPr>
                <w:rFonts w:ascii="Verdana" w:hAnsi="Verdana" w:cs="Arial"/>
                <w:bCs/>
                <w:sz w:val="21"/>
                <w:szCs w:val="21"/>
              </w:rPr>
            </w:pPr>
          </w:p>
        </w:tc>
      </w:tr>
      <w:tr w:rsidR="00B52857" w14:paraId="277F9260" w14:textId="77777777" w:rsidTr="00DD4589">
        <w:tc>
          <w:tcPr>
            <w:tcW w:w="4926" w:type="dxa"/>
          </w:tcPr>
          <w:p w14:paraId="07EC36AC" w14:textId="4E9A5E30" w:rsidR="00B52857" w:rsidRDefault="00B52857" w:rsidP="00B52857">
            <w:pPr>
              <w:tabs>
                <w:tab w:val="left" w:pos="567"/>
              </w:tabs>
              <w:spacing w:after="0"/>
              <w:ind w:left="179"/>
              <w:jc w:val="both"/>
              <w:rPr>
                <w:rFonts w:ascii="Verdana" w:hAnsi="Verdana" w:cs="Arial"/>
                <w:bCs/>
                <w:sz w:val="21"/>
                <w:szCs w:val="21"/>
              </w:rPr>
            </w:pPr>
            <w:r>
              <w:rPr>
                <w:rFonts w:ascii="Verdana" w:hAnsi="Verdana" w:cs="Arial"/>
                <w:bCs/>
                <w:sz w:val="21"/>
                <w:szCs w:val="21"/>
              </w:rPr>
              <w:t xml:space="preserve"> Producción S.A.</w:t>
            </w:r>
          </w:p>
        </w:tc>
        <w:tc>
          <w:tcPr>
            <w:tcW w:w="1169" w:type="dxa"/>
          </w:tcPr>
          <w:p w14:paraId="0BFA11AB" w14:textId="77777777" w:rsidR="00B52857" w:rsidRDefault="00B52857" w:rsidP="0032631B">
            <w:pPr>
              <w:tabs>
                <w:tab w:val="left" w:pos="567"/>
              </w:tabs>
              <w:spacing w:after="0"/>
              <w:jc w:val="center"/>
              <w:rPr>
                <w:rFonts w:ascii="Verdana" w:hAnsi="Verdana" w:cs="Arial"/>
                <w:bCs/>
                <w:sz w:val="21"/>
                <w:szCs w:val="21"/>
              </w:rPr>
            </w:pPr>
          </w:p>
        </w:tc>
        <w:tc>
          <w:tcPr>
            <w:tcW w:w="1135" w:type="dxa"/>
          </w:tcPr>
          <w:p w14:paraId="138494E8" w14:textId="2CB2E1E3" w:rsidR="00B52857"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151,606</w:t>
            </w:r>
          </w:p>
        </w:tc>
        <w:tc>
          <w:tcPr>
            <w:tcW w:w="1275" w:type="dxa"/>
          </w:tcPr>
          <w:p w14:paraId="60513C34" w14:textId="77777777" w:rsidR="00B52857" w:rsidRPr="0049191E" w:rsidRDefault="00B52857" w:rsidP="00F67DB3">
            <w:pPr>
              <w:tabs>
                <w:tab w:val="left" w:pos="567"/>
              </w:tabs>
              <w:spacing w:after="0"/>
              <w:jc w:val="both"/>
              <w:rPr>
                <w:rFonts w:ascii="Verdana" w:hAnsi="Verdana" w:cs="Arial"/>
                <w:bCs/>
                <w:sz w:val="21"/>
                <w:szCs w:val="21"/>
              </w:rPr>
            </w:pPr>
          </w:p>
        </w:tc>
      </w:tr>
      <w:tr w:rsidR="00DD4589" w14:paraId="3C57E8DF" w14:textId="77777777" w:rsidTr="0032631B">
        <w:tc>
          <w:tcPr>
            <w:tcW w:w="4926" w:type="dxa"/>
            <w:tcBorders>
              <w:bottom w:val="single" w:sz="4" w:space="0" w:color="auto"/>
            </w:tcBorders>
          </w:tcPr>
          <w:p w14:paraId="5C615494" w14:textId="4E9C2648" w:rsidR="00DD4589" w:rsidRPr="0049191E"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Sabella S.A.</w:t>
            </w:r>
          </w:p>
        </w:tc>
        <w:tc>
          <w:tcPr>
            <w:tcW w:w="1169" w:type="dxa"/>
            <w:tcBorders>
              <w:bottom w:val="single" w:sz="4" w:space="0" w:color="auto"/>
            </w:tcBorders>
          </w:tcPr>
          <w:p w14:paraId="1BD05263" w14:textId="298F7364"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Asociada</w:t>
            </w:r>
          </w:p>
        </w:tc>
        <w:tc>
          <w:tcPr>
            <w:tcW w:w="1135" w:type="dxa"/>
            <w:tcBorders>
              <w:bottom w:val="single" w:sz="4" w:space="0" w:color="auto"/>
            </w:tcBorders>
          </w:tcPr>
          <w:p w14:paraId="1CF68A09" w14:textId="0EE1AAD7" w:rsidR="00DD4589"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43,020</w:t>
            </w:r>
          </w:p>
        </w:tc>
        <w:tc>
          <w:tcPr>
            <w:tcW w:w="1275" w:type="dxa"/>
            <w:tcBorders>
              <w:bottom w:val="single" w:sz="4" w:space="0" w:color="auto"/>
            </w:tcBorders>
          </w:tcPr>
          <w:p w14:paraId="391A2DB2" w14:textId="47B3E135" w:rsidR="00DD4589" w:rsidRPr="0049191E"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6,880</w:t>
            </w:r>
          </w:p>
        </w:tc>
      </w:tr>
      <w:tr w:rsidR="0032631B" w14:paraId="68794486" w14:textId="77777777" w:rsidTr="0032631B">
        <w:tc>
          <w:tcPr>
            <w:tcW w:w="4926" w:type="dxa"/>
            <w:tcBorders>
              <w:top w:val="single" w:sz="4" w:space="0" w:color="auto"/>
            </w:tcBorders>
          </w:tcPr>
          <w:p w14:paraId="7A147507" w14:textId="3D6A4A45" w:rsidR="0032631B"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Total</w:t>
            </w:r>
          </w:p>
        </w:tc>
        <w:tc>
          <w:tcPr>
            <w:tcW w:w="1169" w:type="dxa"/>
            <w:tcBorders>
              <w:top w:val="single" w:sz="4" w:space="0" w:color="auto"/>
            </w:tcBorders>
          </w:tcPr>
          <w:p w14:paraId="7DDA8EA4" w14:textId="77777777" w:rsidR="0032631B" w:rsidRDefault="0032631B" w:rsidP="0032631B">
            <w:pPr>
              <w:tabs>
                <w:tab w:val="left" w:pos="567"/>
              </w:tabs>
              <w:spacing w:after="0"/>
              <w:jc w:val="center"/>
              <w:rPr>
                <w:rFonts w:ascii="Verdana" w:hAnsi="Verdana" w:cs="Arial"/>
                <w:bCs/>
                <w:sz w:val="21"/>
                <w:szCs w:val="21"/>
              </w:rPr>
            </w:pPr>
          </w:p>
        </w:tc>
        <w:tc>
          <w:tcPr>
            <w:tcW w:w="1135" w:type="dxa"/>
            <w:tcBorders>
              <w:top w:val="single" w:sz="4" w:space="0" w:color="auto"/>
            </w:tcBorders>
          </w:tcPr>
          <w:p w14:paraId="449F2895" w14:textId="1330DBB8" w:rsidR="0032631B" w:rsidRPr="0049191E" w:rsidRDefault="00B52857" w:rsidP="00F67DB3">
            <w:pPr>
              <w:tabs>
                <w:tab w:val="left" w:pos="567"/>
              </w:tabs>
              <w:spacing w:after="0"/>
              <w:jc w:val="both"/>
              <w:rPr>
                <w:rFonts w:ascii="Verdana" w:hAnsi="Verdana" w:cs="Arial"/>
                <w:bCs/>
                <w:sz w:val="21"/>
                <w:szCs w:val="21"/>
              </w:rPr>
            </w:pPr>
            <w:r>
              <w:rPr>
                <w:rFonts w:ascii="Verdana" w:hAnsi="Verdana" w:cs="Arial"/>
                <w:bCs/>
                <w:sz w:val="21"/>
                <w:szCs w:val="21"/>
              </w:rPr>
              <w:t>746,346</w:t>
            </w:r>
          </w:p>
        </w:tc>
        <w:tc>
          <w:tcPr>
            <w:tcW w:w="1275" w:type="dxa"/>
            <w:tcBorders>
              <w:top w:val="single" w:sz="4" w:space="0" w:color="auto"/>
            </w:tcBorders>
          </w:tcPr>
          <w:p w14:paraId="28E4B179" w14:textId="77777777" w:rsidR="0032631B" w:rsidRDefault="0032631B" w:rsidP="00F67DB3">
            <w:pPr>
              <w:tabs>
                <w:tab w:val="left" w:pos="567"/>
              </w:tabs>
              <w:spacing w:after="0"/>
              <w:jc w:val="both"/>
              <w:rPr>
                <w:rFonts w:ascii="Verdana" w:hAnsi="Verdana" w:cs="Arial"/>
                <w:bCs/>
                <w:sz w:val="21"/>
                <w:szCs w:val="21"/>
              </w:rPr>
            </w:pPr>
          </w:p>
        </w:tc>
      </w:tr>
      <w:tr w:rsidR="0032631B" w14:paraId="303887E8" w14:textId="77777777" w:rsidTr="0032631B">
        <w:tc>
          <w:tcPr>
            <w:tcW w:w="4926" w:type="dxa"/>
          </w:tcPr>
          <w:p w14:paraId="3D302552" w14:textId="77777777" w:rsidR="0032631B" w:rsidRDefault="0032631B" w:rsidP="00F67DB3">
            <w:pPr>
              <w:tabs>
                <w:tab w:val="left" w:pos="567"/>
              </w:tabs>
              <w:spacing w:after="0"/>
              <w:jc w:val="both"/>
              <w:rPr>
                <w:rFonts w:ascii="Verdana" w:hAnsi="Verdana" w:cs="Arial"/>
                <w:bCs/>
                <w:sz w:val="21"/>
                <w:szCs w:val="21"/>
              </w:rPr>
            </w:pPr>
          </w:p>
        </w:tc>
        <w:tc>
          <w:tcPr>
            <w:tcW w:w="1169" w:type="dxa"/>
          </w:tcPr>
          <w:p w14:paraId="7B149393" w14:textId="77777777" w:rsidR="0032631B" w:rsidRDefault="0032631B" w:rsidP="0032631B">
            <w:pPr>
              <w:tabs>
                <w:tab w:val="left" w:pos="567"/>
              </w:tabs>
              <w:spacing w:after="0"/>
              <w:jc w:val="center"/>
              <w:rPr>
                <w:rFonts w:ascii="Verdana" w:hAnsi="Verdana" w:cs="Arial"/>
                <w:bCs/>
                <w:sz w:val="21"/>
                <w:szCs w:val="21"/>
              </w:rPr>
            </w:pPr>
          </w:p>
        </w:tc>
        <w:tc>
          <w:tcPr>
            <w:tcW w:w="1135" w:type="dxa"/>
          </w:tcPr>
          <w:p w14:paraId="5F6E77F8" w14:textId="77777777" w:rsidR="0032631B" w:rsidRPr="0049191E" w:rsidRDefault="0032631B" w:rsidP="00F67DB3">
            <w:pPr>
              <w:tabs>
                <w:tab w:val="left" w:pos="567"/>
              </w:tabs>
              <w:spacing w:after="0"/>
              <w:jc w:val="both"/>
              <w:rPr>
                <w:rFonts w:ascii="Verdana" w:hAnsi="Verdana" w:cs="Arial"/>
                <w:bCs/>
                <w:sz w:val="21"/>
                <w:szCs w:val="21"/>
              </w:rPr>
            </w:pPr>
          </w:p>
        </w:tc>
        <w:tc>
          <w:tcPr>
            <w:tcW w:w="1275" w:type="dxa"/>
          </w:tcPr>
          <w:p w14:paraId="2BFD51D1" w14:textId="77777777" w:rsidR="0032631B" w:rsidRDefault="0032631B" w:rsidP="00F67DB3">
            <w:pPr>
              <w:tabs>
                <w:tab w:val="left" w:pos="567"/>
              </w:tabs>
              <w:spacing w:after="0"/>
              <w:jc w:val="both"/>
              <w:rPr>
                <w:rFonts w:ascii="Verdana" w:hAnsi="Verdana" w:cs="Arial"/>
                <w:bCs/>
                <w:sz w:val="21"/>
                <w:szCs w:val="21"/>
              </w:rPr>
            </w:pPr>
          </w:p>
        </w:tc>
      </w:tr>
      <w:tr w:rsidR="00DD4589" w14:paraId="7B3D0723" w14:textId="77777777" w:rsidTr="0032631B">
        <w:tc>
          <w:tcPr>
            <w:tcW w:w="4926" w:type="dxa"/>
          </w:tcPr>
          <w:p w14:paraId="03096D56" w14:textId="5A01C544"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Cuentas por pagar, largo plazo</w:t>
            </w:r>
          </w:p>
        </w:tc>
        <w:tc>
          <w:tcPr>
            <w:tcW w:w="1169" w:type="dxa"/>
          </w:tcPr>
          <w:p w14:paraId="603AB1EC" w14:textId="77777777" w:rsidR="00DD4589" w:rsidRPr="0049191E" w:rsidRDefault="00DD4589" w:rsidP="0032631B">
            <w:pPr>
              <w:tabs>
                <w:tab w:val="left" w:pos="567"/>
              </w:tabs>
              <w:spacing w:after="0"/>
              <w:jc w:val="center"/>
              <w:rPr>
                <w:rFonts w:ascii="Verdana" w:hAnsi="Verdana" w:cs="Arial"/>
                <w:bCs/>
                <w:sz w:val="21"/>
                <w:szCs w:val="21"/>
              </w:rPr>
            </w:pPr>
          </w:p>
        </w:tc>
        <w:tc>
          <w:tcPr>
            <w:tcW w:w="1135" w:type="dxa"/>
          </w:tcPr>
          <w:p w14:paraId="1BB42BC0" w14:textId="21F5729D" w:rsidR="00DD4589" w:rsidRPr="0049191E" w:rsidRDefault="00DD4589" w:rsidP="00F67DB3">
            <w:pPr>
              <w:tabs>
                <w:tab w:val="left" w:pos="567"/>
              </w:tabs>
              <w:spacing w:after="0"/>
              <w:jc w:val="both"/>
              <w:rPr>
                <w:rFonts w:ascii="Verdana" w:hAnsi="Verdana" w:cs="Arial"/>
                <w:bCs/>
                <w:sz w:val="21"/>
                <w:szCs w:val="21"/>
              </w:rPr>
            </w:pPr>
          </w:p>
        </w:tc>
        <w:tc>
          <w:tcPr>
            <w:tcW w:w="1275" w:type="dxa"/>
          </w:tcPr>
          <w:p w14:paraId="69FF1E5F" w14:textId="77777777" w:rsidR="00DD4589" w:rsidRDefault="00DD4589" w:rsidP="00F67DB3">
            <w:pPr>
              <w:tabs>
                <w:tab w:val="left" w:pos="567"/>
              </w:tabs>
              <w:spacing w:after="0"/>
              <w:jc w:val="both"/>
              <w:rPr>
                <w:rFonts w:ascii="Verdana" w:hAnsi="Verdana" w:cs="Arial"/>
                <w:bCs/>
                <w:sz w:val="21"/>
                <w:szCs w:val="21"/>
              </w:rPr>
            </w:pPr>
          </w:p>
        </w:tc>
      </w:tr>
      <w:tr w:rsidR="00DD4589" w14:paraId="2384F9F1" w14:textId="77777777" w:rsidTr="00DD4589">
        <w:tc>
          <w:tcPr>
            <w:tcW w:w="4926" w:type="dxa"/>
            <w:tcBorders>
              <w:bottom w:val="single" w:sz="4" w:space="0" w:color="auto"/>
            </w:tcBorders>
          </w:tcPr>
          <w:p w14:paraId="16B10746" w14:textId="56E53998" w:rsidR="00DD4589" w:rsidRDefault="0032631B"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w:t>
            </w:r>
            <w:r w:rsidR="00DD4589">
              <w:rPr>
                <w:rFonts w:ascii="Verdana" w:hAnsi="Verdana" w:cs="Arial"/>
                <w:bCs/>
                <w:sz w:val="21"/>
                <w:szCs w:val="21"/>
              </w:rPr>
              <w:t>Jose Orbea Vaca</w:t>
            </w:r>
          </w:p>
        </w:tc>
        <w:tc>
          <w:tcPr>
            <w:tcW w:w="1169" w:type="dxa"/>
            <w:tcBorders>
              <w:bottom w:val="single" w:sz="4" w:space="0" w:color="auto"/>
            </w:tcBorders>
          </w:tcPr>
          <w:p w14:paraId="174D7929" w14:textId="5C9A94C7" w:rsidR="00DD4589" w:rsidRPr="0049191E" w:rsidRDefault="00BA31DE" w:rsidP="0032631B">
            <w:pPr>
              <w:tabs>
                <w:tab w:val="left" w:pos="567"/>
              </w:tabs>
              <w:spacing w:after="0"/>
              <w:jc w:val="center"/>
              <w:rPr>
                <w:rFonts w:ascii="Verdana" w:hAnsi="Verdana" w:cs="Arial"/>
                <w:bCs/>
                <w:sz w:val="21"/>
                <w:szCs w:val="21"/>
              </w:rPr>
            </w:pPr>
            <w:r>
              <w:rPr>
                <w:rFonts w:ascii="Verdana" w:hAnsi="Verdana" w:cs="Arial"/>
                <w:bCs/>
                <w:sz w:val="21"/>
                <w:szCs w:val="21"/>
              </w:rPr>
              <w:t>Accionista</w:t>
            </w:r>
          </w:p>
        </w:tc>
        <w:tc>
          <w:tcPr>
            <w:tcW w:w="1135" w:type="dxa"/>
            <w:tcBorders>
              <w:bottom w:val="single" w:sz="4" w:space="0" w:color="auto"/>
            </w:tcBorders>
          </w:tcPr>
          <w:p w14:paraId="2070C174" w14:textId="459B1AC1" w:rsidR="00DD4589" w:rsidRPr="0049191E" w:rsidRDefault="004D40BD" w:rsidP="00F67DB3">
            <w:pPr>
              <w:tabs>
                <w:tab w:val="left" w:pos="567"/>
              </w:tabs>
              <w:spacing w:after="0"/>
              <w:jc w:val="both"/>
              <w:rPr>
                <w:rFonts w:ascii="Verdana" w:hAnsi="Verdana" w:cs="Arial"/>
                <w:bCs/>
                <w:sz w:val="21"/>
                <w:szCs w:val="21"/>
              </w:rPr>
            </w:pPr>
            <w:r>
              <w:rPr>
                <w:rFonts w:ascii="Verdana" w:hAnsi="Verdana" w:cs="Arial"/>
                <w:bCs/>
                <w:sz w:val="21"/>
                <w:szCs w:val="21"/>
              </w:rPr>
              <w:t>294,124</w:t>
            </w:r>
          </w:p>
        </w:tc>
        <w:tc>
          <w:tcPr>
            <w:tcW w:w="1275" w:type="dxa"/>
            <w:tcBorders>
              <w:bottom w:val="single" w:sz="4" w:space="0" w:color="auto"/>
            </w:tcBorders>
          </w:tcPr>
          <w:p w14:paraId="20BA3B63" w14:textId="4B35DEA6" w:rsidR="00DD4589" w:rsidRDefault="00DD4589" w:rsidP="00F67DB3">
            <w:pPr>
              <w:tabs>
                <w:tab w:val="left" w:pos="567"/>
              </w:tabs>
              <w:spacing w:after="0"/>
              <w:jc w:val="both"/>
              <w:rPr>
                <w:rFonts w:ascii="Verdana" w:hAnsi="Verdana" w:cs="Arial"/>
                <w:bCs/>
                <w:sz w:val="21"/>
                <w:szCs w:val="21"/>
              </w:rPr>
            </w:pPr>
            <w:r>
              <w:rPr>
                <w:rFonts w:ascii="Verdana" w:hAnsi="Verdana" w:cs="Arial"/>
                <w:bCs/>
                <w:sz w:val="21"/>
                <w:szCs w:val="21"/>
              </w:rPr>
              <w:t xml:space="preserve">  306,510</w:t>
            </w:r>
          </w:p>
        </w:tc>
      </w:tr>
    </w:tbl>
    <w:p w14:paraId="7AB97CE1" w14:textId="45669B2B" w:rsidR="001D6322" w:rsidRDefault="001D6322" w:rsidP="00F67DB3">
      <w:pPr>
        <w:tabs>
          <w:tab w:val="left" w:pos="567"/>
        </w:tabs>
        <w:spacing w:after="0"/>
        <w:ind w:left="567" w:hanging="567"/>
        <w:jc w:val="both"/>
        <w:rPr>
          <w:rFonts w:ascii="Verdana" w:hAnsi="Verdana" w:cs="Arial"/>
          <w:b/>
          <w:color w:val="FF0000"/>
          <w:sz w:val="21"/>
          <w:szCs w:val="21"/>
        </w:rPr>
      </w:pPr>
    </w:p>
    <w:p w14:paraId="0C5B88C8" w14:textId="2E9B1110" w:rsidR="00C862B9" w:rsidRDefault="00C862B9" w:rsidP="00F67DB3">
      <w:pPr>
        <w:tabs>
          <w:tab w:val="left" w:pos="567"/>
        </w:tabs>
        <w:spacing w:after="0"/>
        <w:ind w:left="567" w:hanging="567"/>
        <w:jc w:val="both"/>
        <w:rPr>
          <w:rFonts w:ascii="Verdana" w:hAnsi="Verdana" w:cs="Arial"/>
          <w:b/>
          <w:color w:val="FF0000"/>
          <w:sz w:val="21"/>
          <w:szCs w:val="21"/>
        </w:rPr>
      </w:pPr>
    </w:p>
    <w:p w14:paraId="0DEA5354" w14:textId="718B800D" w:rsidR="00C862B9" w:rsidRDefault="00C862B9" w:rsidP="00F67DB3">
      <w:pPr>
        <w:tabs>
          <w:tab w:val="left" w:pos="567"/>
        </w:tabs>
        <w:spacing w:after="0"/>
        <w:ind w:left="567" w:hanging="567"/>
        <w:jc w:val="both"/>
        <w:rPr>
          <w:rFonts w:ascii="Verdana" w:hAnsi="Verdana" w:cs="Arial"/>
          <w:b/>
          <w:color w:val="FF0000"/>
          <w:sz w:val="21"/>
          <w:szCs w:val="21"/>
        </w:rPr>
      </w:pPr>
    </w:p>
    <w:p w14:paraId="0FBC57F4" w14:textId="4786EE67" w:rsidR="00C862B9" w:rsidRDefault="00C862B9" w:rsidP="00F67DB3">
      <w:pPr>
        <w:tabs>
          <w:tab w:val="left" w:pos="567"/>
        </w:tabs>
        <w:spacing w:after="0"/>
        <w:ind w:left="567" w:hanging="567"/>
        <w:jc w:val="both"/>
        <w:rPr>
          <w:rFonts w:ascii="Verdana" w:hAnsi="Verdana" w:cs="Arial"/>
          <w:b/>
          <w:color w:val="FF0000"/>
          <w:sz w:val="21"/>
          <w:szCs w:val="21"/>
        </w:rPr>
      </w:pPr>
    </w:p>
    <w:p w14:paraId="1E74B931" w14:textId="7EF1431F" w:rsidR="00C862B9" w:rsidRDefault="00C862B9" w:rsidP="00F67DB3">
      <w:pPr>
        <w:tabs>
          <w:tab w:val="left" w:pos="567"/>
        </w:tabs>
        <w:spacing w:after="0"/>
        <w:ind w:left="567" w:hanging="567"/>
        <w:jc w:val="both"/>
        <w:rPr>
          <w:rFonts w:ascii="Verdana" w:hAnsi="Verdana" w:cs="Arial"/>
          <w:b/>
          <w:color w:val="FF0000"/>
          <w:sz w:val="21"/>
          <w:szCs w:val="21"/>
        </w:rPr>
      </w:pPr>
    </w:p>
    <w:p w14:paraId="08A8F08E" w14:textId="77777777" w:rsidR="00C862B9" w:rsidRDefault="00C862B9" w:rsidP="00F67DB3">
      <w:pPr>
        <w:tabs>
          <w:tab w:val="left" w:pos="567"/>
        </w:tabs>
        <w:spacing w:after="0"/>
        <w:ind w:left="567" w:hanging="567"/>
        <w:jc w:val="both"/>
        <w:rPr>
          <w:rFonts w:ascii="Verdana" w:hAnsi="Verdana" w:cs="Arial"/>
          <w:b/>
          <w:color w:val="FF0000"/>
          <w:sz w:val="21"/>
          <w:szCs w:val="21"/>
        </w:rPr>
      </w:pPr>
    </w:p>
    <w:p w14:paraId="785B9193" w14:textId="71393992" w:rsidR="00766E60" w:rsidRPr="00766E60" w:rsidRDefault="00766E60" w:rsidP="006678CA">
      <w:pPr>
        <w:spacing w:after="0"/>
        <w:jc w:val="both"/>
        <w:rPr>
          <w:rFonts w:ascii="Verdana" w:hAnsi="Verdana" w:cs="Arial"/>
          <w:b/>
          <w:i/>
          <w:iCs/>
          <w:sz w:val="21"/>
          <w:szCs w:val="21"/>
        </w:rPr>
      </w:pPr>
      <w:r w:rsidRPr="00766E60">
        <w:rPr>
          <w:rFonts w:ascii="Verdana" w:hAnsi="Verdana" w:cs="Arial"/>
          <w:b/>
          <w:i/>
          <w:iCs/>
          <w:sz w:val="21"/>
          <w:szCs w:val="21"/>
        </w:rPr>
        <w:lastRenderedPageBreak/>
        <w:t>Transacciones con partes relacionadas:</w:t>
      </w:r>
    </w:p>
    <w:p w14:paraId="4A8F1E11" w14:textId="77777777" w:rsidR="006678CA" w:rsidRDefault="008A306B"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3277"/>
        <w:gridCol w:w="1310"/>
        <w:gridCol w:w="1171"/>
      </w:tblGrid>
      <w:tr w:rsidR="006678CA" w:rsidRPr="00766E60" w14:paraId="6D5308A8" w14:textId="77777777" w:rsidTr="00DB3ACE">
        <w:trPr>
          <w:trHeight w:val="283"/>
        </w:trPr>
        <w:tc>
          <w:tcPr>
            <w:tcW w:w="2816" w:type="dxa"/>
          </w:tcPr>
          <w:p w14:paraId="3727017C" w14:textId="57C00992"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Parte relacionada</w:t>
            </w:r>
          </w:p>
        </w:tc>
        <w:tc>
          <w:tcPr>
            <w:tcW w:w="3277" w:type="dxa"/>
          </w:tcPr>
          <w:p w14:paraId="6E70D553" w14:textId="2901D473"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Transacción</w:t>
            </w:r>
          </w:p>
        </w:tc>
        <w:tc>
          <w:tcPr>
            <w:tcW w:w="1310" w:type="dxa"/>
          </w:tcPr>
          <w:p w14:paraId="79B4C4D7" w14:textId="782016C9"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2021</w:t>
            </w:r>
          </w:p>
        </w:tc>
        <w:tc>
          <w:tcPr>
            <w:tcW w:w="1171" w:type="dxa"/>
          </w:tcPr>
          <w:p w14:paraId="26F05754" w14:textId="3F9CC17C" w:rsidR="006678CA" w:rsidRPr="00766E60" w:rsidRDefault="00766E60" w:rsidP="00766E60">
            <w:pPr>
              <w:tabs>
                <w:tab w:val="center" w:pos="6960"/>
                <w:tab w:val="center" w:pos="8400"/>
              </w:tabs>
              <w:spacing w:after="0"/>
              <w:jc w:val="center"/>
              <w:rPr>
                <w:rFonts w:ascii="Verdana" w:hAnsi="Verdana" w:cs="Arial"/>
                <w:bCs/>
                <w:color w:val="000000"/>
                <w:sz w:val="21"/>
                <w:szCs w:val="21"/>
                <w:u w:val="single"/>
              </w:rPr>
            </w:pPr>
            <w:r w:rsidRPr="00766E60">
              <w:rPr>
                <w:rFonts w:ascii="Verdana" w:hAnsi="Verdana" w:cs="Arial"/>
                <w:bCs/>
                <w:color w:val="000000"/>
                <w:sz w:val="21"/>
                <w:szCs w:val="21"/>
                <w:u w:val="single"/>
              </w:rPr>
              <w:t>2020</w:t>
            </w:r>
          </w:p>
        </w:tc>
      </w:tr>
      <w:tr w:rsidR="008A11C2" w:rsidRPr="00766E60" w14:paraId="4289632A" w14:textId="77777777" w:rsidTr="00DB3ACE">
        <w:trPr>
          <w:trHeight w:val="298"/>
        </w:trPr>
        <w:tc>
          <w:tcPr>
            <w:tcW w:w="2816" w:type="dxa"/>
          </w:tcPr>
          <w:p w14:paraId="6B801C84"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3277" w:type="dxa"/>
          </w:tcPr>
          <w:p w14:paraId="2CD2E373"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310" w:type="dxa"/>
          </w:tcPr>
          <w:p w14:paraId="316C710B"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c>
          <w:tcPr>
            <w:tcW w:w="1171" w:type="dxa"/>
          </w:tcPr>
          <w:p w14:paraId="28398AAA" w14:textId="77777777" w:rsidR="008A11C2" w:rsidRPr="00766E60" w:rsidRDefault="008A11C2" w:rsidP="00766E60">
            <w:pPr>
              <w:tabs>
                <w:tab w:val="center" w:pos="6960"/>
                <w:tab w:val="center" w:pos="8400"/>
              </w:tabs>
              <w:spacing w:after="0"/>
              <w:jc w:val="center"/>
              <w:rPr>
                <w:rFonts w:ascii="Verdana" w:hAnsi="Verdana" w:cs="Arial"/>
                <w:bCs/>
                <w:color w:val="000000"/>
                <w:sz w:val="21"/>
                <w:szCs w:val="21"/>
                <w:u w:val="single"/>
              </w:rPr>
            </w:pPr>
          </w:p>
        </w:tc>
      </w:tr>
      <w:tr w:rsidR="006678CA" w14:paraId="3AA58407" w14:textId="77777777" w:rsidTr="00DB3ACE">
        <w:trPr>
          <w:trHeight w:val="283"/>
        </w:trPr>
        <w:tc>
          <w:tcPr>
            <w:tcW w:w="2816" w:type="dxa"/>
            <w:tcBorders>
              <w:bottom w:val="single" w:sz="4" w:space="0" w:color="auto"/>
            </w:tcBorders>
          </w:tcPr>
          <w:p w14:paraId="257FF863" w14:textId="3DC506D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Sabella S.A.</w:t>
            </w:r>
          </w:p>
        </w:tc>
        <w:tc>
          <w:tcPr>
            <w:tcW w:w="3277" w:type="dxa"/>
            <w:tcBorders>
              <w:bottom w:val="single" w:sz="4" w:space="0" w:color="auto"/>
            </w:tcBorders>
          </w:tcPr>
          <w:p w14:paraId="3968C269" w14:textId="5143E47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Arriendo de inmuebles</w:t>
            </w:r>
          </w:p>
        </w:tc>
        <w:tc>
          <w:tcPr>
            <w:tcW w:w="1310" w:type="dxa"/>
            <w:tcBorders>
              <w:bottom w:val="single" w:sz="4" w:space="0" w:color="auto"/>
            </w:tcBorders>
          </w:tcPr>
          <w:p w14:paraId="02F704D3" w14:textId="0019C17C" w:rsidR="006678CA" w:rsidRPr="008A11C2" w:rsidRDefault="008A11C2"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 xml:space="preserve">  180,000</w:t>
            </w:r>
          </w:p>
        </w:tc>
        <w:tc>
          <w:tcPr>
            <w:tcW w:w="1171" w:type="dxa"/>
            <w:tcBorders>
              <w:bottom w:val="single" w:sz="4" w:space="0" w:color="auto"/>
            </w:tcBorders>
          </w:tcPr>
          <w:p w14:paraId="5980BB7D" w14:textId="76DD75EC" w:rsidR="006678CA" w:rsidRPr="008A11C2" w:rsidRDefault="00766E60" w:rsidP="006678CA">
            <w:pPr>
              <w:tabs>
                <w:tab w:val="center" w:pos="6960"/>
                <w:tab w:val="center" w:pos="8400"/>
              </w:tabs>
              <w:spacing w:after="0"/>
              <w:jc w:val="both"/>
              <w:rPr>
                <w:rFonts w:ascii="Verdana" w:hAnsi="Verdana" w:cs="Arial"/>
                <w:bCs/>
                <w:color w:val="000000"/>
                <w:sz w:val="21"/>
                <w:szCs w:val="21"/>
                <w:highlight w:val="yellow"/>
              </w:rPr>
            </w:pPr>
            <w:r w:rsidRPr="008A11C2">
              <w:rPr>
                <w:rFonts w:ascii="Verdana" w:hAnsi="Verdana" w:cs="Arial"/>
                <w:bCs/>
                <w:color w:val="000000"/>
                <w:sz w:val="21"/>
                <w:szCs w:val="21"/>
                <w:highlight w:val="yellow"/>
              </w:rPr>
              <w:t>188,103</w:t>
            </w:r>
          </w:p>
        </w:tc>
      </w:tr>
      <w:tr w:rsidR="00255B0C" w14:paraId="25DAEA32" w14:textId="77777777" w:rsidTr="00DB3ACE">
        <w:trPr>
          <w:trHeight w:val="864"/>
        </w:trPr>
        <w:tc>
          <w:tcPr>
            <w:tcW w:w="2816" w:type="dxa"/>
            <w:tcBorders>
              <w:top w:val="single" w:sz="4" w:space="0" w:color="auto"/>
              <w:bottom w:val="single" w:sz="4" w:space="0" w:color="auto"/>
            </w:tcBorders>
          </w:tcPr>
          <w:p w14:paraId="7A2E0D6C" w14:textId="0657DBFC"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Cartulina Verde </w:t>
            </w:r>
            <w:proofErr w:type="spellStart"/>
            <w:r>
              <w:rPr>
                <w:rFonts w:ascii="Verdana" w:hAnsi="Verdana" w:cs="Arial"/>
                <w:bCs/>
                <w:color w:val="000000"/>
                <w:sz w:val="21"/>
                <w:szCs w:val="21"/>
              </w:rPr>
              <w:t>Olipack</w:t>
            </w:r>
            <w:proofErr w:type="spellEnd"/>
            <w:r>
              <w:rPr>
                <w:rFonts w:ascii="Verdana" w:hAnsi="Verdana" w:cs="Arial"/>
                <w:bCs/>
                <w:color w:val="000000"/>
                <w:sz w:val="21"/>
                <w:szCs w:val="21"/>
              </w:rPr>
              <w:t xml:space="preserve"> S.A.</w:t>
            </w:r>
          </w:p>
        </w:tc>
        <w:tc>
          <w:tcPr>
            <w:tcW w:w="3277" w:type="dxa"/>
            <w:tcBorders>
              <w:top w:val="single" w:sz="4" w:space="0" w:color="auto"/>
              <w:bottom w:val="single" w:sz="4" w:space="0" w:color="auto"/>
            </w:tcBorders>
          </w:tcPr>
          <w:p w14:paraId="53C5D854" w14:textId="1CC23AA4" w:rsidR="00255B0C" w:rsidRDefault="00255B0C"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diseño, manufactura y comercialización </w:t>
            </w:r>
          </w:p>
        </w:tc>
        <w:tc>
          <w:tcPr>
            <w:tcW w:w="1310" w:type="dxa"/>
            <w:tcBorders>
              <w:top w:val="single" w:sz="4" w:space="0" w:color="auto"/>
              <w:bottom w:val="single" w:sz="4" w:space="0" w:color="auto"/>
            </w:tcBorders>
          </w:tcPr>
          <w:p w14:paraId="43DB2409"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r>
              <w:rPr>
                <w:rFonts w:ascii="Verdana" w:hAnsi="Verdana" w:cs="Arial"/>
                <w:bCs/>
                <w:color w:val="000000"/>
                <w:sz w:val="21"/>
                <w:szCs w:val="21"/>
                <w:highlight w:val="yellow"/>
              </w:rPr>
              <w:t xml:space="preserve">  </w:t>
            </w:r>
          </w:p>
          <w:p w14:paraId="7937DA47" w14:textId="77777777" w:rsidR="00255B0C" w:rsidRDefault="00255B0C" w:rsidP="006678CA">
            <w:pPr>
              <w:tabs>
                <w:tab w:val="center" w:pos="6960"/>
                <w:tab w:val="center" w:pos="8400"/>
              </w:tabs>
              <w:spacing w:after="0"/>
              <w:jc w:val="both"/>
              <w:rPr>
                <w:rFonts w:ascii="Verdana" w:hAnsi="Verdana" w:cs="Arial"/>
                <w:bCs/>
                <w:color w:val="000000"/>
                <w:sz w:val="21"/>
                <w:szCs w:val="21"/>
                <w:highlight w:val="yellow"/>
              </w:rPr>
            </w:pPr>
          </w:p>
          <w:p w14:paraId="6808DE2A" w14:textId="03404F64"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r w:rsidRPr="00255B0C">
              <w:rPr>
                <w:rFonts w:ascii="Verdana" w:hAnsi="Verdana" w:cs="Arial"/>
                <w:bCs/>
                <w:color w:val="000000"/>
                <w:sz w:val="21"/>
                <w:szCs w:val="21"/>
              </w:rPr>
              <w:t xml:space="preserve">  263,407</w:t>
            </w:r>
          </w:p>
        </w:tc>
        <w:tc>
          <w:tcPr>
            <w:tcW w:w="1171" w:type="dxa"/>
            <w:tcBorders>
              <w:top w:val="single" w:sz="4" w:space="0" w:color="auto"/>
              <w:bottom w:val="single" w:sz="4" w:space="0" w:color="auto"/>
            </w:tcBorders>
          </w:tcPr>
          <w:p w14:paraId="373FCE52" w14:textId="77777777" w:rsidR="00255B0C" w:rsidRPr="008A11C2" w:rsidRDefault="00255B0C" w:rsidP="006678CA">
            <w:pPr>
              <w:tabs>
                <w:tab w:val="center" w:pos="6960"/>
                <w:tab w:val="center" w:pos="8400"/>
              </w:tabs>
              <w:spacing w:after="0"/>
              <w:jc w:val="both"/>
              <w:rPr>
                <w:rFonts w:ascii="Verdana" w:hAnsi="Verdana" w:cs="Arial"/>
                <w:bCs/>
                <w:color w:val="000000"/>
                <w:sz w:val="21"/>
                <w:szCs w:val="21"/>
                <w:highlight w:val="yellow"/>
              </w:rPr>
            </w:pPr>
          </w:p>
        </w:tc>
      </w:tr>
      <w:tr w:rsidR="006678CA" w14:paraId="612C4BB5" w14:textId="77777777" w:rsidTr="00DB3ACE">
        <w:trPr>
          <w:trHeight w:val="864"/>
        </w:trPr>
        <w:tc>
          <w:tcPr>
            <w:tcW w:w="2816" w:type="dxa"/>
            <w:tcBorders>
              <w:top w:val="single" w:sz="4" w:space="0" w:color="auto"/>
              <w:bottom w:val="single" w:sz="4" w:space="0" w:color="auto"/>
            </w:tcBorders>
          </w:tcPr>
          <w:p w14:paraId="7AC6D44F" w14:textId="448F7081"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Vaca</w:t>
            </w:r>
          </w:p>
        </w:tc>
        <w:tc>
          <w:tcPr>
            <w:tcW w:w="3277" w:type="dxa"/>
            <w:tcBorders>
              <w:top w:val="single" w:sz="4" w:space="0" w:color="auto"/>
              <w:bottom w:val="single" w:sz="4" w:space="0" w:color="auto"/>
            </w:tcBorders>
          </w:tcPr>
          <w:p w14:paraId="38CBDDC0" w14:textId="78DE6633"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Honorarios profesionales, servicios de administración y logística </w:t>
            </w:r>
          </w:p>
        </w:tc>
        <w:tc>
          <w:tcPr>
            <w:tcW w:w="1310" w:type="dxa"/>
            <w:tcBorders>
              <w:top w:val="single" w:sz="4" w:space="0" w:color="auto"/>
              <w:bottom w:val="single" w:sz="4" w:space="0" w:color="auto"/>
            </w:tcBorders>
          </w:tcPr>
          <w:p w14:paraId="3054AEA0"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3436A42D"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0006DCC1" w14:textId="659E27E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258,720</w:t>
            </w:r>
          </w:p>
        </w:tc>
        <w:tc>
          <w:tcPr>
            <w:tcW w:w="1171" w:type="dxa"/>
            <w:tcBorders>
              <w:top w:val="single" w:sz="4" w:space="0" w:color="auto"/>
              <w:bottom w:val="single" w:sz="4" w:space="0" w:color="auto"/>
            </w:tcBorders>
          </w:tcPr>
          <w:p w14:paraId="224F8EF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B631B9" w14:paraId="76BDF641" w14:textId="77777777" w:rsidTr="00DB3ACE">
        <w:trPr>
          <w:trHeight w:val="864"/>
        </w:trPr>
        <w:tc>
          <w:tcPr>
            <w:tcW w:w="2816" w:type="dxa"/>
            <w:tcBorders>
              <w:top w:val="single" w:sz="4" w:space="0" w:color="auto"/>
              <w:bottom w:val="single" w:sz="4" w:space="0" w:color="auto"/>
            </w:tcBorders>
          </w:tcPr>
          <w:p w14:paraId="2B945B09" w14:textId="382D4EB8"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Comercializadora de Insumos para la Producción AJV </w:t>
            </w:r>
            <w:proofErr w:type="spellStart"/>
            <w:r>
              <w:rPr>
                <w:rFonts w:ascii="Verdana" w:hAnsi="Verdana" w:cs="Arial"/>
                <w:bCs/>
                <w:color w:val="000000"/>
                <w:sz w:val="21"/>
                <w:szCs w:val="21"/>
              </w:rPr>
              <w:t>Supply</w:t>
            </w:r>
            <w:proofErr w:type="spellEnd"/>
            <w:r>
              <w:rPr>
                <w:rFonts w:ascii="Verdana" w:hAnsi="Verdana" w:cs="Arial"/>
                <w:bCs/>
                <w:color w:val="000000"/>
                <w:sz w:val="21"/>
                <w:szCs w:val="21"/>
              </w:rPr>
              <w:t xml:space="preserve"> S.A.</w:t>
            </w:r>
          </w:p>
        </w:tc>
        <w:tc>
          <w:tcPr>
            <w:tcW w:w="3277" w:type="dxa"/>
            <w:tcBorders>
              <w:top w:val="single" w:sz="4" w:space="0" w:color="auto"/>
              <w:bottom w:val="single" w:sz="4" w:space="0" w:color="auto"/>
            </w:tcBorders>
          </w:tcPr>
          <w:p w14:paraId="75752495" w14:textId="3762B24C"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Servicios de comercialización y ventas</w:t>
            </w:r>
          </w:p>
        </w:tc>
        <w:tc>
          <w:tcPr>
            <w:tcW w:w="1310" w:type="dxa"/>
            <w:tcBorders>
              <w:top w:val="single" w:sz="4" w:space="0" w:color="auto"/>
              <w:bottom w:val="single" w:sz="4" w:space="0" w:color="auto"/>
            </w:tcBorders>
          </w:tcPr>
          <w:p w14:paraId="4DB7017B" w14:textId="77777777"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C01FBAC" w14:textId="77777777" w:rsidR="00B631B9" w:rsidRDefault="00B631B9" w:rsidP="006678CA">
            <w:pPr>
              <w:tabs>
                <w:tab w:val="center" w:pos="6960"/>
                <w:tab w:val="center" w:pos="8400"/>
              </w:tabs>
              <w:spacing w:after="0"/>
              <w:jc w:val="both"/>
              <w:rPr>
                <w:rFonts w:ascii="Verdana" w:hAnsi="Verdana" w:cs="Arial"/>
                <w:bCs/>
                <w:color w:val="000000"/>
                <w:sz w:val="21"/>
                <w:szCs w:val="21"/>
              </w:rPr>
            </w:pPr>
          </w:p>
          <w:p w14:paraId="527E3E39" w14:textId="77777777" w:rsidR="00B631B9" w:rsidRDefault="00B631B9" w:rsidP="006678CA">
            <w:pPr>
              <w:tabs>
                <w:tab w:val="center" w:pos="6960"/>
                <w:tab w:val="center" w:pos="8400"/>
              </w:tabs>
              <w:spacing w:after="0"/>
              <w:jc w:val="both"/>
              <w:rPr>
                <w:rFonts w:ascii="Verdana" w:hAnsi="Verdana" w:cs="Arial"/>
                <w:bCs/>
                <w:color w:val="000000"/>
                <w:sz w:val="21"/>
                <w:szCs w:val="21"/>
              </w:rPr>
            </w:pPr>
          </w:p>
          <w:p w14:paraId="2A0970CD" w14:textId="5B9B5F56" w:rsidR="00B631B9" w:rsidRDefault="00B631B9"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207,210</w:t>
            </w:r>
          </w:p>
        </w:tc>
        <w:tc>
          <w:tcPr>
            <w:tcW w:w="1171" w:type="dxa"/>
            <w:tcBorders>
              <w:top w:val="single" w:sz="4" w:space="0" w:color="auto"/>
              <w:bottom w:val="single" w:sz="4" w:space="0" w:color="auto"/>
            </w:tcBorders>
          </w:tcPr>
          <w:p w14:paraId="473927F0" w14:textId="77777777" w:rsidR="00B631B9" w:rsidRDefault="00B631B9" w:rsidP="006678CA">
            <w:pPr>
              <w:tabs>
                <w:tab w:val="center" w:pos="6960"/>
                <w:tab w:val="center" w:pos="8400"/>
              </w:tabs>
              <w:spacing w:after="0"/>
              <w:jc w:val="both"/>
              <w:rPr>
                <w:rFonts w:ascii="Verdana" w:hAnsi="Verdana" w:cs="Arial"/>
                <w:bCs/>
                <w:color w:val="000000"/>
                <w:sz w:val="21"/>
                <w:szCs w:val="21"/>
              </w:rPr>
            </w:pPr>
          </w:p>
        </w:tc>
      </w:tr>
      <w:tr w:rsidR="006678CA" w14:paraId="47BAA7FD" w14:textId="77777777" w:rsidTr="00DB3ACE">
        <w:trPr>
          <w:trHeight w:val="864"/>
        </w:trPr>
        <w:tc>
          <w:tcPr>
            <w:tcW w:w="2816" w:type="dxa"/>
            <w:tcBorders>
              <w:top w:val="single" w:sz="4" w:space="0" w:color="auto"/>
              <w:bottom w:val="single" w:sz="4" w:space="0" w:color="auto"/>
            </w:tcBorders>
          </w:tcPr>
          <w:p w14:paraId="7B614C25" w14:textId="25956BDF"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Raúl Orbea Arellano</w:t>
            </w:r>
          </w:p>
        </w:tc>
        <w:tc>
          <w:tcPr>
            <w:tcW w:w="3277" w:type="dxa"/>
            <w:tcBorders>
              <w:top w:val="single" w:sz="4" w:space="0" w:color="auto"/>
              <w:bottom w:val="single" w:sz="4" w:space="0" w:color="auto"/>
            </w:tcBorders>
          </w:tcPr>
          <w:p w14:paraId="5EB32F23" w14:textId="63B0AB6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profesionales y servicios de gestión empresarial</w:t>
            </w:r>
          </w:p>
        </w:tc>
        <w:tc>
          <w:tcPr>
            <w:tcW w:w="1310" w:type="dxa"/>
            <w:tcBorders>
              <w:top w:val="single" w:sz="4" w:space="0" w:color="auto"/>
              <w:bottom w:val="single" w:sz="4" w:space="0" w:color="auto"/>
            </w:tcBorders>
          </w:tcPr>
          <w:p w14:paraId="2D81CF72"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683A68C4" w14:textId="77777777" w:rsidR="00766E60" w:rsidRDefault="00766E60" w:rsidP="006678CA">
            <w:pPr>
              <w:tabs>
                <w:tab w:val="center" w:pos="6960"/>
                <w:tab w:val="center" w:pos="8400"/>
              </w:tabs>
              <w:spacing w:after="0"/>
              <w:jc w:val="both"/>
              <w:rPr>
                <w:rFonts w:ascii="Verdana" w:hAnsi="Verdana" w:cs="Arial"/>
                <w:bCs/>
                <w:color w:val="000000"/>
                <w:sz w:val="21"/>
                <w:szCs w:val="21"/>
              </w:rPr>
            </w:pPr>
          </w:p>
          <w:p w14:paraId="1B2429C2" w14:textId="4DB4EFA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130,119</w:t>
            </w:r>
          </w:p>
        </w:tc>
        <w:tc>
          <w:tcPr>
            <w:tcW w:w="1171" w:type="dxa"/>
            <w:tcBorders>
              <w:top w:val="single" w:sz="4" w:space="0" w:color="auto"/>
              <w:bottom w:val="single" w:sz="4" w:space="0" w:color="auto"/>
            </w:tcBorders>
          </w:tcPr>
          <w:p w14:paraId="5562BB5C"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38E05BFA" w14:textId="77777777" w:rsidTr="00DB3ACE">
        <w:trPr>
          <w:trHeight w:val="581"/>
        </w:trPr>
        <w:tc>
          <w:tcPr>
            <w:tcW w:w="2816" w:type="dxa"/>
            <w:tcBorders>
              <w:top w:val="single" w:sz="4" w:space="0" w:color="auto"/>
              <w:bottom w:val="single" w:sz="4" w:space="0" w:color="auto"/>
            </w:tcBorders>
          </w:tcPr>
          <w:p w14:paraId="5ECB8081" w14:textId="5CBB6B0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Priscilla Orbea Arellano</w:t>
            </w:r>
          </w:p>
        </w:tc>
        <w:tc>
          <w:tcPr>
            <w:tcW w:w="3277" w:type="dxa"/>
            <w:tcBorders>
              <w:top w:val="single" w:sz="4" w:space="0" w:color="auto"/>
              <w:bottom w:val="single" w:sz="4" w:space="0" w:color="auto"/>
            </w:tcBorders>
          </w:tcPr>
          <w:p w14:paraId="400DCEC6" w14:textId="73588F62"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Servicios de comercialización </w:t>
            </w:r>
          </w:p>
        </w:tc>
        <w:tc>
          <w:tcPr>
            <w:tcW w:w="1310" w:type="dxa"/>
            <w:tcBorders>
              <w:top w:val="single" w:sz="4" w:space="0" w:color="auto"/>
              <w:bottom w:val="single" w:sz="4" w:space="0" w:color="auto"/>
            </w:tcBorders>
          </w:tcPr>
          <w:p w14:paraId="6CC249B5" w14:textId="6D132EAD"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95,200</w:t>
            </w:r>
          </w:p>
        </w:tc>
        <w:tc>
          <w:tcPr>
            <w:tcW w:w="1171" w:type="dxa"/>
            <w:tcBorders>
              <w:top w:val="single" w:sz="4" w:space="0" w:color="auto"/>
              <w:bottom w:val="single" w:sz="4" w:space="0" w:color="auto"/>
            </w:tcBorders>
          </w:tcPr>
          <w:p w14:paraId="7492A56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54F8CF86" w14:textId="77777777" w:rsidTr="00DB3ACE">
        <w:trPr>
          <w:trHeight w:val="581"/>
        </w:trPr>
        <w:tc>
          <w:tcPr>
            <w:tcW w:w="2816" w:type="dxa"/>
            <w:tcBorders>
              <w:top w:val="single" w:sz="4" w:space="0" w:color="auto"/>
              <w:bottom w:val="single" w:sz="4" w:space="0" w:color="auto"/>
            </w:tcBorders>
          </w:tcPr>
          <w:p w14:paraId="12354D88" w14:textId="03AB040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Jose Orbea Arellano</w:t>
            </w:r>
          </w:p>
        </w:tc>
        <w:tc>
          <w:tcPr>
            <w:tcW w:w="3277" w:type="dxa"/>
            <w:tcBorders>
              <w:top w:val="single" w:sz="4" w:space="0" w:color="auto"/>
              <w:bottom w:val="single" w:sz="4" w:space="0" w:color="auto"/>
            </w:tcBorders>
          </w:tcPr>
          <w:p w14:paraId="21EC075E" w14:textId="3B5493E6"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Asesorías y servicios corporativos en ventas</w:t>
            </w:r>
          </w:p>
        </w:tc>
        <w:tc>
          <w:tcPr>
            <w:tcW w:w="1310" w:type="dxa"/>
            <w:tcBorders>
              <w:top w:val="single" w:sz="4" w:space="0" w:color="auto"/>
              <w:bottom w:val="single" w:sz="4" w:space="0" w:color="auto"/>
            </w:tcBorders>
          </w:tcPr>
          <w:p w14:paraId="080D4A6D"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76E35406" w14:textId="70F59C84"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67,200</w:t>
            </w:r>
          </w:p>
        </w:tc>
        <w:tc>
          <w:tcPr>
            <w:tcW w:w="1171" w:type="dxa"/>
            <w:tcBorders>
              <w:top w:val="single" w:sz="4" w:space="0" w:color="auto"/>
              <w:bottom w:val="single" w:sz="4" w:space="0" w:color="auto"/>
            </w:tcBorders>
          </w:tcPr>
          <w:p w14:paraId="0A1B50D6"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A029CF5" w14:textId="77777777" w:rsidTr="00DB3ACE">
        <w:trPr>
          <w:trHeight w:val="581"/>
        </w:trPr>
        <w:tc>
          <w:tcPr>
            <w:tcW w:w="2816" w:type="dxa"/>
            <w:tcBorders>
              <w:top w:val="single" w:sz="4" w:space="0" w:color="auto"/>
              <w:bottom w:val="single" w:sz="4" w:space="0" w:color="auto"/>
            </w:tcBorders>
          </w:tcPr>
          <w:p w14:paraId="683E20D8" w14:textId="7E35A08E"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Laura Orbea Vaca</w:t>
            </w:r>
          </w:p>
        </w:tc>
        <w:tc>
          <w:tcPr>
            <w:tcW w:w="3277" w:type="dxa"/>
            <w:tcBorders>
              <w:top w:val="single" w:sz="4" w:space="0" w:color="auto"/>
              <w:bottom w:val="single" w:sz="4" w:space="0" w:color="auto"/>
            </w:tcBorders>
          </w:tcPr>
          <w:p w14:paraId="327EDE27" w14:textId="4D461F89"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Honorarios por servicios profesionales</w:t>
            </w:r>
          </w:p>
        </w:tc>
        <w:tc>
          <w:tcPr>
            <w:tcW w:w="1310" w:type="dxa"/>
            <w:tcBorders>
              <w:top w:val="single" w:sz="4" w:space="0" w:color="auto"/>
              <w:bottom w:val="single" w:sz="4" w:space="0" w:color="auto"/>
            </w:tcBorders>
          </w:tcPr>
          <w:p w14:paraId="6CB6FA43" w14:textId="77777777" w:rsidR="00766E60"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w:t>
            </w:r>
          </w:p>
          <w:p w14:paraId="481D5649" w14:textId="0E1EB017" w:rsidR="006678CA" w:rsidRDefault="00766E60"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 xml:space="preserve">    19,600</w:t>
            </w:r>
          </w:p>
        </w:tc>
        <w:tc>
          <w:tcPr>
            <w:tcW w:w="1171" w:type="dxa"/>
            <w:tcBorders>
              <w:top w:val="single" w:sz="4" w:space="0" w:color="auto"/>
              <w:bottom w:val="single" w:sz="4" w:space="0" w:color="auto"/>
            </w:tcBorders>
          </w:tcPr>
          <w:p w14:paraId="2883F960"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r w:rsidR="006678CA" w14:paraId="68D046A0" w14:textId="77777777" w:rsidTr="00DB3ACE">
        <w:trPr>
          <w:trHeight w:val="283"/>
        </w:trPr>
        <w:tc>
          <w:tcPr>
            <w:tcW w:w="2816" w:type="dxa"/>
            <w:tcBorders>
              <w:top w:val="single" w:sz="4" w:space="0" w:color="auto"/>
              <w:bottom w:val="double" w:sz="4" w:space="0" w:color="auto"/>
            </w:tcBorders>
          </w:tcPr>
          <w:p w14:paraId="014C4EFB" w14:textId="6D4430DA" w:rsidR="006678CA" w:rsidRDefault="008A11C2"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Transacciones totales</w:t>
            </w:r>
          </w:p>
        </w:tc>
        <w:tc>
          <w:tcPr>
            <w:tcW w:w="3277" w:type="dxa"/>
            <w:tcBorders>
              <w:top w:val="single" w:sz="4" w:space="0" w:color="auto"/>
              <w:bottom w:val="double" w:sz="4" w:space="0" w:color="auto"/>
            </w:tcBorders>
          </w:tcPr>
          <w:p w14:paraId="677E9CD7"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c>
          <w:tcPr>
            <w:tcW w:w="1310" w:type="dxa"/>
            <w:tcBorders>
              <w:top w:val="single" w:sz="4" w:space="0" w:color="auto"/>
              <w:bottom w:val="double" w:sz="4" w:space="0" w:color="auto"/>
            </w:tcBorders>
          </w:tcPr>
          <w:p w14:paraId="7F53E401" w14:textId="4D433A35" w:rsidR="006678CA" w:rsidRDefault="00DB3ACE" w:rsidP="006678CA">
            <w:pPr>
              <w:tabs>
                <w:tab w:val="center" w:pos="6960"/>
                <w:tab w:val="center" w:pos="8400"/>
              </w:tabs>
              <w:spacing w:after="0"/>
              <w:jc w:val="both"/>
              <w:rPr>
                <w:rFonts w:ascii="Verdana" w:hAnsi="Verdana" w:cs="Arial"/>
                <w:bCs/>
                <w:color w:val="000000"/>
                <w:sz w:val="21"/>
                <w:szCs w:val="21"/>
              </w:rPr>
            </w:pPr>
            <w:r>
              <w:rPr>
                <w:rFonts w:ascii="Verdana" w:hAnsi="Verdana" w:cs="Arial"/>
                <w:bCs/>
                <w:color w:val="000000"/>
                <w:sz w:val="21"/>
                <w:szCs w:val="21"/>
              </w:rPr>
              <w:t>1,014,246</w:t>
            </w:r>
          </w:p>
        </w:tc>
        <w:tc>
          <w:tcPr>
            <w:tcW w:w="1171" w:type="dxa"/>
            <w:tcBorders>
              <w:top w:val="single" w:sz="4" w:space="0" w:color="auto"/>
              <w:bottom w:val="double" w:sz="4" w:space="0" w:color="auto"/>
            </w:tcBorders>
          </w:tcPr>
          <w:p w14:paraId="505F085A" w14:textId="77777777" w:rsidR="006678CA" w:rsidRDefault="006678CA" w:rsidP="006678CA">
            <w:pPr>
              <w:tabs>
                <w:tab w:val="center" w:pos="6960"/>
                <w:tab w:val="center" w:pos="8400"/>
              </w:tabs>
              <w:spacing w:after="0"/>
              <w:jc w:val="both"/>
              <w:rPr>
                <w:rFonts w:ascii="Verdana" w:hAnsi="Verdana" w:cs="Arial"/>
                <w:bCs/>
                <w:color w:val="000000"/>
                <w:sz w:val="21"/>
                <w:szCs w:val="21"/>
              </w:rPr>
            </w:pPr>
          </w:p>
        </w:tc>
      </w:tr>
    </w:tbl>
    <w:p w14:paraId="16F3DCB2" w14:textId="77777777" w:rsidR="00C862B9" w:rsidRDefault="00C862B9" w:rsidP="007628C3">
      <w:pPr>
        <w:tabs>
          <w:tab w:val="left" w:pos="567"/>
        </w:tabs>
        <w:spacing w:after="0"/>
        <w:jc w:val="both"/>
        <w:rPr>
          <w:rFonts w:ascii="Verdana" w:hAnsi="Verdana" w:cs="Arial"/>
          <w:b/>
          <w:color w:val="FF0000"/>
          <w:sz w:val="21"/>
          <w:szCs w:val="21"/>
        </w:rPr>
      </w:pPr>
    </w:p>
    <w:p w14:paraId="2B6EDFE6" w14:textId="54212777" w:rsidR="007628C3" w:rsidRDefault="008A306B" w:rsidP="007628C3">
      <w:pPr>
        <w:tabs>
          <w:tab w:val="left" w:pos="567"/>
        </w:tabs>
        <w:spacing w:after="0"/>
        <w:jc w:val="both"/>
        <w:rPr>
          <w:rFonts w:ascii="Verdana" w:hAnsi="Verdana" w:cs="Arial"/>
          <w:b/>
          <w:color w:val="FF0000"/>
          <w:sz w:val="21"/>
          <w:szCs w:val="21"/>
        </w:rPr>
      </w:pPr>
      <w:r w:rsidRPr="00C14116">
        <w:rPr>
          <w:rFonts w:ascii="Verdana" w:hAnsi="Verdana" w:cs="Arial"/>
          <w:b/>
          <w:color w:val="FF0000"/>
          <w:sz w:val="21"/>
          <w:szCs w:val="21"/>
        </w:rPr>
        <w:t>2</w:t>
      </w:r>
      <w:r w:rsidR="00D602C9">
        <w:rPr>
          <w:rFonts w:ascii="Verdana" w:hAnsi="Verdana" w:cs="Arial"/>
          <w:b/>
          <w:color w:val="FF0000"/>
          <w:sz w:val="21"/>
          <w:szCs w:val="21"/>
        </w:rPr>
        <w:t>4</w:t>
      </w:r>
      <w:r w:rsidRPr="00C14116">
        <w:rPr>
          <w:rFonts w:ascii="Verdana" w:hAnsi="Verdana" w:cs="Arial"/>
          <w:b/>
          <w:color w:val="FF0000"/>
          <w:sz w:val="21"/>
          <w:szCs w:val="21"/>
        </w:rPr>
        <w:t xml:space="preserve">.  </w:t>
      </w:r>
      <w:r w:rsidRPr="00C14116">
        <w:rPr>
          <w:rFonts w:ascii="Verdana" w:hAnsi="Verdana" w:cs="Arial"/>
          <w:b/>
          <w:color w:val="FF0000"/>
          <w:sz w:val="21"/>
          <w:szCs w:val="21"/>
        </w:rPr>
        <w:tab/>
        <w:t>EVENTOS SUBSECUENTES</w:t>
      </w:r>
    </w:p>
    <w:p w14:paraId="5602A3DF" w14:textId="77777777" w:rsidR="007628C3" w:rsidRDefault="007628C3" w:rsidP="007628C3">
      <w:pPr>
        <w:tabs>
          <w:tab w:val="left" w:pos="567"/>
        </w:tabs>
        <w:spacing w:after="0"/>
        <w:jc w:val="both"/>
        <w:rPr>
          <w:rFonts w:ascii="Verdana" w:hAnsi="Verdana" w:cs="Arial"/>
          <w:b/>
          <w:color w:val="FF0000"/>
          <w:sz w:val="21"/>
          <w:szCs w:val="21"/>
        </w:rPr>
      </w:pPr>
    </w:p>
    <w:p w14:paraId="29B6332F" w14:textId="1A49A180" w:rsidR="009C271B" w:rsidRDefault="003B329B" w:rsidP="007628C3">
      <w:pPr>
        <w:tabs>
          <w:tab w:val="left" w:pos="567"/>
        </w:tabs>
        <w:spacing w:after="0"/>
        <w:jc w:val="both"/>
        <w:rPr>
          <w:rFonts w:ascii="Verdana" w:hAnsi="Verdana" w:cs="Arial"/>
          <w:sz w:val="21"/>
          <w:szCs w:val="21"/>
        </w:rPr>
      </w:pPr>
      <w:r>
        <w:rPr>
          <w:rFonts w:ascii="Verdana" w:hAnsi="Verdana" w:cs="Arial"/>
          <w:sz w:val="21"/>
          <w:szCs w:val="21"/>
        </w:rPr>
        <w:t>En noviembre del 2021 se publicó la “Ley Orgánica para el Desarrollo Económico y Sostenibilidad Fiscal tras la Pandemia COVID-19”</w:t>
      </w:r>
      <w:r w:rsidR="00FB002E">
        <w:rPr>
          <w:rFonts w:ascii="Verdana" w:hAnsi="Verdana" w:cs="Arial"/>
          <w:sz w:val="21"/>
          <w:szCs w:val="21"/>
        </w:rPr>
        <w:t xml:space="preserve"> en la cual se establece el pago de una contribución temporal del 0.8% sobre el patrimonio de las sociedades en exceso de US$5 millones, declarado al 31 de diciembre del 2020.</w:t>
      </w:r>
      <w:r w:rsidR="00B750E2">
        <w:rPr>
          <w:rFonts w:ascii="Verdana" w:hAnsi="Verdana" w:cs="Arial"/>
          <w:sz w:val="21"/>
          <w:szCs w:val="21"/>
        </w:rPr>
        <w:t xml:space="preserve"> Esta contribución deberá ser pagada por dos ocasiones hasta el 31 de marzo del 2022 y 2023.</w:t>
      </w:r>
    </w:p>
    <w:p w14:paraId="1F8ECC23" w14:textId="1EC5C701" w:rsidR="003B329B" w:rsidRDefault="003B329B" w:rsidP="007628C3">
      <w:pPr>
        <w:tabs>
          <w:tab w:val="left" w:pos="567"/>
        </w:tabs>
        <w:spacing w:after="0"/>
        <w:jc w:val="both"/>
        <w:rPr>
          <w:rFonts w:ascii="Verdana" w:hAnsi="Verdana" w:cs="Arial"/>
          <w:sz w:val="21"/>
          <w:szCs w:val="21"/>
        </w:rPr>
      </w:pPr>
    </w:p>
    <w:p w14:paraId="24702E0F" w14:textId="2C14212A" w:rsidR="00CA4EC2" w:rsidRDefault="00CA4EC2" w:rsidP="007628C3">
      <w:pPr>
        <w:tabs>
          <w:tab w:val="left" w:pos="567"/>
        </w:tabs>
        <w:spacing w:after="0"/>
        <w:jc w:val="both"/>
        <w:rPr>
          <w:rFonts w:ascii="Verdana" w:hAnsi="Verdana" w:cs="Arial"/>
          <w:sz w:val="21"/>
          <w:szCs w:val="21"/>
        </w:rPr>
      </w:pPr>
      <w:r>
        <w:rPr>
          <w:rFonts w:ascii="Verdana" w:hAnsi="Verdana" w:cs="Arial"/>
          <w:sz w:val="21"/>
          <w:szCs w:val="21"/>
        </w:rPr>
        <w:t xml:space="preserve">El 24 de febrero del 2022 las tropas rusas invadieron Ucrania. </w:t>
      </w:r>
      <w:r w:rsidR="006F641B">
        <w:rPr>
          <w:rFonts w:ascii="Verdana" w:hAnsi="Verdana" w:cs="Arial"/>
          <w:sz w:val="21"/>
          <w:szCs w:val="21"/>
        </w:rPr>
        <w:t xml:space="preserve">El ataque militar en curso ha dejado, y continúa dejando, bajas significativas, desconcierto en la población, daños a la infraestructura y ruptura de la actividad económica en Ucrania. En respuesta, múltiples jurisdicciones, incluyendo los </w:t>
      </w:r>
      <w:r w:rsidR="000D5BA4">
        <w:rPr>
          <w:rFonts w:ascii="Verdana" w:hAnsi="Verdana" w:cs="Arial"/>
          <w:sz w:val="21"/>
          <w:szCs w:val="21"/>
        </w:rPr>
        <w:t>EE. UU.</w:t>
      </w:r>
      <w:r w:rsidR="006F641B">
        <w:rPr>
          <w:rFonts w:ascii="Verdana" w:hAnsi="Verdana" w:cs="Arial"/>
          <w:sz w:val="21"/>
          <w:szCs w:val="21"/>
        </w:rPr>
        <w:t xml:space="preserve">, Suiza, el Reino Unido, la Unión Europea, Canadá, Japón y Australia han impuesto sanciones económicas a Rusia (y en ciertos casos a Bielorrusia); en adición a estas sanciones, un grande y creciente </w:t>
      </w:r>
      <w:r w:rsidR="008C76D4">
        <w:rPr>
          <w:rFonts w:ascii="Verdana" w:hAnsi="Verdana" w:cs="Arial"/>
          <w:sz w:val="21"/>
          <w:szCs w:val="21"/>
        </w:rPr>
        <w:t>número</w:t>
      </w:r>
      <w:r w:rsidR="006F641B">
        <w:rPr>
          <w:rFonts w:ascii="Verdana" w:hAnsi="Verdana" w:cs="Arial"/>
          <w:sz w:val="21"/>
          <w:szCs w:val="21"/>
        </w:rPr>
        <w:t xml:space="preserve"> de corporaciones y empresas privadas han anunciado acciones voluntarias para </w:t>
      </w:r>
      <w:r w:rsidR="000D5BA4">
        <w:rPr>
          <w:rFonts w:ascii="Verdana" w:hAnsi="Verdana" w:cs="Arial"/>
          <w:sz w:val="21"/>
          <w:szCs w:val="21"/>
        </w:rPr>
        <w:t xml:space="preserve">disminuir o cesar sus operaciones con Rusia y Bielorrusia. Tales acciones incluyen planes para liquidación de activos o descontinuar operaciones, cesar exportaciones a, o importaciones de, estos países y descontinuar la provisión de servicios. La guerra en Ucrania y los eventos relacionados se desarrollan en un tiempo de </w:t>
      </w:r>
      <w:r w:rsidR="000D5BA4">
        <w:rPr>
          <w:rFonts w:ascii="Verdana" w:hAnsi="Verdana" w:cs="Arial"/>
          <w:sz w:val="21"/>
          <w:szCs w:val="21"/>
        </w:rPr>
        <w:lastRenderedPageBreak/>
        <w:t>incertidumbre y volatilidad económica global, y</w:t>
      </w:r>
      <w:r w:rsidR="00DD7250">
        <w:rPr>
          <w:rFonts w:ascii="Verdana" w:hAnsi="Verdana" w:cs="Arial"/>
          <w:sz w:val="21"/>
          <w:szCs w:val="21"/>
        </w:rPr>
        <w:t xml:space="preserve"> la empresa se encuentra evaluando y monitoreando</w:t>
      </w:r>
      <w:r w:rsidR="000D5BA4">
        <w:rPr>
          <w:rFonts w:ascii="Verdana" w:hAnsi="Verdana" w:cs="Arial"/>
          <w:sz w:val="21"/>
          <w:szCs w:val="21"/>
        </w:rPr>
        <w:t xml:space="preserve"> </w:t>
      </w:r>
      <w:r w:rsidR="00DD7250">
        <w:rPr>
          <w:rFonts w:ascii="Verdana" w:hAnsi="Verdana" w:cs="Arial"/>
          <w:sz w:val="21"/>
          <w:szCs w:val="21"/>
        </w:rPr>
        <w:t>lo</w:t>
      </w:r>
      <w:r w:rsidR="000D5BA4">
        <w:rPr>
          <w:rFonts w:ascii="Verdana" w:hAnsi="Verdana" w:cs="Arial"/>
          <w:sz w:val="21"/>
          <w:szCs w:val="21"/>
        </w:rPr>
        <w:t xml:space="preserve">s potenciales efectos e impactos </w:t>
      </w:r>
      <w:r w:rsidR="00DD7250">
        <w:rPr>
          <w:rFonts w:ascii="Verdana" w:hAnsi="Verdana" w:cs="Arial"/>
          <w:sz w:val="21"/>
          <w:szCs w:val="21"/>
        </w:rPr>
        <w:t xml:space="preserve">que esta guerra pudiera tener en los estados financieros </w:t>
      </w:r>
      <w:r w:rsidR="009B452D">
        <w:rPr>
          <w:rFonts w:ascii="Verdana" w:hAnsi="Verdana" w:cs="Arial"/>
          <w:sz w:val="21"/>
          <w:szCs w:val="21"/>
        </w:rPr>
        <w:t>y en la demanda de sus bienes.</w:t>
      </w:r>
    </w:p>
    <w:p w14:paraId="6852153B" w14:textId="77777777" w:rsidR="00CA4EC2" w:rsidRDefault="00CA4EC2" w:rsidP="007628C3">
      <w:pPr>
        <w:tabs>
          <w:tab w:val="left" w:pos="567"/>
        </w:tabs>
        <w:spacing w:after="0"/>
        <w:jc w:val="both"/>
        <w:rPr>
          <w:rFonts w:ascii="Verdana" w:hAnsi="Verdana" w:cs="Arial"/>
          <w:sz w:val="21"/>
          <w:szCs w:val="21"/>
        </w:rPr>
      </w:pPr>
    </w:p>
    <w:p w14:paraId="00CCA2B2" w14:textId="384CEB55" w:rsidR="00B07B13" w:rsidRPr="007628C3" w:rsidRDefault="008A306B" w:rsidP="007628C3">
      <w:pPr>
        <w:tabs>
          <w:tab w:val="left" w:pos="567"/>
        </w:tabs>
        <w:spacing w:after="0"/>
        <w:jc w:val="both"/>
        <w:rPr>
          <w:rFonts w:ascii="Verdana" w:hAnsi="Verdana" w:cs="Arial"/>
          <w:b/>
          <w:color w:val="FF0000"/>
          <w:sz w:val="21"/>
          <w:szCs w:val="21"/>
        </w:rPr>
      </w:pPr>
      <w:r>
        <w:rPr>
          <w:rFonts w:ascii="Verdana" w:hAnsi="Verdana" w:cs="Arial"/>
          <w:sz w:val="21"/>
          <w:szCs w:val="21"/>
        </w:rPr>
        <w:t xml:space="preserve">Entre el 31 de diciembre de 2021 y hasta la fecha de emisión de este informe </w:t>
      </w:r>
      <w:r w:rsidRPr="00A20FAF">
        <w:rPr>
          <w:rFonts w:ascii="Verdana" w:hAnsi="Verdana" w:cs="Arial"/>
          <w:sz w:val="21"/>
          <w:szCs w:val="21"/>
          <w:highlight w:val="yellow"/>
        </w:rPr>
        <w:t>(</w:t>
      </w:r>
      <w:r w:rsidR="00A20FAF" w:rsidRPr="00A20FAF">
        <w:rPr>
          <w:rFonts w:ascii="Verdana" w:hAnsi="Verdana" w:cs="Arial"/>
          <w:sz w:val="21"/>
          <w:szCs w:val="21"/>
          <w:highlight w:val="yellow"/>
        </w:rPr>
        <w:t>x</w:t>
      </w:r>
      <w:r w:rsidRPr="00A20FAF">
        <w:rPr>
          <w:rFonts w:ascii="Verdana" w:hAnsi="Verdana" w:cs="Arial"/>
          <w:sz w:val="21"/>
          <w:szCs w:val="21"/>
          <w:highlight w:val="yellow"/>
        </w:rPr>
        <w:t xml:space="preserve"> de </w:t>
      </w:r>
      <w:proofErr w:type="spellStart"/>
      <w:r w:rsidR="00A20FAF" w:rsidRPr="00A20FAF">
        <w:rPr>
          <w:rFonts w:ascii="Verdana" w:hAnsi="Verdana" w:cs="Arial"/>
          <w:sz w:val="21"/>
          <w:szCs w:val="21"/>
          <w:highlight w:val="yellow"/>
        </w:rPr>
        <w:t>xxx</w:t>
      </w:r>
      <w:proofErr w:type="spellEnd"/>
      <w:r w:rsidRPr="00A20FAF">
        <w:rPr>
          <w:rFonts w:ascii="Verdana" w:hAnsi="Verdana" w:cs="Arial"/>
          <w:sz w:val="21"/>
          <w:szCs w:val="21"/>
          <w:highlight w:val="yellow"/>
        </w:rPr>
        <w:t xml:space="preserve"> del 2022)</w:t>
      </w:r>
      <w:r>
        <w:rPr>
          <w:rFonts w:ascii="Verdana" w:hAnsi="Verdana" w:cs="Arial"/>
          <w:sz w:val="21"/>
          <w:szCs w:val="21"/>
        </w:rPr>
        <w:t xml:space="preserve"> no se produjeron </w:t>
      </w:r>
      <w:r w:rsidR="009B452D">
        <w:rPr>
          <w:rFonts w:ascii="Verdana" w:hAnsi="Verdana" w:cs="Arial"/>
          <w:sz w:val="21"/>
          <w:szCs w:val="21"/>
        </w:rPr>
        <w:t xml:space="preserve">otros </w:t>
      </w:r>
      <w:r>
        <w:rPr>
          <w:rFonts w:ascii="Verdana" w:hAnsi="Verdana" w:cs="Arial"/>
          <w:sz w:val="21"/>
          <w:szCs w:val="21"/>
        </w:rPr>
        <w:t xml:space="preserve">eventos que en la opinión de la </w:t>
      </w:r>
      <w:r>
        <w:rPr>
          <w:rFonts w:ascii="Verdana" w:hAnsi="Verdana" w:cs="Arial"/>
          <w:color w:val="000000"/>
          <w:sz w:val="21"/>
          <w:szCs w:val="21"/>
        </w:rPr>
        <w:t>Administración</w:t>
      </w:r>
      <w:r>
        <w:rPr>
          <w:rFonts w:ascii="Verdana" w:hAnsi="Verdana" w:cs="Arial"/>
          <w:sz w:val="21"/>
          <w:szCs w:val="21"/>
        </w:rPr>
        <w:t xml:space="preserve"> de la Compañía pudieran </w:t>
      </w:r>
      <w:r>
        <w:rPr>
          <w:rFonts w:ascii="Verdana" w:hAnsi="Verdana" w:cs="Arial"/>
          <w:color w:val="000000"/>
          <w:sz w:val="21"/>
          <w:szCs w:val="21"/>
        </w:rPr>
        <w:t>tener un efecto significativo sobre los estados financieros adjuntos.</w:t>
      </w:r>
    </w:p>
    <w:p w14:paraId="7C563EFB" w14:textId="77777777" w:rsidR="004D38AE" w:rsidRDefault="004D38AE" w:rsidP="007628C3">
      <w:pPr>
        <w:pBdr>
          <w:bottom w:val="single" w:sz="12" w:space="1" w:color="auto"/>
        </w:pBdr>
        <w:spacing w:after="0"/>
        <w:jc w:val="both"/>
        <w:rPr>
          <w:rFonts w:ascii="Verdana" w:hAnsi="Verdana" w:cs="Arial"/>
          <w:color w:val="000000"/>
          <w:sz w:val="21"/>
          <w:szCs w:val="21"/>
          <w:lang w:val="es-ES"/>
        </w:rPr>
      </w:pPr>
    </w:p>
    <w:p w14:paraId="6856AD1D" w14:textId="13BB1FDE" w:rsidR="004D38AE" w:rsidRDefault="004D38AE" w:rsidP="008161D0">
      <w:pPr>
        <w:spacing w:after="0"/>
        <w:jc w:val="both"/>
        <w:rPr>
          <w:rFonts w:ascii="Verdana" w:hAnsi="Verdana" w:cs="Arial"/>
          <w:color w:val="000000"/>
          <w:sz w:val="21"/>
          <w:szCs w:val="21"/>
          <w:lang w:val="es-ES"/>
        </w:rPr>
      </w:pPr>
    </w:p>
    <w:p w14:paraId="0CC244B8" w14:textId="13D2FBBF" w:rsidR="004D38AE" w:rsidRDefault="004D38AE" w:rsidP="008161D0">
      <w:pPr>
        <w:spacing w:after="0"/>
        <w:jc w:val="both"/>
        <w:rPr>
          <w:rFonts w:ascii="Verdana" w:hAnsi="Verdana" w:cs="Arial"/>
          <w:color w:val="000000"/>
          <w:sz w:val="21"/>
          <w:szCs w:val="21"/>
          <w:lang w:val="es-ES"/>
        </w:rPr>
      </w:pPr>
    </w:p>
    <w:p w14:paraId="20108B02" w14:textId="39DC2AD5" w:rsidR="004D38AE" w:rsidRDefault="004D38AE" w:rsidP="008161D0">
      <w:pPr>
        <w:spacing w:after="0"/>
        <w:jc w:val="both"/>
        <w:rPr>
          <w:rFonts w:ascii="Verdana" w:hAnsi="Verdana" w:cs="Arial"/>
          <w:color w:val="000000"/>
          <w:sz w:val="21"/>
          <w:szCs w:val="21"/>
          <w:lang w:val="es-ES"/>
        </w:rPr>
      </w:pPr>
    </w:p>
    <w:p w14:paraId="4E640618" w14:textId="6E4AA2F4" w:rsidR="00475747" w:rsidRDefault="00475747" w:rsidP="008161D0">
      <w:pPr>
        <w:spacing w:after="0"/>
        <w:jc w:val="both"/>
        <w:rPr>
          <w:rFonts w:ascii="Verdana" w:hAnsi="Verdana" w:cs="Arial"/>
          <w:color w:val="000000"/>
          <w:sz w:val="21"/>
          <w:szCs w:val="21"/>
          <w:lang w:val="es-ES"/>
        </w:rPr>
      </w:pPr>
    </w:p>
    <w:p w14:paraId="405A5B7C" w14:textId="65746CCD" w:rsidR="00475747" w:rsidRDefault="00475747" w:rsidP="008161D0">
      <w:pPr>
        <w:spacing w:after="0"/>
        <w:jc w:val="both"/>
        <w:rPr>
          <w:rFonts w:ascii="Verdana" w:hAnsi="Verdana" w:cs="Arial"/>
          <w:color w:val="000000"/>
          <w:sz w:val="21"/>
          <w:szCs w:val="21"/>
          <w:lang w:val="es-ES"/>
        </w:rPr>
      </w:pPr>
    </w:p>
    <w:p w14:paraId="3E7EDCA0" w14:textId="23E2AC09" w:rsidR="00475747" w:rsidRDefault="00475747" w:rsidP="008161D0">
      <w:pPr>
        <w:spacing w:after="0"/>
        <w:jc w:val="both"/>
        <w:rPr>
          <w:rFonts w:ascii="Verdana" w:hAnsi="Verdana" w:cs="Arial"/>
          <w:color w:val="000000"/>
          <w:sz w:val="21"/>
          <w:szCs w:val="21"/>
          <w:lang w:val="es-ES"/>
        </w:rPr>
      </w:pPr>
    </w:p>
    <w:p w14:paraId="49EE9ACD" w14:textId="61B599E4" w:rsidR="00475747" w:rsidRDefault="00475747" w:rsidP="008161D0">
      <w:pPr>
        <w:spacing w:after="0"/>
        <w:jc w:val="both"/>
        <w:rPr>
          <w:rFonts w:ascii="Verdana" w:hAnsi="Verdana" w:cs="Arial"/>
          <w:color w:val="000000"/>
          <w:sz w:val="21"/>
          <w:szCs w:val="21"/>
          <w:lang w:val="es-ES"/>
        </w:rPr>
      </w:pPr>
    </w:p>
    <w:p w14:paraId="133E99DD" w14:textId="77777777" w:rsidR="00B750E2" w:rsidRDefault="00B750E2" w:rsidP="008161D0">
      <w:pPr>
        <w:spacing w:after="0"/>
        <w:jc w:val="both"/>
        <w:rPr>
          <w:rFonts w:ascii="Verdana" w:hAnsi="Verdana" w:cs="Arial"/>
          <w:color w:val="000000"/>
          <w:sz w:val="21"/>
          <w:szCs w:val="21"/>
          <w:lang w:val="es-ES"/>
        </w:rPr>
      </w:pPr>
      <w:r>
        <w:rPr>
          <w:rFonts w:ascii="Verdana" w:hAnsi="Verdana" w:cs="Arial"/>
          <w:color w:val="000000"/>
          <w:sz w:val="21"/>
          <w:szCs w:val="21"/>
          <w:lang w:val="es-ES"/>
        </w:rPr>
        <w:br w:type="page"/>
      </w:r>
    </w:p>
    <w:p w14:paraId="0EDD9D7E" w14:textId="63A17AEA" w:rsidR="00B750E2" w:rsidRDefault="00B750E2" w:rsidP="008161D0">
      <w:pPr>
        <w:spacing w:after="0"/>
        <w:jc w:val="both"/>
        <w:rPr>
          <w:rFonts w:ascii="Verdana" w:hAnsi="Verdana" w:cs="Arial"/>
          <w:color w:val="000000"/>
          <w:sz w:val="21"/>
          <w:szCs w:val="21"/>
          <w:lang w:val="es-ES"/>
        </w:rPr>
      </w:pPr>
    </w:p>
    <w:p w14:paraId="6F36E14D" w14:textId="2CB40C87" w:rsidR="004D38AE" w:rsidRPr="00673062" w:rsidRDefault="00CE7896" w:rsidP="00CE7896">
      <w:pPr>
        <w:spacing w:after="0"/>
        <w:jc w:val="right"/>
        <w:rPr>
          <w:rFonts w:ascii="Verdana" w:hAnsi="Verdana" w:cs="Arial"/>
          <w:b/>
          <w:bCs/>
          <w:i/>
          <w:iCs/>
          <w:color w:val="000000"/>
          <w:sz w:val="21"/>
          <w:szCs w:val="21"/>
          <w:lang w:val="es-ES"/>
        </w:rPr>
      </w:pPr>
      <w:r w:rsidRPr="00673062">
        <w:rPr>
          <w:rFonts w:ascii="Verdana" w:hAnsi="Verdana" w:cs="Arial"/>
          <w:b/>
          <w:bCs/>
          <w:i/>
          <w:iCs/>
          <w:color w:val="000000"/>
          <w:sz w:val="21"/>
          <w:szCs w:val="21"/>
          <w:lang w:val="es-ES"/>
        </w:rPr>
        <w:t>APEND</w:t>
      </w:r>
      <w:r w:rsidR="006678CA">
        <w:rPr>
          <w:rFonts w:ascii="Verdana" w:hAnsi="Verdana" w:cs="Arial"/>
          <w:b/>
          <w:bCs/>
          <w:i/>
          <w:iCs/>
          <w:color w:val="000000"/>
          <w:sz w:val="21"/>
          <w:szCs w:val="21"/>
          <w:lang w:val="es-ES"/>
        </w:rPr>
        <w:t>ICE A</w:t>
      </w:r>
    </w:p>
    <w:p w14:paraId="248A2AB5" w14:textId="6395184D" w:rsidR="00CE7896" w:rsidRDefault="00CE7896" w:rsidP="004D38AE">
      <w:pPr>
        <w:spacing w:after="0"/>
        <w:jc w:val="both"/>
        <w:rPr>
          <w:rFonts w:ascii="Verdana" w:hAnsi="Verdana" w:cs="Arial"/>
          <w:color w:val="000000"/>
          <w:sz w:val="21"/>
          <w:szCs w:val="21"/>
          <w:lang w:val="es-ES"/>
        </w:rPr>
      </w:pPr>
    </w:p>
    <w:p w14:paraId="69D224CD" w14:textId="78435FF3" w:rsidR="00CE7896" w:rsidRDefault="00CE7896"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ABREVIATURAS</w:t>
      </w:r>
    </w:p>
    <w:p w14:paraId="4BC4D3DB" w14:textId="590045A9" w:rsidR="00A669F8" w:rsidRDefault="00A669F8" w:rsidP="004D38AE">
      <w:pPr>
        <w:spacing w:after="0"/>
        <w:jc w:val="both"/>
        <w:rPr>
          <w:rFonts w:ascii="Verdana" w:hAnsi="Verdana" w:cs="Arial"/>
          <w:color w:val="000000"/>
          <w:sz w:val="21"/>
          <w:szCs w:val="21"/>
          <w:lang w:val="es-ES"/>
        </w:rPr>
      </w:pPr>
    </w:p>
    <w:p w14:paraId="7A7D3AB5" w14:textId="0B409E20" w:rsidR="00A669F8" w:rsidRDefault="00A669F8" w:rsidP="004D38AE">
      <w:pPr>
        <w:spacing w:after="0"/>
        <w:jc w:val="both"/>
        <w:rPr>
          <w:rFonts w:ascii="Verdana" w:hAnsi="Verdana" w:cs="Arial"/>
          <w:color w:val="000000"/>
          <w:sz w:val="21"/>
          <w:szCs w:val="21"/>
          <w:lang w:val="es-ES"/>
        </w:rPr>
      </w:pPr>
      <w:r>
        <w:rPr>
          <w:rFonts w:ascii="Verdana" w:hAnsi="Verdana" w:cs="Arial"/>
          <w:color w:val="000000"/>
          <w:sz w:val="21"/>
          <w:szCs w:val="21"/>
          <w:lang w:val="es-ES"/>
        </w:rPr>
        <w:t>Las siguientes abreviaturas son utilizadas en este reporte financiero:</w:t>
      </w:r>
    </w:p>
    <w:p w14:paraId="156AE6FB" w14:textId="77777777" w:rsidR="00CE7896" w:rsidRDefault="00CE7896" w:rsidP="00673062">
      <w:pPr>
        <w:spacing w:after="0"/>
        <w:rPr>
          <w:rFonts w:ascii="Verdana" w:hAnsi="Verdana"/>
          <w:sz w:val="20"/>
          <w:szCs w:val="20"/>
          <w:lang w:val="en-US"/>
        </w:rPr>
      </w:pPr>
    </w:p>
    <w:p w14:paraId="57D29D0B" w14:textId="181164BD" w:rsidR="00F54C77" w:rsidRDefault="00F54C77" w:rsidP="00673062">
      <w:pPr>
        <w:spacing w:after="120"/>
        <w:rPr>
          <w:rFonts w:ascii="Verdana" w:hAnsi="Verdana"/>
          <w:sz w:val="20"/>
          <w:szCs w:val="20"/>
          <w:lang w:val="en-US"/>
        </w:rPr>
      </w:pPr>
      <w:r>
        <w:rPr>
          <w:rFonts w:ascii="Verdana" w:hAnsi="Verdana"/>
          <w:sz w:val="20"/>
          <w:szCs w:val="20"/>
          <w:lang w:val="en-US"/>
        </w:rPr>
        <w:t>BID</w:t>
      </w:r>
      <w:r>
        <w:rPr>
          <w:rFonts w:ascii="Verdana" w:hAnsi="Verdana"/>
          <w:sz w:val="20"/>
          <w:szCs w:val="20"/>
          <w:lang w:val="en-US"/>
        </w:rPr>
        <w:tab/>
      </w:r>
      <w:r>
        <w:rPr>
          <w:rFonts w:ascii="Verdana" w:hAnsi="Verdana"/>
          <w:sz w:val="20"/>
          <w:szCs w:val="20"/>
          <w:lang w:val="en-US"/>
        </w:rPr>
        <w:tab/>
        <w:t>-Banco Interamericano de Desarrollo</w:t>
      </w:r>
    </w:p>
    <w:p w14:paraId="6E526320" w14:textId="1EBAFD73" w:rsidR="00F54C77" w:rsidRDefault="00F54C77" w:rsidP="00673062">
      <w:pPr>
        <w:spacing w:after="120"/>
        <w:rPr>
          <w:rFonts w:ascii="Verdana" w:hAnsi="Verdana"/>
          <w:sz w:val="20"/>
          <w:szCs w:val="20"/>
          <w:lang w:val="en-US"/>
        </w:rPr>
      </w:pPr>
      <w:r>
        <w:rPr>
          <w:rFonts w:ascii="Verdana" w:hAnsi="Verdana"/>
          <w:sz w:val="20"/>
          <w:szCs w:val="20"/>
          <w:lang w:val="en-US"/>
        </w:rPr>
        <w:t>FMI</w:t>
      </w:r>
      <w:r>
        <w:rPr>
          <w:rFonts w:ascii="Verdana" w:hAnsi="Verdana"/>
          <w:sz w:val="20"/>
          <w:szCs w:val="20"/>
          <w:lang w:val="en-US"/>
        </w:rPr>
        <w:tab/>
      </w:r>
      <w:r>
        <w:rPr>
          <w:rFonts w:ascii="Verdana" w:hAnsi="Verdana"/>
          <w:sz w:val="20"/>
          <w:szCs w:val="20"/>
          <w:lang w:val="en-US"/>
        </w:rPr>
        <w:tab/>
        <w:t>-</w:t>
      </w:r>
      <w:proofErr w:type="spellStart"/>
      <w:r>
        <w:rPr>
          <w:rFonts w:ascii="Verdana" w:hAnsi="Verdana"/>
          <w:sz w:val="20"/>
          <w:szCs w:val="20"/>
          <w:lang w:val="en-US"/>
        </w:rPr>
        <w:t>Fondo</w:t>
      </w:r>
      <w:proofErr w:type="spellEnd"/>
      <w:r>
        <w:rPr>
          <w:rFonts w:ascii="Verdana" w:hAnsi="Verdana"/>
          <w:sz w:val="20"/>
          <w:szCs w:val="20"/>
          <w:lang w:val="en-US"/>
        </w:rPr>
        <w:t xml:space="preserve"> </w:t>
      </w:r>
      <w:proofErr w:type="spellStart"/>
      <w:r>
        <w:rPr>
          <w:rFonts w:ascii="Verdana" w:hAnsi="Verdana"/>
          <w:sz w:val="20"/>
          <w:szCs w:val="20"/>
          <w:lang w:val="en-US"/>
        </w:rPr>
        <w:t>Monetario</w:t>
      </w:r>
      <w:proofErr w:type="spellEnd"/>
      <w:r>
        <w:rPr>
          <w:rFonts w:ascii="Verdana" w:hAnsi="Verdana"/>
          <w:sz w:val="20"/>
          <w:szCs w:val="20"/>
          <w:lang w:val="en-US"/>
        </w:rPr>
        <w:t xml:space="preserve"> </w:t>
      </w:r>
      <w:proofErr w:type="spellStart"/>
      <w:r>
        <w:rPr>
          <w:rFonts w:ascii="Verdana" w:hAnsi="Verdana"/>
          <w:sz w:val="20"/>
          <w:szCs w:val="20"/>
          <w:lang w:val="en-US"/>
        </w:rPr>
        <w:t>Intenacional</w:t>
      </w:r>
      <w:proofErr w:type="spellEnd"/>
      <w:r>
        <w:rPr>
          <w:rFonts w:ascii="Verdana" w:hAnsi="Verdana"/>
          <w:sz w:val="20"/>
          <w:szCs w:val="20"/>
          <w:lang w:val="en-US"/>
        </w:rPr>
        <w:t xml:space="preserve"> </w:t>
      </w:r>
    </w:p>
    <w:p w14:paraId="2BEEA020" w14:textId="16CD2A0B" w:rsidR="00CE7896" w:rsidRDefault="00CE7896" w:rsidP="00673062">
      <w:pPr>
        <w:spacing w:after="120"/>
        <w:rPr>
          <w:rFonts w:ascii="Verdana" w:hAnsi="Verdana"/>
          <w:sz w:val="20"/>
          <w:szCs w:val="20"/>
          <w:lang w:val="en-US"/>
        </w:rPr>
      </w:pPr>
      <w:r>
        <w:rPr>
          <w:rFonts w:ascii="Verdana" w:hAnsi="Verdana"/>
          <w:sz w:val="20"/>
          <w:szCs w:val="20"/>
          <w:lang w:val="en-US"/>
        </w:rPr>
        <w:t>IASB</w:t>
      </w:r>
      <w:r>
        <w:rPr>
          <w:rFonts w:ascii="Verdana" w:hAnsi="Verdana"/>
          <w:sz w:val="20"/>
          <w:szCs w:val="20"/>
          <w:lang w:val="en-US"/>
        </w:rPr>
        <w:tab/>
      </w:r>
      <w:r>
        <w:rPr>
          <w:rFonts w:ascii="Verdana" w:hAnsi="Verdana"/>
          <w:sz w:val="20"/>
          <w:szCs w:val="20"/>
          <w:lang w:val="en-US"/>
        </w:rPr>
        <w:tab/>
        <w:t>-International Accounting Standards Board</w:t>
      </w:r>
    </w:p>
    <w:p w14:paraId="7196A6A2" w14:textId="77777777" w:rsidR="00CE7896" w:rsidRDefault="00CE7896" w:rsidP="00673062">
      <w:pPr>
        <w:spacing w:after="120"/>
        <w:rPr>
          <w:rFonts w:ascii="Verdana" w:hAnsi="Verdana"/>
          <w:sz w:val="20"/>
          <w:szCs w:val="20"/>
          <w:lang w:val="en-US"/>
        </w:rPr>
      </w:pPr>
      <w:r>
        <w:rPr>
          <w:rFonts w:ascii="Verdana" w:hAnsi="Verdana"/>
          <w:sz w:val="20"/>
          <w:szCs w:val="20"/>
          <w:lang w:val="en-US"/>
        </w:rPr>
        <w:t>IESBA</w:t>
      </w:r>
      <w:r>
        <w:rPr>
          <w:rFonts w:ascii="Verdana" w:hAnsi="Verdana"/>
          <w:sz w:val="20"/>
          <w:szCs w:val="20"/>
          <w:lang w:val="en-US"/>
        </w:rPr>
        <w:tab/>
      </w:r>
      <w:r>
        <w:rPr>
          <w:rFonts w:ascii="Verdana" w:hAnsi="Verdana"/>
          <w:sz w:val="20"/>
          <w:szCs w:val="20"/>
          <w:lang w:val="en-US"/>
        </w:rPr>
        <w:tab/>
        <w:t>-International Ethics Standards Board Accountants</w:t>
      </w:r>
    </w:p>
    <w:p w14:paraId="2B9B6A37" w14:textId="77777777" w:rsidR="00673062" w:rsidRDefault="00673062" w:rsidP="00673062">
      <w:pPr>
        <w:spacing w:after="120"/>
        <w:rPr>
          <w:rFonts w:ascii="Verdana" w:hAnsi="Verdana"/>
          <w:sz w:val="20"/>
          <w:szCs w:val="20"/>
        </w:rPr>
      </w:pPr>
      <w:r>
        <w:rPr>
          <w:rFonts w:ascii="Verdana" w:hAnsi="Verdana"/>
          <w:sz w:val="20"/>
          <w:szCs w:val="20"/>
        </w:rPr>
        <w:t>IESS</w:t>
      </w:r>
      <w:r>
        <w:rPr>
          <w:rFonts w:ascii="Verdana" w:hAnsi="Verdana"/>
          <w:sz w:val="20"/>
          <w:szCs w:val="20"/>
        </w:rPr>
        <w:tab/>
      </w:r>
      <w:r>
        <w:rPr>
          <w:rFonts w:ascii="Verdana" w:hAnsi="Verdana"/>
          <w:sz w:val="20"/>
          <w:szCs w:val="20"/>
        </w:rPr>
        <w:tab/>
        <w:t>-Instituto Ecuatoriano de Seguridad Social</w:t>
      </w:r>
    </w:p>
    <w:p w14:paraId="684A1993" w14:textId="62AD8FFA" w:rsidR="00673062" w:rsidRDefault="00673062" w:rsidP="00673062">
      <w:pPr>
        <w:spacing w:after="120"/>
        <w:rPr>
          <w:rFonts w:ascii="Verdana" w:hAnsi="Verdana"/>
          <w:sz w:val="20"/>
          <w:szCs w:val="20"/>
        </w:rPr>
      </w:pPr>
      <w:r>
        <w:rPr>
          <w:rFonts w:ascii="Verdana" w:hAnsi="Verdana"/>
          <w:sz w:val="20"/>
          <w:szCs w:val="20"/>
        </w:rPr>
        <w:t>IR</w:t>
      </w:r>
      <w:r>
        <w:rPr>
          <w:rFonts w:ascii="Verdana" w:hAnsi="Verdana"/>
          <w:sz w:val="20"/>
          <w:szCs w:val="20"/>
        </w:rPr>
        <w:tab/>
      </w:r>
      <w:r>
        <w:rPr>
          <w:rFonts w:ascii="Verdana" w:hAnsi="Verdana"/>
          <w:sz w:val="20"/>
          <w:szCs w:val="20"/>
        </w:rPr>
        <w:tab/>
        <w:t>-Impuesto a la Renta</w:t>
      </w:r>
    </w:p>
    <w:p w14:paraId="6B105650" w14:textId="77777777" w:rsidR="00CE7896" w:rsidRDefault="00CE7896" w:rsidP="00673062">
      <w:pPr>
        <w:spacing w:after="120"/>
        <w:jc w:val="both"/>
        <w:rPr>
          <w:rFonts w:ascii="Verdana" w:hAnsi="Verdana"/>
          <w:sz w:val="20"/>
          <w:szCs w:val="20"/>
        </w:rPr>
      </w:pPr>
      <w:r>
        <w:rPr>
          <w:rFonts w:ascii="Verdana" w:hAnsi="Verdana"/>
          <w:sz w:val="20"/>
          <w:szCs w:val="20"/>
        </w:rPr>
        <w:t>ISD</w:t>
      </w:r>
      <w:r>
        <w:rPr>
          <w:rFonts w:ascii="Verdana" w:hAnsi="Verdana"/>
          <w:sz w:val="20"/>
          <w:szCs w:val="20"/>
        </w:rPr>
        <w:tab/>
      </w:r>
      <w:r>
        <w:rPr>
          <w:rFonts w:ascii="Verdana" w:hAnsi="Verdana"/>
          <w:sz w:val="20"/>
          <w:szCs w:val="20"/>
        </w:rPr>
        <w:tab/>
        <w:t>-Impuesto a la Salida de Divisas</w:t>
      </w:r>
    </w:p>
    <w:p w14:paraId="0FB969FB" w14:textId="77777777" w:rsidR="00CE7896" w:rsidRDefault="00CE7896" w:rsidP="00673062">
      <w:pPr>
        <w:spacing w:after="120"/>
        <w:rPr>
          <w:rFonts w:ascii="Verdana" w:hAnsi="Verdana"/>
          <w:sz w:val="20"/>
          <w:szCs w:val="20"/>
        </w:rPr>
      </w:pPr>
      <w:r>
        <w:rPr>
          <w:rFonts w:ascii="Verdana" w:hAnsi="Verdana"/>
          <w:sz w:val="20"/>
          <w:szCs w:val="20"/>
        </w:rPr>
        <w:t>IVA</w:t>
      </w:r>
      <w:r>
        <w:rPr>
          <w:rFonts w:ascii="Verdana" w:hAnsi="Verdana"/>
          <w:sz w:val="20"/>
          <w:szCs w:val="20"/>
        </w:rPr>
        <w:tab/>
      </w:r>
      <w:r>
        <w:rPr>
          <w:rFonts w:ascii="Verdana" w:hAnsi="Verdana"/>
          <w:sz w:val="20"/>
          <w:szCs w:val="20"/>
        </w:rPr>
        <w:tab/>
        <w:t>-Impuesto al Valor Agregado</w:t>
      </w:r>
    </w:p>
    <w:p w14:paraId="2AE1D9FB" w14:textId="77777777" w:rsidR="00CE7896" w:rsidRDefault="00CE7896" w:rsidP="00673062">
      <w:pPr>
        <w:spacing w:after="120"/>
        <w:rPr>
          <w:rFonts w:ascii="Verdana" w:hAnsi="Verdana"/>
          <w:sz w:val="20"/>
          <w:szCs w:val="20"/>
        </w:rPr>
      </w:pPr>
      <w:r>
        <w:rPr>
          <w:rFonts w:ascii="Verdana" w:hAnsi="Verdana"/>
          <w:sz w:val="20"/>
          <w:szCs w:val="20"/>
        </w:rPr>
        <w:t>NIA</w:t>
      </w:r>
      <w:r>
        <w:rPr>
          <w:rFonts w:ascii="Verdana" w:hAnsi="Verdana"/>
          <w:sz w:val="20"/>
          <w:szCs w:val="20"/>
        </w:rPr>
        <w:tab/>
      </w:r>
      <w:r>
        <w:rPr>
          <w:rFonts w:ascii="Verdana" w:hAnsi="Verdana"/>
          <w:sz w:val="20"/>
          <w:szCs w:val="20"/>
        </w:rPr>
        <w:tab/>
        <w:t>-Normas Internacionales de Auditoría</w:t>
      </w:r>
    </w:p>
    <w:p w14:paraId="3A870E04" w14:textId="6CCC2C47" w:rsidR="00CE7896" w:rsidRDefault="00CE7896" w:rsidP="00673062">
      <w:pPr>
        <w:spacing w:after="120"/>
        <w:jc w:val="both"/>
        <w:rPr>
          <w:rFonts w:ascii="Verdana" w:hAnsi="Verdana"/>
          <w:sz w:val="20"/>
          <w:szCs w:val="20"/>
        </w:rPr>
      </w:pPr>
      <w:r>
        <w:rPr>
          <w:rFonts w:ascii="Verdana" w:hAnsi="Verdana"/>
          <w:sz w:val="20"/>
          <w:szCs w:val="20"/>
        </w:rPr>
        <w:t>NIC</w:t>
      </w:r>
      <w:r>
        <w:rPr>
          <w:rFonts w:ascii="Verdana" w:hAnsi="Verdana"/>
          <w:sz w:val="20"/>
          <w:szCs w:val="20"/>
        </w:rPr>
        <w:tab/>
      </w:r>
      <w:r>
        <w:rPr>
          <w:rFonts w:ascii="Verdana" w:hAnsi="Verdana"/>
          <w:sz w:val="20"/>
          <w:szCs w:val="20"/>
        </w:rPr>
        <w:tab/>
        <w:t>-Normas Internacionales de Contabilidad</w:t>
      </w:r>
    </w:p>
    <w:p w14:paraId="6A319176" w14:textId="6EAC6F13" w:rsidR="00CE7896" w:rsidRDefault="00CE7896" w:rsidP="00673062">
      <w:pPr>
        <w:spacing w:after="120"/>
        <w:rPr>
          <w:rFonts w:ascii="Verdana" w:hAnsi="Verdana"/>
          <w:sz w:val="20"/>
          <w:szCs w:val="20"/>
        </w:rPr>
      </w:pPr>
      <w:r>
        <w:rPr>
          <w:rFonts w:ascii="Verdana" w:hAnsi="Verdana"/>
          <w:sz w:val="20"/>
          <w:szCs w:val="20"/>
        </w:rPr>
        <w:t>NIIF</w:t>
      </w:r>
      <w:r>
        <w:rPr>
          <w:rFonts w:ascii="Verdana" w:hAnsi="Verdana"/>
          <w:sz w:val="20"/>
          <w:szCs w:val="20"/>
        </w:rPr>
        <w:tab/>
      </w:r>
      <w:r>
        <w:rPr>
          <w:rFonts w:ascii="Verdana" w:hAnsi="Verdana"/>
          <w:sz w:val="20"/>
          <w:szCs w:val="20"/>
        </w:rPr>
        <w:tab/>
        <w:t>-Normas Internacionales de Información Financiera</w:t>
      </w:r>
    </w:p>
    <w:p w14:paraId="7D989361" w14:textId="77777777" w:rsidR="00CE7896" w:rsidRDefault="00CE7896" w:rsidP="00673062">
      <w:pPr>
        <w:spacing w:after="120"/>
        <w:rPr>
          <w:rFonts w:ascii="Verdana" w:hAnsi="Verdana"/>
          <w:sz w:val="20"/>
          <w:szCs w:val="20"/>
        </w:rPr>
      </w:pPr>
      <w:r>
        <w:rPr>
          <w:rFonts w:ascii="Verdana" w:hAnsi="Verdana"/>
          <w:sz w:val="20"/>
          <w:szCs w:val="20"/>
        </w:rPr>
        <w:t>ORI</w:t>
      </w:r>
      <w:r>
        <w:rPr>
          <w:rFonts w:ascii="Verdana" w:hAnsi="Verdana"/>
          <w:sz w:val="20"/>
          <w:szCs w:val="20"/>
        </w:rPr>
        <w:tab/>
      </w:r>
      <w:r>
        <w:rPr>
          <w:rFonts w:ascii="Verdana" w:hAnsi="Verdana"/>
          <w:sz w:val="20"/>
          <w:szCs w:val="20"/>
        </w:rPr>
        <w:tab/>
        <w:t>-Otro Resultado Integral</w:t>
      </w:r>
    </w:p>
    <w:p w14:paraId="0AA63CD4" w14:textId="3D87BF0C" w:rsidR="00CE7896" w:rsidRDefault="00CE7896" w:rsidP="00673062">
      <w:pPr>
        <w:spacing w:after="120"/>
        <w:rPr>
          <w:rFonts w:ascii="Verdana" w:hAnsi="Verdana"/>
          <w:sz w:val="20"/>
          <w:szCs w:val="20"/>
        </w:rPr>
      </w:pPr>
      <w:r>
        <w:rPr>
          <w:rFonts w:ascii="Verdana" w:hAnsi="Verdana"/>
          <w:sz w:val="20"/>
          <w:szCs w:val="20"/>
        </w:rPr>
        <w:t>PIB</w:t>
      </w:r>
      <w:r>
        <w:rPr>
          <w:rFonts w:ascii="Verdana" w:hAnsi="Verdana"/>
          <w:sz w:val="20"/>
          <w:szCs w:val="20"/>
        </w:rPr>
        <w:tab/>
      </w:r>
      <w:r>
        <w:rPr>
          <w:rFonts w:ascii="Verdana" w:hAnsi="Verdana"/>
          <w:sz w:val="20"/>
          <w:szCs w:val="20"/>
        </w:rPr>
        <w:tab/>
        <w:t>-Producto Interno Bruto</w:t>
      </w:r>
      <w:r>
        <w:rPr>
          <w:rFonts w:ascii="Verdana" w:hAnsi="Verdana"/>
          <w:sz w:val="20"/>
          <w:szCs w:val="20"/>
        </w:rPr>
        <w:tab/>
        <w:t xml:space="preserve">   </w:t>
      </w:r>
    </w:p>
    <w:p w14:paraId="26784624" w14:textId="520BE253" w:rsidR="00CE7896" w:rsidRDefault="00CE7896" w:rsidP="00673062">
      <w:pPr>
        <w:spacing w:after="120"/>
        <w:rPr>
          <w:rFonts w:ascii="Verdana" w:hAnsi="Verdana"/>
          <w:sz w:val="20"/>
          <w:szCs w:val="20"/>
          <w:lang w:val="en-US"/>
        </w:rPr>
      </w:pPr>
      <w:r>
        <w:rPr>
          <w:rFonts w:ascii="Verdana" w:hAnsi="Verdana"/>
          <w:sz w:val="20"/>
          <w:szCs w:val="20"/>
          <w:lang w:val="en-US"/>
        </w:rPr>
        <w:t>PT</w:t>
      </w:r>
      <w:r>
        <w:rPr>
          <w:rFonts w:ascii="Verdana" w:hAnsi="Verdana"/>
          <w:sz w:val="20"/>
          <w:szCs w:val="20"/>
          <w:lang w:val="en-US"/>
        </w:rPr>
        <w:tab/>
      </w:r>
      <w:r>
        <w:rPr>
          <w:rFonts w:ascii="Verdana" w:hAnsi="Verdana"/>
          <w:sz w:val="20"/>
          <w:szCs w:val="20"/>
          <w:lang w:val="en-US"/>
        </w:rPr>
        <w:tab/>
        <w:t>-</w:t>
      </w:r>
      <w:r>
        <w:rPr>
          <w:rFonts w:ascii="Verdana" w:hAnsi="Verdana"/>
          <w:sz w:val="20"/>
          <w:szCs w:val="20"/>
        </w:rPr>
        <w:t>Participación</w:t>
      </w:r>
      <w:r>
        <w:rPr>
          <w:rFonts w:ascii="Verdana" w:hAnsi="Verdana"/>
          <w:sz w:val="20"/>
          <w:szCs w:val="20"/>
          <w:lang w:val="en-US"/>
        </w:rPr>
        <w:t xml:space="preserve"> de </w:t>
      </w:r>
      <w:proofErr w:type="spellStart"/>
      <w:r w:rsidR="00A669F8">
        <w:rPr>
          <w:rFonts w:ascii="Verdana" w:hAnsi="Verdana"/>
          <w:sz w:val="20"/>
          <w:szCs w:val="20"/>
          <w:lang w:val="en-US"/>
        </w:rPr>
        <w:t>T</w:t>
      </w:r>
      <w:r>
        <w:rPr>
          <w:rFonts w:ascii="Verdana" w:hAnsi="Verdana"/>
          <w:sz w:val="20"/>
          <w:szCs w:val="20"/>
          <w:lang w:val="en-US"/>
        </w:rPr>
        <w:t>rabajadores</w:t>
      </w:r>
      <w:proofErr w:type="spellEnd"/>
    </w:p>
    <w:p w14:paraId="05EA616C" w14:textId="77777777" w:rsidR="00CE7896" w:rsidRDefault="00CE7896" w:rsidP="00673062">
      <w:pPr>
        <w:spacing w:after="120"/>
        <w:rPr>
          <w:rFonts w:ascii="Verdana" w:hAnsi="Verdana"/>
          <w:sz w:val="20"/>
          <w:szCs w:val="20"/>
        </w:rPr>
      </w:pPr>
      <w:r>
        <w:rPr>
          <w:rFonts w:ascii="Verdana" w:hAnsi="Verdana"/>
          <w:sz w:val="20"/>
          <w:szCs w:val="20"/>
        </w:rPr>
        <w:t>SRI</w:t>
      </w:r>
      <w:r>
        <w:rPr>
          <w:rFonts w:ascii="Verdana" w:hAnsi="Verdana"/>
          <w:sz w:val="20"/>
          <w:szCs w:val="20"/>
        </w:rPr>
        <w:tab/>
      </w:r>
      <w:r>
        <w:rPr>
          <w:rFonts w:ascii="Verdana" w:hAnsi="Verdana"/>
          <w:sz w:val="20"/>
          <w:szCs w:val="20"/>
        </w:rPr>
        <w:tab/>
        <w:t>-Servicio de Rentas Internas</w:t>
      </w:r>
    </w:p>
    <w:p w14:paraId="0BA82A21" w14:textId="77777777" w:rsidR="00CE7896" w:rsidRDefault="00CE7896" w:rsidP="00673062">
      <w:pPr>
        <w:spacing w:after="120"/>
        <w:rPr>
          <w:rFonts w:ascii="Verdana" w:hAnsi="Verdana"/>
          <w:sz w:val="20"/>
          <w:szCs w:val="20"/>
        </w:rPr>
      </w:pPr>
      <w:r>
        <w:rPr>
          <w:rFonts w:ascii="Verdana" w:hAnsi="Verdana"/>
          <w:sz w:val="20"/>
          <w:szCs w:val="20"/>
        </w:rPr>
        <w:t>US$</w:t>
      </w:r>
      <w:r>
        <w:rPr>
          <w:rFonts w:ascii="Verdana" w:hAnsi="Verdana"/>
          <w:sz w:val="20"/>
          <w:szCs w:val="20"/>
        </w:rPr>
        <w:tab/>
      </w:r>
      <w:r>
        <w:rPr>
          <w:rFonts w:ascii="Verdana" w:hAnsi="Verdana"/>
          <w:sz w:val="20"/>
          <w:szCs w:val="20"/>
        </w:rPr>
        <w:tab/>
        <w:t xml:space="preserve">-Dólares de los Estados Unidos de América </w:t>
      </w:r>
    </w:p>
    <w:p w14:paraId="33444F93" w14:textId="446D5C93" w:rsidR="00CE7896" w:rsidRDefault="00CE7896" w:rsidP="00CE7896">
      <w:pPr>
        <w:spacing w:after="120"/>
        <w:rPr>
          <w:rFonts w:ascii="Verdana" w:hAnsi="Verdana"/>
          <w:sz w:val="20"/>
          <w:szCs w:val="20"/>
        </w:rPr>
      </w:pPr>
    </w:p>
    <w:sectPr w:rsidR="00CE7896">
      <w:headerReference w:type="default" r:id="rId14"/>
      <w:footerReference w:type="default" r:id="rId15"/>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61F8" w14:textId="77777777" w:rsidR="006619FE" w:rsidRDefault="006619FE">
      <w:pPr>
        <w:spacing w:after="0" w:line="240" w:lineRule="auto"/>
      </w:pPr>
      <w:r>
        <w:separator/>
      </w:r>
    </w:p>
  </w:endnote>
  <w:endnote w:type="continuationSeparator" w:id="0">
    <w:p w14:paraId="57E4C884" w14:textId="77777777" w:rsidR="006619FE" w:rsidRDefault="00661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for KPMG Light">
    <w:altName w:val="Calibri"/>
    <w:panose1 w:val="00000000000000000000"/>
    <w:charset w:val="00"/>
    <w:family w:val="swiss"/>
    <w:notTrueType/>
    <w:pitch w:val="default"/>
    <w:sig w:usb0="00000003" w:usb1="00000000" w:usb2="00000000" w:usb3="00000000" w:csb0="00000001" w:csb1="00000000"/>
  </w:font>
  <w:font w:name="Univers-45Light">
    <w:altName w:val="Univer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739115"/>
      <w:docPartObj>
        <w:docPartGallery w:val="Page Numbers (Bottom of Page)"/>
        <w:docPartUnique/>
      </w:docPartObj>
    </w:sdtPr>
    <w:sdtEndPr/>
    <w:sdtContent>
      <w:p w14:paraId="1B2A93FE"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6</w:t>
        </w:r>
        <w:r>
          <w:rPr>
            <w:lang w:val="es-ES"/>
          </w:rPr>
          <w:fldChar w:fldCharType="end"/>
        </w:r>
      </w:p>
      <w:p w14:paraId="4B7C2C2C" w14:textId="77777777" w:rsidR="00B07B13" w:rsidRDefault="006619FE">
        <w:pPr>
          <w:pStyle w:val="Piedepgina"/>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679183"/>
      <w:docPartObj>
        <w:docPartGallery w:val="Page Numbers (Bottom of Page)"/>
        <w:docPartUnique/>
      </w:docPartObj>
    </w:sdtPr>
    <w:sdtEndPr/>
    <w:sdtContent>
      <w:p w14:paraId="6BD67175"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7</w:t>
        </w:r>
        <w:r>
          <w:rPr>
            <w:lang w:val="es-ES"/>
          </w:rPr>
          <w:fldChar w:fldCharType="end"/>
        </w:r>
      </w:p>
      <w:p w14:paraId="1CCB7FFB" w14:textId="77777777" w:rsidR="00B07B13" w:rsidRDefault="006619FE">
        <w:pPr>
          <w:pStyle w:val="Piedepgina"/>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082683"/>
      <w:docPartObj>
        <w:docPartGallery w:val="Page Numbers (Bottom of Page)"/>
        <w:docPartUnique/>
      </w:docPartObj>
    </w:sdtPr>
    <w:sdtEndPr/>
    <w:sdtContent>
      <w:p w14:paraId="15FDB1AA"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8</w:t>
        </w:r>
        <w:r>
          <w:rPr>
            <w:lang w:val="es-ES"/>
          </w:rPr>
          <w:fldChar w:fldCharType="end"/>
        </w:r>
      </w:p>
      <w:p w14:paraId="40958613" w14:textId="77777777" w:rsidR="00B07B13" w:rsidRDefault="006619FE">
        <w:pPr>
          <w:pStyle w:val="Piedepgina"/>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85383"/>
      <w:docPartObj>
        <w:docPartGallery w:val="Page Numbers (Bottom of Page)"/>
        <w:docPartUnique/>
      </w:docPartObj>
    </w:sdtPr>
    <w:sdtEndPr/>
    <w:sdtContent>
      <w:p w14:paraId="1B5029FC"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9</w:t>
        </w:r>
        <w:r>
          <w:rPr>
            <w:lang w:val="es-ES"/>
          </w:rPr>
          <w:fldChar w:fldCharType="end"/>
        </w:r>
      </w:p>
      <w:p w14:paraId="6D6779D7" w14:textId="77777777" w:rsidR="00B07B13" w:rsidRDefault="006619FE">
        <w:pPr>
          <w:pStyle w:val="Piedepgina"/>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8693534"/>
      <w:docPartObj>
        <w:docPartGallery w:val="Page Numbers (Bottom of Page)"/>
        <w:docPartUnique/>
      </w:docPartObj>
    </w:sdtPr>
    <w:sdtEndPr/>
    <w:sdtContent>
      <w:p w14:paraId="17653FB4" w14:textId="77777777" w:rsidR="00B07B13" w:rsidRDefault="008A306B">
        <w:pPr>
          <w:pStyle w:val="Piedepgina"/>
          <w:jc w:val="right"/>
        </w:pPr>
        <w:r>
          <w:rPr>
            <w:lang w:val="es-ES"/>
          </w:rPr>
          <w:fldChar w:fldCharType="begin"/>
        </w:r>
        <w:r>
          <w:rPr>
            <w:lang w:val="es-ES"/>
          </w:rPr>
          <w:instrText>PAGE</w:instrText>
        </w:r>
        <w:r>
          <w:rPr>
            <w:lang w:val="es-ES"/>
          </w:rPr>
          <w:fldChar w:fldCharType="separate"/>
        </w:r>
        <w:r>
          <w:rPr>
            <w:lang w:val="es-ES"/>
          </w:rPr>
          <w:t>29</w:t>
        </w:r>
        <w:r>
          <w:rPr>
            <w:lang w:val="es-ES"/>
          </w:rPr>
          <w:fldChar w:fldCharType="end"/>
        </w:r>
      </w:p>
      <w:p w14:paraId="2249A380" w14:textId="77777777" w:rsidR="00B07B13" w:rsidRDefault="006619FE">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3506B" w14:textId="77777777" w:rsidR="006619FE" w:rsidRDefault="006619FE">
      <w:pPr>
        <w:spacing w:after="0" w:line="240" w:lineRule="auto"/>
      </w:pPr>
      <w:r>
        <w:separator/>
      </w:r>
    </w:p>
  </w:footnote>
  <w:footnote w:type="continuationSeparator" w:id="0">
    <w:p w14:paraId="43170925" w14:textId="77777777" w:rsidR="006619FE" w:rsidRDefault="006619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B98D" w14:textId="77777777" w:rsidR="00B07B13" w:rsidRDefault="00B07B13">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492" w14:textId="77777777" w:rsidR="00B07B13" w:rsidRDefault="00B07B13">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2CB5" w14:textId="77777777" w:rsidR="00B07B13" w:rsidRDefault="00B07B13">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D52F" w14:textId="472814EF" w:rsidR="00B07B13" w:rsidRDefault="008A306B">
    <w:pPr>
      <w:pStyle w:val="Encabezado"/>
      <w:ind w:right="360"/>
      <w:rPr>
        <w:rFonts w:ascii="Verdana" w:hAnsi="Verdana"/>
        <w:b/>
        <w:bCs/>
        <w:sz w:val="21"/>
        <w:szCs w:val="21"/>
        <w:u w:val="single"/>
        <w:lang w:val="es-ES"/>
      </w:rPr>
    </w:pPr>
    <w:r>
      <w:rPr>
        <w:rFonts w:ascii="Verdana" w:hAnsi="Verdana"/>
        <w:b/>
        <w:bCs/>
        <w:sz w:val="21"/>
        <w:szCs w:val="21"/>
        <w:u w:val="single"/>
        <w:lang w:val="es-ES"/>
      </w:rPr>
      <w:t>GRAFICAS IMPACTO GRAFIMPAC S.A.</w:t>
    </w:r>
  </w:p>
  <w:p w14:paraId="67B7F674" w14:textId="77777777" w:rsidR="00C862B9" w:rsidRDefault="00C862B9">
    <w:pPr>
      <w:pStyle w:val="Encabezado"/>
      <w:ind w:right="360"/>
      <w:rPr>
        <w:rFonts w:ascii="Verdana" w:hAnsi="Verdana"/>
        <w:b/>
        <w:bCs/>
        <w:sz w:val="21"/>
        <w:szCs w:val="21"/>
        <w:u w:val="single"/>
        <w:lang w:val="es-ES"/>
      </w:rPr>
    </w:pPr>
  </w:p>
  <w:p w14:paraId="0D8047F1" w14:textId="77777777" w:rsidR="00B07B13" w:rsidRDefault="008A306B">
    <w:pPr>
      <w:pStyle w:val="Encabezado"/>
      <w:ind w:right="360"/>
      <w:rPr>
        <w:rFonts w:ascii="Verdana" w:hAnsi="Verdana"/>
        <w:b/>
        <w:bCs/>
        <w:sz w:val="21"/>
        <w:szCs w:val="21"/>
        <w:lang w:val="es-ES"/>
      </w:rPr>
    </w:pPr>
    <w:r>
      <w:rPr>
        <w:rFonts w:ascii="Verdana" w:hAnsi="Verdana"/>
        <w:b/>
        <w:bCs/>
        <w:sz w:val="21"/>
        <w:szCs w:val="21"/>
        <w:lang w:val="es-ES"/>
      </w:rPr>
      <w:t>NOTAS A LOS ESTADOS FINANCIEROS</w:t>
    </w:r>
  </w:p>
  <w:p w14:paraId="0D549031" w14:textId="77777777" w:rsidR="00B07B13" w:rsidRDefault="008A306B">
    <w:pPr>
      <w:pStyle w:val="Encabezado"/>
      <w:pBdr>
        <w:bottom w:val="single" w:sz="12" w:space="1" w:color="000000"/>
      </w:pBdr>
      <w:ind w:right="360"/>
      <w:rPr>
        <w:rFonts w:ascii="Verdana" w:hAnsi="Verdana"/>
        <w:b/>
        <w:bCs/>
        <w:sz w:val="21"/>
        <w:szCs w:val="21"/>
        <w:lang w:val="es-ES"/>
      </w:rPr>
    </w:pPr>
    <w:r>
      <w:rPr>
        <w:rFonts w:ascii="Verdana" w:hAnsi="Verdana"/>
        <w:b/>
        <w:bCs/>
        <w:sz w:val="21"/>
        <w:szCs w:val="21"/>
        <w:lang w:val="es-ES"/>
      </w:rPr>
      <w:t>Por los años terminados el 31 de diciembre del 2021 y 2020</w:t>
    </w:r>
  </w:p>
  <w:p w14:paraId="002C5EA7" w14:textId="77777777" w:rsidR="00B07B13" w:rsidRDefault="00B07B13">
    <w:pPr>
      <w:pStyle w:val="Encabezado"/>
      <w:ind w:right="360"/>
      <w:rPr>
        <w:b/>
        <w:bCs/>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49C"/>
    <w:multiLevelType w:val="multilevel"/>
    <w:tmpl w:val="A1444164"/>
    <w:lvl w:ilvl="0">
      <w:start w:val="1"/>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68D6E20"/>
    <w:multiLevelType w:val="hybridMultilevel"/>
    <w:tmpl w:val="3E0A65AA"/>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811FE1"/>
    <w:multiLevelType w:val="multilevel"/>
    <w:tmpl w:val="7688AD5E"/>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3" w15:restartNumberingAfterBreak="0">
    <w:nsid w:val="155D40D4"/>
    <w:multiLevelType w:val="hybridMultilevel"/>
    <w:tmpl w:val="6362230E"/>
    <w:lvl w:ilvl="0" w:tplc="BB0AFB1E">
      <w:start w:val="1"/>
      <w:numFmt w:val="decimal"/>
      <w:lvlText w:val="(%1)"/>
      <w:lvlJc w:val="left"/>
      <w:pPr>
        <w:ind w:left="930" w:hanging="360"/>
      </w:pPr>
      <w:rPr>
        <w:rFonts w:hint="default"/>
      </w:rPr>
    </w:lvl>
    <w:lvl w:ilvl="1" w:tplc="300A0019" w:tentative="1">
      <w:start w:val="1"/>
      <w:numFmt w:val="lowerLetter"/>
      <w:lvlText w:val="%2."/>
      <w:lvlJc w:val="left"/>
      <w:pPr>
        <w:ind w:left="1650" w:hanging="360"/>
      </w:pPr>
    </w:lvl>
    <w:lvl w:ilvl="2" w:tplc="300A001B" w:tentative="1">
      <w:start w:val="1"/>
      <w:numFmt w:val="lowerRoman"/>
      <w:lvlText w:val="%3."/>
      <w:lvlJc w:val="right"/>
      <w:pPr>
        <w:ind w:left="2370" w:hanging="180"/>
      </w:pPr>
    </w:lvl>
    <w:lvl w:ilvl="3" w:tplc="300A000F" w:tentative="1">
      <w:start w:val="1"/>
      <w:numFmt w:val="decimal"/>
      <w:lvlText w:val="%4."/>
      <w:lvlJc w:val="left"/>
      <w:pPr>
        <w:ind w:left="3090" w:hanging="360"/>
      </w:pPr>
    </w:lvl>
    <w:lvl w:ilvl="4" w:tplc="300A0019" w:tentative="1">
      <w:start w:val="1"/>
      <w:numFmt w:val="lowerLetter"/>
      <w:lvlText w:val="%5."/>
      <w:lvlJc w:val="left"/>
      <w:pPr>
        <w:ind w:left="3810" w:hanging="360"/>
      </w:pPr>
    </w:lvl>
    <w:lvl w:ilvl="5" w:tplc="300A001B" w:tentative="1">
      <w:start w:val="1"/>
      <w:numFmt w:val="lowerRoman"/>
      <w:lvlText w:val="%6."/>
      <w:lvlJc w:val="right"/>
      <w:pPr>
        <w:ind w:left="4530" w:hanging="180"/>
      </w:pPr>
    </w:lvl>
    <w:lvl w:ilvl="6" w:tplc="300A000F" w:tentative="1">
      <w:start w:val="1"/>
      <w:numFmt w:val="decimal"/>
      <w:lvlText w:val="%7."/>
      <w:lvlJc w:val="left"/>
      <w:pPr>
        <w:ind w:left="5250" w:hanging="360"/>
      </w:pPr>
    </w:lvl>
    <w:lvl w:ilvl="7" w:tplc="300A0019" w:tentative="1">
      <w:start w:val="1"/>
      <w:numFmt w:val="lowerLetter"/>
      <w:lvlText w:val="%8."/>
      <w:lvlJc w:val="left"/>
      <w:pPr>
        <w:ind w:left="5970" w:hanging="360"/>
      </w:pPr>
    </w:lvl>
    <w:lvl w:ilvl="8" w:tplc="300A001B" w:tentative="1">
      <w:start w:val="1"/>
      <w:numFmt w:val="lowerRoman"/>
      <w:lvlText w:val="%9."/>
      <w:lvlJc w:val="right"/>
      <w:pPr>
        <w:ind w:left="6690" w:hanging="180"/>
      </w:pPr>
    </w:lvl>
  </w:abstractNum>
  <w:abstractNum w:abstractNumId="4" w15:restartNumberingAfterBreak="0">
    <w:nsid w:val="164E7408"/>
    <w:multiLevelType w:val="multilevel"/>
    <w:tmpl w:val="5A003602"/>
    <w:lvl w:ilvl="0">
      <w:start w:val="3"/>
      <w:numFmt w:val="decimal"/>
      <w:lvlText w:val="%1."/>
      <w:lvlJc w:val="left"/>
      <w:pPr>
        <w:ind w:left="450" w:hanging="450"/>
      </w:pPr>
      <w:rPr>
        <w:rFonts w:hint="default"/>
        <w:b/>
        <w:i/>
        <w:color w:val="auto"/>
      </w:rPr>
    </w:lvl>
    <w:lvl w:ilvl="1">
      <w:start w:val="6"/>
      <w:numFmt w:val="decimal"/>
      <w:lvlText w:val="%1.%2."/>
      <w:lvlJc w:val="left"/>
      <w:pPr>
        <w:ind w:left="720" w:hanging="720"/>
      </w:pPr>
      <w:rPr>
        <w:rFonts w:hint="default"/>
        <w:b/>
        <w:i/>
        <w:color w:val="auto"/>
      </w:rPr>
    </w:lvl>
    <w:lvl w:ilvl="2">
      <w:start w:val="1"/>
      <w:numFmt w:val="decimal"/>
      <w:lvlText w:val="%1.%2.%3."/>
      <w:lvlJc w:val="left"/>
      <w:pPr>
        <w:ind w:left="1080" w:hanging="1080"/>
      </w:pPr>
      <w:rPr>
        <w:rFonts w:hint="default"/>
        <w:b/>
        <w:i/>
        <w:color w:val="auto"/>
      </w:rPr>
    </w:lvl>
    <w:lvl w:ilvl="3">
      <w:start w:val="1"/>
      <w:numFmt w:val="decimal"/>
      <w:lvlText w:val="%1.%2.%3.%4."/>
      <w:lvlJc w:val="left"/>
      <w:pPr>
        <w:ind w:left="1080" w:hanging="1080"/>
      </w:pPr>
      <w:rPr>
        <w:rFonts w:hint="default"/>
        <w:b/>
        <w:i/>
        <w:color w:val="auto"/>
      </w:rPr>
    </w:lvl>
    <w:lvl w:ilvl="4">
      <w:start w:val="1"/>
      <w:numFmt w:val="decimal"/>
      <w:lvlText w:val="%1.%2.%3.%4.%5."/>
      <w:lvlJc w:val="left"/>
      <w:pPr>
        <w:ind w:left="1440" w:hanging="1440"/>
      </w:pPr>
      <w:rPr>
        <w:rFonts w:hint="default"/>
        <w:b/>
        <w:i/>
        <w:color w:val="auto"/>
      </w:rPr>
    </w:lvl>
    <w:lvl w:ilvl="5">
      <w:start w:val="1"/>
      <w:numFmt w:val="decimal"/>
      <w:lvlText w:val="%1.%2.%3.%4.%5.%6."/>
      <w:lvlJc w:val="left"/>
      <w:pPr>
        <w:ind w:left="1800" w:hanging="1800"/>
      </w:pPr>
      <w:rPr>
        <w:rFonts w:hint="default"/>
        <w:b/>
        <w:i/>
        <w:color w:val="auto"/>
      </w:rPr>
    </w:lvl>
    <w:lvl w:ilvl="6">
      <w:start w:val="1"/>
      <w:numFmt w:val="decimal"/>
      <w:lvlText w:val="%1.%2.%3.%4.%5.%6.%7."/>
      <w:lvlJc w:val="left"/>
      <w:pPr>
        <w:ind w:left="1800" w:hanging="1800"/>
      </w:pPr>
      <w:rPr>
        <w:rFonts w:hint="default"/>
        <w:b/>
        <w:i/>
        <w:color w:val="auto"/>
      </w:rPr>
    </w:lvl>
    <w:lvl w:ilvl="7">
      <w:start w:val="1"/>
      <w:numFmt w:val="decimal"/>
      <w:lvlText w:val="%1.%2.%3.%4.%5.%6.%7.%8."/>
      <w:lvlJc w:val="left"/>
      <w:pPr>
        <w:ind w:left="2160" w:hanging="2160"/>
      </w:pPr>
      <w:rPr>
        <w:rFonts w:hint="default"/>
        <w:b/>
        <w:i/>
        <w:color w:val="auto"/>
      </w:rPr>
    </w:lvl>
    <w:lvl w:ilvl="8">
      <w:start w:val="1"/>
      <w:numFmt w:val="decimal"/>
      <w:lvlText w:val="%1.%2.%3.%4.%5.%6.%7.%8.%9."/>
      <w:lvlJc w:val="left"/>
      <w:pPr>
        <w:ind w:left="2520" w:hanging="2520"/>
      </w:pPr>
      <w:rPr>
        <w:rFonts w:hint="default"/>
        <w:b/>
        <w:i/>
        <w:color w:val="auto"/>
      </w:rPr>
    </w:lvl>
  </w:abstractNum>
  <w:abstractNum w:abstractNumId="5" w15:restartNumberingAfterBreak="0">
    <w:nsid w:val="1FC75020"/>
    <w:multiLevelType w:val="hybridMultilevel"/>
    <w:tmpl w:val="18223CFC"/>
    <w:lvl w:ilvl="0" w:tplc="B086B298">
      <w:start w:val="1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C7B382C"/>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7" w15:restartNumberingAfterBreak="0">
    <w:nsid w:val="32983333"/>
    <w:multiLevelType w:val="hybridMultilevel"/>
    <w:tmpl w:val="29E2477A"/>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A744693"/>
    <w:multiLevelType w:val="multilevel"/>
    <w:tmpl w:val="8A44D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B4E68FA"/>
    <w:multiLevelType w:val="hybridMultilevel"/>
    <w:tmpl w:val="2EE0B8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09129F2"/>
    <w:multiLevelType w:val="hybridMultilevel"/>
    <w:tmpl w:val="1340D264"/>
    <w:lvl w:ilvl="0" w:tplc="F73EB076">
      <w:start w:val="1"/>
      <w:numFmt w:val="lowerLetter"/>
      <w:lvlText w:val="%1)"/>
      <w:lvlJc w:val="left"/>
      <w:pPr>
        <w:ind w:left="720" w:hanging="360"/>
      </w:pPr>
      <w:rPr>
        <w:rFonts w:hint="default"/>
        <w:i/>
        <w:u w:val="none"/>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15233A9"/>
    <w:multiLevelType w:val="multilevel"/>
    <w:tmpl w:val="0AEEA2FE"/>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28B1CA3"/>
    <w:multiLevelType w:val="hybridMultilevel"/>
    <w:tmpl w:val="D668D76A"/>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5FD2D85"/>
    <w:multiLevelType w:val="multilevel"/>
    <w:tmpl w:val="2B3E68D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6304FC1"/>
    <w:multiLevelType w:val="multilevel"/>
    <w:tmpl w:val="EFE25B6A"/>
    <w:lvl w:ilvl="0">
      <w:start w:val="1"/>
      <w:numFmt w:val="decimal"/>
      <w:lvlText w:val="%1."/>
      <w:lvlJc w:val="left"/>
      <w:pPr>
        <w:tabs>
          <w:tab w:val="num" w:pos="567"/>
        </w:tabs>
        <w:ind w:left="567" w:hanging="567"/>
      </w:pPr>
      <w:rPr>
        <w:b/>
        <w:i w:val="0"/>
        <w:sz w:val="18"/>
        <w:szCs w:val="20"/>
      </w:rPr>
    </w:lvl>
    <w:lvl w:ilvl="1">
      <w:start w:val="1"/>
      <w:numFmt w:val="bullet"/>
      <w:lvlText w:val=""/>
      <w:lvlJc w:val="left"/>
      <w:pPr>
        <w:tabs>
          <w:tab w:val="num" w:pos="1440"/>
        </w:tabs>
        <w:ind w:left="1440" w:hanging="360"/>
      </w:pPr>
      <w:rPr>
        <w:rFonts w:ascii="Wingdings" w:hAnsi="Wingdings" w:cs="Wingding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69931B6"/>
    <w:multiLevelType w:val="multilevel"/>
    <w:tmpl w:val="7ED2D4F6"/>
    <w:lvl w:ilvl="0">
      <w:start w:val="1"/>
      <w:numFmt w:val="decimal"/>
      <w:lvlText w:val="%1."/>
      <w:lvlJc w:val="left"/>
      <w:pPr>
        <w:tabs>
          <w:tab w:val="num" w:pos="0"/>
        </w:tabs>
        <w:ind w:left="340" w:hanging="340"/>
      </w:pPr>
      <w:rPr>
        <w:b/>
        <w:i w:val="0"/>
      </w:rPr>
    </w:lvl>
    <w:lvl w:ilvl="1">
      <w:start w:val="1"/>
      <w:numFmt w:val="decimal"/>
      <w:lvlText w:val="%1.%2."/>
      <w:lvlJc w:val="left"/>
      <w:pPr>
        <w:tabs>
          <w:tab w:val="num" w:pos="0"/>
        </w:tabs>
        <w:ind w:left="680" w:hanging="567"/>
      </w:pPr>
      <w:rPr>
        <w:b/>
        <w:i w:val="0"/>
        <w:iCs w:val="0"/>
        <w:strike w:val="0"/>
        <w:dstrike w:val="0"/>
        <w:u w:val="none"/>
        <w:effect w:val="none"/>
      </w:rPr>
    </w:lvl>
    <w:lvl w:ilvl="2">
      <w:start w:val="1"/>
      <w:numFmt w:val="decimal"/>
      <w:lvlText w:val="%1.%2.%3."/>
      <w:lvlJc w:val="left"/>
      <w:pPr>
        <w:tabs>
          <w:tab w:val="num" w:pos="0"/>
        </w:tabs>
        <w:ind w:left="1080" w:hanging="720"/>
      </w:pPr>
      <w:rPr>
        <w:b/>
        <w:u w:val="single"/>
      </w:rPr>
    </w:lvl>
    <w:lvl w:ilvl="3">
      <w:start w:val="1"/>
      <w:numFmt w:val="decimal"/>
      <w:lvlText w:val="%1.%2.%3.%4."/>
      <w:lvlJc w:val="left"/>
      <w:pPr>
        <w:tabs>
          <w:tab w:val="num" w:pos="0"/>
        </w:tabs>
        <w:ind w:left="1080" w:hanging="720"/>
      </w:pPr>
      <w:rPr>
        <w:b/>
        <w:u w:val="single"/>
      </w:rPr>
    </w:lvl>
    <w:lvl w:ilvl="4">
      <w:start w:val="1"/>
      <w:numFmt w:val="decimal"/>
      <w:lvlText w:val="%1.%2.%3.%4.%5."/>
      <w:lvlJc w:val="left"/>
      <w:pPr>
        <w:tabs>
          <w:tab w:val="num" w:pos="0"/>
        </w:tabs>
        <w:ind w:left="1440" w:hanging="1080"/>
      </w:pPr>
      <w:rPr>
        <w:b/>
        <w:u w:val="single"/>
      </w:rPr>
    </w:lvl>
    <w:lvl w:ilvl="5">
      <w:start w:val="1"/>
      <w:numFmt w:val="decimal"/>
      <w:lvlText w:val="%1.%2.%3.%4.%5.%6."/>
      <w:lvlJc w:val="left"/>
      <w:pPr>
        <w:tabs>
          <w:tab w:val="num" w:pos="0"/>
        </w:tabs>
        <w:ind w:left="1440" w:hanging="1080"/>
      </w:pPr>
      <w:rPr>
        <w:b/>
        <w:u w:val="single"/>
      </w:rPr>
    </w:lvl>
    <w:lvl w:ilvl="6">
      <w:start w:val="1"/>
      <w:numFmt w:val="decimal"/>
      <w:lvlText w:val="%1.%2.%3.%4.%5.%6.%7."/>
      <w:lvlJc w:val="left"/>
      <w:pPr>
        <w:tabs>
          <w:tab w:val="num" w:pos="0"/>
        </w:tabs>
        <w:ind w:left="1800" w:hanging="1440"/>
      </w:pPr>
      <w:rPr>
        <w:b/>
        <w:u w:val="single"/>
      </w:rPr>
    </w:lvl>
    <w:lvl w:ilvl="7">
      <w:start w:val="1"/>
      <w:numFmt w:val="decimal"/>
      <w:lvlText w:val="%1.%2.%3.%4.%5.%6.%7.%8."/>
      <w:lvlJc w:val="left"/>
      <w:pPr>
        <w:tabs>
          <w:tab w:val="num" w:pos="0"/>
        </w:tabs>
        <w:ind w:left="1800" w:hanging="1440"/>
      </w:pPr>
      <w:rPr>
        <w:b/>
        <w:u w:val="single"/>
      </w:rPr>
    </w:lvl>
    <w:lvl w:ilvl="8">
      <w:start w:val="1"/>
      <w:numFmt w:val="decimal"/>
      <w:lvlText w:val="%1.%2.%3.%4.%5.%6.%7.%8.%9."/>
      <w:lvlJc w:val="left"/>
      <w:pPr>
        <w:tabs>
          <w:tab w:val="num" w:pos="0"/>
        </w:tabs>
        <w:ind w:left="2160" w:hanging="1800"/>
      </w:pPr>
      <w:rPr>
        <w:b/>
        <w:u w:val="single"/>
      </w:rPr>
    </w:lvl>
  </w:abstractNum>
  <w:abstractNum w:abstractNumId="17" w15:restartNumberingAfterBreak="0">
    <w:nsid w:val="485B1C46"/>
    <w:multiLevelType w:val="multilevel"/>
    <w:tmpl w:val="8D4CFEB8"/>
    <w:lvl w:ilvl="0">
      <w:start w:val="9"/>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18" w15:restartNumberingAfterBreak="0">
    <w:nsid w:val="48FE096A"/>
    <w:multiLevelType w:val="hybridMultilevel"/>
    <w:tmpl w:val="BB9AA4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BC16867"/>
    <w:multiLevelType w:val="multilevel"/>
    <w:tmpl w:val="1E04C2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0" w15:restartNumberingAfterBreak="0">
    <w:nsid w:val="4CA80704"/>
    <w:multiLevelType w:val="multilevel"/>
    <w:tmpl w:val="9C70E44C"/>
    <w:lvl w:ilvl="0">
      <w:start w:val="4"/>
      <w:numFmt w:val="decimal"/>
      <w:lvlText w:val="%1."/>
      <w:lvlJc w:val="left"/>
      <w:pPr>
        <w:tabs>
          <w:tab w:val="num" w:pos="0"/>
        </w:tabs>
        <w:ind w:left="360" w:hanging="360"/>
      </w:pPr>
      <w:rPr>
        <w:b/>
      </w:rPr>
    </w:lvl>
    <w:lvl w:ilvl="1">
      <w:start w:val="4"/>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21" w15:restartNumberingAfterBreak="0">
    <w:nsid w:val="4D644DD7"/>
    <w:multiLevelType w:val="multilevel"/>
    <w:tmpl w:val="ECA044E6"/>
    <w:lvl w:ilvl="0">
      <w:start w:val="1"/>
      <w:numFmt w:val="lowerLetter"/>
      <w:lvlText w:val="%1)"/>
      <w:lvlJc w:val="left"/>
      <w:pPr>
        <w:tabs>
          <w:tab w:val="num" w:pos="0"/>
        </w:tabs>
        <w:ind w:left="454" w:hanging="284"/>
      </w:pPr>
      <w:rPr>
        <w:b/>
        <w:strike w:val="0"/>
        <w:dstrike w:val="0"/>
        <w:u w:val="none"/>
        <w:effect w:val="no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21B23E1"/>
    <w:multiLevelType w:val="hybridMultilevel"/>
    <w:tmpl w:val="82B6112C"/>
    <w:lvl w:ilvl="0" w:tplc="370298DC">
      <w:start w:val="1"/>
      <w:numFmt w:val="lowerLetter"/>
      <w:lvlText w:val="%1)"/>
      <w:lvlJc w:val="left"/>
      <w:pPr>
        <w:ind w:left="720" w:hanging="360"/>
      </w:pPr>
      <w:rPr>
        <w:rFonts w:hint="default"/>
        <w:b w:val="0"/>
        <w:bCs/>
        <w:i/>
        <w:iCs/>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D037C54"/>
    <w:multiLevelType w:val="multilevel"/>
    <w:tmpl w:val="FB126512"/>
    <w:lvl w:ilvl="0">
      <w:start w:val="1"/>
      <w:numFmt w:val="bullet"/>
      <w:lvlText w:val=""/>
      <w:lvlJc w:val="left"/>
      <w:pPr>
        <w:tabs>
          <w:tab w:val="num" w:pos="0"/>
        </w:tabs>
        <w:ind w:left="1287"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2900715"/>
    <w:multiLevelType w:val="hybridMultilevel"/>
    <w:tmpl w:val="DA660B3C"/>
    <w:lvl w:ilvl="0" w:tplc="4FC4774A">
      <w:start w:val="1"/>
      <w:numFmt w:val="lowerLetter"/>
      <w:lvlText w:val="%1)"/>
      <w:lvlJc w:val="left"/>
      <w:pPr>
        <w:ind w:left="720" w:hanging="360"/>
      </w:pPr>
      <w:rPr>
        <w:rFonts w:hint="default"/>
        <w:b/>
        <w:bCs w:val="0"/>
        <w:i/>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77F41CB"/>
    <w:multiLevelType w:val="multilevel"/>
    <w:tmpl w:val="C0CCDA18"/>
    <w:lvl w:ilvl="0">
      <w:start w:val="10"/>
      <w:numFmt w:val="decimal"/>
      <w:lvlText w:val="%1."/>
      <w:lvlJc w:val="left"/>
      <w:pPr>
        <w:tabs>
          <w:tab w:val="num" w:pos="0"/>
        </w:tabs>
        <w:ind w:left="360" w:hanging="360"/>
      </w:pPr>
      <w:rPr>
        <w:rFonts w:hint="default"/>
        <w:b/>
      </w:rPr>
    </w:lvl>
    <w:lvl w:ilvl="1">
      <w:start w:val="4"/>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440" w:hanging="144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800" w:hanging="1800"/>
      </w:pPr>
      <w:rPr>
        <w:rFonts w:hint="default"/>
      </w:rPr>
    </w:lvl>
    <w:lvl w:ilvl="8">
      <w:start w:val="1"/>
      <w:numFmt w:val="decimal"/>
      <w:lvlText w:val="%1.%2.%3.%4.%5.%6.%7.%8.%9."/>
      <w:lvlJc w:val="left"/>
      <w:pPr>
        <w:tabs>
          <w:tab w:val="num" w:pos="0"/>
        </w:tabs>
        <w:ind w:left="1800" w:hanging="1800"/>
      </w:pPr>
      <w:rPr>
        <w:rFonts w:hint="default"/>
      </w:rPr>
    </w:lvl>
  </w:abstractNum>
  <w:abstractNum w:abstractNumId="26" w15:restartNumberingAfterBreak="0">
    <w:nsid w:val="7DE75453"/>
    <w:multiLevelType w:val="hybridMultilevel"/>
    <w:tmpl w:val="739218F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5"/>
  </w:num>
  <w:num w:numId="2">
    <w:abstractNumId w:val="8"/>
  </w:num>
  <w:num w:numId="3">
    <w:abstractNumId w:val="16"/>
  </w:num>
  <w:num w:numId="4">
    <w:abstractNumId w:val="11"/>
  </w:num>
  <w:num w:numId="5">
    <w:abstractNumId w:val="20"/>
  </w:num>
  <w:num w:numId="6">
    <w:abstractNumId w:val="23"/>
  </w:num>
  <w:num w:numId="7">
    <w:abstractNumId w:val="0"/>
  </w:num>
  <w:num w:numId="8">
    <w:abstractNumId w:val="2"/>
  </w:num>
  <w:num w:numId="9">
    <w:abstractNumId w:val="21"/>
  </w:num>
  <w:num w:numId="10">
    <w:abstractNumId w:val="14"/>
  </w:num>
  <w:num w:numId="11">
    <w:abstractNumId w:val="19"/>
  </w:num>
  <w:num w:numId="12">
    <w:abstractNumId w:val="2"/>
    <w:lvlOverride w:ilvl="0">
      <w:startOverride w:val="1"/>
    </w:lvlOverride>
  </w:num>
  <w:num w:numId="13">
    <w:abstractNumId w:val="21"/>
    <w:lvlOverride w:ilvl="0">
      <w:startOverride w:val="1"/>
    </w:lvlOverride>
  </w:num>
  <w:num w:numId="14">
    <w:abstractNumId w:val="21"/>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4"/>
    <w:lvlOverride w:ilvl="0">
      <w:startOverride w:val="1"/>
    </w:lvlOverride>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3"/>
  </w:num>
  <w:num w:numId="33">
    <w:abstractNumId w:val="1"/>
  </w:num>
  <w:num w:numId="34">
    <w:abstractNumId w:val="9"/>
  </w:num>
  <w:num w:numId="35">
    <w:abstractNumId w:val="7"/>
  </w:num>
  <w:num w:numId="36">
    <w:abstractNumId w:val="24"/>
  </w:num>
  <w:num w:numId="37">
    <w:abstractNumId w:val="12"/>
  </w:num>
  <w:num w:numId="38">
    <w:abstractNumId w:val="17"/>
  </w:num>
  <w:num w:numId="39">
    <w:abstractNumId w:val="3"/>
  </w:num>
  <w:num w:numId="40">
    <w:abstractNumId w:val="25"/>
  </w:num>
  <w:num w:numId="41">
    <w:abstractNumId w:val="6"/>
  </w:num>
  <w:num w:numId="42">
    <w:abstractNumId w:val="5"/>
  </w:num>
  <w:num w:numId="43">
    <w:abstractNumId w:val="26"/>
  </w:num>
  <w:num w:numId="44">
    <w:abstractNumId w:val="4"/>
  </w:num>
  <w:num w:numId="45">
    <w:abstractNumId w:val="22"/>
  </w:num>
  <w:num w:numId="46">
    <w:abstractNumId w:val="18"/>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7B13"/>
    <w:rsid w:val="00065DC0"/>
    <w:rsid w:val="000675DB"/>
    <w:rsid w:val="0007179A"/>
    <w:rsid w:val="00080A82"/>
    <w:rsid w:val="000A6E10"/>
    <w:rsid w:val="000A715B"/>
    <w:rsid w:val="000B60AB"/>
    <w:rsid w:val="000C2CF9"/>
    <w:rsid w:val="000D0948"/>
    <w:rsid w:val="000D5BA4"/>
    <w:rsid w:val="00104953"/>
    <w:rsid w:val="00107222"/>
    <w:rsid w:val="00126540"/>
    <w:rsid w:val="00144076"/>
    <w:rsid w:val="001521C6"/>
    <w:rsid w:val="00171546"/>
    <w:rsid w:val="001848B2"/>
    <w:rsid w:val="001975E0"/>
    <w:rsid w:val="001A0731"/>
    <w:rsid w:val="001A1D75"/>
    <w:rsid w:val="001A202D"/>
    <w:rsid w:val="001D6322"/>
    <w:rsid w:val="001E68B0"/>
    <w:rsid w:val="001F3A5C"/>
    <w:rsid w:val="00203648"/>
    <w:rsid w:val="00224A1E"/>
    <w:rsid w:val="002452E6"/>
    <w:rsid w:val="002552A7"/>
    <w:rsid w:val="00255B0C"/>
    <w:rsid w:val="002A0079"/>
    <w:rsid w:val="002A6CBA"/>
    <w:rsid w:val="002D724A"/>
    <w:rsid w:val="002D7FAC"/>
    <w:rsid w:val="002F0389"/>
    <w:rsid w:val="002F6DFB"/>
    <w:rsid w:val="003001D6"/>
    <w:rsid w:val="003012B2"/>
    <w:rsid w:val="00303753"/>
    <w:rsid w:val="0032631B"/>
    <w:rsid w:val="00326F29"/>
    <w:rsid w:val="00362637"/>
    <w:rsid w:val="00364A5E"/>
    <w:rsid w:val="00367DA6"/>
    <w:rsid w:val="003A4267"/>
    <w:rsid w:val="003B329B"/>
    <w:rsid w:val="003B48A5"/>
    <w:rsid w:val="003C15DD"/>
    <w:rsid w:val="003E1FD4"/>
    <w:rsid w:val="00401188"/>
    <w:rsid w:val="00402F88"/>
    <w:rsid w:val="00406737"/>
    <w:rsid w:val="0041499D"/>
    <w:rsid w:val="00415055"/>
    <w:rsid w:val="00417505"/>
    <w:rsid w:val="00423F83"/>
    <w:rsid w:val="00425C39"/>
    <w:rsid w:val="004430D0"/>
    <w:rsid w:val="0045008F"/>
    <w:rsid w:val="004559C8"/>
    <w:rsid w:val="004749D1"/>
    <w:rsid w:val="00475747"/>
    <w:rsid w:val="00480CCC"/>
    <w:rsid w:val="0049191E"/>
    <w:rsid w:val="00497373"/>
    <w:rsid w:val="004A2BE6"/>
    <w:rsid w:val="004A5209"/>
    <w:rsid w:val="004C69CB"/>
    <w:rsid w:val="004D35B5"/>
    <w:rsid w:val="004D38AE"/>
    <w:rsid w:val="004D40BD"/>
    <w:rsid w:val="004F4C8C"/>
    <w:rsid w:val="005257F6"/>
    <w:rsid w:val="00527402"/>
    <w:rsid w:val="00576037"/>
    <w:rsid w:val="005A46A8"/>
    <w:rsid w:val="005B1958"/>
    <w:rsid w:val="005D2B72"/>
    <w:rsid w:val="005F1ADC"/>
    <w:rsid w:val="00601CD3"/>
    <w:rsid w:val="006179F1"/>
    <w:rsid w:val="006449D6"/>
    <w:rsid w:val="00646499"/>
    <w:rsid w:val="00657EB7"/>
    <w:rsid w:val="006619FE"/>
    <w:rsid w:val="006678CA"/>
    <w:rsid w:val="00673062"/>
    <w:rsid w:val="006805AA"/>
    <w:rsid w:val="00683CE9"/>
    <w:rsid w:val="006A3D3A"/>
    <w:rsid w:val="006D2BCE"/>
    <w:rsid w:val="006F641B"/>
    <w:rsid w:val="00706084"/>
    <w:rsid w:val="00733DBE"/>
    <w:rsid w:val="0073481C"/>
    <w:rsid w:val="007369E5"/>
    <w:rsid w:val="00742423"/>
    <w:rsid w:val="00743C9D"/>
    <w:rsid w:val="007628C3"/>
    <w:rsid w:val="007636DD"/>
    <w:rsid w:val="00766E60"/>
    <w:rsid w:val="00770EBC"/>
    <w:rsid w:val="00771862"/>
    <w:rsid w:val="007A1C03"/>
    <w:rsid w:val="007A2BB8"/>
    <w:rsid w:val="007B0B14"/>
    <w:rsid w:val="007B5FE0"/>
    <w:rsid w:val="007B753C"/>
    <w:rsid w:val="007C3BC9"/>
    <w:rsid w:val="007C55E8"/>
    <w:rsid w:val="00800308"/>
    <w:rsid w:val="00815841"/>
    <w:rsid w:val="00815AE8"/>
    <w:rsid w:val="008161D0"/>
    <w:rsid w:val="00847D7E"/>
    <w:rsid w:val="00850479"/>
    <w:rsid w:val="00883347"/>
    <w:rsid w:val="0089102E"/>
    <w:rsid w:val="00897966"/>
    <w:rsid w:val="008A11C2"/>
    <w:rsid w:val="008A306B"/>
    <w:rsid w:val="008C121F"/>
    <w:rsid w:val="008C76D4"/>
    <w:rsid w:val="008E7B19"/>
    <w:rsid w:val="00926797"/>
    <w:rsid w:val="0093042B"/>
    <w:rsid w:val="00937C58"/>
    <w:rsid w:val="009527F9"/>
    <w:rsid w:val="00955539"/>
    <w:rsid w:val="009651BF"/>
    <w:rsid w:val="0096550D"/>
    <w:rsid w:val="009850FA"/>
    <w:rsid w:val="00985A29"/>
    <w:rsid w:val="00985E29"/>
    <w:rsid w:val="009A0094"/>
    <w:rsid w:val="009B452D"/>
    <w:rsid w:val="009B48C7"/>
    <w:rsid w:val="009C22D4"/>
    <w:rsid w:val="009C271B"/>
    <w:rsid w:val="009E1ABE"/>
    <w:rsid w:val="009E2B09"/>
    <w:rsid w:val="009F55D8"/>
    <w:rsid w:val="00A05FBC"/>
    <w:rsid w:val="00A12286"/>
    <w:rsid w:val="00A15C48"/>
    <w:rsid w:val="00A20FAF"/>
    <w:rsid w:val="00A61A90"/>
    <w:rsid w:val="00A669F8"/>
    <w:rsid w:val="00A91930"/>
    <w:rsid w:val="00AA04E9"/>
    <w:rsid w:val="00AE053D"/>
    <w:rsid w:val="00AF3C3F"/>
    <w:rsid w:val="00AF73CE"/>
    <w:rsid w:val="00B07B13"/>
    <w:rsid w:val="00B15B36"/>
    <w:rsid w:val="00B16082"/>
    <w:rsid w:val="00B31BC0"/>
    <w:rsid w:val="00B52857"/>
    <w:rsid w:val="00B57846"/>
    <w:rsid w:val="00B631B9"/>
    <w:rsid w:val="00B67756"/>
    <w:rsid w:val="00B713C2"/>
    <w:rsid w:val="00B750E2"/>
    <w:rsid w:val="00B76BF5"/>
    <w:rsid w:val="00B8218A"/>
    <w:rsid w:val="00B87E45"/>
    <w:rsid w:val="00B92CC8"/>
    <w:rsid w:val="00BA31DE"/>
    <w:rsid w:val="00BA7CD4"/>
    <w:rsid w:val="00BB147C"/>
    <w:rsid w:val="00BC16A3"/>
    <w:rsid w:val="00BC2D26"/>
    <w:rsid w:val="00BC5323"/>
    <w:rsid w:val="00BD2CCC"/>
    <w:rsid w:val="00BD4139"/>
    <w:rsid w:val="00BE2CF7"/>
    <w:rsid w:val="00BE3D1C"/>
    <w:rsid w:val="00BF175A"/>
    <w:rsid w:val="00BF43DA"/>
    <w:rsid w:val="00C066D5"/>
    <w:rsid w:val="00C14116"/>
    <w:rsid w:val="00C206C3"/>
    <w:rsid w:val="00C51D20"/>
    <w:rsid w:val="00C5366B"/>
    <w:rsid w:val="00C616CF"/>
    <w:rsid w:val="00C7100B"/>
    <w:rsid w:val="00C862B9"/>
    <w:rsid w:val="00CA12D2"/>
    <w:rsid w:val="00CA20DE"/>
    <w:rsid w:val="00CA4EC2"/>
    <w:rsid w:val="00CA7300"/>
    <w:rsid w:val="00CB3285"/>
    <w:rsid w:val="00CC4252"/>
    <w:rsid w:val="00CD7261"/>
    <w:rsid w:val="00CE298A"/>
    <w:rsid w:val="00CE7896"/>
    <w:rsid w:val="00CE7BD0"/>
    <w:rsid w:val="00CF2220"/>
    <w:rsid w:val="00CF75FD"/>
    <w:rsid w:val="00D14FCE"/>
    <w:rsid w:val="00D375D8"/>
    <w:rsid w:val="00D4386C"/>
    <w:rsid w:val="00D44876"/>
    <w:rsid w:val="00D55A8F"/>
    <w:rsid w:val="00D602C9"/>
    <w:rsid w:val="00D639A6"/>
    <w:rsid w:val="00D67D11"/>
    <w:rsid w:val="00D733CA"/>
    <w:rsid w:val="00D8243B"/>
    <w:rsid w:val="00D83F06"/>
    <w:rsid w:val="00D915CE"/>
    <w:rsid w:val="00DB01BE"/>
    <w:rsid w:val="00DB3ACE"/>
    <w:rsid w:val="00DC1424"/>
    <w:rsid w:val="00DD17CF"/>
    <w:rsid w:val="00DD1FEA"/>
    <w:rsid w:val="00DD4589"/>
    <w:rsid w:val="00DD7250"/>
    <w:rsid w:val="00E00F1E"/>
    <w:rsid w:val="00E06452"/>
    <w:rsid w:val="00E07571"/>
    <w:rsid w:val="00E1105F"/>
    <w:rsid w:val="00E13CB6"/>
    <w:rsid w:val="00E223D4"/>
    <w:rsid w:val="00E261DD"/>
    <w:rsid w:val="00E26C87"/>
    <w:rsid w:val="00E33EDF"/>
    <w:rsid w:val="00E35031"/>
    <w:rsid w:val="00E40771"/>
    <w:rsid w:val="00E87B62"/>
    <w:rsid w:val="00E93409"/>
    <w:rsid w:val="00EA1B80"/>
    <w:rsid w:val="00EB765A"/>
    <w:rsid w:val="00EC2BFC"/>
    <w:rsid w:val="00ED244E"/>
    <w:rsid w:val="00ED6DF2"/>
    <w:rsid w:val="00EF0C8A"/>
    <w:rsid w:val="00EF6798"/>
    <w:rsid w:val="00F0030D"/>
    <w:rsid w:val="00F05BAE"/>
    <w:rsid w:val="00F178AD"/>
    <w:rsid w:val="00F20499"/>
    <w:rsid w:val="00F232FE"/>
    <w:rsid w:val="00F54C77"/>
    <w:rsid w:val="00F67DB3"/>
    <w:rsid w:val="00F70247"/>
    <w:rsid w:val="00F741A3"/>
    <w:rsid w:val="00F758A6"/>
    <w:rsid w:val="00F7597E"/>
    <w:rsid w:val="00F819F4"/>
    <w:rsid w:val="00F85EE3"/>
    <w:rsid w:val="00F915CE"/>
    <w:rsid w:val="00F93805"/>
    <w:rsid w:val="00FA11CC"/>
    <w:rsid w:val="00FB002E"/>
    <w:rsid w:val="00FF5000"/>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5F7D"/>
  <w15:docId w15:val="{824FC47B-0C6B-411D-8694-D39A80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891"/>
    <w:pPr>
      <w:spacing w:after="160" w:line="259" w:lineRule="auto"/>
    </w:pPr>
    <w:rPr>
      <w:sz w:val="22"/>
    </w:rPr>
  </w:style>
  <w:style w:type="paragraph" w:styleId="Ttulo1">
    <w:name w:val="heading 1"/>
    <w:basedOn w:val="Normal"/>
    <w:next w:val="Normal"/>
    <w:link w:val="Ttulo1Car"/>
    <w:qFormat/>
    <w:rsid w:val="007B1A09"/>
    <w:pPr>
      <w:keepNext/>
      <w:tabs>
        <w:tab w:val="left" w:pos="7655"/>
      </w:tabs>
      <w:overflowPunct w:val="0"/>
      <w:spacing w:after="0" w:line="240" w:lineRule="auto"/>
      <w:ind w:left="567"/>
      <w:jc w:val="both"/>
      <w:textAlignment w:val="baseline"/>
      <w:outlineLvl w:val="0"/>
    </w:pPr>
    <w:rPr>
      <w:rFonts w:ascii="Times New Roman" w:eastAsia="Times New Roman" w:hAnsi="Times New Roman" w:cs="Times New Roman"/>
      <w:sz w:val="24"/>
      <w:szCs w:val="20"/>
      <w:lang w:val="es-ES" w:eastAsia="es-ES"/>
    </w:rPr>
  </w:style>
  <w:style w:type="paragraph" w:styleId="Ttulo6">
    <w:name w:val="heading 6"/>
    <w:basedOn w:val="Normal"/>
    <w:next w:val="Normal"/>
    <w:link w:val="Ttulo6Car"/>
    <w:uiPriority w:val="9"/>
    <w:semiHidden/>
    <w:unhideWhenUsed/>
    <w:qFormat/>
    <w:rsid w:val="007B1A09"/>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B1A09"/>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7B1A0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qFormat/>
    <w:rsid w:val="007B1A09"/>
    <w:rPr>
      <w:rFonts w:ascii="Times New Roman" w:eastAsia="Times New Roman" w:hAnsi="Times New Roman" w:cs="Times New Roman"/>
      <w:sz w:val="24"/>
      <w:szCs w:val="20"/>
      <w:lang w:val="es-ES" w:eastAsia="es-ES"/>
    </w:rPr>
  </w:style>
  <w:style w:type="character" w:customStyle="1" w:styleId="EncabezadoCar">
    <w:name w:val="Encabezado Car"/>
    <w:basedOn w:val="Fuentedeprrafopredeter"/>
    <w:link w:val="Encabezado"/>
    <w:uiPriority w:val="99"/>
    <w:qFormat/>
    <w:rsid w:val="007B1A09"/>
  </w:style>
  <w:style w:type="character" w:customStyle="1" w:styleId="PiedepginaCar">
    <w:name w:val="Pie de página Car"/>
    <w:basedOn w:val="Fuentedeprrafopredeter"/>
    <w:link w:val="Piedepgina"/>
    <w:uiPriority w:val="99"/>
    <w:qFormat/>
    <w:rsid w:val="007B1A09"/>
  </w:style>
  <w:style w:type="character" w:customStyle="1" w:styleId="Ttulo6Car">
    <w:name w:val="Título 6 Car"/>
    <w:basedOn w:val="Fuentedeprrafopredeter"/>
    <w:link w:val="Ttulo6"/>
    <w:uiPriority w:val="9"/>
    <w:semiHidden/>
    <w:qFormat/>
    <w:rsid w:val="007B1A0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qFormat/>
    <w:rsid w:val="007B1A0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qFormat/>
    <w:rsid w:val="007B1A09"/>
    <w:rPr>
      <w:rFonts w:asciiTheme="majorHAnsi" w:eastAsiaTheme="majorEastAsia" w:hAnsiTheme="majorHAnsi" w:cstheme="majorBidi"/>
      <w:color w:val="272727" w:themeColor="text1" w:themeTint="D8"/>
      <w:sz w:val="21"/>
      <w:szCs w:val="21"/>
    </w:rPr>
  </w:style>
  <w:style w:type="character" w:styleId="Textoennegrita">
    <w:name w:val="Strong"/>
    <w:basedOn w:val="Fuentedeprrafopredeter"/>
    <w:qFormat/>
    <w:rsid w:val="007B1A09"/>
    <w:rPr>
      <w:b/>
      <w:bC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B1A09"/>
    <w:pPr>
      <w:tabs>
        <w:tab w:val="center" w:pos="4252"/>
        <w:tab w:val="right" w:pos="8504"/>
      </w:tabs>
      <w:spacing w:after="0" w:line="240" w:lineRule="auto"/>
    </w:pPr>
  </w:style>
  <w:style w:type="paragraph" w:styleId="Piedepgina">
    <w:name w:val="footer"/>
    <w:basedOn w:val="Normal"/>
    <w:link w:val="PiedepginaCar"/>
    <w:uiPriority w:val="99"/>
    <w:unhideWhenUsed/>
    <w:rsid w:val="007B1A09"/>
    <w:pPr>
      <w:tabs>
        <w:tab w:val="center" w:pos="4252"/>
        <w:tab w:val="right" w:pos="8504"/>
      </w:tabs>
      <w:spacing w:after="0" w:line="240" w:lineRule="auto"/>
    </w:pPr>
  </w:style>
  <w:style w:type="paragraph" w:customStyle="1" w:styleId="ColorfulList-Accent11">
    <w:name w:val="Colorful List - Accent 11"/>
    <w:basedOn w:val="Normal"/>
    <w:uiPriority w:val="34"/>
    <w:qFormat/>
    <w:rsid w:val="00565C0D"/>
    <w:pPr>
      <w:spacing w:after="0" w:line="240" w:lineRule="auto"/>
      <w:ind w:left="708"/>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5E1B58"/>
    <w:pPr>
      <w:spacing w:after="0" w:line="240" w:lineRule="auto"/>
      <w:ind w:left="708"/>
    </w:pPr>
    <w:rPr>
      <w:rFonts w:ascii="Times New Roman" w:eastAsia="Times New Roman" w:hAnsi="Times New Roman" w:cs="Times New Roman"/>
      <w:sz w:val="24"/>
      <w:szCs w:val="24"/>
      <w:lang w:val="es-ES" w:eastAsia="es-ES"/>
    </w:rPr>
  </w:style>
  <w:style w:type="paragraph" w:customStyle="1" w:styleId="BodyText22">
    <w:name w:val="Body Text 22"/>
    <w:basedOn w:val="Normal"/>
    <w:qFormat/>
    <w:rsid w:val="00215074"/>
    <w:pPr>
      <w:widowControl w:val="0"/>
      <w:tabs>
        <w:tab w:val="left" w:pos="7655"/>
      </w:tabs>
      <w:overflowPunct w:val="0"/>
      <w:spacing w:after="0" w:line="240" w:lineRule="auto"/>
      <w:ind w:left="567"/>
      <w:jc w:val="both"/>
    </w:pPr>
    <w:rPr>
      <w:rFonts w:ascii="Times New Roman" w:eastAsia="Times New Roman" w:hAnsi="Times New Roman" w:cs="Times New Roman"/>
      <w:sz w:val="24"/>
      <w:szCs w:val="20"/>
      <w:lang w:val="es-ES_tradnl"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Sombreadoclaro1">
    <w:name w:val="Sombreado claro1"/>
    <w:basedOn w:val="Tablanormal"/>
    <w:uiPriority w:val="60"/>
    <w:rsid w:val="00AB5AF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Estilo1">
    <w:name w:val="Estilo1"/>
    <w:basedOn w:val="Tablanormal"/>
    <w:uiPriority w:val="99"/>
    <w:qFormat/>
    <w:rsid w:val="00AB5AF0"/>
    <w:tblPr/>
  </w:style>
  <w:style w:type="table" w:styleId="Tablaconcuadrcula">
    <w:name w:val="Table Grid"/>
    <w:basedOn w:val="Tablanormal"/>
    <w:uiPriority w:val="39"/>
    <w:rsid w:val="00AC4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2853</TotalTime>
  <Pages>29</Pages>
  <Words>8592</Words>
  <Characters>47260</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dc:description/>
  <cp:lastModifiedBy>Cesar Alberto Leon Galarraga</cp:lastModifiedBy>
  <cp:revision>171</cp:revision>
  <dcterms:created xsi:type="dcterms:W3CDTF">2021-10-05T15:59:00Z</dcterms:created>
  <dcterms:modified xsi:type="dcterms:W3CDTF">2022-03-17T16:53:00Z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