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DBE7F22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</w:p>
    <w:p w14:paraId="29556FF8" w14:textId="2D2A9CE7" w:rsidR="00A1338D" w:rsidRPr="009F441E" w:rsidRDefault="003A3F58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FREDDY ARMANDO BAZURTO PALMA</w:t>
      </w:r>
    </w:p>
    <w:p w14:paraId="4DB5355D" w14:textId="3446EC47" w:rsidR="001457F1" w:rsidRPr="009F441E" w:rsidRDefault="003A3F5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Guasmo Sur, Cooperativa Las Palmas, Manzana 4, solar 16</w:t>
      </w:r>
    </w:p>
    <w:p w14:paraId="3BCD1A6F" w14:textId="6D5D0AF1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</w:t>
      </w:r>
      <w:r w:rsidR="00CC305B">
        <w:rPr>
          <w:rFonts w:ascii="Arial" w:eastAsiaTheme="minorHAnsi" w:hAnsi="Arial" w:cs="Arial"/>
          <w:sz w:val="20"/>
          <w:szCs w:val="22"/>
        </w:rPr>
        <w:t>7</w:t>
      </w:r>
      <w:r w:rsidR="003A3F58">
        <w:rPr>
          <w:rFonts w:ascii="Arial" w:eastAsiaTheme="minorHAnsi" w:hAnsi="Arial" w:cs="Arial"/>
          <w:sz w:val="20"/>
          <w:szCs w:val="22"/>
        </w:rPr>
        <w:t>8907424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E46A04">
        <w:rPr>
          <w:rFonts w:ascii="Arial" w:eastAsiaTheme="minorHAnsi" w:hAnsi="Arial" w:cs="Arial"/>
          <w:sz w:val="20"/>
          <w:szCs w:val="22"/>
        </w:rPr>
        <w:t>0</w:t>
      </w:r>
      <w:r w:rsidR="003A3F58">
        <w:rPr>
          <w:rFonts w:ascii="Arial" w:eastAsiaTheme="minorHAnsi" w:hAnsi="Arial" w:cs="Arial"/>
          <w:sz w:val="20"/>
          <w:szCs w:val="22"/>
        </w:rPr>
        <w:t>3564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7A73A7A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3A3F58">
        <w:rPr>
          <w:rFonts w:ascii="Arial" w:eastAsiaTheme="minorHAnsi" w:hAnsi="Arial" w:cs="Arial"/>
          <w:sz w:val="20"/>
          <w:szCs w:val="22"/>
        </w:rPr>
        <w:t>11,04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6F6B5B4A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633A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</w:t>
      </w:r>
      <w:proofErr w:type="gramStart"/>
      <w:r>
        <w:rPr>
          <w:rFonts w:ascii="Futura-Light" w:eastAsiaTheme="minorHAnsi" w:hAnsi="Futura-Light"/>
          <w:sz w:val="20"/>
          <w:szCs w:val="22"/>
        </w:rPr>
        <w:t>( 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3A3F58">
        <w:rPr>
          <w:rFonts w:ascii="Futura-Light" w:eastAsiaTheme="minorHAnsi" w:hAnsi="Futura-Light"/>
          <w:sz w:val="20"/>
          <w:szCs w:val="22"/>
        </w:rPr>
        <w:t>11,04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2021-01-11T20:05:00Z</dcterms:created>
  <dcterms:modified xsi:type="dcterms:W3CDTF">2021-01-11T20:05:00Z</dcterms:modified>
</cp:coreProperties>
</file>