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92DA8" w14:textId="49770F14" w:rsidR="00501207" w:rsidRPr="009845BE" w:rsidRDefault="000D0031" w:rsidP="00501207">
      <w:pPr>
        <w:rPr>
          <w:b/>
          <w:sz w:val="22"/>
          <w:szCs w:val="22"/>
          <w:lang w:val="es-EC"/>
        </w:rPr>
      </w:pPr>
      <w:r>
        <w:rPr>
          <w:b/>
          <w:sz w:val="22"/>
          <w:szCs w:val="22"/>
          <w:lang w:val="es-EC"/>
        </w:rPr>
        <w:t>TELCODATA</w:t>
      </w:r>
      <w:r w:rsidR="00501207" w:rsidRPr="009845BE">
        <w:rPr>
          <w:b/>
          <w:sz w:val="22"/>
          <w:szCs w:val="22"/>
          <w:lang w:val="es-EC"/>
        </w:rPr>
        <w:t xml:space="preserve"> S.A.</w:t>
      </w:r>
    </w:p>
    <w:p w14:paraId="44A9790C" w14:textId="77777777" w:rsidR="00501207" w:rsidRPr="009845BE" w:rsidRDefault="00501207" w:rsidP="00501207">
      <w:pPr>
        <w:rPr>
          <w:sz w:val="22"/>
          <w:szCs w:val="22"/>
          <w:lang w:val="es-EC"/>
        </w:rPr>
      </w:pPr>
      <w:r w:rsidRPr="009845BE">
        <w:rPr>
          <w:sz w:val="22"/>
          <w:szCs w:val="22"/>
          <w:lang w:val="es-EC"/>
        </w:rPr>
        <w:t>RECOMENDACIONES SOBRE ASPECTOS TRIBUTARIOS</w:t>
      </w:r>
    </w:p>
    <w:p w14:paraId="3495943B" w14:textId="77777777" w:rsidR="00501207" w:rsidRPr="009845BE" w:rsidRDefault="00501207" w:rsidP="00501207">
      <w:pPr>
        <w:rPr>
          <w:sz w:val="22"/>
          <w:szCs w:val="22"/>
          <w:lang w:val="es-EC"/>
        </w:rPr>
      </w:pPr>
    </w:p>
    <w:tbl>
      <w:tblPr>
        <w:tblW w:w="14026" w:type="dxa"/>
        <w:tblBorders>
          <w:top w:val="single" w:sz="6" w:space="0" w:color="auto"/>
          <w:left w:val="single" w:sz="6" w:space="0" w:color="auto"/>
          <w:bottom w:val="single" w:sz="4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717"/>
        <w:gridCol w:w="2980"/>
        <w:gridCol w:w="3164"/>
        <w:gridCol w:w="2502"/>
        <w:gridCol w:w="4663"/>
      </w:tblGrid>
      <w:tr w:rsidR="000D0031" w:rsidRPr="000D0031" w14:paraId="0C59C8ED" w14:textId="78BACB87" w:rsidTr="000D0031">
        <w:trPr>
          <w:trHeight w:val="205"/>
          <w:tblHeader/>
        </w:trPr>
        <w:tc>
          <w:tcPr>
            <w:tcW w:w="717" w:type="dxa"/>
            <w:shd w:val="clear" w:color="auto" w:fill="auto"/>
            <w:noWrap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14:paraId="69647139" w14:textId="77777777" w:rsidR="000D0031" w:rsidRPr="002D300A" w:rsidRDefault="000D0031" w:rsidP="006D16DA">
            <w:pPr>
              <w:widowControl w:val="0"/>
              <w:ind w:left="57" w:right="57"/>
              <w:jc w:val="center"/>
              <w:textAlignment w:val="baseline"/>
              <w:rPr>
                <w:rFonts w:ascii="Georgia" w:hAnsi="Georgia" w:cs="Arial"/>
                <w:kern w:val="24"/>
                <w:sz w:val="16"/>
                <w:szCs w:val="16"/>
                <w:lang w:val="es-EC" w:eastAsia="pt-BR"/>
              </w:rPr>
            </w:pPr>
            <w:r w:rsidRPr="002D300A">
              <w:rPr>
                <w:rFonts w:ascii="Georgia" w:hAnsi="Georgia" w:cs="Arial"/>
                <w:b/>
                <w:bCs/>
                <w:kern w:val="24"/>
                <w:sz w:val="16"/>
                <w:szCs w:val="16"/>
                <w:lang w:val="es-EC" w:eastAsia="pt-BR"/>
              </w:rPr>
              <w:t>Ítem</w:t>
            </w:r>
            <w:r>
              <w:rPr>
                <w:rFonts w:ascii="Georgia" w:hAnsi="Georgia" w:cs="Arial"/>
                <w:b/>
                <w:bCs/>
                <w:kern w:val="24"/>
                <w:sz w:val="16"/>
                <w:szCs w:val="16"/>
                <w:lang w:val="es-EC" w:eastAsia="pt-BR"/>
              </w:rPr>
              <w:t xml:space="preserve"> #</w:t>
            </w:r>
          </w:p>
        </w:tc>
        <w:tc>
          <w:tcPr>
            <w:tcW w:w="2980" w:type="dxa"/>
            <w:vAlign w:val="center"/>
          </w:tcPr>
          <w:p w14:paraId="4D589716" w14:textId="77777777" w:rsidR="000D0031" w:rsidRPr="002D300A" w:rsidRDefault="000D0031" w:rsidP="006D16DA">
            <w:pPr>
              <w:widowControl w:val="0"/>
              <w:ind w:left="57" w:right="57"/>
              <w:jc w:val="center"/>
              <w:textAlignment w:val="baseline"/>
              <w:rPr>
                <w:rFonts w:ascii="Georgia" w:hAnsi="Georgia" w:cs="Arial"/>
                <w:b/>
                <w:bCs/>
                <w:kern w:val="24"/>
                <w:sz w:val="16"/>
                <w:szCs w:val="16"/>
                <w:lang w:val="es-EC" w:eastAsia="pt-BR"/>
              </w:rPr>
            </w:pPr>
            <w:r w:rsidRPr="002D300A">
              <w:rPr>
                <w:rFonts w:ascii="Georgia" w:hAnsi="Georgia" w:cs="Arial"/>
                <w:b/>
                <w:bCs/>
                <w:kern w:val="24"/>
                <w:sz w:val="16"/>
                <w:szCs w:val="16"/>
                <w:lang w:val="es-EC" w:eastAsia="pt-BR"/>
              </w:rPr>
              <w:t>Hallazgo</w:t>
            </w:r>
          </w:p>
        </w:tc>
        <w:tc>
          <w:tcPr>
            <w:tcW w:w="3164" w:type="dxa"/>
            <w:vAlign w:val="center"/>
          </w:tcPr>
          <w:p w14:paraId="5AA8F8BD" w14:textId="77777777" w:rsidR="000D0031" w:rsidRPr="002D300A" w:rsidRDefault="000D0031" w:rsidP="006D16DA">
            <w:pPr>
              <w:widowControl w:val="0"/>
              <w:ind w:left="57" w:right="57"/>
              <w:jc w:val="center"/>
              <w:textAlignment w:val="baseline"/>
              <w:rPr>
                <w:rFonts w:ascii="Georgia" w:hAnsi="Georgia" w:cs="Arial"/>
                <w:b/>
                <w:bCs/>
                <w:kern w:val="24"/>
                <w:sz w:val="16"/>
                <w:szCs w:val="16"/>
                <w:lang w:val="es-EC" w:eastAsia="pt-BR"/>
              </w:rPr>
            </w:pPr>
            <w:r w:rsidRPr="002D300A">
              <w:rPr>
                <w:rFonts w:ascii="Georgia" w:hAnsi="Georgia" w:cs="Arial"/>
                <w:b/>
                <w:bCs/>
                <w:kern w:val="24"/>
                <w:sz w:val="16"/>
                <w:szCs w:val="16"/>
                <w:lang w:val="es-EC" w:eastAsia="pt-BR"/>
              </w:rPr>
              <w:t>Recomendación</w:t>
            </w:r>
          </w:p>
        </w:tc>
        <w:tc>
          <w:tcPr>
            <w:tcW w:w="2502" w:type="dxa"/>
            <w:shd w:val="clear" w:color="auto" w:fill="auto"/>
            <w:noWrap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14:paraId="1F5B4B05" w14:textId="77777777" w:rsidR="000D0031" w:rsidRPr="002D300A" w:rsidRDefault="000D0031" w:rsidP="006D16DA">
            <w:pPr>
              <w:widowControl w:val="0"/>
              <w:ind w:left="57" w:right="57"/>
              <w:jc w:val="center"/>
              <w:textAlignment w:val="baseline"/>
              <w:rPr>
                <w:rFonts w:ascii="Georgia" w:hAnsi="Georgia" w:cs="Arial"/>
                <w:sz w:val="16"/>
                <w:szCs w:val="16"/>
                <w:lang w:val="es-EC" w:eastAsia="pt-BR"/>
              </w:rPr>
            </w:pPr>
            <w:r>
              <w:rPr>
                <w:rFonts w:ascii="Georgia" w:hAnsi="Georgia" w:cs="Arial"/>
                <w:b/>
                <w:bCs/>
                <w:kern w:val="24"/>
                <w:sz w:val="16"/>
                <w:szCs w:val="16"/>
                <w:lang w:val="es-EC" w:eastAsia="pt-BR"/>
              </w:rPr>
              <w:t>Referencia a la normativa legal</w:t>
            </w:r>
          </w:p>
        </w:tc>
        <w:tc>
          <w:tcPr>
            <w:tcW w:w="4663" w:type="dxa"/>
          </w:tcPr>
          <w:p w14:paraId="311EF620" w14:textId="20A292DF" w:rsidR="000D0031" w:rsidRPr="000D0031" w:rsidRDefault="000D0031" w:rsidP="006D16DA">
            <w:pPr>
              <w:widowControl w:val="0"/>
              <w:ind w:left="57" w:right="57"/>
              <w:jc w:val="center"/>
              <w:textAlignment w:val="baseline"/>
              <w:rPr>
                <w:rFonts w:ascii="Georgia" w:hAnsi="Georgia" w:cs="Arial"/>
                <w:b/>
                <w:bCs/>
                <w:kern w:val="24"/>
                <w:sz w:val="16"/>
                <w:szCs w:val="16"/>
                <w:highlight w:val="yellow"/>
                <w:lang w:val="es-EC" w:eastAsia="pt-BR"/>
              </w:rPr>
            </w:pPr>
            <w:r w:rsidRPr="000D0031">
              <w:rPr>
                <w:rFonts w:ascii="Georgia" w:hAnsi="Georgia" w:cs="Arial"/>
                <w:b/>
                <w:bCs/>
                <w:kern w:val="24"/>
                <w:sz w:val="16"/>
                <w:szCs w:val="16"/>
                <w:highlight w:val="yellow"/>
                <w:lang w:val="es-EC" w:eastAsia="pt-BR"/>
              </w:rPr>
              <w:t>Comentarios de la Administración del Sujeto Pasivo Auditado</w:t>
            </w:r>
          </w:p>
        </w:tc>
      </w:tr>
      <w:tr w:rsidR="000D0031" w:rsidRPr="000D0031" w14:paraId="3C387014" w14:textId="0BD4FBAD" w:rsidTr="000D0031">
        <w:trPr>
          <w:trHeight w:val="205"/>
          <w:tblHeader/>
        </w:trPr>
        <w:tc>
          <w:tcPr>
            <w:tcW w:w="717" w:type="dxa"/>
            <w:shd w:val="clear" w:color="auto" w:fill="auto"/>
            <w:noWrap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6B7DD1DC" w14:textId="77777777" w:rsidR="000D0031" w:rsidRPr="00C23BB1" w:rsidRDefault="000D0031" w:rsidP="006D16DA">
            <w:pPr>
              <w:widowControl w:val="0"/>
              <w:ind w:left="57" w:right="57"/>
              <w:jc w:val="center"/>
              <w:textAlignment w:val="baseline"/>
              <w:rPr>
                <w:rFonts w:ascii="Georgia" w:hAnsi="Georgia" w:cs="Arial"/>
                <w:kern w:val="24"/>
                <w:sz w:val="16"/>
                <w:szCs w:val="16"/>
                <w:lang w:val="es-EC" w:eastAsia="pt-BR"/>
              </w:rPr>
            </w:pPr>
            <w:r w:rsidRPr="00C23BB1">
              <w:rPr>
                <w:rFonts w:ascii="Georgia" w:hAnsi="Georgia" w:cs="Arial"/>
                <w:kern w:val="24"/>
                <w:sz w:val="16"/>
                <w:szCs w:val="16"/>
                <w:lang w:val="es-EC" w:eastAsia="pt-BR"/>
              </w:rPr>
              <w:t>1.</w:t>
            </w:r>
          </w:p>
        </w:tc>
        <w:tc>
          <w:tcPr>
            <w:tcW w:w="2980" w:type="dxa"/>
            <w:vAlign w:val="center"/>
          </w:tcPr>
          <w:p w14:paraId="54E8D3BD" w14:textId="77777777" w:rsidR="000D0031" w:rsidRPr="00C23BB1" w:rsidRDefault="000D0031" w:rsidP="006D16DA">
            <w:pPr>
              <w:widowControl w:val="0"/>
              <w:ind w:left="57" w:right="57"/>
              <w:jc w:val="center"/>
              <w:textAlignment w:val="baseline"/>
              <w:rPr>
                <w:rFonts w:ascii="Georgia" w:hAnsi="Georgia" w:cs="Arial"/>
                <w:kern w:val="24"/>
                <w:sz w:val="16"/>
                <w:szCs w:val="16"/>
                <w:lang w:val="es-EC" w:eastAsia="pt-BR"/>
              </w:rPr>
            </w:pPr>
            <w:r>
              <w:rPr>
                <w:rFonts w:ascii="Georgia" w:hAnsi="Georgia" w:cs="Arial"/>
                <w:kern w:val="24"/>
                <w:sz w:val="16"/>
                <w:szCs w:val="16"/>
                <w:lang w:val="es-EC" w:eastAsia="pt-BR"/>
              </w:rPr>
              <w:t>En los anexos del Informe de Cumplimiento Tributario que no son aplicables a la compañía no se explica, en nota al pie, las razones por las cuales se omitió el llenado de tales anexos.</w:t>
            </w:r>
          </w:p>
        </w:tc>
        <w:tc>
          <w:tcPr>
            <w:tcW w:w="3164" w:type="dxa"/>
            <w:vAlign w:val="center"/>
          </w:tcPr>
          <w:p w14:paraId="030FEC61" w14:textId="77777777" w:rsidR="000D0031" w:rsidRPr="00C23BB1" w:rsidRDefault="000D0031" w:rsidP="006D16DA">
            <w:pPr>
              <w:widowControl w:val="0"/>
              <w:ind w:left="57" w:right="57"/>
              <w:jc w:val="center"/>
              <w:textAlignment w:val="baseline"/>
              <w:rPr>
                <w:rFonts w:ascii="Georgia" w:hAnsi="Georgia" w:cs="Arial"/>
                <w:kern w:val="24"/>
                <w:sz w:val="16"/>
                <w:szCs w:val="16"/>
                <w:lang w:val="es-EC" w:eastAsia="pt-BR"/>
              </w:rPr>
            </w:pPr>
            <w:r>
              <w:rPr>
                <w:rFonts w:ascii="Georgia" w:hAnsi="Georgia" w:cs="Arial"/>
                <w:kern w:val="24"/>
                <w:sz w:val="16"/>
                <w:szCs w:val="16"/>
                <w:lang w:val="es-EC" w:eastAsia="pt-BR"/>
              </w:rPr>
              <w:t>Se debe completar con nota al pie de los anexos al Informe de Cumplimiento Tributario los motivos por los cuales no se completaron aquellos anexos que no aplican.</w:t>
            </w:r>
          </w:p>
        </w:tc>
        <w:tc>
          <w:tcPr>
            <w:tcW w:w="2502" w:type="dxa"/>
            <w:shd w:val="clear" w:color="auto" w:fill="auto"/>
            <w:noWrap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14EBFC3D" w14:textId="77777777" w:rsidR="000D0031" w:rsidRPr="00C23BB1" w:rsidRDefault="000D0031" w:rsidP="006D16DA">
            <w:pPr>
              <w:widowControl w:val="0"/>
              <w:ind w:left="57" w:right="57"/>
              <w:jc w:val="center"/>
              <w:textAlignment w:val="baseline"/>
              <w:rPr>
                <w:rFonts w:ascii="Georgia" w:hAnsi="Georgia" w:cs="Arial"/>
                <w:kern w:val="24"/>
                <w:sz w:val="16"/>
                <w:szCs w:val="16"/>
                <w:lang w:val="es-EC" w:eastAsia="pt-BR"/>
              </w:rPr>
            </w:pPr>
            <w:r>
              <w:rPr>
                <w:rFonts w:ascii="Georgia" w:hAnsi="Georgia" w:cs="Arial"/>
                <w:kern w:val="24"/>
                <w:sz w:val="16"/>
                <w:szCs w:val="16"/>
                <w:lang w:val="es-EC" w:eastAsia="pt-BR"/>
              </w:rPr>
              <w:t>Art. 11 de la resolución 3218 del SRI publicada en suplemento al RO 660 del 31 de diciembre del 2015</w:t>
            </w:r>
          </w:p>
        </w:tc>
        <w:tc>
          <w:tcPr>
            <w:tcW w:w="4663" w:type="dxa"/>
          </w:tcPr>
          <w:p w14:paraId="04C7CB5B" w14:textId="77777777" w:rsidR="000D0031" w:rsidRDefault="000D0031" w:rsidP="006D16DA">
            <w:pPr>
              <w:widowControl w:val="0"/>
              <w:ind w:left="57" w:right="57"/>
              <w:jc w:val="center"/>
              <w:textAlignment w:val="baseline"/>
              <w:rPr>
                <w:rFonts w:ascii="Georgia" w:hAnsi="Georgia" w:cs="Arial"/>
                <w:kern w:val="24"/>
                <w:sz w:val="16"/>
                <w:szCs w:val="16"/>
                <w:lang w:val="es-EC" w:eastAsia="pt-BR"/>
              </w:rPr>
            </w:pPr>
          </w:p>
        </w:tc>
      </w:tr>
      <w:tr w:rsidR="000D0031" w:rsidRPr="000D0031" w14:paraId="07B78FA9" w14:textId="7FD11BAD" w:rsidTr="000D0031">
        <w:trPr>
          <w:trHeight w:val="205"/>
          <w:tblHeader/>
        </w:trPr>
        <w:tc>
          <w:tcPr>
            <w:tcW w:w="717" w:type="dxa"/>
            <w:shd w:val="clear" w:color="auto" w:fill="auto"/>
            <w:noWrap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5C30776C" w14:textId="77777777" w:rsidR="000D0031" w:rsidRPr="00C23BB1" w:rsidRDefault="000D0031" w:rsidP="006D16DA">
            <w:pPr>
              <w:widowControl w:val="0"/>
              <w:ind w:left="57" w:right="57"/>
              <w:jc w:val="center"/>
              <w:textAlignment w:val="baseline"/>
              <w:rPr>
                <w:rFonts w:ascii="Georgia" w:hAnsi="Georgia" w:cs="Arial"/>
                <w:kern w:val="24"/>
                <w:sz w:val="16"/>
                <w:szCs w:val="16"/>
                <w:lang w:val="es-EC" w:eastAsia="pt-BR"/>
              </w:rPr>
            </w:pPr>
            <w:r>
              <w:rPr>
                <w:rFonts w:ascii="Georgia" w:hAnsi="Georgia" w:cs="Arial"/>
                <w:kern w:val="24"/>
                <w:sz w:val="16"/>
                <w:szCs w:val="16"/>
                <w:lang w:val="es-EC" w:eastAsia="pt-BR"/>
              </w:rPr>
              <w:t>2.</w:t>
            </w:r>
          </w:p>
        </w:tc>
        <w:tc>
          <w:tcPr>
            <w:tcW w:w="2980" w:type="dxa"/>
            <w:vAlign w:val="center"/>
          </w:tcPr>
          <w:p w14:paraId="4A624100" w14:textId="77777777" w:rsidR="000D0031" w:rsidRPr="00C23BB1" w:rsidRDefault="000D0031" w:rsidP="006D16DA">
            <w:pPr>
              <w:widowControl w:val="0"/>
              <w:ind w:left="57" w:right="57"/>
              <w:jc w:val="center"/>
              <w:textAlignment w:val="baseline"/>
              <w:rPr>
                <w:rFonts w:ascii="Georgia" w:hAnsi="Georgia" w:cs="Arial"/>
                <w:kern w:val="24"/>
                <w:sz w:val="16"/>
                <w:szCs w:val="16"/>
                <w:lang w:val="es-EC" w:eastAsia="pt-BR"/>
              </w:rPr>
            </w:pPr>
            <w:r>
              <w:rPr>
                <w:rFonts w:ascii="Georgia" w:hAnsi="Georgia" w:cs="Arial"/>
                <w:kern w:val="24"/>
                <w:sz w:val="16"/>
                <w:szCs w:val="16"/>
                <w:lang w:val="es-EC" w:eastAsia="pt-BR"/>
              </w:rPr>
              <w:t>Los casilleros 003 a 030 del formulario 101 informativos de operaciones con partes relacionadas no son completados.</w:t>
            </w:r>
          </w:p>
        </w:tc>
        <w:tc>
          <w:tcPr>
            <w:tcW w:w="3164" w:type="dxa"/>
            <w:vAlign w:val="center"/>
          </w:tcPr>
          <w:p w14:paraId="366483E1" w14:textId="77777777" w:rsidR="000D0031" w:rsidRPr="00C23BB1" w:rsidRDefault="000D0031" w:rsidP="006D16DA">
            <w:pPr>
              <w:widowControl w:val="0"/>
              <w:ind w:left="57" w:right="57"/>
              <w:jc w:val="center"/>
              <w:textAlignment w:val="baseline"/>
              <w:rPr>
                <w:rFonts w:ascii="Georgia" w:hAnsi="Georgia" w:cs="Arial"/>
                <w:kern w:val="24"/>
                <w:sz w:val="16"/>
                <w:szCs w:val="16"/>
                <w:lang w:val="es-EC" w:eastAsia="pt-BR"/>
              </w:rPr>
            </w:pPr>
            <w:r>
              <w:rPr>
                <w:rFonts w:ascii="Georgia" w:hAnsi="Georgia" w:cs="Arial"/>
                <w:kern w:val="24"/>
                <w:sz w:val="16"/>
                <w:szCs w:val="16"/>
                <w:lang w:val="es-EC" w:eastAsia="pt-BR"/>
              </w:rPr>
              <w:t>Se deben completar los casilleros indicados a efectos de cumplir con la información requerida por el SRI</w:t>
            </w:r>
          </w:p>
        </w:tc>
        <w:tc>
          <w:tcPr>
            <w:tcW w:w="2502" w:type="dxa"/>
            <w:shd w:val="clear" w:color="auto" w:fill="auto"/>
            <w:noWrap/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</w:tcPr>
          <w:p w14:paraId="49241146" w14:textId="77777777" w:rsidR="000D0031" w:rsidRPr="00C23BB1" w:rsidRDefault="000D0031" w:rsidP="006D16DA">
            <w:pPr>
              <w:widowControl w:val="0"/>
              <w:ind w:left="57" w:right="57"/>
              <w:jc w:val="center"/>
              <w:textAlignment w:val="baseline"/>
              <w:rPr>
                <w:rFonts w:ascii="Georgia" w:hAnsi="Georgia" w:cs="Arial"/>
                <w:kern w:val="24"/>
                <w:sz w:val="16"/>
                <w:szCs w:val="16"/>
                <w:lang w:val="es-EC" w:eastAsia="pt-BR"/>
              </w:rPr>
            </w:pPr>
            <w:r>
              <w:rPr>
                <w:rFonts w:ascii="Georgia" w:hAnsi="Georgia" w:cs="Arial"/>
                <w:kern w:val="24"/>
                <w:sz w:val="16"/>
                <w:szCs w:val="16"/>
                <w:lang w:val="es-EC" w:eastAsia="pt-BR"/>
              </w:rPr>
              <w:t>Formulario 101 para declaración del impuesto a la renta de sociedades</w:t>
            </w:r>
          </w:p>
        </w:tc>
        <w:tc>
          <w:tcPr>
            <w:tcW w:w="4663" w:type="dxa"/>
          </w:tcPr>
          <w:p w14:paraId="141FAFD7" w14:textId="77777777" w:rsidR="000D0031" w:rsidRDefault="000D0031" w:rsidP="006D16DA">
            <w:pPr>
              <w:widowControl w:val="0"/>
              <w:ind w:left="57" w:right="57"/>
              <w:jc w:val="center"/>
              <w:textAlignment w:val="baseline"/>
              <w:rPr>
                <w:rFonts w:ascii="Georgia" w:hAnsi="Georgia" w:cs="Arial"/>
                <w:kern w:val="24"/>
                <w:sz w:val="16"/>
                <w:szCs w:val="16"/>
                <w:lang w:val="es-EC" w:eastAsia="pt-BR"/>
              </w:rPr>
            </w:pPr>
          </w:p>
        </w:tc>
      </w:tr>
    </w:tbl>
    <w:p w14:paraId="434E9FF4" w14:textId="77777777" w:rsidR="00501207" w:rsidRPr="00501207" w:rsidRDefault="00501207">
      <w:pPr>
        <w:rPr>
          <w:lang w:val="es-EC"/>
        </w:rPr>
      </w:pPr>
    </w:p>
    <w:sectPr w:rsidR="00501207" w:rsidRPr="00501207" w:rsidSect="000D003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207"/>
    <w:rsid w:val="000D0031"/>
    <w:rsid w:val="0050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7920E"/>
  <w15:chartTrackingRefBased/>
  <w15:docId w15:val="{3249758F-3AB5-4476-9DF4-183F473AE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2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s-E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143</Words>
  <Characters>790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Alberto Leon Galarraga</dc:creator>
  <cp:keywords/>
  <dc:description/>
  <cp:lastModifiedBy>Cesar Alberto Leon Galarraga</cp:lastModifiedBy>
  <cp:revision>2</cp:revision>
  <dcterms:created xsi:type="dcterms:W3CDTF">2020-11-05T23:20:00Z</dcterms:created>
  <dcterms:modified xsi:type="dcterms:W3CDTF">2020-11-05T23:20:00Z</dcterms:modified>
</cp:coreProperties>
</file>