
<file path=[Content_Types].xml><?xml version="1.0" encoding="utf-8"?>
<Types xmlns="http://schemas.openxmlformats.org/package/2006/content-types">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D224D" w:rsidRPr="0050711D" w:rsidRDefault="009D224D" w:rsidP="00470C7F">
      <w:pPr>
        <w:pStyle w:val="Textodebloque"/>
        <w:tabs>
          <w:tab w:val="clear" w:pos="0"/>
          <w:tab w:val="clear" w:pos="567"/>
          <w:tab w:val="left" w:pos="426"/>
        </w:tabs>
        <w:ind w:left="426"/>
        <w:rPr>
          <w:rFonts w:ascii="Arial" w:hAnsi="Arial" w:cs="Arial"/>
          <w:szCs w:val="22"/>
          <w:lang w:val="es-ES"/>
        </w:rPr>
      </w:pPr>
    </w:p>
    <w:p w:rsidR="009D224D" w:rsidRPr="0050711D" w:rsidRDefault="009D224D" w:rsidP="00470C7F">
      <w:pPr>
        <w:pStyle w:val="Textodebloque"/>
        <w:tabs>
          <w:tab w:val="clear" w:pos="0"/>
          <w:tab w:val="clear" w:pos="567"/>
          <w:tab w:val="left" w:pos="426"/>
        </w:tabs>
        <w:ind w:left="426"/>
        <w:rPr>
          <w:rFonts w:ascii="Arial" w:hAnsi="Arial" w:cs="Arial"/>
          <w:szCs w:val="22"/>
          <w:lang w:val="es-ES"/>
        </w:rPr>
      </w:pPr>
    </w:p>
    <w:p w:rsidR="009D224D" w:rsidRPr="0050711D" w:rsidRDefault="009D224D" w:rsidP="00470C7F">
      <w:pPr>
        <w:pStyle w:val="Textodebloque"/>
        <w:tabs>
          <w:tab w:val="clear" w:pos="0"/>
          <w:tab w:val="clear" w:pos="567"/>
          <w:tab w:val="left" w:pos="426"/>
        </w:tabs>
        <w:ind w:left="426"/>
        <w:rPr>
          <w:rFonts w:ascii="Arial" w:hAnsi="Arial" w:cs="Arial"/>
          <w:szCs w:val="22"/>
          <w:lang w:val="es-ES"/>
        </w:rPr>
      </w:pPr>
    </w:p>
    <w:p w:rsidR="00CA6637" w:rsidRPr="0050711D" w:rsidRDefault="006E69C5" w:rsidP="00470C7F">
      <w:pPr>
        <w:pStyle w:val="Textodebloque"/>
        <w:tabs>
          <w:tab w:val="clear" w:pos="0"/>
          <w:tab w:val="clear" w:pos="567"/>
          <w:tab w:val="left" w:pos="426"/>
        </w:tabs>
        <w:ind w:left="426"/>
        <w:rPr>
          <w:rFonts w:ascii="Arial" w:hAnsi="Arial" w:cs="Arial"/>
          <w:szCs w:val="22"/>
          <w:lang w:val="es-ES"/>
        </w:rPr>
      </w:pPr>
      <w:r w:rsidRPr="0050711D">
        <w:rPr>
          <w:rFonts w:ascii="Arial" w:hAnsi="Arial" w:cs="Arial"/>
          <w:szCs w:val="22"/>
          <w:lang w:val="es-ES"/>
        </w:rPr>
        <w:t>TELCONET</w:t>
      </w:r>
      <w:r w:rsidR="00AC26A1" w:rsidRPr="0050711D">
        <w:rPr>
          <w:rFonts w:ascii="Arial" w:hAnsi="Arial" w:cs="Arial"/>
          <w:szCs w:val="22"/>
          <w:lang w:val="es-ES"/>
        </w:rPr>
        <w:t xml:space="preserve"> </w:t>
      </w:r>
      <w:r w:rsidR="00612801" w:rsidRPr="0050711D">
        <w:rPr>
          <w:rFonts w:ascii="Arial" w:hAnsi="Arial" w:cs="Arial"/>
          <w:szCs w:val="22"/>
          <w:lang w:val="es-ES"/>
        </w:rPr>
        <w:t>S.A.</w:t>
      </w:r>
    </w:p>
    <w:p w:rsidR="00CA6637" w:rsidRPr="0050711D" w:rsidRDefault="00CA6637" w:rsidP="00470C7F">
      <w:pPr>
        <w:tabs>
          <w:tab w:val="left" w:pos="426"/>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outlineLvl w:val="0"/>
        <w:rPr>
          <w:rFonts w:ascii="Arial" w:hAnsi="Arial" w:cs="Arial"/>
          <w:b/>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outlineLvl w:val="0"/>
        <w:rPr>
          <w:rFonts w:ascii="Arial" w:hAnsi="Arial" w:cs="Arial"/>
          <w:b/>
          <w:spacing w:val="-2"/>
          <w:sz w:val="22"/>
          <w:szCs w:val="22"/>
          <w:lang w:val="es-ES"/>
        </w:rPr>
      </w:pPr>
      <w:r w:rsidRPr="0050711D">
        <w:rPr>
          <w:rFonts w:ascii="Arial" w:hAnsi="Arial" w:cs="Arial"/>
          <w:b/>
          <w:spacing w:val="-2"/>
          <w:sz w:val="22"/>
          <w:szCs w:val="22"/>
          <w:lang w:val="es-ES"/>
        </w:rPr>
        <w:t xml:space="preserve">ESTADOS FINANCIEROS </w:t>
      </w:r>
      <w:r w:rsidR="00267B11" w:rsidRPr="0050711D">
        <w:rPr>
          <w:rFonts w:ascii="Arial" w:hAnsi="Arial" w:cs="Arial"/>
          <w:b/>
          <w:spacing w:val="-2"/>
          <w:sz w:val="22"/>
          <w:szCs w:val="22"/>
          <w:lang w:val="es-ES"/>
        </w:rPr>
        <w:t>SEPARADOS</w:t>
      </w:r>
    </w:p>
    <w:p w:rsidR="005A7B33" w:rsidRPr="0050711D" w:rsidRDefault="005A7B33"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outlineLvl w:val="0"/>
        <w:rPr>
          <w:rFonts w:ascii="Arial" w:hAnsi="Arial" w:cs="Arial"/>
          <w:b/>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outlineLvl w:val="0"/>
        <w:rPr>
          <w:rFonts w:ascii="Arial" w:hAnsi="Arial" w:cs="Arial"/>
          <w:b/>
          <w:spacing w:val="-2"/>
          <w:sz w:val="22"/>
          <w:szCs w:val="22"/>
          <w:lang w:val="es-ES"/>
        </w:rPr>
      </w:pPr>
      <w:r w:rsidRPr="0050711D">
        <w:rPr>
          <w:rFonts w:ascii="Arial" w:hAnsi="Arial" w:cs="Arial"/>
          <w:b/>
          <w:spacing w:val="-2"/>
          <w:sz w:val="22"/>
          <w:szCs w:val="22"/>
          <w:lang w:val="es-ES"/>
        </w:rPr>
        <w:t xml:space="preserve">31 DE DICIEMBRE DEL </w:t>
      </w:r>
      <w:r w:rsidR="00612801" w:rsidRPr="0050711D">
        <w:rPr>
          <w:rFonts w:ascii="Arial" w:hAnsi="Arial" w:cs="Arial"/>
          <w:b/>
          <w:spacing w:val="-2"/>
          <w:sz w:val="22"/>
          <w:szCs w:val="22"/>
          <w:lang w:val="es-ES"/>
        </w:rPr>
        <w:t>201</w:t>
      </w:r>
      <w:r w:rsidR="00214DFF">
        <w:rPr>
          <w:rFonts w:ascii="Arial" w:hAnsi="Arial" w:cs="Arial"/>
          <w:b/>
          <w:spacing w:val="-2"/>
          <w:sz w:val="22"/>
          <w:szCs w:val="22"/>
          <w:lang w:val="es-ES"/>
        </w:rPr>
        <w:t>8</w:t>
      </w: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67DAC" w:rsidRPr="0050711D" w:rsidRDefault="00367DAC"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67DAC" w:rsidRPr="0050711D" w:rsidRDefault="00367DAC"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A034E" w:rsidRPr="0050711D" w:rsidRDefault="009A034E"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A034E" w:rsidRPr="0050711D" w:rsidRDefault="009A034E"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A034E" w:rsidRPr="0050711D" w:rsidRDefault="009A034E"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A034E" w:rsidRPr="0050711D" w:rsidRDefault="009A034E"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7E3CDC" w:rsidRPr="0050711D" w:rsidRDefault="007E3CDC"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B52BA5" w:rsidRPr="0050711D" w:rsidRDefault="005A7B33" w:rsidP="00470C7F">
      <w:pPr>
        <w:pStyle w:val="Ttulo3"/>
        <w:tabs>
          <w:tab w:val="left" w:pos="426"/>
        </w:tabs>
        <w:ind w:left="426"/>
        <w:jc w:val="left"/>
        <w:rPr>
          <w:rFonts w:ascii="Arial" w:hAnsi="Arial" w:cs="Arial"/>
          <w:szCs w:val="22"/>
        </w:rPr>
      </w:pPr>
      <w:r w:rsidRPr="0050711D">
        <w:rPr>
          <w:rFonts w:ascii="Arial" w:hAnsi="Arial" w:cs="Arial"/>
          <w:szCs w:val="22"/>
        </w:rPr>
        <w:t>INDICE</w:t>
      </w:r>
    </w:p>
    <w:p w:rsidR="00B52BA5" w:rsidRPr="0050711D" w:rsidRDefault="00B52BA5" w:rsidP="00470C7F">
      <w:pPr>
        <w:tabs>
          <w:tab w:val="left" w:pos="426"/>
        </w:tabs>
        <w:ind w:left="426"/>
        <w:rPr>
          <w:rFonts w:ascii="Arial" w:hAnsi="Arial" w:cs="Arial"/>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Informe de los auditores independientes</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Estado</w:t>
      </w:r>
      <w:r w:rsidR="001045F8" w:rsidRPr="0050711D">
        <w:rPr>
          <w:rFonts w:ascii="Arial" w:hAnsi="Arial" w:cs="Arial"/>
          <w:spacing w:val="-3"/>
          <w:sz w:val="22"/>
          <w:szCs w:val="22"/>
        </w:rPr>
        <w:t xml:space="preserve"> separado</w:t>
      </w:r>
      <w:r w:rsidRPr="0050711D">
        <w:rPr>
          <w:rFonts w:ascii="Arial" w:hAnsi="Arial" w:cs="Arial"/>
          <w:spacing w:val="-3"/>
          <w:sz w:val="22"/>
          <w:szCs w:val="22"/>
        </w:rPr>
        <w:t xml:space="preserve"> de situación financiera</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Estado</w:t>
      </w:r>
      <w:r w:rsidR="001045F8" w:rsidRPr="0050711D">
        <w:rPr>
          <w:rFonts w:ascii="Arial" w:hAnsi="Arial" w:cs="Arial"/>
          <w:spacing w:val="-3"/>
          <w:sz w:val="22"/>
          <w:szCs w:val="22"/>
        </w:rPr>
        <w:t xml:space="preserve"> </w:t>
      </w:r>
      <w:r w:rsidR="00942660" w:rsidRPr="0050711D">
        <w:rPr>
          <w:rFonts w:ascii="Arial" w:hAnsi="Arial" w:cs="Arial"/>
          <w:spacing w:val="-3"/>
          <w:sz w:val="22"/>
          <w:szCs w:val="22"/>
        </w:rPr>
        <w:t>s</w:t>
      </w:r>
      <w:r w:rsidR="001045F8" w:rsidRPr="0050711D">
        <w:rPr>
          <w:rFonts w:ascii="Arial" w:hAnsi="Arial" w:cs="Arial"/>
          <w:spacing w:val="-3"/>
          <w:sz w:val="22"/>
          <w:szCs w:val="22"/>
        </w:rPr>
        <w:t>eparado</w:t>
      </w:r>
      <w:r w:rsidRPr="0050711D">
        <w:rPr>
          <w:rFonts w:ascii="Arial" w:hAnsi="Arial" w:cs="Arial"/>
          <w:spacing w:val="-3"/>
          <w:sz w:val="22"/>
          <w:szCs w:val="22"/>
        </w:rPr>
        <w:t xml:space="preserve"> de resultados integrales</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Estado</w:t>
      </w:r>
      <w:r w:rsidR="001045F8" w:rsidRPr="0050711D">
        <w:rPr>
          <w:rFonts w:ascii="Arial" w:hAnsi="Arial" w:cs="Arial"/>
          <w:spacing w:val="-3"/>
          <w:sz w:val="22"/>
          <w:szCs w:val="22"/>
        </w:rPr>
        <w:t xml:space="preserve"> separado</w:t>
      </w:r>
      <w:r w:rsidRPr="0050711D">
        <w:rPr>
          <w:rFonts w:ascii="Arial" w:hAnsi="Arial" w:cs="Arial"/>
          <w:spacing w:val="-3"/>
          <w:sz w:val="22"/>
          <w:szCs w:val="22"/>
        </w:rPr>
        <w:t xml:space="preserve"> de cambios en el patrimonio</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Estado</w:t>
      </w:r>
      <w:r w:rsidR="001045F8" w:rsidRPr="0050711D">
        <w:rPr>
          <w:rFonts w:ascii="Arial" w:hAnsi="Arial" w:cs="Arial"/>
          <w:spacing w:val="-3"/>
          <w:sz w:val="22"/>
          <w:szCs w:val="22"/>
        </w:rPr>
        <w:t xml:space="preserve"> separado</w:t>
      </w:r>
      <w:r w:rsidRPr="0050711D">
        <w:rPr>
          <w:rFonts w:ascii="Arial" w:hAnsi="Arial" w:cs="Arial"/>
          <w:spacing w:val="-3"/>
          <w:sz w:val="22"/>
          <w:szCs w:val="22"/>
        </w:rPr>
        <w:t xml:space="preserve"> de flujos de efectivo</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spacing w:val="-3"/>
          <w:sz w:val="22"/>
          <w:szCs w:val="22"/>
        </w:rPr>
        <w:t>Notas a los estados financieros</w:t>
      </w:r>
      <w:r w:rsidR="001045F8" w:rsidRPr="0050711D">
        <w:rPr>
          <w:rFonts w:ascii="Arial" w:hAnsi="Arial" w:cs="Arial"/>
          <w:spacing w:val="-3"/>
          <w:sz w:val="22"/>
          <w:szCs w:val="22"/>
        </w:rPr>
        <w:t xml:space="preserve"> separados</w:t>
      </w:r>
    </w:p>
    <w:p w:rsidR="00CA6637" w:rsidRPr="0050711D" w:rsidRDefault="00CA6637"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rPr>
      </w:pPr>
    </w:p>
    <w:p w:rsidR="009A034E" w:rsidRPr="0050711D" w:rsidRDefault="009A034E"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35583" w:rsidRPr="0050711D" w:rsidRDefault="00335583"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35583" w:rsidRPr="0050711D" w:rsidRDefault="00335583"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35583" w:rsidRPr="0050711D" w:rsidRDefault="00335583"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335583" w:rsidRPr="0050711D" w:rsidRDefault="00335583"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42660" w:rsidRPr="0050711D" w:rsidRDefault="00942660"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942660" w:rsidRPr="0050711D" w:rsidRDefault="00942660" w:rsidP="00470C7F">
      <w:pPr>
        <w:tabs>
          <w:tab w:val="left" w:pos="426"/>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426"/>
        <w:jc w:val="both"/>
        <w:rPr>
          <w:rFonts w:ascii="Arial" w:hAnsi="Arial" w:cs="Arial"/>
          <w:spacing w:val="-2"/>
          <w:sz w:val="22"/>
          <w:szCs w:val="22"/>
          <w:lang w:val="es-ES"/>
        </w:rPr>
      </w:pPr>
    </w:p>
    <w:p w:rsidR="00B52BA5" w:rsidRPr="0050711D" w:rsidRDefault="00B52BA5" w:rsidP="00470C7F">
      <w:pPr>
        <w:tabs>
          <w:tab w:val="left" w:pos="426"/>
        </w:tabs>
        <w:ind w:left="426"/>
        <w:rPr>
          <w:rFonts w:ascii="Arial" w:hAnsi="Arial" w:cs="Arial"/>
          <w:b/>
          <w:spacing w:val="-3"/>
          <w:sz w:val="22"/>
          <w:szCs w:val="22"/>
        </w:rPr>
      </w:pPr>
      <w:r w:rsidRPr="0050711D">
        <w:rPr>
          <w:rFonts w:ascii="Arial" w:hAnsi="Arial" w:cs="Arial"/>
          <w:b/>
          <w:spacing w:val="-3"/>
          <w:sz w:val="22"/>
          <w:szCs w:val="22"/>
        </w:rPr>
        <w:t>Abreviaturas usadas:</w:t>
      </w:r>
    </w:p>
    <w:p w:rsidR="00B52BA5" w:rsidRPr="0050711D" w:rsidRDefault="00B52BA5" w:rsidP="00470C7F">
      <w:pPr>
        <w:tabs>
          <w:tab w:val="left" w:pos="426"/>
        </w:tabs>
        <w:ind w:left="426"/>
        <w:rPr>
          <w:rFonts w:ascii="Arial" w:hAnsi="Arial" w:cs="Arial"/>
          <w:b/>
          <w:spacing w:val="-3"/>
          <w:sz w:val="22"/>
          <w:szCs w:val="22"/>
        </w:rPr>
      </w:pPr>
    </w:p>
    <w:p w:rsidR="00B52BA5" w:rsidRPr="0050711D" w:rsidRDefault="00335583" w:rsidP="00470C7F">
      <w:pPr>
        <w:tabs>
          <w:tab w:val="left" w:pos="426"/>
          <w:tab w:val="left" w:pos="1276"/>
        </w:tabs>
        <w:ind w:left="426"/>
        <w:rPr>
          <w:rFonts w:ascii="Arial" w:hAnsi="Arial" w:cs="Arial"/>
          <w:spacing w:val="-3"/>
          <w:sz w:val="22"/>
          <w:szCs w:val="22"/>
        </w:rPr>
      </w:pPr>
      <w:r w:rsidRPr="0050711D">
        <w:rPr>
          <w:rFonts w:ascii="Arial" w:hAnsi="Arial" w:cs="Arial"/>
          <w:spacing w:val="-3"/>
          <w:sz w:val="22"/>
          <w:szCs w:val="22"/>
        </w:rPr>
        <w:t>US$</w:t>
      </w:r>
      <w:r w:rsidR="00B52BA5" w:rsidRPr="0050711D">
        <w:rPr>
          <w:rFonts w:ascii="Arial" w:hAnsi="Arial" w:cs="Arial"/>
          <w:spacing w:val="-3"/>
          <w:sz w:val="22"/>
          <w:szCs w:val="22"/>
        </w:rPr>
        <w:tab/>
        <w:t>-</w:t>
      </w:r>
      <w:r w:rsidR="00B52BA5" w:rsidRPr="0050711D">
        <w:rPr>
          <w:rFonts w:ascii="Arial" w:hAnsi="Arial" w:cs="Arial"/>
          <w:spacing w:val="-3"/>
          <w:sz w:val="22"/>
          <w:szCs w:val="22"/>
        </w:rPr>
        <w:tab/>
      </w:r>
      <w:r w:rsidR="0034720C" w:rsidRPr="0050711D">
        <w:rPr>
          <w:rFonts w:ascii="Arial" w:hAnsi="Arial" w:cs="Arial"/>
          <w:spacing w:val="-3"/>
          <w:sz w:val="22"/>
          <w:szCs w:val="22"/>
        </w:rPr>
        <w:tab/>
      </w:r>
      <w:r w:rsidR="00B52BA5" w:rsidRPr="0050711D">
        <w:rPr>
          <w:rFonts w:ascii="Arial" w:hAnsi="Arial" w:cs="Arial"/>
          <w:spacing w:val="-3"/>
          <w:sz w:val="22"/>
          <w:szCs w:val="22"/>
        </w:rPr>
        <w:t>Dólar estadounidense</w:t>
      </w:r>
    </w:p>
    <w:p w:rsidR="00B52BA5" w:rsidRPr="0050711D" w:rsidRDefault="00B52BA5" w:rsidP="00470C7F">
      <w:pPr>
        <w:tabs>
          <w:tab w:val="left" w:pos="426"/>
          <w:tab w:val="left" w:pos="1276"/>
        </w:tabs>
        <w:ind w:left="426"/>
        <w:rPr>
          <w:rFonts w:ascii="Arial" w:hAnsi="Arial" w:cs="Arial"/>
          <w:spacing w:val="-3"/>
          <w:sz w:val="22"/>
          <w:szCs w:val="22"/>
        </w:rPr>
      </w:pPr>
    </w:p>
    <w:p w:rsidR="00335583" w:rsidRPr="0050711D" w:rsidRDefault="00335583" w:rsidP="00470C7F">
      <w:pPr>
        <w:tabs>
          <w:tab w:val="left" w:pos="426"/>
          <w:tab w:val="left" w:pos="1276"/>
        </w:tabs>
        <w:ind w:left="426"/>
        <w:rPr>
          <w:rFonts w:ascii="Arial" w:hAnsi="Arial" w:cs="Arial"/>
          <w:spacing w:val="-3"/>
          <w:sz w:val="22"/>
          <w:szCs w:val="22"/>
        </w:rPr>
      </w:pPr>
      <w:r w:rsidRPr="0050711D">
        <w:rPr>
          <w:rFonts w:ascii="Arial" w:hAnsi="Arial" w:cs="Arial"/>
          <w:spacing w:val="-3"/>
          <w:sz w:val="22"/>
          <w:szCs w:val="22"/>
        </w:rPr>
        <w:t>NIIF</w:t>
      </w:r>
      <w:r w:rsidR="000F521E" w:rsidRPr="0050711D">
        <w:rPr>
          <w:rFonts w:ascii="Arial" w:hAnsi="Arial" w:cs="Arial"/>
          <w:spacing w:val="-3"/>
          <w:sz w:val="22"/>
          <w:szCs w:val="22"/>
        </w:rPr>
        <w:t xml:space="preserve"> </w:t>
      </w:r>
      <w:r w:rsidR="00B52BA5" w:rsidRPr="0050711D">
        <w:rPr>
          <w:rFonts w:ascii="Arial" w:hAnsi="Arial" w:cs="Arial"/>
          <w:spacing w:val="-3"/>
          <w:sz w:val="22"/>
          <w:szCs w:val="22"/>
        </w:rPr>
        <w:tab/>
        <w:t>-</w:t>
      </w:r>
      <w:r w:rsidR="00B52BA5" w:rsidRPr="0050711D">
        <w:rPr>
          <w:rFonts w:ascii="Arial" w:hAnsi="Arial" w:cs="Arial"/>
          <w:spacing w:val="-3"/>
          <w:sz w:val="22"/>
          <w:szCs w:val="22"/>
        </w:rPr>
        <w:tab/>
      </w:r>
      <w:r w:rsidR="0034720C" w:rsidRPr="0050711D">
        <w:rPr>
          <w:rFonts w:ascii="Arial" w:hAnsi="Arial" w:cs="Arial"/>
          <w:spacing w:val="-3"/>
          <w:sz w:val="22"/>
          <w:szCs w:val="22"/>
        </w:rPr>
        <w:tab/>
      </w:r>
      <w:r w:rsidR="00B52BA5" w:rsidRPr="0050711D">
        <w:rPr>
          <w:rFonts w:ascii="Arial" w:hAnsi="Arial" w:cs="Arial"/>
          <w:spacing w:val="-3"/>
          <w:sz w:val="22"/>
          <w:szCs w:val="22"/>
        </w:rPr>
        <w:t>Norma Internacional de Información Financiera</w:t>
      </w:r>
    </w:p>
    <w:p w:rsidR="00335583" w:rsidRPr="0050711D" w:rsidRDefault="00335583" w:rsidP="00470C7F">
      <w:pPr>
        <w:tabs>
          <w:tab w:val="left" w:pos="426"/>
        </w:tabs>
        <w:ind w:left="426"/>
        <w:rPr>
          <w:rFonts w:ascii="Arial" w:hAnsi="Arial" w:cs="Arial"/>
          <w:b/>
          <w:spacing w:val="-3"/>
          <w:sz w:val="22"/>
          <w:szCs w:val="22"/>
        </w:rPr>
      </w:pPr>
    </w:p>
    <w:p w:rsidR="004B67C1" w:rsidRPr="0050711D" w:rsidRDefault="004B67C1" w:rsidP="00731507">
      <w:pPr>
        <w:tabs>
          <w:tab w:val="left" w:pos="426"/>
          <w:tab w:val="left" w:pos="1276"/>
        </w:tabs>
        <w:ind w:left="426"/>
        <w:rPr>
          <w:rFonts w:ascii="Arial" w:hAnsi="Arial" w:cs="Arial"/>
          <w:spacing w:val="-3"/>
          <w:sz w:val="22"/>
          <w:szCs w:val="22"/>
        </w:rPr>
      </w:pPr>
      <w:r w:rsidRPr="0050711D">
        <w:rPr>
          <w:rFonts w:ascii="Arial" w:hAnsi="Arial" w:cs="Arial"/>
          <w:spacing w:val="-3"/>
          <w:sz w:val="22"/>
          <w:szCs w:val="22"/>
        </w:rPr>
        <w:t>RUC</w:t>
      </w:r>
      <w:r w:rsidRPr="0050711D">
        <w:rPr>
          <w:rFonts w:ascii="Arial" w:hAnsi="Arial" w:cs="Arial"/>
          <w:spacing w:val="-3"/>
          <w:sz w:val="22"/>
          <w:szCs w:val="22"/>
        </w:rPr>
        <w:tab/>
        <w:t>-</w:t>
      </w:r>
      <w:r w:rsidRPr="0050711D">
        <w:rPr>
          <w:rFonts w:ascii="Arial" w:hAnsi="Arial" w:cs="Arial"/>
          <w:spacing w:val="-3"/>
          <w:sz w:val="22"/>
          <w:szCs w:val="22"/>
        </w:rPr>
        <w:tab/>
      </w:r>
      <w:r w:rsidR="0034720C" w:rsidRPr="0050711D">
        <w:rPr>
          <w:rFonts w:ascii="Arial" w:hAnsi="Arial" w:cs="Arial"/>
          <w:spacing w:val="-3"/>
          <w:sz w:val="22"/>
          <w:szCs w:val="22"/>
        </w:rPr>
        <w:tab/>
      </w:r>
      <w:r w:rsidRPr="0050711D">
        <w:rPr>
          <w:rFonts w:ascii="Arial" w:hAnsi="Arial" w:cs="Arial"/>
          <w:spacing w:val="-3"/>
          <w:sz w:val="22"/>
          <w:szCs w:val="22"/>
        </w:rPr>
        <w:t xml:space="preserve">Registro </w:t>
      </w:r>
      <w:r w:rsidR="009C5D07" w:rsidRPr="0050711D">
        <w:rPr>
          <w:rFonts w:ascii="Arial" w:hAnsi="Arial" w:cs="Arial"/>
          <w:spacing w:val="-3"/>
          <w:sz w:val="22"/>
          <w:szCs w:val="22"/>
        </w:rPr>
        <w:t>Único</w:t>
      </w:r>
      <w:r w:rsidRPr="0050711D">
        <w:rPr>
          <w:rFonts w:ascii="Arial" w:hAnsi="Arial" w:cs="Arial"/>
          <w:spacing w:val="-3"/>
          <w:sz w:val="22"/>
          <w:szCs w:val="22"/>
        </w:rPr>
        <w:t xml:space="preserve"> de Contribuyente</w:t>
      </w:r>
    </w:p>
    <w:p w:rsidR="00A314B0" w:rsidRPr="0050711D" w:rsidRDefault="00A314B0" w:rsidP="00731507">
      <w:pPr>
        <w:tabs>
          <w:tab w:val="left" w:pos="426"/>
          <w:tab w:val="left" w:pos="1276"/>
        </w:tabs>
        <w:ind w:left="426"/>
        <w:rPr>
          <w:rFonts w:ascii="Arial" w:hAnsi="Arial" w:cs="Arial"/>
          <w:spacing w:val="-3"/>
          <w:sz w:val="22"/>
          <w:szCs w:val="22"/>
        </w:rPr>
      </w:pPr>
    </w:p>
    <w:p w:rsidR="00A314B0" w:rsidRPr="0050711D" w:rsidRDefault="00A314B0" w:rsidP="00731507">
      <w:pPr>
        <w:tabs>
          <w:tab w:val="left" w:pos="426"/>
          <w:tab w:val="left" w:pos="1276"/>
        </w:tabs>
        <w:ind w:left="426"/>
        <w:rPr>
          <w:rFonts w:ascii="Arial" w:hAnsi="Arial" w:cs="Arial"/>
          <w:spacing w:val="-3"/>
          <w:sz w:val="22"/>
          <w:szCs w:val="22"/>
        </w:rPr>
      </w:pPr>
      <w:r w:rsidRPr="0050711D">
        <w:rPr>
          <w:rFonts w:ascii="Arial" w:hAnsi="Arial" w:cs="Arial"/>
          <w:spacing w:val="-3"/>
          <w:sz w:val="22"/>
          <w:szCs w:val="22"/>
        </w:rPr>
        <w:t>SRI</w:t>
      </w:r>
      <w:r w:rsidRPr="0050711D">
        <w:rPr>
          <w:rFonts w:ascii="Arial" w:hAnsi="Arial" w:cs="Arial"/>
          <w:spacing w:val="-3"/>
          <w:sz w:val="22"/>
          <w:szCs w:val="22"/>
        </w:rPr>
        <w:tab/>
        <w:t>-</w:t>
      </w:r>
      <w:r w:rsidRPr="0050711D">
        <w:rPr>
          <w:rFonts w:ascii="Arial" w:hAnsi="Arial" w:cs="Arial"/>
          <w:spacing w:val="-3"/>
          <w:sz w:val="22"/>
          <w:szCs w:val="22"/>
        </w:rPr>
        <w:tab/>
      </w:r>
      <w:r w:rsidRPr="0050711D">
        <w:rPr>
          <w:rFonts w:ascii="Arial" w:hAnsi="Arial" w:cs="Arial"/>
          <w:spacing w:val="-3"/>
          <w:sz w:val="22"/>
          <w:szCs w:val="22"/>
        </w:rPr>
        <w:tab/>
        <w:t>Servicio de Rentas Internas</w:t>
      </w:r>
    </w:p>
    <w:p w:rsidR="00335583" w:rsidRPr="0050711D" w:rsidRDefault="00335583" w:rsidP="00470C7F">
      <w:pPr>
        <w:tabs>
          <w:tab w:val="left" w:pos="1276"/>
        </w:tabs>
        <w:ind w:left="2127" w:hanging="2127"/>
        <w:rPr>
          <w:rFonts w:ascii="Arial" w:hAnsi="Arial" w:cs="Arial"/>
          <w:b/>
          <w:spacing w:val="-3"/>
          <w:sz w:val="22"/>
          <w:szCs w:val="22"/>
        </w:rPr>
        <w:sectPr w:rsidR="00335583" w:rsidRPr="0050711D" w:rsidSect="00BB276F">
          <w:headerReference w:type="default" r:id="rId9"/>
          <w:footerReference w:type="default" r:id="rId10"/>
          <w:pgSz w:w="11907" w:h="16839" w:code="9"/>
          <w:pgMar w:top="2268" w:right="1418" w:bottom="1418" w:left="1701" w:header="2268" w:footer="567" w:gutter="0"/>
          <w:pgNumType w:start="1"/>
          <w:cols w:space="720"/>
          <w:titlePg/>
          <w:docGrid w:linePitch="300"/>
        </w:sectPr>
      </w:pPr>
    </w:p>
    <w:p w:rsidR="00CA6637" w:rsidRPr="0050711D" w:rsidRDefault="006E69C5" w:rsidP="00470C7F">
      <w:pPr>
        <w:tabs>
          <w:tab w:val="left" w:pos="-851"/>
          <w:tab w:val="left" w:pos="-288"/>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_tradnl"/>
        </w:rPr>
        <w:lastRenderedPageBreak/>
        <w:t>TELCONET</w:t>
      </w:r>
      <w:r w:rsidR="00AC26A1" w:rsidRPr="0050711D">
        <w:rPr>
          <w:rFonts w:ascii="Arial" w:hAnsi="Arial" w:cs="Arial"/>
          <w:b/>
          <w:spacing w:val="-2"/>
          <w:sz w:val="22"/>
          <w:szCs w:val="22"/>
          <w:lang w:val="es-ES_tradnl"/>
        </w:rPr>
        <w:t xml:space="preserve"> </w:t>
      </w:r>
      <w:r w:rsidR="008B193D" w:rsidRPr="0050711D">
        <w:rPr>
          <w:rFonts w:ascii="Arial" w:hAnsi="Arial" w:cs="Arial"/>
          <w:b/>
          <w:spacing w:val="-2"/>
          <w:sz w:val="22"/>
          <w:szCs w:val="22"/>
          <w:lang w:val="es-ES_tradnl"/>
        </w:rPr>
        <w:t>S.A.</w:t>
      </w: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p>
    <w:p w:rsidR="00CA6637" w:rsidRPr="0050711D" w:rsidRDefault="006C5CA9"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
        </w:rPr>
        <w:t xml:space="preserve">ESTADO </w:t>
      </w:r>
      <w:r w:rsidR="001666CC">
        <w:rPr>
          <w:rFonts w:ascii="Arial" w:hAnsi="Arial" w:cs="Arial"/>
          <w:b/>
          <w:spacing w:val="-2"/>
          <w:sz w:val="22"/>
          <w:szCs w:val="22"/>
          <w:lang w:val="es-ES"/>
        </w:rPr>
        <w:t xml:space="preserve">SEPARADO </w:t>
      </w:r>
      <w:r w:rsidRPr="0050711D">
        <w:rPr>
          <w:rFonts w:ascii="Arial" w:hAnsi="Arial" w:cs="Arial"/>
          <w:b/>
          <w:spacing w:val="-2"/>
          <w:sz w:val="22"/>
          <w:szCs w:val="22"/>
          <w:lang w:val="es-ES"/>
        </w:rPr>
        <w:t xml:space="preserve">DE SITUACION FINANCIERA </w:t>
      </w:r>
    </w:p>
    <w:p w:rsidR="00594411" w:rsidRPr="0050711D" w:rsidRDefault="00A7453D"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
        </w:rPr>
        <w:t xml:space="preserve">AL 31 DE DICIEMBRE </w:t>
      </w:r>
      <w:r w:rsidR="000821E0" w:rsidRPr="0050711D">
        <w:rPr>
          <w:rFonts w:ascii="Arial" w:hAnsi="Arial" w:cs="Arial"/>
          <w:b/>
          <w:spacing w:val="-2"/>
          <w:sz w:val="22"/>
          <w:szCs w:val="22"/>
          <w:lang w:val="es-ES"/>
        </w:rPr>
        <w:t>DE 201</w:t>
      </w:r>
      <w:r w:rsidR="00214DFF">
        <w:rPr>
          <w:rFonts w:ascii="Arial" w:hAnsi="Arial" w:cs="Arial"/>
          <w:b/>
          <w:spacing w:val="-2"/>
          <w:sz w:val="22"/>
          <w:szCs w:val="22"/>
          <w:lang w:val="es-ES"/>
        </w:rPr>
        <w:t>8</w:t>
      </w:r>
    </w:p>
    <w:p w:rsidR="00CA6637" w:rsidRPr="0050711D" w:rsidRDefault="00CA6637" w:rsidP="00470C7F">
      <w:pPr>
        <w:pStyle w:val="Textoindependiente"/>
        <w:pBdr>
          <w:bottom w:val="single" w:sz="6" w:space="1" w:color="auto"/>
        </w:pBdr>
        <w:tabs>
          <w:tab w:val="left" w:pos="-288"/>
          <w:tab w:val="left" w:pos="0"/>
        </w:tabs>
        <w:rPr>
          <w:rFonts w:ascii="Arial" w:hAnsi="Arial" w:cs="Arial"/>
          <w:color w:val="auto"/>
          <w:szCs w:val="22"/>
          <w:lang w:val="es-ES"/>
        </w:rPr>
      </w:pPr>
      <w:r w:rsidRPr="0050711D">
        <w:rPr>
          <w:rFonts w:ascii="Arial" w:hAnsi="Arial" w:cs="Arial"/>
          <w:color w:val="auto"/>
          <w:szCs w:val="22"/>
          <w:lang w:val="es-ES"/>
        </w:rPr>
        <w:t>(Expresados en dólares estadounidenses)</w:t>
      </w:r>
    </w:p>
    <w:p w:rsidR="00025706" w:rsidRPr="0050711D" w:rsidRDefault="00025706" w:rsidP="00470C7F">
      <w:pPr>
        <w:pStyle w:val="Textoindependiente"/>
        <w:tabs>
          <w:tab w:val="left" w:pos="-288"/>
          <w:tab w:val="left" w:pos="0"/>
        </w:tabs>
        <w:rPr>
          <w:rFonts w:ascii="Arial" w:hAnsi="Arial" w:cs="Arial"/>
          <w:color w:val="auto"/>
          <w:szCs w:val="22"/>
          <w:lang w:val="es-ES"/>
        </w:rPr>
      </w:pPr>
    </w:p>
    <w:bookmarkStart w:id="0" w:name="_MON_1580626947"/>
    <w:bookmarkEnd w:id="0"/>
    <w:p w:rsidR="00165727" w:rsidRPr="00F5264A" w:rsidRDefault="00AB7633" w:rsidP="00470C7F">
      <w:pPr>
        <w:pStyle w:val="Textoindependiente"/>
        <w:tabs>
          <w:tab w:val="left" w:pos="-288"/>
          <w:tab w:val="left" w:pos="0"/>
        </w:tabs>
        <w:rPr>
          <w:rFonts w:ascii="Arial" w:hAnsi="Arial" w:cs="Arial"/>
          <w:color w:val="auto"/>
          <w:sz w:val="10"/>
          <w:szCs w:val="22"/>
          <w:u w:val="single"/>
          <w:lang w:val="es-ES"/>
        </w:rPr>
      </w:pPr>
      <w:r w:rsidRPr="0050711D">
        <w:rPr>
          <w:rFonts w:ascii="Arial" w:hAnsi="Arial" w:cs="Arial"/>
          <w:color w:val="auto"/>
          <w:szCs w:val="22"/>
          <w:lang w:val="es-ES"/>
        </w:rPr>
        <w:object w:dxaOrig="13881" w:dyaOrig="4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3.75pt;height:248.25pt" o:ole="">
            <v:imagedata r:id="rId11" o:title=""/>
          </v:shape>
          <o:OLEObject Type="Embed" ProgID="Excel.Sheet.12" ShapeID="_x0000_i1025" DrawAspect="Content" ObjectID="_1618820294" r:id="rId12"/>
        </w:object>
      </w:r>
    </w:p>
    <w:p w:rsidR="00CA6637" w:rsidRPr="0050711D" w:rsidRDefault="00CA6637" w:rsidP="00A56F6E">
      <w:pPr>
        <w:pStyle w:val="Textoindependiente"/>
        <w:tabs>
          <w:tab w:val="left" w:pos="-851"/>
          <w:tab w:val="left" w:pos="-288"/>
          <w:tab w:val="left" w:pos="4253"/>
          <w:tab w:val="left" w:pos="4678"/>
          <w:tab w:val="left" w:pos="5387"/>
        </w:tabs>
        <w:jc w:val="center"/>
        <w:rPr>
          <w:rFonts w:ascii="Arial" w:hAnsi="Arial" w:cs="Arial"/>
          <w:szCs w:val="22"/>
          <w:lang w:val="es-ES"/>
        </w:rPr>
      </w:pPr>
      <w:r w:rsidRPr="0050711D">
        <w:rPr>
          <w:rFonts w:ascii="Arial" w:hAnsi="Arial" w:cs="Arial"/>
          <w:szCs w:val="22"/>
          <w:lang w:val="es-ES"/>
        </w:rPr>
        <w:t>Las</w:t>
      </w:r>
      <w:r w:rsidR="00A859D9" w:rsidRPr="0050711D">
        <w:rPr>
          <w:rFonts w:ascii="Arial" w:hAnsi="Arial" w:cs="Arial"/>
          <w:szCs w:val="22"/>
          <w:lang w:val="es-ES"/>
        </w:rPr>
        <w:t xml:space="preserve"> notas explicativas anexas </w:t>
      </w:r>
      <w:r w:rsidRPr="0050711D">
        <w:rPr>
          <w:rFonts w:ascii="Arial" w:hAnsi="Arial" w:cs="Arial"/>
          <w:szCs w:val="22"/>
          <w:lang w:val="es-ES"/>
        </w:rPr>
        <w:t>son parte integrante de los estados financieros.</w:t>
      </w:r>
    </w:p>
    <w:p w:rsidR="00CC61F8" w:rsidRPr="0050711D" w:rsidRDefault="00CC61F8" w:rsidP="00470C7F">
      <w:pPr>
        <w:pStyle w:val="Textoindependiente"/>
        <w:tabs>
          <w:tab w:val="left" w:pos="-851"/>
          <w:tab w:val="left" w:pos="-288"/>
          <w:tab w:val="left" w:pos="4253"/>
        </w:tabs>
        <w:jc w:val="center"/>
        <w:rPr>
          <w:rFonts w:ascii="Arial" w:hAnsi="Arial" w:cs="Arial"/>
          <w:szCs w:val="22"/>
          <w:lang w:val="es-ES"/>
        </w:rPr>
      </w:pPr>
    </w:p>
    <w:p w:rsidR="00165727" w:rsidRPr="0050711D" w:rsidRDefault="00165727" w:rsidP="00470C7F">
      <w:pPr>
        <w:pStyle w:val="Textoindependiente"/>
        <w:tabs>
          <w:tab w:val="left" w:pos="-851"/>
          <w:tab w:val="left" w:pos="-288"/>
          <w:tab w:val="left" w:pos="4253"/>
        </w:tabs>
        <w:jc w:val="center"/>
        <w:rPr>
          <w:rFonts w:ascii="Arial" w:hAnsi="Arial" w:cs="Arial"/>
          <w:szCs w:val="22"/>
          <w:lang w:val="es-ES"/>
        </w:rPr>
      </w:pPr>
    </w:p>
    <w:p w:rsidR="006F203B" w:rsidRPr="0050711D" w:rsidRDefault="006F203B" w:rsidP="00470C7F">
      <w:pPr>
        <w:pStyle w:val="Textoindependiente"/>
        <w:tabs>
          <w:tab w:val="left" w:pos="-851"/>
          <w:tab w:val="left" w:pos="-288"/>
          <w:tab w:val="left" w:pos="4253"/>
        </w:tabs>
        <w:jc w:val="center"/>
        <w:rPr>
          <w:rFonts w:ascii="Arial" w:hAnsi="Arial" w:cs="Arial"/>
          <w:szCs w:val="22"/>
          <w:lang w:val="es-ES"/>
        </w:rPr>
      </w:pPr>
    </w:p>
    <w:p w:rsidR="001045F8" w:rsidRPr="0050711D" w:rsidRDefault="001045F8" w:rsidP="00470C7F">
      <w:pPr>
        <w:pStyle w:val="Textoindependiente"/>
        <w:tabs>
          <w:tab w:val="left" w:pos="-851"/>
          <w:tab w:val="left" w:pos="-288"/>
          <w:tab w:val="left" w:pos="4253"/>
        </w:tabs>
        <w:jc w:val="center"/>
        <w:rPr>
          <w:rFonts w:ascii="Arial" w:hAnsi="Arial" w:cs="Arial"/>
          <w:szCs w:val="22"/>
          <w:lang w:val="es-ES"/>
        </w:rPr>
      </w:pPr>
    </w:p>
    <w:tbl>
      <w:tblPr>
        <w:tblW w:w="0" w:type="auto"/>
        <w:tblInd w:w="2622" w:type="dxa"/>
        <w:tblLayout w:type="fixed"/>
        <w:tblCellMar>
          <w:left w:w="70" w:type="dxa"/>
          <w:right w:w="70" w:type="dxa"/>
        </w:tblCellMar>
        <w:tblLook w:val="0000" w:firstRow="0" w:lastRow="0" w:firstColumn="0" w:lastColumn="0" w:noHBand="0" w:noVBand="0"/>
      </w:tblPr>
      <w:tblGrid>
        <w:gridCol w:w="3118"/>
        <w:gridCol w:w="2551"/>
        <w:gridCol w:w="2551"/>
      </w:tblGrid>
      <w:tr w:rsidR="00CA6637" w:rsidRPr="0050711D" w:rsidTr="00984CDB">
        <w:tc>
          <w:tcPr>
            <w:tcW w:w="3118" w:type="dxa"/>
            <w:tcBorders>
              <w:top w:val="single" w:sz="4" w:space="0" w:color="auto"/>
            </w:tcBorders>
          </w:tcPr>
          <w:p w:rsidR="008B76EF" w:rsidRPr="007B6AA3" w:rsidRDefault="005013A6" w:rsidP="00470C7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en-GB"/>
              </w:rPr>
            </w:pPr>
            <w:r w:rsidRPr="007B6AA3">
              <w:rPr>
                <w:rFonts w:ascii="Arial" w:hAnsi="Arial" w:cs="Arial"/>
                <w:spacing w:val="-2"/>
                <w:sz w:val="22"/>
                <w:szCs w:val="22"/>
                <w:lang w:val="en-GB"/>
              </w:rPr>
              <w:t>Ing. Tomislav Topic</w:t>
            </w:r>
          </w:p>
          <w:p w:rsidR="00CA6637" w:rsidRPr="007B6AA3" w:rsidRDefault="005013A6"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en-GB"/>
              </w:rPr>
            </w:pPr>
            <w:r w:rsidRPr="007B6AA3">
              <w:rPr>
                <w:rFonts w:ascii="Arial" w:hAnsi="Arial" w:cs="Arial"/>
                <w:spacing w:val="-2"/>
                <w:sz w:val="22"/>
                <w:szCs w:val="22"/>
                <w:lang w:val="en-GB"/>
              </w:rPr>
              <w:t>Gerente General</w:t>
            </w:r>
          </w:p>
        </w:tc>
        <w:tc>
          <w:tcPr>
            <w:tcW w:w="2551" w:type="dxa"/>
          </w:tcPr>
          <w:p w:rsidR="00CA6637" w:rsidRPr="007B6AA3"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lang w:val="en-GB"/>
              </w:rPr>
            </w:pPr>
          </w:p>
        </w:tc>
        <w:tc>
          <w:tcPr>
            <w:tcW w:w="2551" w:type="dxa"/>
            <w:tcBorders>
              <w:top w:val="single" w:sz="4" w:space="0" w:color="auto"/>
            </w:tcBorders>
          </w:tcPr>
          <w:p w:rsidR="008B76EF" w:rsidRPr="0050711D" w:rsidRDefault="006E69C5" w:rsidP="00470C7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pt-BR"/>
              </w:rPr>
            </w:pPr>
            <w:r w:rsidRPr="0050711D">
              <w:rPr>
                <w:rFonts w:ascii="Arial" w:hAnsi="Arial" w:cs="Arial"/>
                <w:spacing w:val="-2"/>
                <w:sz w:val="22"/>
                <w:szCs w:val="22"/>
                <w:lang w:val="pt-BR"/>
              </w:rPr>
              <w:t xml:space="preserve">Felix </w:t>
            </w:r>
            <w:proofErr w:type="spellStart"/>
            <w:r w:rsidRPr="0050711D">
              <w:rPr>
                <w:rFonts w:ascii="Arial" w:hAnsi="Arial" w:cs="Arial"/>
                <w:spacing w:val="-2"/>
                <w:sz w:val="22"/>
                <w:szCs w:val="22"/>
                <w:lang w:val="pt-BR"/>
              </w:rPr>
              <w:t>Valarezo</w:t>
            </w:r>
            <w:proofErr w:type="spellEnd"/>
          </w:p>
          <w:p w:rsidR="00CA6637" w:rsidRPr="0050711D" w:rsidRDefault="008B76EF"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pt-BR"/>
              </w:rPr>
            </w:pPr>
            <w:r w:rsidRPr="0050711D">
              <w:rPr>
                <w:rFonts w:ascii="Arial" w:hAnsi="Arial" w:cs="Arial"/>
                <w:spacing w:val="-2"/>
                <w:sz w:val="22"/>
                <w:szCs w:val="22"/>
                <w:lang w:val="pt-BR"/>
              </w:rPr>
              <w:t>Contado</w:t>
            </w:r>
            <w:r w:rsidR="006E69C5" w:rsidRPr="0050711D">
              <w:rPr>
                <w:rFonts w:ascii="Arial" w:hAnsi="Arial" w:cs="Arial"/>
                <w:spacing w:val="-2"/>
                <w:sz w:val="22"/>
                <w:szCs w:val="22"/>
                <w:lang w:val="pt-BR"/>
              </w:rPr>
              <w:t>r</w:t>
            </w:r>
          </w:p>
        </w:tc>
      </w:tr>
    </w:tbl>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14"/>
          <w:szCs w:val="14"/>
          <w:highlight w:val="cyan"/>
          <w:lang w:val="pt-BR"/>
        </w:rPr>
      </w:pP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14"/>
          <w:szCs w:val="14"/>
          <w:highlight w:val="cyan"/>
          <w:lang w:val="pt-BR"/>
        </w:rPr>
        <w:sectPr w:rsidR="00CA6637" w:rsidRPr="0050711D" w:rsidSect="001666CC">
          <w:headerReference w:type="first" r:id="rId13"/>
          <w:footerReference w:type="first" r:id="rId14"/>
          <w:pgSz w:w="16839" w:h="11907" w:orient="landscape" w:code="9"/>
          <w:pgMar w:top="1559" w:right="1418" w:bottom="992" w:left="1701" w:header="567" w:footer="567" w:gutter="0"/>
          <w:pgNumType w:start="8"/>
          <w:cols w:space="720"/>
          <w:noEndnote/>
          <w:titlePg/>
          <w:docGrid w:linePitch="272"/>
        </w:sectPr>
      </w:pPr>
    </w:p>
    <w:p w:rsidR="00AC26A1" w:rsidRPr="0050711D" w:rsidRDefault="006E69C5" w:rsidP="00AC26A1">
      <w:pPr>
        <w:tabs>
          <w:tab w:val="left" w:pos="-851"/>
          <w:tab w:val="left" w:pos="-288"/>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_tradnl"/>
        </w:rPr>
        <w:lastRenderedPageBreak/>
        <w:t>TELCONET</w:t>
      </w:r>
      <w:r w:rsidR="00AC26A1" w:rsidRPr="0050711D">
        <w:rPr>
          <w:rFonts w:ascii="Arial" w:hAnsi="Arial" w:cs="Arial"/>
          <w:b/>
          <w:spacing w:val="-2"/>
          <w:sz w:val="22"/>
          <w:szCs w:val="22"/>
          <w:lang w:val="es-ES_tradnl"/>
        </w:rPr>
        <w:t xml:space="preserve"> S.A.</w:t>
      </w: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highlight w:val="cyan"/>
          <w:lang w:val="es-ES"/>
        </w:rPr>
      </w:pP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
        </w:rPr>
        <w:t>ESTADO</w:t>
      </w:r>
      <w:r w:rsidR="001666CC">
        <w:rPr>
          <w:rFonts w:ascii="Arial" w:hAnsi="Arial" w:cs="Arial"/>
          <w:b/>
          <w:spacing w:val="-2"/>
          <w:sz w:val="22"/>
          <w:szCs w:val="22"/>
          <w:lang w:val="es-ES"/>
        </w:rPr>
        <w:t xml:space="preserve"> </w:t>
      </w:r>
      <w:r w:rsidR="001666CC">
        <w:rPr>
          <w:rFonts w:ascii="Arial" w:hAnsi="Arial" w:cs="Arial"/>
          <w:b/>
          <w:spacing w:val="-2"/>
          <w:sz w:val="22"/>
          <w:szCs w:val="22"/>
          <w:lang w:val="es-ES"/>
        </w:rPr>
        <w:t>SEPARADO</w:t>
      </w:r>
      <w:r w:rsidR="001666CC" w:rsidRPr="0050711D">
        <w:rPr>
          <w:rFonts w:ascii="Arial" w:hAnsi="Arial" w:cs="Arial"/>
          <w:b/>
          <w:spacing w:val="-2"/>
          <w:sz w:val="22"/>
          <w:szCs w:val="22"/>
          <w:lang w:val="es-ES"/>
        </w:rPr>
        <w:t xml:space="preserve"> </w:t>
      </w:r>
      <w:r w:rsidRPr="0050711D">
        <w:rPr>
          <w:rFonts w:ascii="Arial" w:hAnsi="Arial" w:cs="Arial"/>
          <w:b/>
          <w:spacing w:val="-2"/>
          <w:sz w:val="22"/>
          <w:szCs w:val="22"/>
          <w:lang w:val="es-ES"/>
        </w:rPr>
        <w:t>DE RESULTADOS</w:t>
      </w:r>
      <w:r w:rsidR="0061065D" w:rsidRPr="0050711D">
        <w:rPr>
          <w:rFonts w:ascii="Arial" w:hAnsi="Arial" w:cs="Arial"/>
          <w:b/>
          <w:spacing w:val="-2"/>
          <w:sz w:val="22"/>
          <w:szCs w:val="22"/>
          <w:lang w:val="es-ES"/>
        </w:rPr>
        <w:t xml:space="preserve"> INTEGRALES</w:t>
      </w:r>
    </w:p>
    <w:p w:rsidR="00CA6637" w:rsidRPr="0050711D" w:rsidRDefault="00D30B6A" w:rsidP="00470C7F">
      <w:pPr>
        <w:pStyle w:val="Ttulo1"/>
        <w:keepNext w:val="0"/>
        <w:tabs>
          <w:tab w:val="left" w:pos="-288"/>
          <w:tab w:val="left" w:pos="0"/>
        </w:tabs>
        <w:suppressAutoHyphens w:val="0"/>
        <w:rPr>
          <w:rFonts w:ascii="Arial" w:hAnsi="Arial" w:cs="Arial"/>
          <w:szCs w:val="22"/>
          <w:lang w:val="es-ES"/>
        </w:rPr>
      </w:pPr>
      <w:r w:rsidRPr="0050711D">
        <w:rPr>
          <w:rFonts w:ascii="Arial" w:hAnsi="Arial" w:cs="Arial"/>
          <w:szCs w:val="22"/>
          <w:lang w:val="es-ES"/>
        </w:rPr>
        <w:t>POR EL</w:t>
      </w:r>
      <w:r w:rsidR="000821E0" w:rsidRPr="0050711D">
        <w:rPr>
          <w:rFonts w:ascii="Arial" w:hAnsi="Arial" w:cs="Arial"/>
          <w:szCs w:val="22"/>
          <w:lang w:val="es-ES"/>
        </w:rPr>
        <w:t xml:space="preserve"> AÑO TERMINADO</w:t>
      </w:r>
      <w:r w:rsidR="00CA6637" w:rsidRPr="0050711D">
        <w:rPr>
          <w:rFonts w:ascii="Arial" w:hAnsi="Arial" w:cs="Arial"/>
          <w:szCs w:val="22"/>
          <w:lang w:val="es-ES"/>
        </w:rPr>
        <w:t xml:space="preserve"> </w:t>
      </w:r>
      <w:r w:rsidR="000821E0" w:rsidRPr="0050711D">
        <w:rPr>
          <w:rFonts w:ascii="Arial" w:hAnsi="Arial" w:cs="Arial"/>
          <w:szCs w:val="22"/>
          <w:lang w:val="es-ES"/>
        </w:rPr>
        <w:t>AL 31 DE DICIEMBRE DE</w:t>
      </w:r>
      <w:r w:rsidR="00CA6637" w:rsidRPr="0050711D">
        <w:rPr>
          <w:rFonts w:ascii="Arial" w:hAnsi="Arial" w:cs="Arial"/>
          <w:szCs w:val="22"/>
          <w:lang w:val="es-ES"/>
        </w:rPr>
        <w:t xml:space="preserve"> </w:t>
      </w:r>
      <w:r w:rsidR="00612801" w:rsidRPr="0050711D">
        <w:rPr>
          <w:rFonts w:ascii="Arial" w:hAnsi="Arial" w:cs="Arial"/>
          <w:szCs w:val="22"/>
          <w:lang w:val="es-ES"/>
        </w:rPr>
        <w:t>201</w:t>
      </w:r>
      <w:r w:rsidR="00214DFF">
        <w:rPr>
          <w:rFonts w:ascii="Arial" w:hAnsi="Arial" w:cs="Arial"/>
          <w:szCs w:val="22"/>
          <w:lang w:val="es-ES"/>
        </w:rPr>
        <w:t>8</w:t>
      </w:r>
    </w:p>
    <w:p w:rsidR="00CA6637" w:rsidRPr="0050711D" w:rsidRDefault="00CA6637" w:rsidP="00470C7F">
      <w:pPr>
        <w:pStyle w:val="Textoindependiente"/>
        <w:pBdr>
          <w:bottom w:val="single" w:sz="6" w:space="1" w:color="auto"/>
        </w:pBdr>
        <w:tabs>
          <w:tab w:val="left" w:pos="-288"/>
          <w:tab w:val="left" w:pos="0"/>
        </w:tabs>
        <w:rPr>
          <w:rFonts w:ascii="Arial" w:hAnsi="Arial" w:cs="Arial"/>
          <w:color w:val="auto"/>
          <w:szCs w:val="22"/>
          <w:lang w:val="es-ES"/>
        </w:rPr>
      </w:pPr>
      <w:r w:rsidRPr="0050711D">
        <w:rPr>
          <w:rFonts w:ascii="Arial" w:hAnsi="Arial" w:cs="Arial"/>
          <w:color w:val="auto"/>
          <w:szCs w:val="22"/>
          <w:lang w:val="es-ES"/>
        </w:rPr>
        <w:t>(Expresados en dólares estadounidenses)</w:t>
      </w:r>
    </w:p>
    <w:p w:rsidR="0058232A" w:rsidRPr="0050711D" w:rsidRDefault="0058232A"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s>
        <w:jc w:val="both"/>
        <w:rPr>
          <w:rFonts w:ascii="Arial" w:hAnsi="Arial" w:cs="Arial"/>
          <w:spacing w:val="-2"/>
          <w:sz w:val="22"/>
          <w:szCs w:val="22"/>
          <w:lang w:val="es-ES"/>
        </w:rPr>
      </w:pPr>
    </w:p>
    <w:bookmarkStart w:id="1" w:name="_MON_1489703187"/>
    <w:bookmarkEnd w:id="1"/>
    <w:p w:rsidR="00016C71" w:rsidRDefault="00D466EA" w:rsidP="00016C7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s>
        <w:jc w:val="both"/>
        <w:rPr>
          <w:rFonts w:ascii="Arial" w:hAnsi="Arial" w:cs="Arial"/>
          <w:sz w:val="22"/>
          <w:szCs w:val="22"/>
          <w:lang w:val="es-ES"/>
        </w:rPr>
      </w:pPr>
      <w:r w:rsidRPr="0050711D">
        <w:rPr>
          <w:rFonts w:ascii="Arial" w:hAnsi="Arial" w:cs="Arial"/>
          <w:spacing w:val="-2"/>
          <w:sz w:val="22"/>
          <w:szCs w:val="22"/>
          <w:lang w:val="es-ES"/>
        </w:rPr>
        <w:object w:dxaOrig="9617" w:dyaOrig="6516">
          <v:shape id="_x0000_i1026" type="#_x0000_t75" style="width:449.25pt;height:325.5pt" o:ole="">
            <v:imagedata r:id="rId15" o:title=""/>
          </v:shape>
          <o:OLEObject Type="Embed" ProgID="Excel.Sheet.12" ShapeID="_x0000_i1026" DrawAspect="Content" ObjectID="_1618820295" r:id="rId16"/>
        </w:object>
      </w:r>
    </w:p>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s>
        <w:jc w:val="center"/>
        <w:rPr>
          <w:rFonts w:ascii="Arial" w:hAnsi="Arial" w:cs="Arial"/>
          <w:sz w:val="22"/>
          <w:szCs w:val="22"/>
          <w:lang w:val="es-ES"/>
        </w:rPr>
      </w:pPr>
      <w:r w:rsidRPr="0050711D">
        <w:rPr>
          <w:rFonts w:ascii="Arial" w:hAnsi="Arial" w:cs="Arial"/>
          <w:sz w:val="22"/>
          <w:szCs w:val="22"/>
          <w:lang w:val="es-ES"/>
        </w:rPr>
        <w:t xml:space="preserve">Las notas explicativas anexas </w:t>
      </w:r>
      <w:r w:rsidR="0091105E" w:rsidRPr="0050711D">
        <w:rPr>
          <w:rFonts w:ascii="Arial" w:hAnsi="Arial" w:cs="Arial"/>
          <w:sz w:val="22"/>
          <w:szCs w:val="22"/>
          <w:lang w:val="es-ES"/>
        </w:rPr>
        <w:t>s</w:t>
      </w:r>
      <w:r w:rsidRPr="0050711D">
        <w:rPr>
          <w:rFonts w:ascii="Arial" w:hAnsi="Arial" w:cs="Arial"/>
          <w:sz w:val="22"/>
          <w:szCs w:val="22"/>
          <w:lang w:val="es-ES"/>
        </w:rPr>
        <w:t>on parte integrante de los estados financieros.</w:t>
      </w:r>
    </w:p>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lang w:val="es-ES"/>
        </w:rPr>
      </w:pPr>
    </w:p>
    <w:p w:rsidR="002A60E0" w:rsidRPr="0050711D" w:rsidRDefault="002A60E0"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lang w:val="es-ES"/>
        </w:rPr>
      </w:pPr>
    </w:p>
    <w:p w:rsidR="00991E79" w:rsidRPr="0050711D" w:rsidRDefault="00991E79"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highlight w:val="cyan"/>
          <w:lang w:val="es-ES"/>
        </w:rPr>
      </w:pPr>
    </w:p>
    <w:p w:rsidR="008A17AA" w:rsidRPr="0050711D" w:rsidRDefault="008A17AA"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highlight w:val="cyan"/>
          <w:lang w:val="es-ES"/>
        </w:rPr>
      </w:pPr>
    </w:p>
    <w:p w:rsidR="006606B2" w:rsidRPr="0050711D" w:rsidRDefault="006606B2"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highlight w:val="cyan"/>
          <w:lang w:val="es-ES"/>
        </w:rPr>
      </w:pPr>
    </w:p>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highlight w:val="cyan"/>
          <w:lang w:val="es-ES"/>
        </w:rPr>
      </w:pPr>
    </w:p>
    <w:tbl>
      <w:tblPr>
        <w:tblW w:w="0" w:type="auto"/>
        <w:tblInd w:w="637" w:type="dxa"/>
        <w:tblLayout w:type="fixed"/>
        <w:tblCellMar>
          <w:left w:w="70" w:type="dxa"/>
          <w:right w:w="70" w:type="dxa"/>
        </w:tblCellMar>
        <w:tblLook w:val="0000" w:firstRow="0" w:lastRow="0" w:firstColumn="0" w:lastColumn="0" w:noHBand="0" w:noVBand="0"/>
      </w:tblPr>
      <w:tblGrid>
        <w:gridCol w:w="3261"/>
        <w:gridCol w:w="2268"/>
        <w:gridCol w:w="2693"/>
      </w:tblGrid>
      <w:tr w:rsidR="00CA6637" w:rsidRPr="0050711D" w:rsidTr="00902C47">
        <w:tc>
          <w:tcPr>
            <w:tcW w:w="3261" w:type="dxa"/>
            <w:tcBorders>
              <w:top w:val="single" w:sz="4" w:space="0" w:color="auto"/>
            </w:tcBorders>
          </w:tcPr>
          <w:p w:rsidR="008B76EF" w:rsidRPr="007B6AA3" w:rsidRDefault="005013A6" w:rsidP="005013A6">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en-GB"/>
              </w:rPr>
            </w:pPr>
            <w:r w:rsidRPr="007B6AA3">
              <w:rPr>
                <w:rFonts w:ascii="Arial" w:hAnsi="Arial" w:cs="Arial"/>
                <w:spacing w:val="-2"/>
                <w:sz w:val="22"/>
                <w:szCs w:val="22"/>
                <w:lang w:val="en-GB"/>
              </w:rPr>
              <w:t>Ing. Tomislav Topic</w:t>
            </w:r>
          </w:p>
          <w:p w:rsidR="00CA6637" w:rsidRPr="007B6AA3" w:rsidRDefault="005013A6" w:rsidP="008B76E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highlight w:val="cyan"/>
                <w:lang w:val="en-GB"/>
              </w:rPr>
            </w:pPr>
            <w:r w:rsidRPr="007B6AA3">
              <w:rPr>
                <w:rFonts w:ascii="Arial" w:hAnsi="Arial" w:cs="Arial"/>
                <w:spacing w:val="-2"/>
                <w:sz w:val="22"/>
                <w:szCs w:val="22"/>
                <w:lang w:val="en-GB"/>
              </w:rPr>
              <w:t>Gerente General</w:t>
            </w:r>
          </w:p>
        </w:tc>
        <w:tc>
          <w:tcPr>
            <w:tcW w:w="2268" w:type="dxa"/>
          </w:tcPr>
          <w:p w:rsidR="00CA6637" w:rsidRPr="007B6AA3"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highlight w:val="cyan"/>
                <w:lang w:val="en-GB"/>
              </w:rPr>
            </w:pPr>
          </w:p>
        </w:tc>
        <w:tc>
          <w:tcPr>
            <w:tcW w:w="2693" w:type="dxa"/>
            <w:tcBorders>
              <w:top w:val="single" w:sz="4" w:space="0" w:color="auto"/>
            </w:tcBorders>
          </w:tcPr>
          <w:p w:rsidR="008B76EF" w:rsidRPr="0050711D" w:rsidRDefault="004D7550"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pt-BR"/>
              </w:rPr>
            </w:pPr>
            <w:r w:rsidRPr="0050711D">
              <w:rPr>
                <w:rFonts w:ascii="Arial" w:hAnsi="Arial" w:cs="Arial"/>
                <w:spacing w:val="-2"/>
                <w:sz w:val="22"/>
                <w:szCs w:val="22"/>
                <w:lang w:val="pt-BR"/>
              </w:rPr>
              <w:t xml:space="preserve">Felix </w:t>
            </w:r>
            <w:proofErr w:type="spellStart"/>
            <w:r w:rsidRPr="0050711D">
              <w:rPr>
                <w:rFonts w:ascii="Arial" w:hAnsi="Arial" w:cs="Arial"/>
                <w:spacing w:val="-2"/>
                <w:sz w:val="22"/>
                <w:szCs w:val="22"/>
                <w:lang w:val="pt-BR"/>
              </w:rPr>
              <w:t>Valarezo</w:t>
            </w:r>
            <w:proofErr w:type="spellEnd"/>
          </w:p>
          <w:p w:rsidR="00CA6637" w:rsidRPr="0050711D" w:rsidRDefault="008B76EF" w:rsidP="008B76E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highlight w:val="cyan"/>
                <w:lang w:val="pt-BR"/>
              </w:rPr>
            </w:pPr>
            <w:r w:rsidRPr="0050711D">
              <w:rPr>
                <w:rFonts w:ascii="Arial" w:hAnsi="Arial" w:cs="Arial"/>
                <w:spacing w:val="-2"/>
                <w:sz w:val="22"/>
                <w:szCs w:val="22"/>
                <w:lang w:val="pt-BR"/>
              </w:rPr>
              <w:t>Contador</w:t>
            </w:r>
          </w:p>
        </w:tc>
      </w:tr>
    </w:tbl>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highlight w:val="cyan"/>
        </w:rPr>
        <w:sectPr w:rsidR="00CA6637" w:rsidRPr="0050711D" w:rsidSect="00984CDB">
          <w:pgSz w:w="11907" w:h="16839" w:code="9"/>
          <w:pgMar w:top="2268" w:right="1418" w:bottom="1418" w:left="1701" w:header="2268" w:footer="567" w:gutter="0"/>
          <w:cols w:space="720"/>
          <w:noEndnote/>
          <w:titlePg/>
        </w:sectPr>
      </w:pPr>
    </w:p>
    <w:p w:rsidR="00AC26A1" w:rsidRPr="0050711D" w:rsidRDefault="006E69C5" w:rsidP="00AC26A1">
      <w:pPr>
        <w:tabs>
          <w:tab w:val="left" w:pos="-851"/>
          <w:tab w:val="left" w:pos="-288"/>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_tradnl"/>
        </w:rPr>
        <w:lastRenderedPageBreak/>
        <w:t>TELCONET</w:t>
      </w:r>
      <w:r w:rsidR="00AC26A1" w:rsidRPr="0050711D">
        <w:rPr>
          <w:rFonts w:ascii="Arial" w:hAnsi="Arial" w:cs="Arial"/>
          <w:b/>
          <w:spacing w:val="-2"/>
          <w:sz w:val="22"/>
          <w:szCs w:val="22"/>
          <w:lang w:val="es-ES_tradnl"/>
        </w:rPr>
        <w:t xml:space="preserve"> S.A.</w:t>
      </w: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p>
    <w:p w:rsidR="00CA6637" w:rsidRPr="0050711D" w:rsidRDefault="00CA6637"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
        </w:rPr>
        <w:t>ESTADO</w:t>
      </w:r>
      <w:r w:rsidR="001666CC">
        <w:rPr>
          <w:rFonts w:ascii="Arial" w:hAnsi="Arial" w:cs="Arial"/>
          <w:b/>
          <w:spacing w:val="-2"/>
          <w:sz w:val="22"/>
          <w:szCs w:val="22"/>
          <w:lang w:val="es-ES"/>
        </w:rPr>
        <w:t xml:space="preserve"> </w:t>
      </w:r>
      <w:r w:rsidR="001666CC">
        <w:rPr>
          <w:rFonts w:ascii="Arial" w:hAnsi="Arial" w:cs="Arial"/>
          <w:b/>
          <w:spacing w:val="-2"/>
          <w:sz w:val="22"/>
          <w:szCs w:val="22"/>
          <w:lang w:val="es-ES"/>
        </w:rPr>
        <w:t>SEPARADO</w:t>
      </w:r>
      <w:r w:rsidR="001666CC" w:rsidRPr="0050711D">
        <w:rPr>
          <w:rFonts w:ascii="Arial" w:hAnsi="Arial" w:cs="Arial"/>
          <w:b/>
          <w:spacing w:val="-2"/>
          <w:sz w:val="22"/>
          <w:szCs w:val="22"/>
          <w:lang w:val="es-ES"/>
        </w:rPr>
        <w:t xml:space="preserve"> </w:t>
      </w:r>
      <w:r w:rsidRPr="0050711D">
        <w:rPr>
          <w:rFonts w:ascii="Arial" w:hAnsi="Arial" w:cs="Arial"/>
          <w:b/>
          <w:spacing w:val="-2"/>
          <w:sz w:val="22"/>
          <w:szCs w:val="22"/>
          <w:lang w:val="es-ES"/>
        </w:rPr>
        <w:t>DE CAMBIOS EN EL PATRIMONIO</w:t>
      </w:r>
    </w:p>
    <w:p w:rsidR="00CA6637" w:rsidRPr="0050711D" w:rsidRDefault="00D30B6A"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
        </w:rPr>
        <w:t>POR EL</w:t>
      </w:r>
      <w:r w:rsidR="00DE701C" w:rsidRPr="0050711D">
        <w:rPr>
          <w:rFonts w:ascii="Arial" w:hAnsi="Arial" w:cs="Arial"/>
          <w:b/>
          <w:spacing w:val="-2"/>
          <w:sz w:val="22"/>
          <w:szCs w:val="22"/>
          <w:lang w:val="es-ES"/>
        </w:rPr>
        <w:t xml:space="preserve"> AÑO TERMINADO A</w:t>
      </w:r>
      <w:r w:rsidR="00CA6637" w:rsidRPr="0050711D">
        <w:rPr>
          <w:rFonts w:ascii="Arial" w:hAnsi="Arial" w:cs="Arial"/>
          <w:b/>
          <w:spacing w:val="-2"/>
          <w:sz w:val="22"/>
          <w:szCs w:val="22"/>
          <w:lang w:val="es-ES"/>
        </w:rPr>
        <w:t xml:space="preserve">L 31 </w:t>
      </w:r>
      <w:r w:rsidR="00E0240F" w:rsidRPr="0050711D">
        <w:rPr>
          <w:rFonts w:ascii="Arial" w:hAnsi="Arial" w:cs="Arial"/>
          <w:b/>
          <w:spacing w:val="-2"/>
          <w:sz w:val="22"/>
          <w:szCs w:val="22"/>
          <w:lang w:val="es-ES"/>
        </w:rPr>
        <w:t xml:space="preserve">DE DICIEMBRE DEL </w:t>
      </w:r>
      <w:r w:rsidR="00612801" w:rsidRPr="0050711D">
        <w:rPr>
          <w:rFonts w:ascii="Arial" w:hAnsi="Arial" w:cs="Arial"/>
          <w:b/>
          <w:spacing w:val="-2"/>
          <w:sz w:val="22"/>
          <w:szCs w:val="22"/>
          <w:lang w:val="es-ES"/>
        </w:rPr>
        <w:t>201</w:t>
      </w:r>
      <w:r w:rsidR="00214DFF">
        <w:rPr>
          <w:rFonts w:ascii="Arial" w:hAnsi="Arial" w:cs="Arial"/>
          <w:b/>
          <w:spacing w:val="-2"/>
          <w:sz w:val="22"/>
          <w:szCs w:val="22"/>
          <w:lang w:val="es-ES"/>
        </w:rPr>
        <w:t>8</w:t>
      </w:r>
    </w:p>
    <w:p w:rsidR="00CA6637" w:rsidRPr="0050711D" w:rsidRDefault="00CA6637" w:rsidP="00470C7F">
      <w:pPr>
        <w:pStyle w:val="Textoindependiente"/>
        <w:pBdr>
          <w:bottom w:val="single" w:sz="6" w:space="1" w:color="auto"/>
        </w:pBdr>
        <w:tabs>
          <w:tab w:val="left" w:pos="-288"/>
          <w:tab w:val="left" w:pos="0"/>
        </w:tabs>
        <w:rPr>
          <w:rFonts w:ascii="Arial" w:hAnsi="Arial" w:cs="Arial"/>
          <w:color w:val="auto"/>
          <w:szCs w:val="22"/>
          <w:lang w:val="es-ES"/>
        </w:rPr>
      </w:pPr>
      <w:r w:rsidRPr="0050711D">
        <w:rPr>
          <w:rFonts w:ascii="Arial" w:hAnsi="Arial" w:cs="Arial"/>
          <w:color w:val="auto"/>
          <w:szCs w:val="22"/>
          <w:lang w:val="es-ES"/>
        </w:rPr>
        <w:t>(Expresados en dólares estadounidenses)</w:t>
      </w:r>
    </w:p>
    <w:p w:rsidR="00E1405A" w:rsidRPr="0050711D" w:rsidRDefault="00E1405A" w:rsidP="00470C7F">
      <w:pPr>
        <w:pStyle w:val="Textoindependiente"/>
        <w:tabs>
          <w:tab w:val="left" w:pos="-288"/>
          <w:tab w:val="left" w:pos="0"/>
          <w:tab w:val="left" w:pos="8080"/>
        </w:tabs>
        <w:rPr>
          <w:rFonts w:ascii="Arial" w:hAnsi="Arial" w:cs="Arial"/>
          <w:color w:val="auto"/>
          <w:szCs w:val="22"/>
          <w:lang w:val="es-ES"/>
        </w:rPr>
      </w:pPr>
    </w:p>
    <w:bookmarkStart w:id="2" w:name="_MON_1489704955"/>
    <w:bookmarkEnd w:id="2"/>
    <w:p w:rsidR="00335583" w:rsidRDefault="00657A44" w:rsidP="006F208B">
      <w:pPr>
        <w:pStyle w:val="Textoindependiente"/>
        <w:tabs>
          <w:tab w:val="clear" w:pos="567"/>
          <w:tab w:val="left" w:pos="-288"/>
          <w:tab w:val="left" w:pos="0"/>
          <w:tab w:val="left" w:pos="8080"/>
        </w:tabs>
        <w:jc w:val="left"/>
        <w:rPr>
          <w:rFonts w:ascii="Arial" w:hAnsi="Arial" w:cs="Arial"/>
          <w:color w:val="auto"/>
          <w:szCs w:val="22"/>
          <w:lang w:val="es-ES"/>
        </w:rPr>
      </w:pPr>
      <w:r w:rsidRPr="0050711D">
        <w:rPr>
          <w:rFonts w:ascii="Arial" w:hAnsi="Arial" w:cs="Arial"/>
          <w:color w:val="auto"/>
          <w:szCs w:val="22"/>
          <w:lang w:val="es-ES"/>
        </w:rPr>
        <w:object w:dxaOrig="15892" w:dyaOrig="7143">
          <v:shape id="_x0000_i1027" type="#_x0000_t75" style="width:684.75pt;height:292.5pt" o:ole="">
            <v:imagedata r:id="rId17" o:title=""/>
          </v:shape>
          <o:OLEObject Type="Embed" ProgID="Excel.Sheet.12" ShapeID="_x0000_i1027" DrawAspect="Content" ObjectID="_1618820296" r:id="rId18"/>
        </w:object>
      </w:r>
    </w:p>
    <w:p w:rsidR="00D21ED0" w:rsidRPr="0050711D" w:rsidRDefault="00D21ED0" w:rsidP="00470C7F">
      <w:pPr>
        <w:pStyle w:val="Textoindependiente"/>
        <w:tabs>
          <w:tab w:val="left" w:pos="-288"/>
          <w:tab w:val="left" w:pos="0"/>
        </w:tabs>
        <w:jc w:val="center"/>
        <w:rPr>
          <w:rFonts w:ascii="Arial" w:hAnsi="Arial" w:cs="Arial"/>
          <w:spacing w:val="-2"/>
          <w:szCs w:val="22"/>
          <w:lang w:val="es-ES"/>
        </w:rPr>
      </w:pPr>
      <w:r w:rsidRPr="0050711D">
        <w:rPr>
          <w:rFonts w:ascii="Arial" w:hAnsi="Arial" w:cs="Arial"/>
          <w:spacing w:val="-2"/>
          <w:szCs w:val="22"/>
          <w:lang w:val="es-ES"/>
        </w:rPr>
        <w:t>Las</w:t>
      </w:r>
      <w:r w:rsidR="00A859D9" w:rsidRPr="0050711D">
        <w:rPr>
          <w:rFonts w:ascii="Arial" w:hAnsi="Arial" w:cs="Arial"/>
          <w:spacing w:val="-2"/>
          <w:szCs w:val="22"/>
          <w:lang w:val="es-ES"/>
        </w:rPr>
        <w:t xml:space="preserve"> notas explicativas anexas </w:t>
      </w:r>
      <w:r w:rsidRPr="0050711D">
        <w:rPr>
          <w:rFonts w:ascii="Arial" w:hAnsi="Arial" w:cs="Arial"/>
          <w:spacing w:val="-2"/>
          <w:szCs w:val="22"/>
          <w:lang w:val="es-ES"/>
        </w:rPr>
        <w:t>son parte integrante de los estados financieros.</w:t>
      </w:r>
    </w:p>
    <w:p w:rsidR="00FD4A91" w:rsidRDefault="00FD4A9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Cs w:val="22"/>
          <w:lang w:val="es-ES"/>
        </w:rPr>
      </w:pPr>
    </w:p>
    <w:p w:rsidR="000B2239" w:rsidRPr="000B2239" w:rsidRDefault="000B2239"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Cs w:val="22"/>
          <w:lang w:val="es-ES"/>
        </w:rPr>
      </w:pPr>
    </w:p>
    <w:p w:rsidR="00962ED6" w:rsidRPr="000B2239" w:rsidRDefault="00962ED6" w:rsidP="003B76F7">
      <w:pPr>
        <w:tabs>
          <w:tab w:val="left" w:pos="0"/>
          <w:tab w:val="left" w:pos="12492"/>
        </w:tabs>
        <w:jc w:val="both"/>
        <w:rPr>
          <w:rFonts w:ascii="Arial" w:hAnsi="Arial" w:cs="Arial"/>
          <w:spacing w:val="-2"/>
          <w:szCs w:val="22"/>
          <w:lang w:val="es-ES"/>
        </w:rPr>
      </w:pPr>
    </w:p>
    <w:p w:rsidR="000B2239" w:rsidRPr="000B2239" w:rsidRDefault="000B2239" w:rsidP="003B76F7">
      <w:pPr>
        <w:tabs>
          <w:tab w:val="left" w:pos="0"/>
          <w:tab w:val="left" w:pos="12492"/>
        </w:tabs>
        <w:jc w:val="both"/>
        <w:rPr>
          <w:rFonts w:ascii="Arial" w:hAnsi="Arial" w:cs="Arial"/>
          <w:spacing w:val="-2"/>
          <w:szCs w:val="22"/>
          <w:lang w:val="es-ES"/>
        </w:rPr>
      </w:pPr>
    </w:p>
    <w:p w:rsidR="00CA6637" w:rsidRPr="000B2239"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Cs w:val="22"/>
          <w:lang w:val="es-ES"/>
        </w:rPr>
      </w:pPr>
    </w:p>
    <w:tbl>
      <w:tblPr>
        <w:tblW w:w="0" w:type="auto"/>
        <w:tblInd w:w="2518" w:type="dxa"/>
        <w:tblLayout w:type="fixed"/>
        <w:tblLook w:val="0000" w:firstRow="0" w:lastRow="0" w:firstColumn="0" w:lastColumn="0" w:noHBand="0" w:noVBand="0"/>
      </w:tblPr>
      <w:tblGrid>
        <w:gridCol w:w="3544"/>
        <w:gridCol w:w="2835"/>
        <w:gridCol w:w="2835"/>
      </w:tblGrid>
      <w:tr w:rsidR="00CA6637" w:rsidRPr="0050711D" w:rsidTr="00902C47">
        <w:tc>
          <w:tcPr>
            <w:tcW w:w="3544" w:type="dxa"/>
            <w:tcBorders>
              <w:top w:val="single" w:sz="4" w:space="0" w:color="auto"/>
            </w:tcBorders>
          </w:tcPr>
          <w:p w:rsidR="008B76EF" w:rsidRPr="007B6AA3" w:rsidRDefault="005013A6" w:rsidP="005013A6">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en-GB"/>
              </w:rPr>
            </w:pPr>
            <w:r w:rsidRPr="007B6AA3">
              <w:rPr>
                <w:rFonts w:ascii="Arial" w:hAnsi="Arial" w:cs="Arial"/>
                <w:spacing w:val="-2"/>
                <w:sz w:val="22"/>
                <w:szCs w:val="22"/>
                <w:lang w:val="en-GB"/>
              </w:rPr>
              <w:t>Ing. Tomislav Topic</w:t>
            </w:r>
          </w:p>
          <w:p w:rsidR="00CA6637" w:rsidRPr="007B6AA3" w:rsidRDefault="005013A6"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b/>
                <w:spacing w:val="-2"/>
                <w:sz w:val="22"/>
                <w:szCs w:val="22"/>
                <w:highlight w:val="cyan"/>
                <w:lang w:val="en-GB"/>
              </w:rPr>
            </w:pPr>
            <w:r w:rsidRPr="007B6AA3">
              <w:rPr>
                <w:rFonts w:ascii="Arial" w:hAnsi="Arial" w:cs="Arial"/>
                <w:spacing w:val="-2"/>
                <w:sz w:val="22"/>
                <w:szCs w:val="22"/>
                <w:lang w:val="en-GB"/>
              </w:rPr>
              <w:t>Gerente General</w:t>
            </w:r>
          </w:p>
        </w:tc>
        <w:tc>
          <w:tcPr>
            <w:tcW w:w="2835" w:type="dxa"/>
          </w:tcPr>
          <w:p w:rsidR="00CA6637" w:rsidRPr="007B6AA3" w:rsidRDefault="00CA6637" w:rsidP="00470C7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pacing w:val="-2"/>
                <w:sz w:val="22"/>
                <w:szCs w:val="22"/>
                <w:highlight w:val="cyan"/>
                <w:lang w:val="en-GB"/>
              </w:rPr>
            </w:pPr>
          </w:p>
        </w:tc>
        <w:tc>
          <w:tcPr>
            <w:tcW w:w="2835" w:type="dxa"/>
            <w:tcBorders>
              <w:top w:val="single" w:sz="4" w:space="0" w:color="auto"/>
            </w:tcBorders>
          </w:tcPr>
          <w:p w:rsidR="008B76EF" w:rsidRPr="0050711D" w:rsidRDefault="004D7550"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pt-BR"/>
              </w:rPr>
            </w:pPr>
            <w:r w:rsidRPr="0050711D">
              <w:rPr>
                <w:rFonts w:ascii="Arial" w:hAnsi="Arial" w:cs="Arial"/>
                <w:spacing w:val="-2"/>
                <w:sz w:val="22"/>
                <w:szCs w:val="22"/>
                <w:lang w:val="pt-BR"/>
              </w:rPr>
              <w:t xml:space="preserve">Felix </w:t>
            </w:r>
            <w:proofErr w:type="spellStart"/>
            <w:r w:rsidRPr="0050711D">
              <w:rPr>
                <w:rFonts w:ascii="Arial" w:hAnsi="Arial" w:cs="Arial"/>
                <w:spacing w:val="-2"/>
                <w:sz w:val="22"/>
                <w:szCs w:val="22"/>
                <w:lang w:val="pt-BR"/>
              </w:rPr>
              <w:t>Valarezo</w:t>
            </w:r>
            <w:proofErr w:type="spellEnd"/>
          </w:p>
          <w:p w:rsidR="00CA6637" w:rsidRPr="0050711D" w:rsidRDefault="008B76EF"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highlight w:val="cyan"/>
                <w:lang w:val="pt-BR"/>
              </w:rPr>
            </w:pPr>
            <w:r w:rsidRPr="0050711D">
              <w:rPr>
                <w:rFonts w:ascii="Arial" w:hAnsi="Arial" w:cs="Arial"/>
                <w:spacing w:val="-2"/>
                <w:sz w:val="22"/>
                <w:szCs w:val="22"/>
                <w:lang w:val="pt-BR"/>
              </w:rPr>
              <w:t>Contador General</w:t>
            </w:r>
          </w:p>
        </w:tc>
      </w:tr>
    </w:tbl>
    <w:p w:rsidR="001E4440" w:rsidRPr="000B2239" w:rsidRDefault="001E4440"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6"/>
          <w:szCs w:val="22"/>
          <w:highlight w:val="cyan"/>
          <w:lang w:val="pt-BR"/>
        </w:rPr>
        <w:sectPr w:rsidR="001E4440" w:rsidRPr="000B2239" w:rsidSect="0064490A">
          <w:headerReference w:type="default" r:id="rId19"/>
          <w:footerReference w:type="default" r:id="rId20"/>
          <w:headerReference w:type="first" r:id="rId21"/>
          <w:footerReference w:type="first" r:id="rId22"/>
          <w:pgSz w:w="16839" w:h="11907" w:orient="landscape" w:code="9"/>
          <w:pgMar w:top="1418" w:right="1383" w:bottom="992" w:left="1701" w:header="567" w:footer="567" w:gutter="0"/>
          <w:cols w:space="720"/>
          <w:noEndnote/>
          <w:titlePg/>
          <w:docGrid w:linePitch="272"/>
        </w:sectPr>
      </w:pPr>
    </w:p>
    <w:p w:rsidR="00AC26A1" w:rsidRPr="0050711D" w:rsidRDefault="006E69C5" w:rsidP="00AC26A1">
      <w:pPr>
        <w:tabs>
          <w:tab w:val="left" w:pos="-851"/>
          <w:tab w:val="left" w:pos="-288"/>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pacing w:val="-2"/>
          <w:sz w:val="22"/>
          <w:szCs w:val="22"/>
          <w:lang w:val="es-ES"/>
        </w:rPr>
      </w:pPr>
      <w:r w:rsidRPr="0050711D">
        <w:rPr>
          <w:rFonts w:ascii="Arial" w:hAnsi="Arial" w:cs="Arial"/>
          <w:b/>
          <w:spacing w:val="-2"/>
          <w:sz w:val="22"/>
          <w:szCs w:val="22"/>
          <w:lang w:val="es-ES_tradnl"/>
        </w:rPr>
        <w:lastRenderedPageBreak/>
        <w:t>TELCONET</w:t>
      </w:r>
      <w:r w:rsidR="00AC26A1" w:rsidRPr="0050711D">
        <w:rPr>
          <w:rFonts w:ascii="Arial" w:hAnsi="Arial" w:cs="Arial"/>
          <w:b/>
          <w:spacing w:val="-2"/>
          <w:sz w:val="22"/>
          <w:szCs w:val="22"/>
          <w:lang w:val="es-ES_tradnl"/>
        </w:rPr>
        <w:t xml:space="preserve"> S.A.</w:t>
      </w:r>
    </w:p>
    <w:p w:rsidR="00BB5D73" w:rsidRPr="0050711D" w:rsidRDefault="00BB5D73"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b/>
          <w:sz w:val="22"/>
          <w:szCs w:val="22"/>
          <w:lang w:val="es-ES"/>
        </w:rPr>
      </w:pPr>
    </w:p>
    <w:p w:rsidR="00BB5D73" w:rsidRPr="0050711D" w:rsidRDefault="00DE701C"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rPr>
      </w:pPr>
      <w:r w:rsidRPr="0050711D">
        <w:rPr>
          <w:rFonts w:ascii="Arial" w:hAnsi="Arial" w:cs="Arial"/>
          <w:b/>
          <w:spacing w:val="-2"/>
          <w:sz w:val="22"/>
          <w:szCs w:val="22"/>
        </w:rPr>
        <w:t xml:space="preserve">ESTADO </w:t>
      </w:r>
      <w:r w:rsidR="001666CC">
        <w:rPr>
          <w:rFonts w:ascii="Arial" w:hAnsi="Arial" w:cs="Arial"/>
          <w:b/>
          <w:spacing w:val="-2"/>
          <w:sz w:val="22"/>
          <w:szCs w:val="22"/>
          <w:lang w:val="es-ES"/>
        </w:rPr>
        <w:t>SEPARADO</w:t>
      </w:r>
      <w:r w:rsidR="001666CC" w:rsidRPr="0050711D">
        <w:rPr>
          <w:rFonts w:ascii="Arial" w:hAnsi="Arial" w:cs="Arial"/>
          <w:b/>
          <w:spacing w:val="-2"/>
          <w:sz w:val="22"/>
          <w:szCs w:val="22"/>
        </w:rPr>
        <w:t xml:space="preserve"> </w:t>
      </w:r>
      <w:bookmarkStart w:id="3" w:name="_GoBack"/>
      <w:bookmarkEnd w:id="3"/>
      <w:r w:rsidRPr="0050711D">
        <w:rPr>
          <w:rFonts w:ascii="Arial" w:hAnsi="Arial" w:cs="Arial"/>
          <w:b/>
          <w:spacing w:val="-2"/>
          <w:sz w:val="22"/>
          <w:szCs w:val="22"/>
        </w:rPr>
        <w:t>DE FLUJOS DE EFECTIVO</w:t>
      </w:r>
    </w:p>
    <w:p w:rsidR="00BB5D73" w:rsidRPr="0050711D" w:rsidRDefault="00DE701C"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rPr>
      </w:pPr>
      <w:r w:rsidRPr="0050711D">
        <w:rPr>
          <w:rFonts w:ascii="Arial" w:hAnsi="Arial" w:cs="Arial"/>
          <w:b/>
          <w:spacing w:val="-2"/>
          <w:sz w:val="22"/>
          <w:szCs w:val="22"/>
        </w:rPr>
        <w:t>POR EL AÑO TERMINADO AL 31 DE DICIEMBRE DE 201</w:t>
      </w:r>
      <w:r w:rsidR="007C5AE9">
        <w:rPr>
          <w:rFonts w:ascii="Arial" w:hAnsi="Arial" w:cs="Arial"/>
          <w:b/>
          <w:spacing w:val="-2"/>
          <w:sz w:val="22"/>
          <w:szCs w:val="22"/>
        </w:rPr>
        <w:t>8</w:t>
      </w:r>
    </w:p>
    <w:p w:rsidR="004F5699" w:rsidRPr="0050711D" w:rsidRDefault="00DE701C" w:rsidP="001567B6">
      <w:pPr>
        <w:pBdr>
          <w:bottom w:val="single" w:sz="6" w:space="1" w:color="auto"/>
        </w:pBd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rPr>
      </w:pPr>
      <w:r w:rsidRPr="0050711D">
        <w:rPr>
          <w:rFonts w:ascii="Arial" w:hAnsi="Arial" w:cs="Arial"/>
          <w:spacing w:val="-2"/>
          <w:sz w:val="22"/>
          <w:szCs w:val="22"/>
        </w:rPr>
        <w:t xml:space="preserve"> </w:t>
      </w:r>
      <w:r w:rsidR="00BB5D73" w:rsidRPr="0050711D">
        <w:rPr>
          <w:rFonts w:ascii="Arial" w:hAnsi="Arial" w:cs="Arial"/>
          <w:spacing w:val="-2"/>
          <w:sz w:val="22"/>
          <w:szCs w:val="22"/>
        </w:rPr>
        <w:t>(Expresados en dólares estadounidenses)</w:t>
      </w:r>
    </w:p>
    <w:p w:rsidR="00715A33" w:rsidRPr="0050711D" w:rsidRDefault="00715A33"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s>
        <w:jc w:val="both"/>
        <w:rPr>
          <w:rFonts w:ascii="Arial" w:hAnsi="Arial" w:cs="Arial"/>
          <w:spacing w:val="-2"/>
          <w:sz w:val="22"/>
          <w:szCs w:val="22"/>
          <w:lang w:val="es-ES"/>
        </w:rPr>
      </w:pPr>
    </w:p>
    <w:bookmarkStart w:id="4" w:name="_MON_1588061428"/>
    <w:bookmarkEnd w:id="4"/>
    <w:p w:rsidR="008A72ED" w:rsidRPr="000C1505" w:rsidRDefault="00142845"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s>
        <w:jc w:val="both"/>
        <w:rPr>
          <w:rFonts w:ascii="Arial" w:hAnsi="Arial" w:cs="Arial"/>
          <w:spacing w:val="-2"/>
          <w:sz w:val="10"/>
          <w:szCs w:val="22"/>
          <w:lang w:val="es-ES"/>
        </w:rPr>
      </w:pPr>
      <w:r>
        <w:rPr>
          <w:rFonts w:ascii="Arial" w:hAnsi="Arial" w:cs="Arial"/>
          <w:spacing w:val="-2"/>
          <w:sz w:val="22"/>
          <w:szCs w:val="22"/>
          <w:lang w:val="es-ES"/>
        </w:rPr>
        <w:object w:dxaOrig="9150" w:dyaOrig="9178">
          <v:shape id="_x0000_i1028" type="#_x0000_t75" style="width:457.5pt;height:458.25pt" o:ole="">
            <v:imagedata r:id="rId23" o:title=""/>
          </v:shape>
          <o:OLEObject Type="Embed" ProgID="Excel.Sheet.12" ShapeID="_x0000_i1028" DrawAspect="Content" ObjectID="_1618820297" r:id="rId24"/>
        </w:object>
      </w:r>
    </w:p>
    <w:p w:rsidR="00BB5D73" w:rsidRPr="0050711D" w:rsidRDefault="00BB5D73" w:rsidP="00470C7F">
      <w:pPr>
        <w:pStyle w:val="Textoindependiente2"/>
        <w:tabs>
          <w:tab w:val="clear" w:pos="9072"/>
          <w:tab w:val="left" w:pos="0"/>
        </w:tabs>
        <w:suppressAutoHyphens w:val="0"/>
        <w:jc w:val="center"/>
        <w:outlineLvl w:val="0"/>
        <w:rPr>
          <w:rFonts w:ascii="Arial" w:hAnsi="Arial" w:cs="Arial"/>
          <w:szCs w:val="22"/>
          <w:lang w:val="es-ES"/>
        </w:rPr>
      </w:pPr>
      <w:r w:rsidRPr="0050711D">
        <w:rPr>
          <w:rFonts w:ascii="Arial" w:hAnsi="Arial" w:cs="Arial"/>
          <w:szCs w:val="22"/>
          <w:lang w:val="es-ES"/>
        </w:rPr>
        <w:t>Las notas explicativas anexas son parte integrante de los estados financieros.</w:t>
      </w:r>
    </w:p>
    <w:p w:rsidR="00BB5D73" w:rsidRDefault="00BB5D73"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sz w:val="22"/>
          <w:szCs w:val="22"/>
          <w:lang w:val="es-ES"/>
        </w:rPr>
      </w:pPr>
    </w:p>
    <w:p w:rsidR="00F82101" w:rsidRDefault="00F8210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sz w:val="22"/>
          <w:szCs w:val="22"/>
          <w:lang w:val="es-ES"/>
        </w:rPr>
      </w:pPr>
    </w:p>
    <w:p w:rsidR="00F82101" w:rsidRDefault="00F8210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sz w:val="22"/>
          <w:szCs w:val="22"/>
          <w:lang w:val="es-ES"/>
        </w:rPr>
      </w:pPr>
    </w:p>
    <w:p w:rsidR="00214214" w:rsidRPr="000C1505" w:rsidRDefault="00214214"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sz w:val="22"/>
          <w:szCs w:val="22"/>
          <w:lang w:val="es-ES"/>
        </w:rPr>
      </w:pPr>
    </w:p>
    <w:p w:rsidR="00BB5D73" w:rsidRPr="000C1505" w:rsidRDefault="00BB5D73"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sz w:val="22"/>
          <w:szCs w:val="22"/>
          <w:highlight w:val="cyan"/>
          <w:lang w:val="es-ES"/>
        </w:rPr>
      </w:pPr>
    </w:p>
    <w:tbl>
      <w:tblPr>
        <w:tblW w:w="0" w:type="auto"/>
        <w:tblInd w:w="1063" w:type="dxa"/>
        <w:tblLayout w:type="fixed"/>
        <w:tblCellMar>
          <w:left w:w="70" w:type="dxa"/>
          <w:right w:w="70" w:type="dxa"/>
        </w:tblCellMar>
        <w:tblLook w:val="0000" w:firstRow="0" w:lastRow="0" w:firstColumn="0" w:lastColumn="0" w:noHBand="0" w:noVBand="0"/>
      </w:tblPr>
      <w:tblGrid>
        <w:gridCol w:w="3260"/>
        <w:gridCol w:w="1277"/>
        <w:gridCol w:w="2693"/>
      </w:tblGrid>
      <w:tr w:rsidR="00BB5D73" w:rsidRPr="0050711D" w:rsidTr="00ED3815">
        <w:tc>
          <w:tcPr>
            <w:tcW w:w="3260" w:type="dxa"/>
            <w:tcBorders>
              <w:top w:val="single" w:sz="4" w:space="0" w:color="auto"/>
            </w:tcBorders>
          </w:tcPr>
          <w:p w:rsidR="008B76EF" w:rsidRPr="007B6AA3" w:rsidRDefault="005013A6" w:rsidP="005013A6">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en-GB"/>
              </w:rPr>
            </w:pPr>
            <w:r w:rsidRPr="007B6AA3">
              <w:rPr>
                <w:rFonts w:ascii="Arial" w:hAnsi="Arial" w:cs="Arial"/>
                <w:spacing w:val="-2"/>
                <w:sz w:val="22"/>
                <w:szCs w:val="22"/>
                <w:lang w:val="en-GB"/>
              </w:rPr>
              <w:t>Ing. Tomislav Topic</w:t>
            </w:r>
          </w:p>
          <w:p w:rsidR="00BB5D73" w:rsidRPr="007B6AA3" w:rsidRDefault="005013A6" w:rsidP="008B76E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highlight w:val="cyan"/>
                <w:lang w:val="en-GB"/>
              </w:rPr>
            </w:pPr>
            <w:r w:rsidRPr="007B6AA3">
              <w:rPr>
                <w:rFonts w:ascii="Arial" w:hAnsi="Arial" w:cs="Arial"/>
                <w:spacing w:val="-2"/>
                <w:sz w:val="22"/>
                <w:szCs w:val="22"/>
                <w:lang w:val="en-GB"/>
              </w:rPr>
              <w:t>Gerente General</w:t>
            </w:r>
          </w:p>
        </w:tc>
        <w:tc>
          <w:tcPr>
            <w:tcW w:w="1277" w:type="dxa"/>
          </w:tcPr>
          <w:p w:rsidR="00BB5D73" w:rsidRPr="007B6AA3" w:rsidRDefault="00BB5D73"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highlight w:val="cyan"/>
                <w:lang w:val="en-GB"/>
              </w:rPr>
            </w:pPr>
          </w:p>
        </w:tc>
        <w:tc>
          <w:tcPr>
            <w:tcW w:w="2693" w:type="dxa"/>
            <w:tcBorders>
              <w:top w:val="single" w:sz="4" w:space="0" w:color="auto"/>
            </w:tcBorders>
          </w:tcPr>
          <w:p w:rsidR="008B76EF" w:rsidRPr="0050711D" w:rsidRDefault="004D7550" w:rsidP="008B76EF">
            <w:pPr>
              <w:tabs>
                <w:tab w:val="left" w:pos="-720"/>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center"/>
              <w:rPr>
                <w:rFonts w:ascii="Arial" w:hAnsi="Arial" w:cs="Arial"/>
                <w:spacing w:val="-2"/>
                <w:sz w:val="22"/>
                <w:szCs w:val="22"/>
                <w:lang w:val="pt-BR"/>
              </w:rPr>
            </w:pPr>
            <w:r w:rsidRPr="0050711D">
              <w:rPr>
                <w:rFonts w:ascii="Arial" w:hAnsi="Arial" w:cs="Arial"/>
                <w:spacing w:val="-2"/>
                <w:sz w:val="22"/>
                <w:szCs w:val="22"/>
                <w:lang w:val="pt-BR"/>
              </w:rPr>
              <w:t xml:space="preserve">Felix </w:t>
            </w:r>
            <w:proofErr w:type="spellStart"/>
            <w:r w:rsidRPr="0050711D">
              <w:rPr>
                <w:rFonts w:ascii="Arial" w:hAnsi="Arial" w:cs="Arial"/>
                <w:spacing w:val="-2"/>
                <w:sz w:val="22"/>
                <w:szCs w:val="22"/>
                <w:lang w:val="pt-BR"/>
              </w:rPr>
              <w:t>Valarezo</w:t>
            </w:r>
            <w:proofErr w:type="spellEnd"/>
          </w:p>
          <w:p w:rsidR="00BB5D73" w:rsidRPr="0050711D" w:rsidRDefault="008B76EF" w:rsidP="008B76E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center"/>
              <w:rPr>
                <w:rFonts w:ascii="Arial" w:hAnsi="Arial" w:cs="Arial"/>
                <w:spacing w:val="-2"/>
                <w:sz w:val="22"/>
                <w:szCs w:val="22"/>
                <w:lang w:val="pt-BR"/>
              </w:rPr>
            </w:pPr>
            <w:r w:rsidRPr="0050711D">
              <w:rPr>
                <w:rFonts w:ascii="Arial" w:hAnsi="Arial" w:cs="Arial"/>
                <w:spacing w:val="-2"/>
                <w:sz w:val="22"/>
                <w:szCs w:val="22"/>
                <w:lang w:val="pt-BR"/>
              </w:rPr>
              <w:t>Contador</w:t>
            </w:r>
          </w:p>
        </w:tc>
      </w:tr>
    </w:tbl>
    <w:p w:rsidR="00016D2D" w:rsidRPr="00214214" w:rsidRDefault="00016D2D" w:rsidP="00470C7F">
      <w:pPr>
        <w:rPr>
          <w:rFonts w:ascii="Arial" w:hAnsi="Arial" w:cs="Arial"/>
          <w:b/>
          <w:sz w:val="6"/>
          <w:szCs w:val="22"/>
          <w:lang w:val="es-ES"/>
        </w:rPr>
      </w:pPr>
      <w:r w:rsidRPr="00214214">
        <w:rPr>
          <w:rFonts w:ascii="Arial" w:hAnsi="Arial" w:cs="Arial"/>
          <w:b/>
          <w:sz w:val="6"/>
          <w:szCs w:val="22"/>
          <w:lang w:val="es-ES"/>
        </w:rPr>
        <w:br w:type="page"/>
      </w:r>
    </w:p>
    <w:p w:rsidR="003D7D7F" w:rsidRPr="0050711D" w:rsidRDefault="00BE5A51"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50711D">
        <w:rPr>
          <w:rFonts w:ascii="Arial" w:hAnsi="Arial" w:cs="Arial"/>
          <w:b/>
          <w:sz w:val="22"/>
          <w:szCs w:val="22"/>
          <w:lang w:val="es-ES"/>
        </w:rPr>
        <w:lastRenderedPageBreak/>
        <w:t>INFORMACION GENERAL</w:t>
      </w:r>
    </w:p>
    <w:p w:rsidR="00BE5A51" w:rsidRPr="0050711D" w:rsidRDefault="00BE5A5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z w:val="22"/>
          <w:szCs w:val="22"/>
          <w:lang w:val="es-ES"/>
        </w:rPr>
      </w:pPr>
    </w:p>
    <w:p w:rsidR="00BE5A51" w:rsidRPr="0050711D" w:rsidRDefault="009B1396"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 xml:space="preserve">Constitución y </w:t>
      </w:r>
      <w:r w:rsidR="00DE701C" w:rsidRPr="0050711D">
        <w:rPr>
          <w:rFonts w:ascii="Arial" w:hAnsi="Arial" w:cs="Arial"/>
          <w:b/>
          <w:sz w:val="22"/>
          <w:szCs w:val="22"/>
          <w:lang w:val="es-ES"/>
        </w:rPr>
        <w:t>objeto social</w:t>
      </w:r>
    </w:p>
    <w:p w:rsidR="00DE701C" w:rsidRPr="0050711D" w:rsidRDefault="00DE701C" w:rsidP="00DE701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lang w:val="es-ES"/>
        </w:rPr>
      </w:pPr>
    </w:p>
    <w:p w:rsidR="00DE701C" w:rsidRPr="0050711D" w:rsidRDefault="00DE701C" w:rsidP="000E1EEE">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pacing w:val="-2"/>
          <w:sz w:val="22"/>
          <w:szCs w:val="22"/>
          <w:lang w:val="es-ES"/>
        </w:rPr>
      </w:pPr>
      <w:r w:rsidRPr="0050711D">
        <w:rPr>
          <w:rFonts w:ascii="Arial" w:hAnsi="Arial" w:cs="Arial"/>
          <w:spacing w:val="-2"/>
          <w:sz w:val="22"/>
          <w:szCs w:val="22"/>
          <w:lang w:val="es-ES"/>
        </w:rPr>
        <w:t xml:space="preserve">La Compañía fue constituida como una sociedad anónima en la ciudad de Guayaquil el </w:t>
      </w:r>
      <w:r w:rsidR="009C45F5" w:rsidRPr="0050711D">
        <w:rPr>
          <w:rFonts w:ascii="Arial" w:hAnsi="Arial" w:cs="Arial"/>
          <w:spacing w:val="-2"/>
          <w:sz w:val="22"/>
          <w:szCs w:val="22"/>
          <w:lang w:val="es-ES"/>
        </w:rPr>
        <w:t>24 de agosto de 1995 e inscrita en el Registro Mercantil el 14 de septiembre del mismo año, con el objeto de dedicarse principalmente a la provisión de servicios de internet, la prestación de servicios de portadores (servicios de telecomunicaciones que proporcionan la capacidad necesaria para la transmisión de señales entre puntos de terminación definidos de red) en el territorio nacional y con conexión internacional y servicios de Data Center.</w:t>
      </w:r>
    </w:p>
    <w:p w:rsidR="00DE701C" w:rsidRPr="0050711D" w:rsidRDefault="00DE701C" w:rsidP="00DE701C">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pacing w:val="-2"/>
          <w:sz w:val="22"/>
          <w:szCs w:val="22"/>
          <w:lang w:val="es-ES"/>
        </w:rPr>
      </w:pPr>
    </w:p>
    <w:p w:rsidR="009C45F5" w:rsidRPr="0050711D" w:rsidRDefault="009C45F5" w:rsidP="00DE701C">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pacing w:val="-2"/>
          <w:sz w:val="22"/>
          <w:szCs w:val="22"/>
          <w:lang w:val="es-ES"/>
        </w:rPr>
      </w:pPr>
      <w:r w:rsidRPr="0050711D">
        <w:rPr>
          <w:rFonts w:ascii="Arial" w:hAnsi="Arial" w:cs="Arial"/>
          <w:spacing w:val="-2"/>
          <w:sz w:val="22"/>
          <w:szCs w:val="22"/>
          <w:lang w:val="es-ES"/>
        </w:rPr>
        <w:t xml:space="preserve">El 22 de abril </w:t>
      </w:r>
      <w:r w:rsidR="0084717B" w:rsidRPr="0050711D">
        <w:rPr>
          <w:rFonts w:ascii="Arial" w:hAnsi="Arial" w:cs="Arial"/>
          <w:spacing w:val="-2"/>
          <w:sz w:val="22"/>
          <w:szCs w:val="22"/>
          <w:lang w:val="es-ES"/>
        </w:rPr>
        <w:t xml:space="preserve">del </w:t>
      </w:r>
      <w:r w:rsidR="00214214">
        <w:rPr>
          <w:rFonts w:ascii="Arial" w:hAnsi="Arial" w:cs="Arial"/>
          <w:spacing w:val="-2"/>
          <w:sz w:val="22"/>
          <w:szCs w:val="22"/>
          <w:lang w:val="es-ES"/>
        </w:rPr>
        <w:t>2002</w:t>
      </w:r>
      <w:r w:rsidR="0084717B" w:rsidRPr="0050711D">
        <w:rPr>
          <w:rFonts w:ascii="Arial" w:hAnsi="Arial" w:cs="Arial"/>
          <w:spacing w:val="-2"/>
          <w:sz w:val="22"/>
          <w:szCs w:val="22"/>
          <w:lang w:val="es-ES"/>
        </w:rPr>
        <w:t xml:space="preserve"> </w:t>
      </w:r>
      <w:r w:rsidRPr="0050711D">
        <w:rPr>
          <w:rFonts w:ascii="Arial" w:hAnsi="Arial" w:cs="Arial"/>
          <w:spacing w:val="-2"/>
          <w:sz w:val="22"/>
          <w:szCs w:val="22"/>
          <w:lang w:val="es-ES"/>
        </w:rPr>
        <w:t>la Compañía firmó un contrato de concesión por 15 años con la ex – Secretaría Nacional de Telecomunicaciones – SENATEL (absorbida en el año 2015 por la Actual Agencia de Regulación y Control de las Telecomunicaciones – ARCOTEL) por un monto de US$250.000, el cual le permite desarrollar su objeto social. En razón del  mencionado contrato, la Compañía debe realizar una contribución del 1% de los ingresos totales facturados y percibidos por concepto de prestación de servicios concesionados. El contrato fue renovado el 29 de mayo del 2017 por un plazo de 15 años y un monto de US$250.000.</w:t>
      </w:r>
    </w:p>
    <w:p w:rsidR="009C45F5" w:rsidRPr="0050711D" w:rsidRDefault="009C45F5" w:rsidP="00DE701C">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pacing w:val="-2"/>
          <w:sz w:val="22"/>
          <w:szCs w:val="22"/>
          <w:lang w:val="es-ES"/>
        </w:rPr>
      </w:pPr>
    </w:p>
    <w:p w:rsidR="00650248" w:rsidRPr="0050711D" w:rsidRDefault="00DE701C" w:rsidP="00DE701C">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z w:val="22"/>
          <w:szCs w:val="22"/>
          <w:lang w:val="es-ES"/>
        </w:rPr>
      </w:pPr>
      <w:r w:rsidRPr="0050711D">
        <w:rPr>
          <w:rFonts w:ascii="Arial" w:hAnsi="Arial" w:cs="Arial"/>
          <w:sz w:val="22"/>
          <w:szCs w:val="22"/>
          <w:lang w:val="es-ES"/>
        </w:rPr>
        <w:t>La compañía se encuentra inmersa en Mercado de Valores</w:t>
      </w:r>
      <w:r w:rsidR="00E34DF0">
        <w:rPr>
          <w:rFonts w:ascii="Arial" w:hAnsi="Arial" w:cs="Arial"/>
          <w:sz w:val="22"/>
          <w:szCs w:val="22"/>
          <w:lang w:val="es-ES"/>
        </w:rPr>
        <w:t>.</w:t>
      </w:r>
    </w:p>
    <w:p w:rsidR="00DE701C" w:rsidRPr="0050711D" w:rsidRDefault="00DE701C" w:rsidP="00DE701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z w:val="22"/>
          <w:szCs w:val="22"/>
          <w:lang w:val="es-ES"/>
        </w:rPr>
      </w:pPr>
    </w:p>
    <w:p w:rsidR="006B728B" w:rsidRPr="0050711D" w:rsidRDefault="00DE701C"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Otras transacciones importantes</w:t>
      </w:r>
    </w:p>
    <w:p w:rsidR="006B728B" w:rsidRPr="0050711D" w:rsidRDefault="006B728B"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z w:val="22"/>
          <w:szCs w:val="22"/>
          <w:lang w:val="es-ES"/>
        </w:rPr>
      </w:pPr>
    </w:p>
    <w:p w:rsidR="0053261C" w:rsidRPr="008B1942" w:rsidRDefault="0053261C"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z w:val="22"/>
          <w:szCs w:val="22"/>
          <w:lang w:val="es-ES"/>
        </w:rPr>
      </w:pPr>
      <w:r>
        <w:rPr>
          <w:rFonts w:ascii="Arial" w:hAnsi="Arial" w:cs="Arial"/>
          <w:sz w:val="22"/>
          <w:szCs w:val="22"/>
          <w:lang w:val="es-ES"/>
        </w:rPr>
        <w:t xml:space="preserve">Con fecha 24 de enero de 2018 según Junta General Extraordinaria de Accionistas se </w:t>
      </w:r>
      <w:r w:rsidR="000E4F64">
        <w:rPr>
          <w:rFonts w:ascii="Arial" w:hAnsi="Arial" w:cs="Arial"/>
          <w:sz w:val="22"/>
          <w:szCs w:val="22"/>
          <w:lang w:val="es-ES"/>
        </w:rPr>
        <w:t xml:space="preserve">autoriza al Gerente General para que ordene cuanta diligencia </w:t>
      </w:r>
      <w:r w:rsidR="000E4F64" w:rsidRPr="000E4F64">
        <w:rPr>
          <w:rFonts w:ascii="Arial" w:hAnsi="Arial" w:cs="Arial"/>
          <w:sz w:val="22"/>
          <w:szCs w:val="22"/>
          <w:lang w:val="es-ES"/>
        </w:rPr>
        <w:t xml:space="preserve">fuera necesaria para la constitución </w:t>
      </w:r>
      <w:r w:rsidR="000E4F64" w:rsidRPr="008B1942">
        <w:rPr>
          <w:rFonts w:ascii="Arial" w:hAnsi="Arial" w:cs="Arial"/>
          <w:sz w:val="22"/>
          <w:szCs w:val="22"/>
          <w:lang w:val="es-ES"/>
        </w:rPr>
        <w:t>de una sucursal de Telconet en Colombia.</w:t>
      </w:r>
    </w:p>
    <w:p w:rsidR="0053261C" w:rsidRPr="008B1942" w:rsidRDefault="0053261C" w:rsidP="00470C7F">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sz w:val="22"/>
          <w:szCs w:val="22"/>
          <w:lang w:val="es-ES"/>
        </w:rPr>
      </w:pPr>
    </w:p>
    <w:p w:rsidR="00E66F29" w:rsidRPr="008B1942" w:rsidRDefault="00E66F29" w:rsidP="008A0FFC">
      <w:pPr>
        <w:pStyle w:val="Textoindependiente"/>
        <w:numPr>
          <w:ilvl w:val="1"/>
          <w:numId w:val="7"/>
        </w:numPr>
        <w:ind w:left="0" w:hanging="567"/>
        <w:rPr>
          <w:rFonts w:ascii="Arial" w:hAnsi="Arial" w:cs="Arial"/>
          <w:b/>
          <w:szCs w:val="22"/>
          <w:lang w:val="es-ES"/>
        </w:rPr>
      </w:pPr>
      <w:r w:rsidRPr="008B1942">
        <w:rPr>
          <w:rFonts w:ascii="Arial" w:hAnsi="Arial" w:cs="Arial"/>
          <w:b/>
          <w:szCs w:val="22"/>
          <w:lang w:val="es-ES"/>
        </w:rPr>
        <w:t>Situación financiera del país</w:t>
      </w:r>
    </w:p>
    <w:p w:rsidR="00E66F29" w:rsidRPr="0050711D" w:rsidRDefault="00E66F29" w:rsidP="00E66F29">
      <w:pPr>
        <w:pStyle w:val="Textoindependiente"/>
        <w:rPr>
          <w:rFonts w:ascii="Arial" w:hAnsi="Arial" w:cs="Arial"/>
          <w:szCs w:val="22"/>
          <w:lang w:val="es-ES"/>
        </w:rPr>
      </w:pPr>
    </w:p>
    <w:p w:rsidR="008B1942" w:rsidRPr="008B1942" w:rsidRDefault="008B1942" w:rsidP="008B1942">
      <w:pPr>
        <w:pStyle w:val="Textoindependiente"/>
        <w:rPr>
          <w:rFonts w:ascii="Arial" w:hAnsi="Arial" w:cs="Arial"/>
          <w:color w:val="auto"/>
          <w:szCs w:val="22"/>
          <w:lang w:val="es-ES"/>
        </w:rPr>
      </w:pPr>
      <w:r w:rsidRPr="008B1942">
        <w:rPr>
          <w:rFonts w:ascii="Arial" w:hAnsi="Arial" w:cs="Arial"/>
          <w:color w:val="auto"/>
          <w:szCs w:val="22"/>
          <w:lang w:val="es-ES"/>
        </w:rPr>
        <w:t xml:space="preserve">Si bien la economía ecuatoriana mejoró su desempeño durante los años 2018 y 2017, aún continua en proceso de recuperación, dada la inestabilidad de los precios del petróleo, los bajos niveles de inversión, así como el alto endeudamiento del estado y déficit de la caja fiscal, que por ahora se sigue cubriendo con la contratación de deuda adicional. </w:t>
      </w:r>
    </w:p>
    <w:p w:rsidR="008B1942" w:rsidRPr="008B1942" w:rsidRDefault="008B1942" w:rsidP="008B1942">
      <w:pPr>
        <w:pStyle w:val="Textoindependiente"/>
        <w:ind w:left="282"/>
        <w:rPr>
          <w:rFonts w:ascii="Arial" w:hAnsi="Arial" w:cs="Arial"/>
          <w:color w:val="auto"/>
          <w:szCs w:val="22"/>
          <w:lang w:val="es-ES"/>
        </w:rPr>
      </w:pPr>
    </w:p>
    <w:p w:rsidR="00205CBD" w:rsidRPr="0050711D" w:rsidRDefault="008B1942" w:rsidP="008B194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autoSpaceDE w:val="0"/>
        <w:autoSpaceDN w:val="0"/>
        <w:adjustRightInd w:val="0"/>
        <w:jc w:val="both"/>
        <w:rPr>
          <w:rFonts w:ascii="Arial" w:hAnsi="Arial" w:cs="Arial"/>
          <w:sz w:val="22"/>
          <w:szCs w:val="22"/>
          <w:lang w:val="es-ES"/>
        </w:rPr>
      </w:pPr>
      <w:r w:rsidRPr="008B1942">
        <w:rPr>
          <w:rFonts w:ascii="Arial" w:hAnsi="Arial" w:cs="Arial"/>
          <w:sz w:val="22"/>
          <w:szCs w:val="22"/>
          <w:lang w:val="es-ES"/>
        </w:rPr>
        <w:t>Ante estas situaciones el Gobierno Ecuatoriano ha implementado varias reformas que pretenden reordenar las finanzas públicas, a través de la eliminación y optimización de ciertos subsidios, la reducción del tamaño del Estado con la fusión de varias entidades estatales y la obtención de financiamiento más conveniente en tasa y plazo con organismos internacionales y gobiernos extranjeros. Así también ha implementado ciertas reformas tributarias y de otra índole, que principalmente buscan fortalecer y fomentar las nuevas inversiones privadas o en alianzas público-privadas para los sectores estratégicos de la economía.</w:t>
      </w:r>
    </w:p>
    <w:p w:rsidR="00205CBD" w:rsidRPr="0050711D" w:rsidRDefault="00205CBD" w:rsidP="00205CB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lang w:val="es-ES"/>
        </w:rPr>
      </w:pPr>
      <w:r w:rsidRPr="0050711D">
        <w:rPr>
          <w:rFonts w:ascii="Arial" w:hAnsi="Arial" w:cs="Arial"/>
          <w:sz w:val="22"/>
          <w:szCs w:val="22"/>
          <w:lang w:val="es-ES"/>
        </w:rPr>
        <w:lastRenderedPageBreak/>
        <w:t>La Administración de la Compañía considera que la situación antes indicada no ha originado efectos en las operaciones de la Compañía debido a que implementó las siguientes medidas:</w:t>
      </w:r>
    </w:p>
    <w:p w:rsidR="00205CBD" w:rsidRPr="0050711D" w:rsidRDefault="00205CBD" w:rsidP="00205CB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lang w:val="es-ES"/>
        </w:rPr>
      </w:pPr>
    </w:p>
    <w:p w:rsidR="00205CBD" w:rsidRPr="0050711D" w:rsidRDefault="00D726A8" w:rsidP="00A3544A">
      <w:pPr>
        <w:numPr>
          <w:ilvl w:val="0"/>
          <w:numId w:val="30"/>
        </w:numPr>
        <w:tabs>
          <w:tab w:val="num" w:pos="567"/>
        </w:tabs>
        <w:ind w:left="567" w:hanging="567"/>
        <w:jc w:val="both"/>
        <w:rPr>
          <w:rFonts w:ascii="Arial" w:hAnsi="Arial" w:cs="Arial"/>
          <w:sz w:val="22"/>
          <w:szCs w:val="22"/>
          <w:lang w:val="es-ES"/>
        </w:rPr>
      </w:pPr>
      <w:r>
        <w:rPr>
          <w:rFonts w:ascii="Arial" w:hAnsi="Arial" w:cs="Arial"/>
          <w:sz w:val="22"/>
          <w:szCs w:val="22"/>
          <w:lang w:val="es-ES"/>
        </w:rPr>
        <w:t>Aplicación de mayores rendimientos sobre el exceso de liquidez a través de inversiones.</w:t>
      </w:r>
    </w:p>
    <w:p w:rsidR="00205CBD" w:rsidRDefault="00205CBD" w:rsidP="00A3544A">
      <w:pPr>
        <w:numPr>
          <w:ilvl w:val="0"/>
          <w:numId w:val="30"/>
        </w:numPr>
        <w:tabs>
          <w:tab w:val="num" w:pos="567"/>
        </w:tabs>
        <w:ind w:left="567" w:hanging="567"/>
        <w:jc w:val="both"/>
        <w:rPr>
          <w:rFonts w:ascii="Arial" w:hAnsi="Arial" w:cs="Arial"/>
          <w:sz w:val="22"/>
          <w:szCs w:val="22"/>
          <w:lang w:val="es-ES"/>
        </w:rPr>
      </w:pPr>
      <w:r w:rsidRPr="0050711D">
        <w:rPr>
          <w:rFonts w:ascii="Arial" w:hAnsi="Arial" w:cs="Arial"/>
          <w:sz w:val="22"/>
          <w:szCs w:val="22"/>
          <w:lang w:val="es-ES"/>
        </w:rPr>
        <w:t>Compras estratégicas de materia prima en temporadas de precios bajos.</w:t>
      </w:r>
    </w:p>
    <w:p w:rsidR="006F42D6" w:rsidRDefault="006F42D6" w:rsidP="00A3544A">
      <w:pPr>
        <w:numPr>
          <w:ilvl w:val="0"/>
          <w:numId w:val="30"/>
        </w:numPr>
        <w:tabs>
          <w:tab w:val="num" w:pos="567"/>
        </w:tabs>
        <w:ind w:left="567" w:hanging="567"/>
        <w:jc w:val="both"/>
        <w:rPr>
          <w:rFonts w:ascii="Arial" w:hAnsi="Arial" w:cs="Arial"/>
          <w:sz w:val="22"/>
          <w:szCs w:val="22"/>
          <w:lang w:val="es-ES"/>
        </w:rPr>
      </w:pPr>
      <w:r>
        <w:rPr>
          <w:rFonts w:ascii="Arial" w:hAnsi="Arial" w:cs="Arial"/>
          <w:sz w:val="22"/>
          <w:szCs w:val="22"/>
          <w:lang w:val="es-ES"/>
        </w:rPr>
        <w:t>Administración razonable de inventarios.</w:t>
      </w:r>
    </w:p>
    <w:p w:rsidR="006F42D6" w:rsidRPr="0050711D" w:rsidRDefault="006F42D6" w:rsidP="00A3544A">
      <w:pPr>
        <w:numPr>
          <w:ilvl w:val="0"/>
          <w:numId w:val="30"/>
        </w:numPr>
        <w:tabs>
          <w:tab w:val="num" w:pos="567"/>
        </w:tabs>
        <w:ind w:left="567" w:hanging="567"/>
        <w:jc w:val="both"/>
        <w:rPr>
          <w:rFonts w:ascii="Arial" w:hAnsi="Arial" w:cs="Arial"/>
          <w:sz w:val="22"/>
          <w:szCs w:val="22"/>
          <w:lang w:val="es-ES"/>
        </w:rPr>
      </w:pPr>
      <w:r>
        <w:rPr>
          <w:rFonts w:ascii="Arial" w:hAnsi="Arial" w:cs="Arial"/>
          <w:sz w:val="22"/>
          <w:szCs w:val="22"/>
          <w:lang w:val="es-ES"/>
        </w:rPr>
        <w:t>Optimización de procesos operativos.</w:t>
      </w:r>
    </w:p>
    <w:p w:rsidR="00E66F29" w:rsidRPr="0050711D" w:rsidRDefault="00E66F29" w:rsidP="00E66F29">
      <w:pPr>
        <w:pStyle w:val="Textoindependiente"/>
        <w:rPr>
          <w:rFonts w:ascii="Arial" w:hAnsi="Arial" w:cs="Arial"/>
          <w:szCs w:val="22"/>
          <w:lang w:val="es-ES"/>
        </w:rPr>
      </w:pPr>
    </w:p>
    <w:p w:rsidR="00F26DB7" w:rsidRDefault="00F26DB7" w:rsidP="008A0FFC">
      <w:pPr>
        <w:pStyle w:val="Textoindependiente"/>
        <w:numPr>
          <w:ilvl w:val="1"/>
          <w:numId w:val="7"/>
        </w:numPr>
        <w:ind w:left="0" w:hanging="567"/>
        <w:rPr>
          <w:rFonts w:ascii="Arial" w:hAnsi="Arial" w:cs="Arial"/>
          <w:b/>
          <w:szCs w:val="22"/>
          <w:lang w:val="es-ES"/>
        </w:rPr>
      </w:pPr>
      <w:r>
        <w:rPr>
          <w:rFonts w:ascii="Arial" w:hAnsi="Arial" w:cs="Arial"/>
          <w:b/>
          <w:szCs w:val="22"/>
          <w:lang w:val="es-ES"/>
        </w:rPr>
        <w:t>Intervención</w:t>
      </w:r>
    </w:p>
    <w:p w:rsidR="00F26DB7" w:rsidRDefault="00F26DB7" w:rsidP="00F26DB7">
      <w:pPr>
        <w:pStyle w:val="Textoindependiente"/>
        <w:rPr>
          <w:rFonts w:ascii="Arial" w:hAnsi="Arial" w:cs="Arial"/>
          <w:b/>
          <w:szCs w:val="22"/>
          <w:lang w:val="es-ES"/>
        </w:rPr>
      </w:pPr>
    </w:p>
    <w:p w:rsidR="008B1942" w:rsidRPr="009C4A61" w:rsidRDefault="008B1942" w:rsidP="008B1942">
      <w:pPr>
        <w:shd w:val="clear" w:color="auto" w:fill="FFFFFF"/>
        <w:spacing w:line="220" w:lineRule="atLeast"/>
        <w:contextualSpacing/>
        <w:jc w:val="both"/>
        <w:rPr>
          <w:rFonts w:ascii="Arial" w:hAnsi="Arial" w:cs="Arial"/>
          <w:color w:val="222222"/>
          <w:spacing w:val="-2"/>
          <w:sz w:val="22"/>
          <w:szCs w:val="22"/>
          <w:lang w:val="es-ES"/>
        </w:rPr>
      </w:pPr>
      <w:r w:rsidRPr="009C4A61">
        <w:rPr>
          <w:rFonts w:ascii="Arial" w:hAnsi="Arial" w:cs="Arial"/>
          <w:color w:val="222222"/>
          <w:spacing w:val="-2"/>
          <w:sz w:val="22"/>
          <w:szCs w:val="22"/>
          <w:lang w:val="es-ES"/>
        </w:rPr>
        <w:t>El 26 de noviembre del 2018 de acuerdo a la Resolución No. SCVS.INC.DNASD-2018-00873 de la Sup</w:t>
      </w:r>
      <w:r w:rsidRPr="002D4D70">
        <w:rPr>
          <w:rFonts w:ascii="Arial" w:hAnsi="Arial" w:cs="Arial"/>
          <w:color w:val="222222"/>
          <w:spacing w:val="-2"/>
          <w:sz w:val="22"/>
          <w:szCs w:val="22"/>
          <w:lang w:val="es-ES"/>
        </w:rPr>
        <w:t>erintendencia de Compa</w:t>
      </w:r>
      <w:r>
        <w:rPr>
          <w:rFonts w:ascii="Arial" w:hAnsi="Arial" w:cs="Arial"/>
          <w:color w:val="222222"/>
          <w:spacing w:val="-2"/>
          <w:sz w:val="22"/>
          <w:szCs w:val="22"/>
          <w:lang w:val="es-ES"/>
        </w:rPr>
        <w:t>ñías, Valores y Seguros, declaró</w:t>
      </w:r>
      <w:r w:rsidRPr="002D4D70">
        <w:rPr>
          <w:rFonts w:ascii="Arial" w:hAnsi="Arial" w:cs="Arial"/>
          <w:color w:val="222222"/>
          <w:spacing w:val="-2"/>
          <w:sz w:val="22"/>
          <w:szCs w:val="22"/>
          <w:lang w:val="es-ES"/>
        </w:rPr>
        <w:t xml:space="preserve"> la intervención de la Compañía </w:t>
      </w:r>
      <w:r>
        <w:rPr>
          <w:rFonts w:ascii="Arial" w:hAnsi="Arial" w:cs="Arial"/>
          <w:color w:val="222222"/>
          <w:spacing w:val="-2"/>
          <w:sz w:val="22"/>
          <w:szCs w:val="22"/>
          <w:lang w:val="es-ES"/>
        </w:rPr>
        <w:t>c</w:t>
      </w:r>
      <w:r w:rsidRPr="002D4D70">
        <w:rPr>
          <w:rFonts w:ascii="Arial" w:hAnsi="Arial" w:cs="Arial"/>
          <w:color w:val="222222"/>
          <w:spacing w:val="-2"/>
          <w:sz w:val="22"/>
          <w:szCs w:val="22"/>
          <w:lang w:val="es-ES"/>
        </w:rPr>
        <w:t xml:space="preserve">on </w:t>
      </w:r>
      <w:r>
        <w:rPr>
          <w:rFonts w:ascii="Arial" w:hAnsi="Arial" w:cs="Arial"/>
          <w:color w:val="222222"/>
          <w:spacing w:val="-2"/>
          <w:sz w:val="22"/>
          <w:szCs w:val="22"/>
          <w:lang w:val="es-ES"/>
        </w:rPr>
        <w:t>el objeto</w:t>
      </w:r>
      <w:r w:rsidRPr="002D4D70">
        <w:rPr>
          <w:rFonts w:ascii="Arial" w:hAnsi="Arial" w:cs="Arial"/>
          <w:color w:val="222222"/>
          <w:spacing w:val="-2"/>
          <w:sz w:val="22"/>
          <w:szCs w:val="22"/>
          <w:lang w:val="es-ES"/>
        </w:rPr>
        <w:t xml:space="preserve"> de </w:t>
      </w:r>
      <w:r>
        <w:rPr>
          <w:rFonts w:ascii="Arial" w:hAnsi="Arial" w:cs="Arial"/>
          <w:color w:val="222222"/>
          <w:spacing w:val="-2"/>
          <w:sz w:val="22"/>
          <w:szCs w:val="22"/>
          <w:lang w:val="es-ES"/>
        </w:rPr>
        <w:t xml:space="preserve">supervigilar la marcha económica financiera y propiciar la corrección de las irregularidades advertidas, a fin de evitar perjuicios a sus accionistas y/o terceros, por estar incursa en la causal tercera del Art. 354 de la Ley de Compañías, de acuerdo a las conclusiones constantes en los memorandos de la Dirección Nacional de Inspección, Control, Auditoría e Intervención y de la Dirección Nacional de Actos Societarios y Disolución N° SCVS-INC-DNICAI-2018-0634-M y N° SCVS-INC-DNASD-2018-0478-M ambos del 26 de noviembre de 2018, respectivamente. </w:t>
      </w:r>
    </w:p>
    <w:p w:rsidR="008B1942" w:rsidRPr="002D4D70" w:rsidRDefault="008B1942" w:rsidP="008B1942">
      <w:pPr>
        <w:pStyle w:val="Prrafodelista"/>
        <w:shd w:val="clear" w:color="auto" w:fill="FFFFFF"/>
        <w:spacing w:line="220" w:lineRule="atLeast"/>
        <w:ind w:left="284"/>
        <w:jc w:val="both"/>
        <w:rPr>
          <w:rFonts w:ascii="Arial" w:hAnsi="Arial" w:cs="Arial"/>
          <w:b/>
          <w:color w:val="222222"/>
          <w:spacing w:val="-2"/>
          <w:sz w:val="22"/>
          <w:szCs w:val="22"/>
          <w:lang w:val="es-ES"/>
        </w:rPr>
      </w:pPr>
    </w:p>
    <w:p w:rsidR="00F26DB7" w:rsidRPr="002D4D70" w:rsidRDefault="008B1942" w:rsidP="008B1942">
      <w:pPr>
        <w:shd w:val="clear" w:color="auto" w:fill="FFFFFF"/>
        <w:spacing w:line="220" w:lineRule="atLeast"/>
        <w:jc w:val="both"/>
        <w:rPr>
          <w:rFonts w:ascii="Arial" w:hAnsi="Arial" w:cs="Arial"/>
          <w:b/>
          <w:color w:val="222222"/>
          <w:spacing w:val="-2"/>
          <w:sz w:val="22"/>
          <w:szCs w:val="22"/>
          <w:lang w:val="es-ES"/>
        </w:rPr>
      </w:pPr>
      <w:r w:rsidRPr="000354D9">
        <w:rPr>
          <w:rFonts w:ascii="Arial" w:hAnsi="Arial" w:cs="Arial"/>
          <w:color w:val="222222"/>
          <w:spacing w:val="-2"/>
          <w:sz w:val="22"/>
          <w:szCs w:val="22"/>
          <w:lang w:val="es-ES"/>
        </w:rPr>
        <w:t>En el año 2019 a través del interventor designado, se emitieron informes mensuales a la Intendencia Nacional de Valores acerca de las actividades cumplidas y de las acciones realizadas por los administradores, tendentes a superar las causales que originaron la intervención.</w:t>
      </w:r>
    </w:p>
    <w:p w:rsidR="00F26DB7" w:rsidRPr="00F26DB7" w:rsidRDefault="00F26DB7" w:rsidP="00F26DB7">
      <w:pPr>
        <w:pStyle w:val="Textoindependiente"/>
        <w:rPr>
          <w:rFonts w:ascii="Arial" w:hAnsi="Arial" w:cs="Arial"/>
          <w:b/>
          <w:szCs w:val="22"/>
          <w:lang w:val="es-ES"/>
        </w:rPr>
      </w:pPr>
    </w:p>
    <w:p w:rsidR="00BE5A51" w:rsidRPr="0050711D" w:rsidRDefault="00BE5A51" w:rsidP="008A0FFC">
      <w:pPr>
        <w:pStyle w:val="Textoindependiente"/>
        <w:numPr>
          <w:ilvl w:val="1"/>
          <w:numId w:val="7"/>
        </w:numPr>
        <w:ind w:left="0" w:hanging="567"/>
        <w:rPr>
          <w:rFonts w:ascii="Arial" w:hAnsi="Arial" w:cs="Arial"/>
          <w:b/>
          <w:szCs w:val="22"/>
          <w:lang w:val="es-ES"/>
        </w:rPr>
      </w:pPr>
      <w:r w:rsidRPr="0050711D">
        <w:rPr>
          <w:rFonts w:ascii="Arial" w:hAnsi="Arial" w:cs="Arial"/>
          <w:b/>
          <w:szCs w:val="22"/>
        </w:rPr>
        <w:t>Aprobación de los estados financieros</w:t>
      </w:r>
    </w:p>
    <w:p w:rsidR="00BE5A51" w:rsidRPr="0050711D" w:rsidRDefault="00BE5A5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z w:val="22"/>
          <w:szCs w:val="22"/>
          <w:lang w:val="es-ES"/>
        </w:rPr>
      </w:pPr>
    </w:p>
    <w:p w:rsidR="00BE5A51" w:rsidRPr="0050711D" w:rsidRDefault="00BE5A5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z w:val="22"/>
          <w:szCs w:val="22"/>
        </w:rPr>
      </w:pPr>
      <w:r w:rsidRPr="0050711D">
        <w:rPr>
          <w:rFonts w:ascii="Arial" w:hAnsi="Arial" w:cs="Arial"/>
          <w:sz w:val="22"/>
          <w:szCs w:val="22"/>
        </w:rPr>
        <w:t xml:space="preserve">Los estados financieros por el año terminado el 31 de diciembre del </w:t>
      </w:r>
      <w:r w:rsidR="00612801" w:rsidRPr="0050711D">
        <w:rPr>
          <w:rFonts w:ascii="Arial" w:hAnsi="Arial" w:cs="Arial"/>
          <w:sz w:val="22"/>
          <w:szCs w:val="22"/>
        </w:rPr>
        <w:t>201</w:t>
      </w:r>
      <w:r w:rsidR="007A0985">
        <w:rPr>
          <w:rFonts w:ascii="Arial" w:hAnsi="Arial" w:cs="Arial"/>
          <w:sz w:val="22"/>
          <w:szCs w:val="22"/>
        </w:rPr>
        <w:t>8</w:t>
      </w:r>
      <w:r w:rsidRPr="0050711D">
        <w:rPr>
          <w:rFonts w:ascii="Arial" w:hAnsi="Arial" w:cs="Arial"/>
          <w:sz w:val="22"/>
          <w:szCs w:val="22"/>
        </w:rPr>
        <w:t>, han sido emitidos</w:t>
      </w:r>
      <w:r w:rsidR="00ED3815" w:rsidRPr="0050711D">
        <w:rPr>
          <w:rFonts w:ascii="Arial" w:hAnsi="Arial" w:cs="Arial"/>
          <w:sz w:val="22"/>
          <w:szCs w:val="22"/>
        </w:rPr>
        <w:t xml:space="preserve"> con la autorización de fecha</w:t>
      </w:r>
      <w:r w:rsidR="007A0985">
        <w:rPr>
          <w:rFonts w:ascii="Arial" w:hAnsi="Arial" w:cs="Arial"/>
          <w:sz w:val="22"/>
          <w:szCs w:val="22"/>
        </w:rPr>
        <w:t xml:space="preserve"> </w:t>
      </w:r>
      <w:r w:rsidR="007A0985" w:rsidRPr="007A0985">
        <w:rPr>
          <w:rFonts w:ascii="Arial" w:hAnsi="Arial" w:cs="Arial"/>
          <w:sz w:val="22"/>
          <w:szCs w:val="22"/>
          <w:highlight w:val="yellow"/>
        </w:rPr>
        <w:t>xx</w:t>
      </w:r>
      <w:r w:rsidR="00965288" w:rsidRPr="0050711D">
        <w:rPr>
          <w:rFonts w:ascii="Arial" w:hAnsi="Arial" w:cs="Arial"/>
          <w:sz w:val="22"/>
          <w:szCs w:val="22"/>
        </w:rPr>
        <w:t xml:space="preserve"> de </w:t>
      </w:r>
      <w:r w:rsidR="001F38D9">
        <w:rPr>
          <w:rFonts w:ascii="Arial" w:hAnsi="Arial" w:cs="Arial"/>
          <w:sz w:val="22"/>
          <w:szCs w:val="22"/>
        </w:rPr>
        <w:t>mayo</w:t>
      </w:r>
      <w:r w:rsidRPr="0050711D">
        <w:rPr>
          <w:rFonts w:ascii="Arial" w:hAnsi="Arial" w:cs="Arial"/>
          <w:sz w:val="22"/>
          <w:szCs w:val="22"/>
        </w:rPr>
        <w:t xml:space="preserve"> del 201</w:t>
      </w:r>
      <w:r w:rsidR="007A0985">
        <w:rPr>
          <w:rFonts w:ascii="Arial" w:hAnsi="Arial" w:cs="Arial"/>
          <w:sz w:val="22"/>
          <w:szCs w:val="22"/>
        </w:rPr>
        <w:t>9</w:t>
      </w:r>
      <w:r w:rsidRPr="0050711D">
        <w:rPr>
          <w:rFonts w:ascii="Arial" w:hAnsi="Arial" w:cs="Arial"/>
          <w:sz w:val="22"/>
          <w:szCs w:val="22"/>
        </w:rPr>
        <w:t xml:space="preserve"> de la Gerencia General y posteriormente serán puestos a consideración de la Junta General de</w:t>
      </w:r>
      <w:r w:rsidR="00984CDB" w:rsidRPr="0050711D">
        <w:rPr>
          <w:rFonts w:ascii="Arial" w:hAnsi="Arial" w:cs="Arial"/>
          <w:sz w:val="22"/>
          <w:szCs w:val="22"/>
        </w:rPr>
        <w:t xml:space="preserve"> </w:t>
      </w:r>
      <w:r w:rsidR="00AC26A1" w:rsidRPr="0050711D">
        <w:rPr>
          <w:rFonts w:ascii="Arial" w:hAnsi="Arial" w:cs="Arial"/>
          <w:sz w:val="22"/>
          <w:szCs w:val="22"/>
        </w:rPr>
        <w:t>Accionistas</w:t>
      </w:r>
      <w:r w:rsidRPr="0050711D">
        <w:rPr>
          <w:rFonts w:ascii="Arial" w:hAnsi="Arial" w:cs="Arial"/>
          <w:sz w:val="22"/>
          <w:szCs w:val="22"/>
        </w:rPr>
        <w:t xml:space="preserve"> para su aprobación definitiva.</w:t>
      </w:r>
    </w:p>
    <w:p w:rsidR="00DD6E81" w:rsidRPr="0050711D" w:rsidRDefault="00DD6E8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2"/>
          <w:szCs w:val="22"/>
        </w:rPr>
      </w:pPr>
    </w:p>
    <w:p w:rsidR="00BE5A51" w:rsidRPr="0050711D" w:rsidRDefault="00BE5A51"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2"/>
          <w:szCs w:val="22"/>
        </w:rPr>
      </w:pPr>
    </w:p>
    <w:p w:rsidR="00BE5A51" w:rsidRPr="0050711D" w:rsidRDefault="00BE5A51"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50711D">
        <w:rPr>
          <w:rFonts w:ascii="Arial" w:hAnsi="Arial" w:cs="Arial"/>
          <w:b/>
          <w:sz w:val="22"/>
          <w:szCs w:val="22"/>
          <w:lang w:val="es-ES"/>
        </w:rPr>
        <w:t>RESUMEN DE LAS PRINCIPALES POLITICAS CONTABLES</w:t>
      </w:r>
    </w:p>
    <w:p w:rsidR="00BE5A51" w:rsidRPr="0050711D" w:rsidRDefault="00BE5A51" w:rsidP="00470C7F">
      <w:pPr>
        <w:jc w:val="both"/>
        <w:rPr>
          <w:rFonts w:ascii="Arial" w:hAnsi="Arial" w:cs="Arial"/>
          <w:sz w:val="22"/>
          <w:szCs w:val="22"/>
          <w:lang w:val="es-ES"/>
        </w:rPr>
      </w:pPr>
    </w:p>
    <w:p w:rsidR="00C879A7" w:rsidRPr="0050711D" w:rsidRDefault="00C879A7" w:rsidP="00470C7F">
      <w:pPr>
        <w:tabs>
          <w:tab w:val="num"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r w:rsidRPr="0050711D">
        <w:rPr>
          <w:rFonts w:ascii="Arial" w:hAnsi="Arial" w:cs="Arial"/>
          <w:spacing w:val="-2"/>
          <w:sz w:val="22"/>
          <w:szCs w:val="22"/>
        </w:rPr>
        <w:t>A continuación se describen las principales políticas contables adoptadas en la preparación de estos estados financieros</w:t>
      </w:r>
      <w:r w:rsidR="0084717B" w:rsidRPr="0050711D">
        <w:rPr>
          <w:rFonts w:ascii="Arial" w:hAnsi="Arial" w:cs="Arial"/>
          <w:spacing w:val="-2"/>
          <w:sz w:val="22"/>
          <w:szCs w:val="22"/>
        </w:rPr>
        <w:t xml:space="preserve"> separados</w:t>
      </w:r>
      <w:r w:rsidRPr="0050711D">
        <w:rPr>
          <w:rFonts w:ascii="Arial" w:hAnsi="Arial" w:cs="Arial"/>
          <w:spacing w:val="-2"/>
          <w:sz w:val="22"/>
          <w:szCs w:val="22"/>
        </w:rPr>
        <w:t xml:space="preserve">. Tal como lo requiere la Norma Internacional de Información Financiera, estas políticas han sido diseñadas en función a la NIIF vigente al 31 de diciembre de </w:t>
      </w:r>
      <w:r w:rsidR="00612801" w:rsidRPr="0050711D">
        <w:rPr>
          <w:rFonts w:ascii="Arial" w:hAnsi="Arial" w:cs="Arial"/>
          <w:spacing w:val="-2"/>
          <w:sz w:val="22"/>
          <w:szCs w:val="22"/>
        </w:rPr>
        <w:t>201</w:t>
      </w:r>
      <w:r w:rsidR="00303E8F">
        <w:rPr>
          <w:rFonts w:ascii="Arial" w:hAnsi="Arial" w:cs="Arial"/>
          <w:spacing w:val="-2"/>
          <w:sz w:val="22"/>
          <w:szCs w:val="22"/>
        </w:rPr>
        <w:t>8</w:t>
      </w:r>
      <w:r w:rsidRPr="0050711D">
        <w:rPr>
          <w:rFonts w:ascii="Arial" w:hAnsi="Arial" w:cs="Arial"/>
          <w:spacing w:val="-2"/>
          <w:sz w:val="22"/>
          <w:szCs w:val="22"/>
        </w:rPr>
        <w:t xml:space="preserve"> y aplicadas de manera uniforme en todos los ejercicios presentados en estos estados financieros</w:t>
      </w:r>
      <w:r w:rsidR="008304E0">
        <w:rPr>
          <w:rFonts w:ascii="Arial" w:hAnsi="Arial" w:cs="Arial"/>
          <w:spacing w:val="-2"/>
          <w:sz w:val="22"/>
          <w:szCs w:val="22"/>
        </w:rPr>
        <w:t>.</w:t>
      </w:r>
    </w:p>
    <w:p w:rsidR="00657A44" w:rsidRDefault="00657A44"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ascii="Arial" w:hAnsi="Arial" w:cs="Arial"/>
          <w:sz w:val="22"/>
          <w:szCs w:val="22"/>
        </w:rPr>
      </w:pPr>
      <w:r>
        <w:rPr>
          <w:rFonts w:ascii="Arial" w:hAnsi="Arial" w:cs="Arial"/>
          <w:sz w:val="22"/>
          <w:szCs w:val="22"/>
        </w:rPr>
        <w:br w:type="page"/>
      </w:r>
    </w:p>
    <w:p w:rsidR="00AE42C7" w:rsidRPr="00657A44" w:rsidRDefault="00AE42C7"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657A44">
        <w:rPr>
          <w:rFonts w:ascii="Arial" w:hAnsi="Arial" w:cs="Arial"/>
          <w:b/>
          <w:sz w:val="22"/>
          <w:szCs w:val="22"/>
          <w:lang w:val="es-ES"/>
        </w:rPr>
        <w:lastRenderedPageBreak/>
        <w:t>Bases de preparación</w:t>
      </w:r>
    </w:p>
    <w:p w:rsidR="00AE42C7" w:rsidRPr="00657A44" w:rsidRDefault="00AE42C7" w:rsidP="00470C7F">
      <w:pPr>
        <w:tabs>
          <w:tab w:val="num"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sz w:val="22"/>
          <w:szCs w:val="22"/>
        </w:rPr>
      </w:pPr>
    </w:p>
    <w:p w:rsidR="008304E0" w:rsidRPr="008304E0" w:rsidRDefault="008304E0" w:rsidP="008304E0">
      <w:pPr>
        <w:autoSpaceDE w:val="0"/>
        <w:autoSpaceDN w:val="0"/>
        <w:adjustRightInd w:val="0"/>
        <w:jc w:val="both"/>
        <w:rPr>
          <w:rFonts w:ascii="Arial" w:hAnsi="Arial" w:cs="Arial"/>
          <w:sz w:val="22"/>
          <w:szCs w:val="22"/>
        </w:rPr>
      </w:pPr>
      <w:r w:rsidRPr="00657A44">
        <w:rPr>
          <w:rFonts w:ascii="Arial" w:hAnsi="Arial" w:cs="Arial"/>
          <w:sz w:val="22"/>
          <w:szCs w:val="22"/>
        </w:rPr>
        <w:t>Los presentes</w:t>
      </w:r>
      <w:r w:rsidRPr="008304E0">
        <w:rPr>
          <w:rFonts w:ascii="Arial" w:hAnsi="Arial" w:cs="Arial"/>
          <w:sz w:val="22"/>
          <w:szCs w:val="22"/>
        </w:rPr>
        <w:t xml:space="preserve"> estados financieros de la Compañía al 31 de diciembre del 2018 y 2017 están preparados de acuerdo con las Normas Internacionales de Información Financiera (NIIF), emitidas por el Consejo de Normas Internacionales de Contabilidad (IASB), las que han sido adoptadas en Ecuador, y representan la adopción integral, explícita y sin reservas de las referidas normas internacionales aplicadas de manera uniforme en los ejercicios que se presentan.</w:t>
      </w:r>
    </w:p>
    <w:p w:rsidR="0084717B" w:rsidRPr="0050711D" w:rsidRDefault="0084717B" w:rsidP="00470C7F">
      <w:pPr>
        <w:autoSpaceDE w:val="0"/>
        <w:autoSpaceDN w:val="0"/>
        <w:adjustRightInd w:val="0"/>
        <w:jc w:val="both"/>
        <w:rPr>
          <w:rFonts w:ascii="Arial" w:hAnsi="Arial" w:cs="Arial"/>
          <w:sz w:val="22"/>
          <w:szCs w:val="22"/>
        </w:rPr>
      </w:pPr>
    </w:p>
    <w:p w:rsidR="0084717B" w:rsidRPr="0050711D" w:rsidRDefault="00A77044" w:rsidP="0084717B">
      <w:pPr>
        <w:autoSpaceDE w:val="0"/>
        <w:autoSpaceDN w:val="0"/>
        <w:adjustRightInd w:val="0"/>
        <w:jc w:val="both"/>
        <w:rPr>
          <w:rFonts w:ascii="Arial" w:hAnsi="Arial" w:cs="Arial"/>
          <w:sz w:val="22"/>
          <w:szCs w:val="22"/>
        </w:rPr>
      </w:pPr>
      <w:r w:rsidRPr="0050711D">
        <w:rPr>
          <w:rFonts w:ascii="Arial" w:hAnsi="Arial" w:cs="Arial"/>
          <w:sz w:val="22"/>
          <w:szCs w:val="22"/>
        </w:rPr>
        <w:t xml:space="preserve">Los estados financieros </w:t>
      </w:r>
      <w:r w:rsidR="0084717B" w:rsidRPr="0050711D">
        <w:rPr>
          <w:rFonts w:ascii="Arial" w:hAnsi="Arial" w:cs="Arial"/>
          <w:sz w:val="22"/>
          <w:szCs w:val="22"/>
        </w:rPr>
        <w:t xml:space="preserve">separados </w:t>
      </w:r>
      <w:r w:rsidRPr="0050711D">
        <w:rPr>
          <w:rFonts w:ascii="Arial" w:hAnsi="Arial" w:cs="Arial"/>
          <w:sz w:val="22"/>
          <w:szCs w:val="22"/>
        </w:rPr>
        <w:t xml:space="preserve">de </w:t>
      </w:r>
      <w:r w:rsidR="00B14B96" w:rsidRPr="0050711D">
        <w:rPr>
          <w:rFonts w:ascii="Arial" w:hAnsi="Arial" w:cs="Arial"/>
          <w:sz w:val="22"/>
          <w:szCs w:val="22"/>
        </w:rPr>
        <w:t>la</w:t>
      </w:r>
      <w:r w:rsidRPr="0050711D">
        <w:rPr>
          <w:rFonts w:ascii="Arial" w:hAnsi="Arial" w:cs="Arial"/>
          <w:sz w:val="22"/>
          <w:szCs w:val="22"/>
        </w:rPr>
        <w:t xml:space="preserve"> Compañía han sido preparados de acuerdo con el principio del costo histórico. </w:t>
      </w:r>
      <w:r w:rsidR="0084717B" w:rsidRPr="0050711D">
        <w:rPr>
          <w:rFonts w:ascii="Arial" w:hAnsi="Arial" w:cs="Arial"/>
          <w:sz w:val="22"/>
          <w:szCs w:val="22"/>
        </w:rPr>
        <w:t>Telconet S.A. también prepara estados financieros consolidados con sus subsidiarias por poseer más del 50% de participación accionaria en las mismas y mantener el poder de gobernar sus políticas operativas y financieras. Los estados financieros separados de las subsidiarias son requeridos por las autoridades ecuatorianas respectivas, por lo tanto los estados financieros separados reflejan la actividad individual de Telconet S.A., sin incluir los efectos de la consolidación de éstos con sus subsidiarias.</w:t>
      </w:r>
    </w:p>
    <w:p w:rsidR="0084717B" w:rsidRPr="0050711D" w:rsidRDefault="0084717B" w:rsidP="00470C7F">
      <w:pPr>
        <w:autoSpaceDE w:val="0"/>
        <w:autoSpaceDN w:val="0"/>
        <w:adjustRightInd w:val="0"/>
        <w:jc w:val="both"/>
        <w:rPr>
          <w:rFonts w:ascii="Arial" w:hAnsi="Arial" w:cs="Arial"/>
          <w:sz w:val="22"/>
          <w:szCs w:val="22"/>
        </w:rPr>
      </w:pPr>
    </w:p>
    <w:p w:rsidR="00A77044" w:rsidRPr="0050711D" w:rsidRDefault="00607CFC" w:rsidP="00470C7F">
      <w:pPr>
        <w:autoSpaceDE w:val="0"/>
        <w:autoSpaceDN w:val="0"/>
        <w:adjustRightInd w:val="0"/>
        <w:jc w:val="both"/>
        <w:rPr>
          <w:rFonts w:ascii="Arial" w:hAnsi="Arial" w:cs="Arial"/>
          <w:sz w:val="22"/>
          <w:szCs w:val="22"/>
        </w:rPr>
      </w:pPr>
      <w:r w:rsidRPr="0050711D">
        <w:rPr>
          <w:rFonts w:ascii="Arial" w:hAnsi="Arial" w:cs="Arial"/>
          <w:sz w:val="22"/>
          <w:szCs w:val="22"/>
        </w:rPr>
        <w:t>La preparación de los estados financieros de acuerdo con NIIF y a la referida disposición específica de la Superintendencia de Compañías, Valores y Seguros, requiere el uso de ciertos estimados contables críticos. También requiere que la Administración ejerza su juicio en el proceso de aplicación de las políticas contables de la Compañía. En la Nota 4 se revelan las áreas que implican un mayor grado de juicio o complejidad, o las áreas donde los supuestos y estimaciones son significativos para los Estados Financieros. Debido a la subjetividad inherente en este proceso contable, los resultados reales pueden diferir de los montos estimados por la Administración.</w:t>
      </w:r>
    </w:p>
    <w:p w:rsidR="00004622" w:rsidRPr="0050711D" w:rsidRDefault="00004622" w:rsidP="00470C7F">
      <w:pPr>
        <w:autoSpaceDE w:val="0"/>
        <w:autoSpaceDN w:val="0"/>
        <w:adjustRightInd w:val="0"/>
        <w:jc w:val="both"/>
        <w:rPr>
          <w:rFonts w:ascii="Arial" w:hAnsi="Arial" w:cs="Arial"/>
          <w:sz w:val="22"/>
          <w:szCs w:val="22"/>
        </w:rPr>
      </w:pPr>
    </w:p>
    <w:p w:rsidR="00004622" w:rsidRPr="0050711D" w:rsidRDefault="00004622" w:rsidP="00470C7F">
      <w:pPr>
        <w:autoSpaceDE w:val="0"/>
        <w:autoSpaceDN w:val="0"/>
        <w:adjustRightInd w:val="0"/>
        <w:jc w:val="both"/>
        <w:rPr>
          <w:rFonts w:ascii="Arial" w:hAnsi="Arial" w:cs="Arial"/>
          <w:sz w:val="22"/>
          <w:szCs w:val="22"/>
        </w:rPr>
      </w:pPr>
      <w:r w:rsidRPr="0050711D">
        <w:rPr>
          <w:rFonts w:ascii="Arial" w:hAnsi="Arial" w:cs="Arial"/>
          <w:sz w:val="22"/>
          <w:szCs w:val="22"/>
        </w:rPr>
        <w:t>Con el objeto de uniformar la presentación de los estados financieros del año 201</w:t>
      </w:r>
      <w:r w:rsidR="00303E8F">
        <w:rPr>
          <w:rFonts w:ascii="Arial" w:hAnsi="Arial" w:cs="Arial"/>
          <w:sz w:val="22"/>
          <w:szCs w:val="22"/>
        </w:rPr>
        <w:t>8</w:t>
      </w:r>
      <w:r w:rsidRPr="0050711D">
        <w:rPr>
          <w:rFonts w:ascii="Arial" w:hAnsi="Arial" w:cs="Arial"/>
          <w:sz w:val="22"/>
          <w:szCs w:val="22"/>
        </w:rPr>
        <w:t xml:space="preserve"> con los del año 201</w:t>
      </w:r>
      <w:r w:rsidR="00303E8F">
        <w:rPr>
          <w:rFonts w:ascii="Arial" w:hAnsi="Arial" w:cs="Arial"/>
          <w:sz w:val="22"/>
          <w:szCs w:val="22"/>
        </w:rPr>
        <w:t>7</w:t>
      </w:r>
      <w:r w:rsidRPr="0050711D">
        <w:rPr>
          <w:rFonts w:ascii="Arial" w:hAnsi="Arial" w:cs="Arial"/>
          <w:sz w:val="22"/>
          <w:szCs w:val="22"/>
        </w:rPr>
        <w:t>, se han efectuado ciertas reclasificaciones y/o agrupaciones de los estados financieros y sus notas.</w:t>
      </w:r>
    </w:p>
    <w:p w:rsidR="00470C7F" w:rsidRPr="0050711D" w:rsidRDefault="00470C7F" w:rsidP="00470C7F">
      <w:pPr>
        <w:autoSpaceDE w:val="0"/>
        <w:autoSpaceDN w:val="0"/>
        <w:adjustRightInd w:val="0"/>
        <w:jc w:val="both"/>
        <w:rPr>
          <w:rFonts w:ascii="Arial" w:hAnsi="Arial" w:cs="Arial"/>
          <w:b/>
          <w:sz w:val="22"/>
          <w:szCs w:val="22"/>
        </w:rPr>
      </w:pPr>
    </w:p>
    <w:p w:rsidR="00B14B96" w:rsidRPr="002B1AF5" w:rsidRDefault="00B14B96"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2B1AF5">
        <w:rPr>
          <w:rFonts w:ascii="Arial" w:hAnsi="Arial" w:cs="Arial"/>
          <w:b/>
          <w:sz w:val="22"/>
          <w:szCs w:val="22"/>
          <w:lang w:val="es-ES"/>
        </w:rPr>
        <w:t>Nuevas normas, enmiendas e interpretaciones emitidas internacionalmente</w:t>
      </w:r>
    </w:p>
    <w:p w:rsidR="00B14B96" w:rsidRPr="0050711D" w:rsidRDefault="00B14B96" w:rsidP="00470C7F">
      <w:pPr>
        <w:autoSpaceDE w:val="0"/>
        <w:autoSpaceDN w:val="0"/>
        <w:adjustRightInd w:val="0"/>
        <w:jc w:val="both"/>
        <w:rPr>
          <w:rFonts w:ascii="Arial" w:hAnsi="Arial" w:cs="Arial"/>
          <w:b/>
          <w:sz w:val="22"/>
          <w:szCs w:val="22"/>
          <w:lang w:val="es-ES"/>
        </w:rPr>
      </w:pPr>
    </w:p>
    <w:p w:rsidR="000A41BD" w:rsidRPr="0050711D" w:rsidRDefault="002B1AF5" w:rsidP="00205CBD">
      <w:pPr>
        <w:pStyle w:val="Default"/>
        <w:jc w:val="both"/>
        <w:rPr>
          <w:rFonts w:ascii="Arial" w:eastAsia="Times New Roman" w:hAnsi="Arial" w:cs="Arial"/>
          <w:color w:val="auto"/>
          <w:sz w:val="22"/>
          <w:szCs w:val="22"/>
          <w:lang w:val="es-EC" w:eastAsia="es-EC"/>
        </w:rPr>
      </w:pPr>
      <w:r w:rsidRPr="002B1AF5">
        <w:rPr>
          <w:rFonts w:ascii="Arial" w:eastAsia="Times New Roman" w:hAnsi="Arial" w:cs="Arial"/>
          <w:color w:val="auto"/>
          <w:sz w:val="22"/>
          <w:szCs w:val="22"/>
          <w:lang w:val="es-EC" w:eastAsia="es-EC"/>
        </w:rPr>
        <w:t>A la fecha de emisión de estos estados financieros, se han publicado enmiendas, mejoras e interpretaciones a las normas existentes que no han entrado en vigencia y que la Compañía no ha adoptado con anticipación. El IASB considera como necesarios y urgentes, los siguientes proyectos aprobados, de aplicación obligatoria a partir de las fechas indicadas a continuación:</w:t>
      </w:r>
    </w:p>
    <w:p w:rsidR="0084717B" w:rsidRPr="0050711D" w:rsidRDefault="0084717B" w:rsidP="00205CBD">
      <w:pPr>
        <w:pStyle w:val="Default"/>
        <w:jc w:val="both"/>
        <w:rPr>
          <w:rFonts w:ascii="Arial" w:eastAsia="Times New Roman" w:hAnsi="Arial" w:cs="Arial"/>
          <w:color w:val="auto"/>
          <w:sz w:val="22"/>
          <w:szCs w:val="22"/>
          <w:lang w:val="es-EC" w:eastAsia="es-EC"/>
        </w:rPr>
      </w:pPr>
    </w:p>
    <w:p w:rsidR="0084717B" w:rsidRDefault="0084717B" w:rsidP="00205CBD">
      <w:pPr>
        <w:pStyle w:val="Default"/>
        <w:jc w:val="both"/>
        <w:rPr>
          <w:rFonts w:ascii="Arial" w:eastAsia="Times New Roman" w:hAnsi="Arial" w:cs="Arial"/>
          <w:color w:val="auto"/>
          <w:sz w:val="22"/>
          <w:szCs w:val="22"/>
          <w:lang w:val="es-EC" w:eastAsia="es-EC"/>
        </w:rPr>
      </w:pPr>
    </w:p>
    <w:p w:rsidR="00975736" w:rsidRPr="0050711D" w:rsidRDefault="00975736" w:rsidP="00205CBD">
      <w:pPr>
        <w:pStyle w:val="Default"/>
        <w:jc w:val="both"/>
        <w:rPr>
          <w:rFonts w:ascii="Arial" w:eastAsia="Times New Roman" w:hAnsi="Arial" w:cs="Arial"/>
          <w:color w:val="auto"/>
          <w:sz w:val="22"/>
          <w:szCs w:val="22"/>
          <w:lang w:val="es-EC" w:eastAsia="es-EC"/>
        </w:rPr>
      </w:pPr>
    </w:p>
    <w:p w:rsidR="002B1AF5" w:rsidRDefault="002B1AF5" w:rsidP="002B1AF5">
      <w:pPr>
        <w:pStyle w:val="Default"/>
        <w:rPr>
          <w:rFonts w:ascii="Arial" w:eastAsia="Times New Roman" w:hAnsi="Arial" w:cs="Arial"/>
          <w:color w:val="auto"/>
          <w:sz w:val="22"/>
          <w:szCs w:val="22"/>
          <w:lang w:val="es-EC" w:eastAsia="es-EC"/>
        </w:rPr>
      </w:pPr>
    </w:p>
    <w:p w:rsidR="0084717B" w:rsidRDefault="0084717B" w:rsidP="0084717B">
      <w:pPr>
        <w:pStyle w:val="Default"/>
        <w:jc w:val="center"/>
        <w:rPr>
          <w:rFonts w:ascii="Arial" w:eastAsia="Times New Roman" w:hAnsi="Arial" w:cs="Arial"/>
          <w:color w:val="auto"/>
          <w:sz w:val="22"/>
          <w:szCs w:val="22"/>
          <w:lang w:val="es-EC" w:eastAsia="es-EC"/>
        </w:rPr>
      </w:pPr>
      <w:r w:rsidRPr="0050711D">
        <w:rPr>
          <w:rFonts w:ascii="Arial" w:eastAsia="Times New Roman" w:hAnsi="Arial" w:cs="Arial"/>
          <w:color w:val="auto"/>
          <w:sz w:val="22"/>
          <w:szCs w:val="22"/>
          <w:lang w:val="es-EC" w:eastAsia="es-EC"/>
        </w:rPr>
        <w:t>(Véase página siguiente)</w:t>
      </w:r>
    </w:p>
    <w:p w:rsidR="002B1AF5" w:rsidRPr="0050711D" w:rsidRDefault="002B1AF5" w:rsidP="0084717B">
      <w:pPr>
        <w:pStyle w:val="Default"/>
        <w:jc w:val="center"/>
        <w:rPr>
          <w:rFonts w:ascii="Arial" w:eastAsia="Times New Roman" w:hAnsi="Arial" w:cs="Arial"/>
          <w:color w:val="auto"/>
          <w:sz w:val="22"/>
          <w:szCs w:val="22"/>
          <w:lang w:val="es-EC" w:eastAsia="es-EC"/>
        </w:rPr>
      </w:pPr>
    </w:p>
    <w:bookmarkStart w:id="5" w:name="_MON_1514627665"/>
    <w:bookmarkEnd w:id="5"/>
    <w:p w:rsidR="00205CBD" w:rsidRPr="0050711D" w:rsidRDefault="002B1AF5" w:rsidP="00205CBD">
      <w:pPr>
        <w:pStyle w:val="Default"/>
        <w:jc w:val="both"/>
        <w:rPr>
          <w:rFonts w:ascii="Arial" w:hAnsi="Arial" w:cs="Arial"/>
          <w:sz w:val="22"/>
          <w:szCs w:val="22"/>
        </w:rPr>
      </w:pPr>
      <w:r w:rsidRPr="00030606">
        <w:rPr>
          <w:sz w:val="22"/>
          <w:szCs w:val="22"/>
        </w:rPr>
        <w:object w:dxaOrig="8878" w:dyaOrig="6226">
          <v:shape id="_x0000_i1029" type="#_x0000_t75" style="width:439.5pt;height:311.25pt" o:ole="">
            <v:imagedata r:id="rId25" o:title=""/>
          </v:shape>
          <o:OLEObject Type="Embed" ProgID="Excel.Sheet.12" ShapeID="_x0000_i1029" DrawAspect="Content" ObjectID="_1618820298" r:id="rId26"/>
        </w:object>
      </w:r>
      <w:r w:rsidR="00205CBD" w:rsidRPr="0050711D">
        <w:rPr>
          <w:rFonts w:ascii="Arial" w:hAnsi="Arial" w:cs="Arial"/>
          <w:sz w:val="22"/>
          <w:szCs w:val="22"/>
        </w:rPr>
        <w:t xml:space="preserve">La Compañía estima que la adopción de las nuevas normas, enmiendas a las NIIF y las nuevas interpretaciones antes descritas, no tendrán impacto en los estados financieros en el ejercicio de su aplicación inicial, pues en gran parte no son aplicables a las operaciones de la Compañía. </w:t>
      </w:r>
    </w:p>
    <w:p w:rsidR="00205CBD" w:rsidRPr="0050711D" w:rsidRDefault="00205CBD" w:rsidP="00205CBD">
      <w:pPr>
        <w:pStyle w:val="Default"/>
        <w:jc w:val="both"/>
        <w:rPr>
          <w:rFonts w:ascii="Arial" w:hAnsi="Arial" w:cs="Arial"/>
          <w:sz w:val="22"/>
          <w:szCs w:val="22"/>
        </w:rPr>
      </w:pPr>
    </w:p>
    <w:p w:rsidR="002B1AF5" w:rsidRPr="002B1AF5" w:rsidRDefault="00F82101" w:rsidP="002B1AF5">
      <w:pPr>
        <w:pStyle w:val="Default"/>
        <w:jc w:val="both"/>
        <w:rPr>
          <w:rFonts w:ascii="Arial" w:hAnsi="Arial" w:cs="Arial"/>
          <w:sz w:val="22"/>
          <w:szCs w:val="22"/>
        </w:rPr>
      </w:pPr>
      <w:r>
        <w:rPr>
          <w:rFonts w:ascii="Arial" w:hAnsi="Arial" w:cs="Arial"/>
          <w:sz w:val="22"/>
          <w:szCs w:val="22"/>
        </w:rPr>
        <w:t>En cuanto a l</w:t>
      </w:r>
      <w:r w:rsidR="002B1AF5" w:rsidRPr="002B1AF5">
        <w:rPr>
          <w:rFonts w:ascii="Arial" w:hAnsi="Arial" w:cs="Arial"/>
          <w:sz w:val="22"/>
          <w:szCs w:val="22"/>
        </w:rPr>
        <w:t xml:space="preserve">a NIIF 16 se incorpora las siguientes modificaciones principales: </w:t>
      </w:r>
    </w:p>
    <w:p w:rsidR="002B1AF5" w:rsidRPr="002B1AF5" w:rsidRDefault="002B1AF5" w:rsidP="002B1AF5">
      <w:pPr>
        <w:ind w:left="282"/>
        <w:rPr>
          <w:rFonts w:ascii="Arial" w:eastAsiaTheme="minorHAnsi" w:hAnsi="Arial" w:cs="Arial"/>
          <w:color w:val="000000"/>
          <w:sz w:val="22"/>
          <w:szCs w:val="22"/>
          <w:lang w:val="es-ES" w:eastAsia="en-US"/>
        </w:rPr>
      </w:pPr>
    </w:p>
    <w:p w:rsidR="002B1AF5" w:rsidRPr="002B1AF5" w:rsidRDefault="002B1AF5" w:rsidP="00A3544A">
      <w:pPr>
        <w:pStyle w:val="Prrafodelista"/>
        <w:numPr>
          <w:ilvl w:val="0"/>
          <w:numId w:val="40"/>
        </w:numPr>
        <w:ind w:left="426" w:hanging="426"/>
        <w:contextualSpacing/>
        <w:jc w:val="both"/>
        <w:rPr>
          <w:rFonts w:ascii="Arial" w:eastAsiaTheme="minorHAnsi" w:hAnsi="Arial" w:cs="Arial"/>
          <w:color w:val="000000"/>
          <w:sz w:val="22"/>
          <w:szCs w:val="22"/>
          <w:lang w:val="es-ES" w:eastAsia="en-US"/>
        </w:rPr>
      </w:pPr>
      <w:r w:rsidRPr="002B1AF5">
        <w:rPr>
          <w:rFonts w:ascii="Arial" w:eastAsiaTheme="minorHAnsi" w:hAnsi="Arial" w:cs="Arial"/>
          <w:color w:val="000000"/>
          <w:sz w:val="22"/>
          <w:szCs w:val="22"/>
          <w:lang w:val="es-ES" w:eastAsia="en-US"/>
        </w:rPr>
        <w:t>Reconocimiento de activos por el derecho de uso y pasivos por arrendamientos en el estado de situación financiera, inicialmente medidos al valor presente de los pagos de arrendamiento futuros;</w:t>
      </w:r>
    </w:p>
    <w:p w:rsidR="002B1AF5" w:rsidRPr="002B1AF5" w:rsidRDefault="002B1AF5" w:rsidP="00A3544A">
      <w:pPr>
        <w:pStyle w:val="Prrafodelista"/>
        <w:numPr>
          <w:ilvl w:val="0"/>
          <w:numId w:val="40"/>
        </w:numPr>
        <w:ind w:left="426" w:hanging="426"/>
        <w:contextualSpacing/>
        <w:jc w:val="both"/>
        <w:rPr>
          <w:rFonts w:ascii="Arial" w:eastAsiaTheme="minorHAnsi" w:hAnsi="Arial" w:cs="Arial"/>
          <w:color w:val="000000"/>
          <w:sz w:val="22"/>
          <w:szCs w:val="22"/>
          <w:lang w:val="es-ES" w:eastAsia="en-US"/>
        </w:rPr>
      </w:pPr>
      <w:r w:rsidRPr="002B1AF5">
        <w:rPr>
          <w:rFonts w:ascii="Arial" w:eastAsiaTheme="minorHAnsi" w:hAnsi="Arial" w:cs="Arial"/>
          <w:color w:val="000000"/>
          <w:sz w:val="22"/>
          <w:szCs w:val="22"/>
          <w:lang w:val="es-ES" w:eastAsia="en-US"/>
        </w:rPr>
        <w:t xml:space="preserve">Reconocimiento de amortización de los activos por derecho de uso y los intereses sobre los pasivos de arrendamiento en el estado de resultado integrales. </w:t>
      </w:r>
    </w:p>
    <w:p w:rsidR="002B1AF5" w:rsidRPr="002D009B" w:rsidRDefault="002B1AF5" w:rsidP="00A3544A">
      <w:pPr>
        <w:pStyle w:val="Prrafodelista"/>
        <w:numPr>
          <w:ilvl w:val="0"/>
          <w:numId w:val="40"/>
        </w:numPr>
        <w:ind w:left="426" w:hanging="426"/>
        <w:contextualSpacing/>
        <w:jc w:val="both"/>
        <w:rPr>
          <w:rFonts w:ascii="Arial" w:eastAsiaTheme="minorHAnsi" w:hAnsi="Arial" w:cs="Arial"/>
          <w:color w:val="000000"/>
          <w:sz w:val="22"/>
          <w:szCs w:val="22"/>
          <w:lang w:val="es-ES" w:eastAsia="en-US"/>
        </w:rPr>
      </w:pPr>
      <w:r w:rsidRPr="002B1AF5">
        <w:rPr>
          <w:rFonts w:ascii="Arial" w:eastAsiaTheme="minorHAnsi" w:hAnsi="Arial" w:cs="Arial"/>
          <w:sz w:val="22"/>
          <w:szCs w:val="22"/>
          <w:lang w:eastAsia="en-US"/>
        </w:rPr>
        <w:t>Separación del monto total de dinero pagado en una porción de principal (presentada dentro de las actividades de financiamiento) e interés (presentada dentro de las actividades de operación) en el estado de flujos de efectivo.</w:t>
      </w:r>
    </w:p>
    <w:p w:rsidR="002D009B" w:rsidRDefault="002D009B" w:rsidP="002D009B">
      <w:pPr>
        <w:pStyle w:val="Default"/>
        <w:jc w:val="both"/>
        <w:rPr>
          <w:color w:val="auto"/>
          <w:spacing w:val="-2"/>
          <w:sz w:val="22"/>
          <w:szCs w:val="22"/>
          <w:highlight w:val="cyan"/>
          <w:lang w:val="es-ES_tradnl"/>
        </w:rPr>
      </w:pPr>
    </w:p>
    <w:p w:rsidR="003E65E5" w:rsidRPr="00030606" w:rsidRDefault="003E65E5" w:rsidP="003E65E5">
      <w:pPr>
        <w:pStyle w:val="Default"/>
        <w:jc w:val="both"/>
        <w:rPr>
          <w:rFonts w:ascii="Arial" w:hAnsi="Arial" w:cs="Arial"/>
          <w:color w:val="auto"/>
          <w:sz w:val="22"/>
          <w:szCs w:val="22"/>
        </w:rPr>
      </w:pPr>
      <w:r w:rsidRPr="00030606">
        <w:rPr>
          <w:rFonts w:ascii="Arial" w:hAnsi="Arial" w:cs="Arial"/>
          <w:color w:val="auto"/>
          <w:sz w:val="22"/>
          <w:szCs w:val="22"/>
        </w:rPr>
        <w:t>Sobre la citada norma, la Administración se encuentra evaluando los efectos del reconocimiento de ciertos bienes que se encuentran bajo contratos de arrendamiento, los cuales reconocerán como “Activos por Derecho de Uso”, con su correspondiente contrapartida en los “Pasivos por Arrendamiento” cuando concluyan el análisis respectivo.</w:t>
      </w:r>
    </w:p>
    <w:p w:rsidR="003E65E5" w:rsidRPr="00030606" w:rsidRDefault="003E65E5" w:rsidP="003E65E5">
      <w:pPr>
        <w:pStyle w:val="Default"/>
        <w:jc w:val="both"/>
        <w:rPr>
          <w:rFonts w:ascii="Arial" w:hAnsi="Arial" w:cs="Arial"/>
          <w:color w:val="auto"/>
          <w:sz w:val="22"/>
          <w:szCs w:val="22"/>
        </w:rPr>
      </w:pPr>
    </w:p>
    <w:p w:rsidR="002D009B" w:rsidRPr="002D009B" w:rsidRDefault="002D009B" w:rsidP="002D009B">
      <w:pPr>
        <w:tabs>
          <w:tab w:val="left" w:pos="0"/>
        </w:tabs>
        <w:jc w:val="both"/>
        <w:rPr>
          <w:rFonts w:ascii="Arial" w:eastAsiaTheme="minorHAnsi" w:hAnsi="Arial" w:cs="Arial"/>
          <w:color w:val="000000"/>
          <w:sz w:val="22"/>
          <w:szCs w:val="22"/>
          <w:lang w:val="es-ES" w:eastAsia="en-US"/>
        </w:rPr>
      </w:pPr>
    </w:p>
    <w:p w:rsidR="002D009B" w:rsidRDefault="002D009B"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Pr>
          <w:rFonts w:ascii="Arial" w:hAnsi="Arial" w:cs="Arial"/>
          <w:b/>
          <w:sz w:val="22"/>
          <w:szCs w:val="22"/>
          <w:lang w:val="es-ES"/>
        </w:rPr>
        <w:lastRenderedPageBreak/>
        <w:t>Adopción de nuevas normas NIIF 9 y NIIF 15</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color w:val="000000"/>
          <w:spacing w:val="-2"/>
          <w:szCs w:val="22"/>
          <w:u w:val="single"/>
        </w:rPr>
      </w:pPr>
    </w:p>
    <w:p w:rsidR="005C0101" w:rsidRPr="00657A44" w:rsidRDefault="005C0101" w:rsidP="005C0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u w:val="single"/>
        </w:rPr>
      </w:pPr>
      <w:r w:rsidRPr="00657A44">
        <w:rPr>
          <w:rFonts w:ascii="Arial" w:hAnsi="Arial" w:cs="Arial"/>
          <w:b/>
          <w:color w:val="000000"/>
          <w:spacing w:val="-2"/>
          <w:sz w:val="22"/>
          <w:szCs w:val="22"/>
          <w:u w:val="single"/>
        </w:rPr>
        <w:t>NIIF 9 “Instrumentos financieros”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La NIIF 9 reemplaza los modelos de clasificación y medición de la NIC 39, “Instrumentos Financieros: Reconocimiento y Medición” e incorpora principalmente lo siguiente: </w:t>
      </w:r>
    </w:p>
    <w:p w:rsidR="005C0101" w:rsidRPr="00657A44" w:rsidRDefault="005C0101" w:rsidP="005C0101">
      <w:pPr>
        <w:ind w:left="1362"/>
        <w:rPr>
          <w:rFonts w:ascii="Arial" w:hAnsi="Arial" w:cs="Arial"/>
          <w:color w:val="222222"/>
          <w:sz w:val="22"/>
          <w:szCs w:val="22"/>
          <w:lang w:val="es-ES"/>
        </w:rPr>
      </w:pPr>
    </w:p>
    <w:p w:rsidR="005C0101" w:rsidRPr="00657A44" w:rsidRDefault="005C0101" w:rsidP="00F82101">
      <w:pPr>
        <w:pStyle w:val="Prrafodelista"/>
        <w:numPr>
          <w:ilvl w:val="0"/>
          <w:numId w:val="44"/>
        </w:numPr>
        <w:ind w:left="567" w:hanging="567"/>
        <w:contextualSpacing/>
        <w:rPr>
          <w:rFonts w:ascii="Arial" w:hAnsi="Arial" w:cs="Arial"/>
          <w:b/>
          <w:color w:val="222222"/>
          <w:sz w:val="22"/>
          <w:szCs w:val="22"/>
          <w:lang w:val="es-ES"/>
        </w:rPr>
      </w:pPr>
      <w:r w:rsidRPr="00657A44">
        <w:rPr>
          <w:rFonts w:ascii="Arial" w:hAnsi="Arial" w:cs="Arial"/>
          <w:color w:val="222222"/>
          <w:sz w:val="22"/>
          <w:szCs w:val="22"/>
          <w:lang w:val="es-ES"/>
        </w:rPr>
        <w:t>La clasificación y medición de activos y pasivos financieros,</w:t>
      </w:r>
    </w:p>
    <w:p w:rsidR="005C0101" w:rsidRPr="00657A44" w:rsidRDefault="005C0101" w:rsidP="00F82101">
      <w:pPr>
        <w:pStyle w:val="Prrafodelista"/>
        <w:numPr>
          <w:ilvl w:val="0"/>
          <w:numId w:val="44"/>
        </w:numPr>
        <w:ind w:left="567" w:hanging="567"/>
        <w:contextualSpacing/>
        <w:rPr>
          <w:rFonts w:ascii="Arial" w:hAnsi="Arial" w:cs="Arial"/>
          <w:b/>
          <w:color w:val="222222"/>
          <w:sz w:val="22"/>
          <w:szCs w:val="22"/>
          <w:lang w:val="es-ES"/>
        </w:rPr>
      </w:pPr>
      <w:r w:rsidRPr="00657A44">
        <w:rPr>
          <w:rFonts w:ascii="Arial" w:hAnsi="Arial" w:cs="Arial"/>
          <w:color w:val="222222"/>
          <w:sz w:val="22"/>
          <w:szCs w:val="22"/>
          <w:lang w:val="es-ES"/>
        </w:rPr>
        <w:t>Deterioro de los activos financieros, y</w:t>
      </w:r>
    </w:p>
    <w:p w:rsidR="005C0101" w:rsidRPr="00657A44" w:rsidRDefault="005C0101" w:rsidP="00F82101">
      <w:pPr>
        <w:pStyle w:val="Prrafodelista"/>
        <w:numPr>
          <w:ilvl w:val="0"/>
          <w:numId w:val="44"/>
        </w:numPr>
        <w:ind w:left="567" w:hanging="567"/>
        <w:contextualSpacing/>
        <w:rPr>
          <w:rFonts w:ascii="Arial" w:hAnsi="Arial" w:cs="Arial"/>
          <w:b/>
          <w:sz w:val="22"/>
          <w:szCs w:val="22"/>
          <w:lang w:val="es-ES"/>
        </w:rPr>
      </w:pPr>
      <w:r w:rsidRPr="00657A44">
        <w:rPr>
          <w:rFonts w:ascii="Arial" w:hAnsi="Arial" w:cs="Arial"/>
          <w:color w:val="222222"/>
          <w:sz w:val="22"/>
          <w:szCs w:val="22"/>
          <w:lang w:val="es-ES"/>
        </w:rPr>
        <w:t>Contabilidad general de coberturas.</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u w:val="single"/>
        </w:rPr>
      </w:pPr>
      <w:r w:rsidRPr="00657A44">
        <w:rPr>
          <w:rFonts w:ascii="Arial" w:hAnsi="Arial" w:cs="Arial"/>
          <w:color w:val="000000"/>
          <w:spacing w:val="-2"/>
          <w:sz w:val="22"/>
          <w:szCs w:val="22"/>
          <w:u w:val="single"/>
        </w:rPr>
        <w:t xml:space="preserve">Clasificación: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Los activos financieros se clasifican dependiendo del modelo de negocio de la Entidad, así como las características de los flujos de efectivo contractuales de estos activos. Bajo NIIF 9 se presentan las siguientes categorías: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Costo amortizado: un instrumento financiero se mide al costo amortizado si: a) el objetivo del modelo de negocio es mantener el activo financiero para cobrar los flujos de efectivo contractuales; y, b)</w:t>
      </w:r>
      <w:r w:rsidRPr="00657A44">
        <w:rPr>
          <w:rFonts w:ascii="Arial" w:hAnsi="Arial" w:cs="Arial"/>
          <w:sz w:val="22"/>
          <w:szCs w:val="22"/>
        </w:rPr>
        <w:t xml:space="preserve"> </w:t>
      </w:r>
      <w:r w:rsidRPr="00657A44">
        <w:rPr>
          <w:rFonts w:ascii="Arial" w:hAnsi="Arial" w:cs="Arial"/>
          <w:color w:val="000000"/>
          <w:spacing w:val="-2"/>
          <w:sz w:val="22"/>
          <w:szCs w:val="22"/>
        </w:rPr>
        <w:t xml:space="preserve">las condiciones del instrumento financiero dan lugar, en fechas especificadas, a flujos de efectivo que son únicamente pagos de capital (principal) e intereses.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Valor razonable: un instrumento financiero se mide al valor razonable con cambios en “Otros resultados integrales” cuando dentro de su modelo de negocio se busca cobrar los flujos de efectivo contractuales y/o vender el activo financiero, es decir, el objetivo es mixto (cobrar y vender). Cuando no cumplen esta característica se miden al valor razonable con cambios en resultados.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Para el caso de instrumentos de patrimonio se puede realizar una elección irrevocable en el momento de su reconocimiento inicial y medir los cambios posteriores de estos activos financieros al valor razonable con cambio en “Otros resultados integrales”, de lo contrario se miden al valor razonable con cambios en resultados.</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En cuanto a los pasivos financieros estos se clasifican en las categorías de costo amortizado y valor razonable, dependiendo de las características de los mismos.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color w:val="000000"/>
          <w:spacing w:val="-2"/>
          <w:sz w:val="22"/>
          <w:szCs w:val="22"/>
        </w:rPr>
      </w:pPr>
      <w:r w:rsidRPr="00657A44">
        <w:rPr>
          <w:rFonts w:ascii="Arial" w:hAnsi="Arial" w:cs="Arial"/>
          <w:color w:val="000000"/>
          <w:spacing w:val="-2"/>
          <w:sz w:val="22"/>
          <w:szCs w:val="22"/>
        </w:rPr>
        <w:t>Adicionalmente cuando un pasivo financiero medido al costo amortizado se modifique sin que esto resulte en una baja del pasivo, se debe reconocer una ganancia o pérdida inmediatamente en resultados.</w:t>
      </w:r>
    </w:p>
    <w:p w:rsidR="00B70F1D" w:rsidRPr="00657A44" w:rsidRDefault="00B70F1D"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u w:val="single"/>
          <w:lang w:val="es-CO"/>
        </w:rPr>
      </w:pPr>
      <w:r w:rsidRPr="00657A44">
        <w:rPr>
          <w:rFonts w:ascii="Arial" w:hAnsi="Arial" w:cs="Arial"/>
          <w:sz w:val="22"/>
          <w:szCs w:val="22"/>
          <w:u w:val="single"/>
          <w:lang w:val="es-CO"/>
        </w:rPr>
        <w:t>Deterioro de activos financieros</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La NIIF 9 modifica sustancialmente los criterios para el registro y medición de las pérdidas por deterioro de activos financieros, estableciendo un nuevo modelo que incorpora el concepto de Pérdidas Crediticias Esperadas, en lugar de un modelo de pérdida incurrida </w:t>
      </w:r>
      <w:r w:rsidRPr="00657A44">
        <w:rPr>
          <w:rFonts w:ascii="Arial" w:hAnsi="Arial" w:cs="Arial"/>
          <w:color w:val="000000"/>
          <w:spacing w:val="-2"/>
          <w:sz w:val="22"/>
          <w:szCs w:val="22"/>
        </w:rPr>
        <w:lastRenderedPageBreak/>
        <w:t xml:space="preserve">aplicado bajo la anterior NIC 39. Para este nuevo criterio se puede utilizar dos alternativas de medición: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Enfoque general de tres fases: Para este enfoque los activos financieros deben ser clasificados en tres categorías o fases, dependiendo de su calidad crediticia a la fecha de reporte y del aumento de riesgo de incobrabilidad y evidencia objetiva de deterioro. Cada fase establece la forma en la que una entidad mide sus pérdidas por deterioro y cómo aplica el método de tasa de interés efectiva.  Esta alternativa se utiliza principalmente para los activos financieros que tienen componentes de financiamiento (devengan interés).</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657A44">
        <w:rPr>
          <w:rFonts w:ascii="Arial" w:hAnsi="Arial" w:cs="Arial"/>
          <w:color w:val="000000"/>
          <w:spacing w:val="-2"/>
          <w:sz w:val="22"/>
          <w:szCs w:val="22"/>
        </w:rPr>
        <w:t xml:space="preserve">Enfoque simplificado: cuando no existen componentes de financiamiento significativos (cuentas por cobrar comerciales corrientes), una entidad puede reconocer la pérdida esperada para toda la vida del activo desde el reconocimiento inicial y utilizar un método práctico a través de una matriz de provisiones por tramos, en la que se aplique un porcentaje fijo en función al número de días que el saldo está pendiente de pago.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r w:rsidRPr="00657A44">
        <w:rPr>
          <w:rFonts w:ascii="Arial" w:hAnsi="Arial" w:cs="Arial"/>
          <w:sz w:val="22"/>
          <w:szCs w:val="22"/>
        </w:rPr>
        <w:t xml:space="preserve">En general las pérdidas crediticias esperadas se fundamentan sobre los hechos pasados, las condiciones presentes y las estimaciones justificables respecto de las condiciones económicas futuras.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u w:val="single"/>
        </w:rPr>
      </w:pPr>
      <w:r w:rsidRPr="00657A44">
        <w:rPr>
          <w:rFonts w:ascii="Arial" w:hAnsi="Arial" w:cs="Arial"/>
          <w:sz w:val="22"/>
          <w:szCs w:val="22"/>
          <w:u w:val="single"/>
        </w:rPr>
        <w:t>Aplicación en la C</w:t>
      </w:r>
      <w:r w:rsidR="00657A44" w:rsidRPr="00657A44">
        <w:rPr>
          <w:rFonts w:ascii="Arial" w:hAnsi="Arial" w:cs="Arial"/>
          <w:sz w:val="22"/>
          <w:szCs w:val="22"/>
          <w:u w:val="single"/>
        </w:rPr>
        <w:t>ompañía</w:t>
      </w:r>
    </w:p>
    <w:p w:rsidR="005C0101" w:rsidRPr="005C0101"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highlight w:val="cyan"/>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r w:rsidRPr="00657A44">
        <w:rPr>
          <w:rFonts w:ascii="Arial" w:hAnsi="Arial" w:cs="Arial"/>
          <w:sz w:val="22"/>
          <w:szCs w:val="22"/>
          <w:lang w:val="es-CO"/>
        </w:rPr>
        <w:t>Según lo permitido en las disposiciones de transición de la NIIF 9, la Compañía decidió no reexpresar las cifras comparativas del año 2017, debido a que no existieron impactos significativos con respecto al año anterio</w:t>
      </w:r>
      <w:r w:rsidR="00657A44" w:rsidRPr="00657A44">
        <w:rPr>
          <w:rFonts w:ascii="Arial" w:hAnsi="Arial" w:cs="Arial"/>
          <w:sz w:val="22"/>
          <w:szCs w:val="22"/>
          <w:lang w:val="es-CO"/>
        </w:rPr>
        <w:t>r</w:t>
      </w:r>
      <w:r w:rsidRPr="00657A44">
        <w:rPr>
          <w:rFonts w:ascii="Arial" w:hAnsi="Arial" w:cs="Arial"/>
          <w:sz w:val="22"/>
          <w:szCs w:val="22"/>
          <w:lang w:val="es-CO"/>
        </w:rPr>
        <w:t xml:space="preserve">. Los efectos de adopción se registraron al 1 de enero del 2018 con cargo a los resultados acumulados. </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rPr>
      </w:pPr>
      <w:r w:rsidRPr="00657A44">
        <w:rPr>
          <w:rFonts w:ascii="Arial" w:hAnsi="Arial" w:cs="Arial"/>
          <w:spacing w:val="-2"/>
          <w:sz w:val="22"/>
          <w:szCs w:val="22"/>
        </w:rPr>
        <w:t>Los activos financieros que comprenden inversiones en títulos valores y/o depósitos en Ban</w:t>
      </w:r>
      <w:r w:rsidR="00657A44" w:rsidRPr="00657A44">
        <w:rPr>
          <w:rFonts w:ascii="Arial" w:hAnsi="Arial" w:cs="Arial"/>
          <w:spacing w:val="-2"/>
          <w:sz w:val="22"/>
          <w:szCs w:val="22"/>
        </w:rPr>
        <w:t>cos continúan siendo medidos al costo amortizado</w:t>
      </w:r>
      <w:r w:rsidRPr="00657A44">
        <w:rPr>
          <w:rFonts w:ascii="Arial" w:hAnsi="Arial" w:cs="Arial"/>
          <w:spacing w:val="-2"/>
          <w:sz w:val="22"/>
          <w:szCs w:val="22"/>
        </w:rPr>
        <w:t>. De igual forma las cuentas por cobrar comerciales y demás activos financieros relacionados con la operación de la Compañía continúan midiéndose al costo amortizado. En cuanto a los pasivos todos se enmarcan dentro de la clasificación de costo amortizado, sin modificación con respecto a la medición del año 2017.</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rPr>
      </w:pP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r w:rsidRPr="00657A44">
        <w:rPr>
          <w:rFonts w:ascii="Arial" w:hAnsi="Arial" w:cs="Arial"/>
          <w:spacing w:val="-2"/>
          <w:sz w:val="22"/>
          <w:szCs w:val="22"/>
        </w:rPr>
        <w:t xml:space="preserve">Los cambios de clasificación de los instrumentos financieros </w:t>
      </w:r>
      <w:r w:rsidRPr="00657A44">
        <w:rPr>
          <w:rFonts w:ascii="Arial" w:hAnsi="Arial" w:cs="Arial"/>
          <w:sz w:val="22"/>
          <w:szCs w:val="22"/>
          <w:lang w:val="es-CO"/>
        </w:rPr>
        <w:t>entre la NIC 39 y NIIF 9, es el siguiente:</w:t>
      </w:r>
    </w:p>
    <w:p w:rsidR="005C0101" w:rsidRPr="00657A44"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p>
    <w:p w:rsidR="005C0101" w:rsidRPr="00657A44" w:rsidRDefault="005C0101" w:rsidP="00F82101">
      <w:pPr>
        <w:pStyle w:val="Prrafodelista"/>
        <w:numPr>
          <w:ilvl w:val="0"/>
          <w:numId w:val="41"/>
        </w:numPr>
        <w:tabs>
          <w:tab w:val="left" w:pos="567"/>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sz w:val="22"/>
          <w:szCs w:val="22"/>
          <w:lang w:val="es-CO"/>
        </w:rPr>
      </w:pPr>
      <w:r w:rsidRPr="00657A44">
        <w:rPr>
          <w:rFonts w:ascii="Arial" w:hAnsi="Arial" w:cs="Arial"/>
          <w:sz w:val="22"/>
          <w:szCs w:val="22"/>
          <w:lang w:val="es-CO"/>
        </w:rPr>
        <w:t>“Inversiones mantenidas hasta su vencimiento” a “Inversiones medidas al costo amortizado”</w:t>
      </w:r>
    </w:p>
    <w:p w:rsidR="005C0101" w:rsidRPr="00657A44" w:rsidRDefault="005C0101" w:rsidP="005C0101">
      <w:pPr>
        <w:pStyle w:val="Prrafodelista"/>
        <w:tabs>
          <w:tab w:val="left" w:pos="426"/>
          <w:tab w:val="left" w:pos="567"/>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708"/>
        <w:jc w:val="both"/>
        <w:rPr>
          <w:rFonts w:ascii="Arial" w:hAnsi="Arial" w:cs="Arial"/>
          <w:b/>
          <w:sz w:val="22"/>
          <w:szCs w:val="22"/>
          <w:lang w:val="es-CO"/>
        </w:rPr>
      </w:pPr>
    </w:p>
    <w:p w:rsidR="005C0101" w:rsidRPr="00F82101" w:rsidRDefault="005C0101" w:rsidP="00F82101">
      <w:pPr>
        <w:pStyle w:val="Prrafodelista"/>
        <w:numPr>
          <w:ilvl w:val="0"/>
          <w:numId w:val="41"/>
        </w:numPr>
        <w:tabs>
          <w:tab w:val="left" w:pos="567"/>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sz w:val="22"/>
          <w:szCs w:val="22"/>
          <w:lang w:val="es-CO"/>
        </w:rPr>
      </w:pPr>
      <w:r w:rsidRPr="00F51A04">
        <w:rPr>
          <w:rFonts w:ascii="Arial" w:hAnsi="Arial" w:cs="Arial"/>
          <w:sz w:val="22"/>
          <w:szCs w:val="22"/>
          <w:lang w:val="es-CO"/>
        </w:rPr>
        <w:t>“Activos/inversiones disponibles a la venta” a “Inversiones medidas a V</w:t>
      </w:r>
      <w:r w:rsidR="00F51A04" w:rsidRPr="00F51A04">
        <w:rPr>
          <w:rFonts w:ascii="Arial" w:hAnsi="Arial" w:cs="Arial"/>
          <w:sz w:val="22"/>
          <w:szCs w:val="22"/>
          <w:lang w:val="es-CO"/>
        </w:rPr>
        <w:t>alor razonable con cambios en resultado.</w:t>
      </w:r>
    </w:p>
    <w:p w:rsidR="005C0101" w:rsidRPr="0004407F" w:rsidRDefault="005C0101" w:rsidP="003A50C0">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04407F">
        <w:rPr>
          <w:rFonts w:ascii="Arial" w:hAnsi="Arial" w:cs="Arial"/>
          <w:color w:val="000000"/>
          <w:spacing w:val="-2"/>
          <w:sz w:val="22"/>
          <w:szCs w:val="22"/>
        </w:rPr>
        <w:t xml:space="preserve">En lo referente a la implementación del modelo de Pérdidas Crediticias Esperadas, no se obtuvo un impacto significativo; la Compañía utilizó el enfoque simplificado y los niveles de provisión previamente reportados no presentaron modificaciones importantes frente a este </w:t>
      </w:r>
      <w:r w:rsidRPr="0004407F">
        <w:rPr>
          <w:rFonts w:ascii="Arial" w:hAnsi="Arial" w:cs="Arial"/>
          <w:color w:val="000000"/>
          <w:spacing w:val="-2"/>
          <w:sz w:val="22"/>
          <w:szCs w:val="22"/>
        </w:rPr>
        <w:lastRenderedPageBreak/>
        <w:t>nuevo modelo de medición, principalmente por la calidad crediticia y nivel de riesgo de sus clientes. Por este concepto se registraron con crédito a los resultados acumulados US$</w:t>
      </w:r>
      <w:r w:rsidR="0004407F" w:rsidRPr="0004407F">
        <w:rPr>
          <w:rFonts w:ascii="Arial" w:hAnsi="Arial" w:cs="Arial"/>
          <w:color w:val="000000"/>
          <w:spacing w:val="-2"/>
          <w:sz w:val="22"/>
          <w:szCs w:val="22"/>
        </w:rPr>
        <w:t>854.455</w:t>
      </w:r>
      <w:r w:rsidRPr="0004407F">
        <w:rPr>
          <w:rFonts w:ascii="Arial" w:hAnsi="Arial" w:cs="Arial"/>
          <w:color w:val="000000"/>
          <w:spacing w:val="-2"/>
          <w:sz w:val="22"/>
          <w:szCs w:val="22"/>
        </w:rPr>
        <w:t>. Ver estado de cambios en el patrimonio.</w:t>
      </w:r>
    </w:p>
    <w:p w:rsidR="005C0101" w:rsidRPr="005C0101"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highlight w:val="lightGray"/>
        </w:rPr>
      </w:pP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u w:val="single"/>
        </w:rPr>
      </w:pPr>
      <w:r w:rsidRPr="0004407F">
        <w:rPr>
          <w:rFonts w:ascii="Arial" w:hAnsi="Arial" w:cs="Arial"/>
          <w:b/>
          <w:color w:val="000000"/>
          <w:spacing w:val="-2"/>
          <w:sz w:val="22"/>
          <w:szCs w:val="22"/>
          <w:u w:val="single"/>
        </w:rPr>
        <w:t xml:space="preserve">NIIF 15 “Ingresos procedentes de contratos con clientes” </w:t>
      </w: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04407F">
        <w:rPr>
          <w:rFonts w:ascii="Arial" w:hAnsi="Arial" w:cs="Arial"/>
          <w:color w:val="000000"/>
          <w:spacing w:val="-2"/>
          <w:sz w:val="22"/>
          <w:szCs w:val="22"/>
        </w:rPr>
        <w:t xml:space="preserve">La NIIF 15 reemplaza los conceptos de reconocimiento de ingresos establecidos en la NIC 18, “Ingresos de actividades ordinarias”, NIC 11, “Contratos de construcción” y varias interpretaciones asociadas con su registro. </w:t>
      </w: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04407F"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04407F">
        <w:rPr>
          <w:rFonts w:ascii="Arial" w:hAnsi="Arial" w:cs="Arial"/>
          <w:color w:val="000000"/>
          <w:spacing w:val="-2"/>
          <w:sz w:val="22"/>
          <w:szCs w:val="22"/>
        </w:rPr>
        <w:t>Esta nueva norma establece los siguientes cinco pasos para el reconocimiento de ingresos:</w:t>
      </w:r>
    </w:p>
    <w:p w:rsidR="005C0101" w:rsidRPr="0004407F" w:rsidRDefault="005C0101" w:rsidP="005C0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282"/>
        <w:jc w:val="both"/>
        <w:rPr>
          <w:rFonts w:ascii="Arial" w:hAnsi="Arial" w:cs="Arial"/>
          <w:b/>
          <w:color w:val="000000"/>
          <w:spacing w:val="-2"/>
          <w:sz w:val="22"/>
          <w:szCs w:val="22"/>
        </w:rPr>
      </w:pPr>
    </w:p>
    <w:p w:rsidR="005C0101" w:rsidRPr="0004407F" w:rsidRDefault="005C0101" w:rsidP="00F82101">
      <w:pPr>
        <w:pStyle w:val="Prrafodelista"/>
        <w:numPr>
          <w:ilvl w:val="0"/>
          <w:numId w:val="42"/>
        </w:numPr>
        <w:tabs>
          <w:tab w:val="left" w:pos="0"/>
          <w:tab w:val="left" w:pos="993"/>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sidRPr="0004407F">
        <w:rPr>
          <w:rFonts w:ascii="Arial" w:hAnsi="Arial" w:cs="Arial"/>
          <w:color w:val="000000"/>
          <w:spacing w:val="-2"/>
          <w:sz w:val="22"/>
          <w:szCs w:val="22"/>
        </w:rPr>
        <w:t xml:space="preserve">Identificar los contratos con clientes, </w:t>
      </w:r>
    </w:p>
    <w:p w:rsidR="005C0101" w:rsidRPr="0004407F" w:rsidRDefault="0004407F" w:rsidP="00F82101">
      <w:pPr>
        <w:pStyle w:val="Prrafodelista"/>
        <w:numPr>
          <w:ilvl w:val="0"/>
          <w:numId w:val="42"/>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Pr>
          <w:rFonts w:ascii="Arial" w:hAnsi="Arial" w:cs="Arial"/>
          <w:color w:val="000000"/>
          <w:spacing w:val="-2"/>
          <w:sz w:val="22"/>
          <w:szCs w:val="22"/>
        </w:rPr>
        <w:t xml:space="preserve">  </w:t>
      </w:r>
      <w:r w:rsidR="005C0101" w:rsidRPr="0004407F">
        <w:rPr>
          <w:rFonts w:ascii="Arial" w:hAnsi="Arial" w:cs="Arial"/>
          <w:color w:val="000000"/>
          <w:spacing w:val="-2"/>
          <w:sz w:val="22"/>
          <w:szCs w:val="22"/>
        </w:rPr>
        <w:t xml:space="preserve">Identificar las obligaciones de desempeño, </w:t>
      </w:r>
    </w:p>
    <w:p w:rsidR="005C0101" w:rsidRPr="0004407F" w:rsidRDefault="0004407F" w:rsidP="00F82101">
      <w:pPr>
        <w:pStyle w:val="Prrafodelista"/>
        <w:numPr>
          <w:ilvl w:val="0"/>
          <w:numId w:val="42"/>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Pr>
          <w:rFonts w:ascii="Arial" w:hAnsi="Arial" w:cs="Arial"/>
          <w:color w:val="000000"/>
          <w:spacing w:val="-2"/>
          <w:sz w:val="22"/>
          <w:szCs w:val="22"/>
        </w:rPr>
        <w:t xml:space="preserve">  </w:t>
      </w:r>
      <w:r w:rsidR="005C0101" w:rsidRPr="0004407F">
        <w:rPr>
          <w:rFonts w:ascii="Arial" w:hAnsi="Arial" w:cs="Arial"/>
          <w:color w:val="000000"/>
          <w:spacing w:val="-2"/>
          <w:sz w:val="22"/>
          <w:szCs w:val="22"/>
        </w:rPr>
        <w:t xml:space="preserve">Determinar el precio de la transacción, </w:t>
      </w:r>
    </w:p>
    <w:p w:rsidR="005C0101" w:rsidRPr="0004407F" w:rsidRDefault="005C0101" w:rsidP="00F82101">
      <w:pPr>
        <w:pStyle w:val="Prrafodelista"/>
        <w:numPr>
          <w:ilvl w:val="0"/>
          <w:numId w:val="42"/>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sidRPr="0004407F">
        <w:rPr>
          <w:rFonts w:ascii="Arial" w:hAnsi="Arial" w:cs="Arial"/>
          <w:color w:val="000000"/>
          <w:spacing w:val="-2"/>
          <w:sz w:val="22"/>
          <w:szCs w:val="22"/>
        </w:rPr>
        <w:t xml:space="preserve">Asignar el precio de la transacción de cada obligación de desempeño; y, </w:t>
      </w:r>
    </w:p>
    <w:p w:rsidR="005C0101" w:rsidRPr="00B82228" w:rsidRDefault="0004407F" w:rsidP="00F82101">
      <w:pPr>
        <w:pStyle w:val="Prrafodelista"/>
        <w:numPr>
          <w:ilvl w:val="0"/>
          <w:numId w:val="42"/>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Pr>
          <w:rFonts w:ascii="Arial" w:hAnsi="Arial" w:cs="Arial"/>
          <w:color w:val="000000"/>
          <w:spacing w:val="-2"/>
          <w:sz w:val="22"/>
          <w:szCs w:val="22"/>
        </w:rPr>
        <w:t xml:space="preserve">  </w:t>
      </w:r>
      <w:r w:rsidR="005C0101" w:rsidRPr="0004407F">
        <w:rPr>
          <w:rFonts w:ascii="Arial" w:hAnsi="Arial" w:cs="Arial"/>
          <w:color w:val="000000"/>
          <w:spacing w:val="-2"/>
          <w:sz w:val="22"/>
          <w:szCs w:val="22"/>
        </w:rPr>
        <w:t>Reconocer el ingreso de l</w:t>
      </w:r>
      <w:r w:rsidRPr="0004407F">
        <w:rPr>
          <w:rFonts w:ascii="Arial" w:hAnsi="Arial" w:cs="Arial"/>
          <w:color w:val="000000"/>
          <w:spacing w:val="-2"/>
          <w:sz w:val="22"/>
          <w:szCs w:val="22"/>
        </w:rPr>
        <w:t>as actividades ordinarias cuando</w:t>
      </w:r>
      <w:r w:rsidR="005C0101" w:rsidRPr="0004407F">
        <w:rPr>
          <w:rFonts w:ascii="Arial" w:hAnsi="Arial" w:cs="Arial"/>
          <w:color w:val="000000"/>
          <w:spacing w:val="-2"/>
          <w:sz w:val="22"/>
          <w:szCs w:val="22"/>
        </w:rPr>
        <w:t xml:space="preserve"> la Compañía satisface cada </w:t>
      </w:r>
      <w:r w:rsidR="005C0101" w:rsidRPr="00B82228">
        <w:rPr>
          <w:rFonts w:ascii="Arial" w:hAnsi="Arial" w:cs="Arial"/>
          <w:color w:val="000000"/>
          <w:spacing w:val="-2"/>
          <w:sz w:val="22"/>
          <w:szCs w:val="22"/>
        </w:rPr>
        <w:t>obligación de desempeño.</w:t>
      </w: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B82228">
        <w:rPr>
          <w:rFonts w:ascii="Arial" w:hAnsi="Arial" w:cs="Arial"/>
          <w:color w:val="000000"/>
          <w:spacing w:val="-2"/>
          <w:sz w:val="22"/>
          <w:szCs w:val="22"/>
        </w:rPr>
        <w:t>Todo el modelo de la NIIF 15 se basa en que el ingreso se reconoce cuando el control de un bien o servicio se transfiere a un cliente, concepto que reemplaza al anterior de la NIC 18 sobre la transferencia de riesgos y beneficios.</w:t>
      </w: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r w:rsidRPr="00B82228">
        <w:rPr>
          <w:rFonts w:ascii="Arial" w:hAnsi="Arial" w:cs="Arial"/>
          <w:color w:val="000000"/>
          <w:spacing w:val="-2"/>
          <w:sz w:val="22"/>
          <w:szCs w:val="22"/>
        </w:rPr>
        <w:t>Los principales cambios comprenden:</w:t>
      </w: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color w:val="000000"/>
          <w:spacing w:val="-2"/>
          <w:sz w:val="22"/>
          <w:szCs w:val="22"/>
        </w:rPr>
      </w:pPr>
    </w:p>
    <w:p w:rsidR="005C0101" w:rsidRPr="00B82228" w:rsidRDefault="005C0101" w:rsidP="00F82101">
      <w:pPr>
        <w:pStyle w:val="Prrafodelista"/>
        <w:numPr>
          <w:ilvl w:val="0"/>
          <w:numId w:val="43"/>
        </w:numPr>
        <w:tabs>
          <w:tab w:val="left" w:pos="0"/>
          <w:tab w:val="left" w:pos="709"/>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sidRPr="00B82228">
        <w:rPr>
          <w:rFonts w:ascii="Arial" w:hAnsi="Arial" w:cs="Arial"/>
          <w:color w:val="000000"/>
          <w:spacing w:val="-2"/>
          <w:sz w:val="22"/>
          <w:szCs w:val="22"/>
        </w:rPr>
        <w:t>Bienes o servicios vendidos en conjunto pero que individualmente son distintos se deben reconocer por separado (obligaciones de desempeño).</w:t>
      </w:r>
    </w:p>
    <w:p w:rsidR="005C0101" w:rsidRPr="00B82228" w:rsidRDefault="005C0101" w:rsidP="00F82101">
      <w:pPr>
        <w:pStyle w:val="Prrafodelista"/>
        <w:numPr>
          <w:ilvl w:val="0"/>
          <w:numId w:val="43"/>
        </w:numPr>
        <w:tabs>
          <w:tab w:val="left" w:pos="0"/>
          <w:tab w:val="left" w:pos="709"/>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b/>
          <w:color w:val="000000"/>
          <w:spacing w:val="-2"/>
          <w:sz w:val="22"/>
          <w:szCs w:val="22"/>
        </w:rPr>
      </w:pPr>
      <w:r w:rsidRPr="00B82228">
        <w:rPr>
          <w:rFonts w:ascii="Arial" w:hAnsi="Arial" w:cs="Arial"/>
          <w:color w:val="000000"/>
          <w:spacing w:val="-2"/>
          <w:sz w:val="22"/>
          <w:szCs w:val="22"/>
        </w:rPr>
        <w:t xml:space="preserve">Cuando haya más de una obligación de desempeño en un proceso de venta, los precios se asignarán en proporción al total de la transacción. </w:t>
      </w:r>
    </w:p>
    <w:p w:rsidR="00410503" w:rsidRDefault="005C0101" w:rsidP="00F82101">
      <w:pPr>
        <w:pStyle w:val="Prrafodelista"/>
        <w:numPr>
          <w:ilvl w:val="0"/>
          <w:numId w:val="43"/>
        </w:numPr>
        <w:tabs>
          <w:tab w:val="left" w:pos="0"/>
          <w:tab w:val="left" w:pos="709"/>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contextualSpacing/>
        <w:jc w:val="both"/>
        <w:rPr>
          <w:rFonts w:ascii="Arial" w:hAnsi="Arial" w:cs="Arial"/>
          <w:color w:val="000000"/>
          <w:spacing w:val="-2"/>
          <w:sz w:val="22"/>
          <w:szCs w:val="22"/>
        </w:rPr>
      </w:pPr>
      <w:r w:rsidRPr="00B82228">
        <w:rPr>
          <w:rFonts w:ascii="Arial" w:hAnsi="Arial" w:cs="Arial"/>
          <w:color w:val="000000"/>
          <w:spacing w:val="-2"/>
          <w:sz w:val="22"/>
          <w:szCs w:val="22"/>
        </w:rPr>
        <w:t>Las contraprestaciones variables incluyen conceptos tales como: incentivos, rebajas, comisiones de gestión, regalías, éxito de un resultado, costos capitalizables de contratos, etc. Estos valores se deben contabilizar como una reducción del valor vendido y/o como activos o pasivos del contrato, según corresponda; dichos valores se van reconociendo en los resultados integrales del año conforme se vayan devengando o realizando.</w:t>
      </w:r>
    </w:p>
    <w:p w:rsidR="00B70F1D" w:rsidRPr="00B70F1D" w:rsidRDefault="00B70F1D" w:rsidP="00B70F1D">
      <w:pPr>
        <w:tabs>
          <w:tab w:val="left" w:pos="0"/>
          <w:tab w:val="left" w:pos="709"/>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contextualSpacing/>
        <w:jc w:val="both"/>
        <w:rPr>
          <w:rFonts w:ascii="Arial" w:hAnsi="Arial" w:cs="Arial"/>
          <w:color w:val="000000"/>
          <w:spacing w:val="-2"/>
          <w:sz w:val="22"/>
          <w:szCs w:val="22"/>
        </w:rPr>
      </w:pP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u w:val="single"/>
        </w:rPr>
      </w:pPr>
      <w:r w:rsidRPr="00B82228">
        <w:rPr>
          <w:rFonts w:ascii="Arial" w:hAnsi="Arial" w:cs="Arial"/>
          <w:spacing w:val="-2"/>
          <w:sz w:val="22"/>
          <w:szCs w:val="22"/>
          <w:u w:val="single"/>
        </w:rPr>
        <w:t xml:space="preserve">Aplicación en la Compañía:  </w:t>
      </w: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pacing w:val="-2"/>
          <w:sz w:val="22"/>
          <w:szCs w:val="22"/>
        </w:rPr>
      </w:pP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lang w:val="es-CO"/>
        </w:rPr>
      </w:pPr>
      <w:r w:rsidRPr="00B82228">
        <w:rPr>
          <w:rFonts w:ascii="Arial" w:hAnsi="Arial" w:cs="Arial"/>
          <w:sz w:val="22"/>
          <w:szCs w:val="22"/>
          <w:lang w:val="es-CO"/>
        </w:rPr>
        <w:t xml:space="preserve">Según lo permitido en las disposiciones de la NIIF 15, la Compañía decidió no reexpresar las cifras comparativas del año 2017, debido a que no existieron impactos con respecto al año anterior. </w:t>
      </w:r>
    </w:p>
    <w:p w:rsidR="005C0101" w:rsidRPr="00B82228"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b/>
          <w:sz w:val="22"/>
          <w:szCs w:val="22"/>
        </w:rPr>
      </w:pPr>
    </w:p>
    <w:p w:rsidR="005C0101" w:rsidRDefault="005C0101"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rPr>
      </w:pPr>
      <w:r w:rsidRPr="00B82228">
        <w:rPr>
          <w:rFonts w:ascii="Arial" w:hAnsi="Arial" w:cs="Arial"/>
          <w:spacing w:val="-2"/>
          <w:sz w:val="22"/>
          <w:szCs w:val="22"/>
        </w:rPr>
        <w:t xml:space="preserve">Sus ingresos se componen de una sola obligación de desempeño, su reconocimiento se realiza al momento que el control del activo es transferido al cliente, cuando se entrega el bien o servicio y no existen contraprestaciones variables significativas como parte de estrategia comercial. </w:t>
      </w:r>
    </w:p>
    <w:p w:rsidR="003A50C0" w:rsidRPr="004928AD" w:rsidRDefault="003A50C0" w:rsidP="003A50C0">
      <w:pPr>
        <w:pStyle w:val="ListParagraph1"/>
        <w:autoSpaceDE w:val="0"/>
        <w:autoSpaceDN w:val="0"/>
        <w:adjustRightInd w:val="0"/>
        <w:ind w:left="0"/>
        <w:jc w:val="both"/>
        <w:rPr>
          <w:rFonts w:ascii="Arial" w:eastAsiaTheme="minorHAnsi" w:hAnsi="Arial" w:cs="Arial"/>
          <w:szCs w:val="22"/>
          <w:lang w:val="es-ES" w:eastAsia="en-US"/>
        </w:rPr>
      </w:pPr>
      <w:r w:rsidRPr="004928AD">
        <w:rPr>
          <w:rFonts w:ascii="Arial" w:eastAsiaTheme="minorHAnsi" w:hAnsi="Arial" w:cs="Arial"/>
          <w:szCs w:val="22"/>
          <w:lang w:val="es-ES" w:eastAsia="en-US"/>
        </w:rPr>
        <w:lastRenderedPageBreak/>
        <w:t xml:space="preserve">Adicionalmente la Compañía modificó de manera voluntaria la terminología establecida en la NIIF 15 para la presentación de los siguientes rubros: </w:t>
      </w:r>
    </w:p>
    <w:p w:rsidR="003A50C0" w:rsidRPr="004928AD" w:rsidRDefault="003A50C0" w:rsidP="003A50C0">
      <w:pPr>
        <w:pStyle w:val="ListParagraph1"/>
        <w:autoSpaceDE w:val="0"/>
        <w:autoSpaceDN w:val="0"/>
        <w:adjustRightInd w:val="0"/>
        <w:ind w:left="0"/>
        <w:jc w:val="both"/>
        <w:rPr>
          <w:rFonts w:ascii="Arial" w:eastAsiaTheme="minorHAnsi" w:hAnsi="Arial" w:cs="Arial"/>
          <w:szCs w:val="22"/>
          <w:lang w:val="es-ES" w:eastAsia="en-US"/>
        </w:rPr>
      </w:pPr>
    </w:p>
    <w:p w:rsidR="003A50C0" w:rsidRPr="004928AD" w:rsidRDefault="003A50C0" w:rsidP="003A50C0">
      <w:pPr>
        <w:pStyle w:val="ListParagraph1"/>
        <w:numPr>
          <w:ilvl w:val="0"/>
          <w:numId w:val="48"/>
        </w:numPr>
        <w:autoSpaceDE w:val="0"/>
        <w:autoSpaceDN w:val="0"/>
        <w:adjustRightInd w:val="0"/>
        <w:ind w:left="567" w:hanging="567"/>
        <w:jc w:val="both"/>
        <w:rPr>
          <w:rFonts w:ascii="Arial" w:eastAsiaTheme="minorHAnsi" w:hAnsi="Arial" w:cs="Arial"/>
          <w:szCs w:val="22"/>
          <w:lang w:val="es-ES" w:eastAsia="en-US"/>
        </w:rPr>
      </w:pPr>
      <w:r w:rsidRPr="004928AD">
        <w:rPr>
          <w:rFonts w:ascii="Arial" w:eastAsiaTheme="minorHAnsi" w:hAnsi="Arial" w:cs="Arial"/>
          <w:szCs w:val="22"/>
          <w:lang w:val="es-ES" w:eastAsia="en-US"/>
        </w:rPr>
        <w:t>Los ingresos diferidos y anticipos recibidos de clientes, previamente se mantenían como otros pasivos no financieros, ahora se definen como pasivos del contrato.</w:t>
      </w:r>
    </w:p>
    <w:p w:rsidR="003A50C0" w:rsidRDefault="003A50C0" w:rsidP="00F82101">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pacing w:val="-2"/>
          <w:sz w:val="22"/>
          <w:szCs w:val="22"/>
        </w:rPr>
      </w:pPr>
    </w:p>
    <w:p w:rsidR="00AE42C7" w:rsidRPr="0050711D" w:rsidRDefault="00AE42C7"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Moneda funcional y</w:t>
      </w:r>
      <w:r w:rsidR="002B40A3" w:rsidRPr="0050711D">
        <w:rPr>
          <w:rFonts w:ascii="Arial" w:hAnsi="Arial" w:cs="Arial"/>
          <w:b/>
          <w:sz w:val="22"/>
          <w:szCs w:val="22"/>
          <w:lang w:val="es-ES"/>
        </w:rPr>
        <w:t xml:space="preserve"> </w:t>
      </w:r>
      <w:r w:rsidRPr="0050711D">
        <w:rPr>
          <w:rFonts w:ascii="Arial" w:hAnsi="Arial" w:cs="Arial"/>
          <w:b/>
          <w:sz w:val="22"/>
          <w:szCs w:val="22"/>
          <w:lang w:val="es-ES"/>
        </w:rPr>
        <w:t>presentación</w:t>
      </w:r>
    </w:p>
    <w:p w:rsidR="00AE42C7" w:rsidRPr="0050711D" w:rsidRDefault="00AE42C7" w:rsidP="002B40A3">
      <w:pPr>
        <w:widowControl w:val="0"/>
        <w:tabs>
          <w:tab w:val="left" w:pos="736"/>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b/>
          <w:sz w:val="22"/>
          <w:szCs w:val="22"/>
          <w:lang w:val="es-ES"/>
        </w:rPr>
      </w:pPr>
    </w:p>
    <w:p w:rsidR="002B40A3" w:rsidRPr="0050711D" w:rsidRDefault="002B40A3" w:rsidP="00AC26A1">
      <w:pPr>
        <w:pStyle w:val="Default"/>
        <w:jc w:val="both"/>
        <w:rPr>
          <w:rFonts w:ascii="Arial" w:hAnsi="Arial" w:cs="Arial"/>
          <w:sz w:val="22"/>
          <w:szCs w:val="22"/>
        </w:rPr>
      </w:pPr>
      <w:r w:rsidRPr="0050711D">
        <w:rPr>
          <w:rFonts w:ascii="Arial" w:hAnsi="Arial" w:cs="Arial"/>
          <w:sz w:val="22"/>
          <w:szCs w:val="22"/>
        </w:rPr>
        <w:t>Las partidas en los estados financieros de la Compañía se expresan en la moneda del ambiente económico primario donde opera la entidad (moneda funcional). Los estados financieros se expresan en dólares estadounidenses, que es la moneda funcional y la moneda de presentación de la Compañía.</w:t>
      </w:r>
    </w:p>
    <w:p w:rsidR="00832DF8" w:rsidRPr="0050711D" w:rsidRDefault="00832DF8" w:rsidP="00470C7F">
      <w:pPr>
        <w:widowControl w:val="0"/>
        <w:tabs>
          <w:tab w:val="left" w:pos="736"/>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b/>
          <w:sz w:val="22"/>
          <w:szCs w:val="22"/>
          <w:lang w:val="es-ES"/>
        </w:rPr>
      </w:pPr>
    </w:p>
    <w:p w:rsidR="00F30A47" w:rsidRPr="0050711D" w:rsidRDefault="00F30A47" w:rsidP="00F30A47">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rPr>
        <w:t>Segmentos operacionales</w:t>
      </w:r>
    </w:p>
    <w:p w:rsidR="00F30A47" w:rsidRPr="0050711D" w:rsidRDefault="00F30A47" w:rsidP="00F30A4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rPr>
      </w:pPr>
    </w:p>
    <w:p w:rsidR="00F30A47" w:rsidRPr="0050711D" w:rsidRDefault="00F30A47" w:rsidP="00F30A47">
      <w:pPr>
        <w:pStyle w:val="Prrafodelista"/>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spacing w:val="-2"/>
          <w:sz w:val="22"/>
          <w:szCs w:val="22"/>
        </w:rPr>
      </w:pPr>
      <w:r w:rsidRPr="0050711D">
        <w:rPr>
          <w:rFonts w:ascii="Arial" w:hAnsi="Arial" w:cs="Arial"/>
          <w:spacing w:val="-2"/>
          <w:sz w:val="22"/>
          <w:szCs w:val="22"/>
        </w:rPr>
        <w:t>Los segmentos operacionales están definidos como los componentes de una compañía sobre la cual la información de los estados financieros está disponible y es evaluada permanentemente por el órgano principal de Administración, quien toma las decisiones sobre la asignación de los recursos  y evaluación del desempeño. La Compañía opera con un segmento único y no amerita su revelación por separado.</w:t>
      </w:r>
    </w:p>
    <w:p w:rsidR="00F30A47" w:rsidRPr="003A50C0" w:rsidRDefault="00F30A47" w:rsidP="003A50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lang w:val="es-ES"/>
        </w:rPr>
      </w:pPr>
    </w:p>
    <w:p w:rsidR="00CA6637" w:rsidRPr="0050711D" w:rsidRDefault="00CA6637"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Efec</w:t>
      </w:r>
      <w:r w:rsidR="000D47D3" w:rsidRPr="0050711D">
        <w:rPr>
          <w:rFonts w:ascii="Arial" w:hAnsi="Arial" w:cs="Arial"/>
          <w:b/>
          <w:sz w:val="22"/>
          <w:szCs w:val="22"/>
          <w:lang w:val="es-ES"/>
        </w:rPr>
        <w:t>tivo y equivalentes de efectivo</w:t>
      </w:r>
    </w:p>
    <w:p w:rsidR="000D47D3" w:rsidRPr="0050711D" w:rsidRDefault="000D47D3" w:rsidP="00470C7F">
      <w:pPr>
        <w:pStyle w:val="Prrafodelista"/>
        <w:tabs>
          <w:tab w:val="left" w:pos="426"/>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rPr>
          <w:rFonts w:ascii="Arial" w:hAnsi="Arial" w:cs="Arial"/>
          <w:b/>
          <w:sz w:val="22"/>
          <w:szCs w:val="22"/>
        </w:rPr>
      </w:pPr>
    </w:p>
    <w:p w:rsidR="00AC26A1" w:rsidRPr="0050711D" w:rsidRDefault="001E3D41" w:rsidP="00470C7F">
      <w:pPr>
        <w:autoSpaceDE w:val="0"/>
        <w:autoSpaceDN w:val="0"/>
        <w:adjustRightInd w:val="0"/>
        <w:jc w:val="both"/>
        <w:rPr>
          <w:rFonts w:ascii="Arial" w:hAnsi="Arial" w:cs="Arial"/>
          <w:sz w:val="22"/>
          <w:szCs w:val="22"/>
        </w:rPr>
      </w:pPr>
      <w:r w:rsidRPr="0050711D">
        <w:rPr>
          <w:rFonts w:ascii="Arial" w:hAnsi="Arial" w:cs="Arial"/>
          <w:sz w:val="22"/>
          <w:szCs w:val="22"/>
        </w:rPr>
        <w:t>El efectivo y equivalentes de efectivo comprenden el efectivo disponible, depósitos a la vista en bancos</w:t>
      </w:r>
      <w:r w:rsidR="008F7EE2" w:rsidRPr="0050711D">
        <w:rPr>
          <w:rFonts w:ascii="Arial" w:hAnsi="Arial" w:cs="Arial"/>
          <w:sz w:val="22"/>
          <w:szCs w:val="22"/>
        </w:rPr>
        <w:t xml:space="preserve"> </w:t>
      </w:r>
      <w:r w:rsidR="007C0EDB" w:rsidRPr="0050711D">
        <w:rPr>
          <w:rFonts w:ascii="Arial" w:hAnsi="Arial" w:cs="Arial"/>
          <w:sz w:val="22"/>
          <w:szCs w:val="22"/>
        </w:rPr>
        <w:t>y otras inversiones de corto plazo.</w:t>
      </w:r>
    </w:p>
    <w:p w:rsidR="00AC26A1" w:rsidRPr="0050711D" w:rsidRDefault="00AC26A1" w:rsidP="00470C7F">
      <w:pPr>
        <w:autoSpaceDE w:val="0"/>
        <w:autoSpaceDN w:val="0"/>
        <w:adjustRightInd w:val="0"/>
        <w:jc w:val="both"/>
        <w:rPr>
          <w:rFonts w:ascii="Arial" w:hAnsi="Arial" w:cs="Arial"/>
          <w:sz w:val="22"/>
          <w:szCs w:val="22"/>
        </w:rPr>
      </w:pPr>
    </w:p>
    <w:p w:rsidR="00CE49F5" w:rsidRPr="0050711D" w:rsidRDefault="00CE49F5"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Activos</w:t>
      </w:r>
      <w:r w:rsidR="00AF5F34" w:rsidRPr="0050711D">
        <w:rPr>
          <w:rFonts w:ascii="Arial" w:hAnsi="Arial" w:cs="Arial"/>
          <w:b/>
          <w:sz w:val="22"/>
          <w:szCs w:val="22"/>
          <w:lang w:val="es-ES"/>
        </w:rPr>
        <w:t xml:space="preserve"> y pasivos</w:t>
      </w:r>
      <w:r w:rsidR="00975736">
        <w:rPr>
          <w:rFonts w:ascii="Arial" w:hAnsi="Arial" w:cs="Arial"/>
          <w:b/>
          <w:sz w:val="22"/>
          <w:szCs w:val="22"/>
          <w:lang w:val="es-ES"/>
        </w:rPr>
        <w:t xml:space="preserve"> financieros</w:t>
      </w:r>
    </w:p>
    <w:p w:rsidR="00A162D7" w:rsidRPr="0050711D" w:rsidRDefault="00A162D7" w:rsidP="00470C7F">
      <w:pPr>
        <w:tabs>
          <w:tab w:val="left" w:pos="426"/>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sz w:val="22"/>
          <w:szCs w:val="22"/>
        </w:rPr>
      </w:pPr>
    </w:p>
    <w:p w:rsidR="00AF5F34" w:rsidRPr="0050711D" w:rsidRDefault="00AF5F34" w:rsidP="008A0FFC">
      <w:pPr>
        <w:pStyle w:val="Prrafodelista"/>
        <w:numPr>
          <w:ilvl w:val="2"/>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647"/>
        <w:jc w:val="both"/>
        <w:outlineLvl w:val="0"/>
        <w:rPr>
          <w:rFonts w:ascii="Arial" w:hAnsi="Arial" w:cs="Arial"/>
          <w:b/>
          <w:sz w:val="22"/>
          <w:szCs w:val="22"/>
          <w:lang w:val="es-ES"/>
        </w:rPr>
      </w:pPr>
      <w:r w:rsidRPr="0050711D">
        <w:rPr>
          <w:rFonts w:ascii="Arial" w:hAnsi="Arial" w:cs="Arial"/>
          <w:b/>
          <w:sz w:val="22"/>
          <w:szCs w:val="22"/>
          <w:lang w:val="es-ES"/>
        </w:rPr>
        <w:t>Clasificación</w:t>
      </w:r>
    </w:p>
    <w:p w:rsidR="00AF5F34" w:rsidRPr="0050711D" w:rsidRDefault="00AF5F34" w:rsidP="00470C7F">
      <w:pPr>
        <w:widowControl w:val="0"/>
        <w:tabs>
          <w:tab w:val="left" w:pos="736"/>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2"/>
          <w:szCs w:val="22"/>
        </w:rPr>
      </w:pPr>
    </w:p>
    <w:p w:rsidR="00F30A47" w:rsidRPr="00F30A47" w:rsidRDefault="00F30A47" w:rsidP="00F30A47">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F30A47">
        <w:rPr>
          <w:rFonts w:ascii="Arial" w:hAnsi="Arial" w:cs="Arial"/>
          <w:sz w:val="22"/>
          <w:szCs w:val="22"/>
        </w:rPr>
        <w:t xml:space="preserve">Como se describe con más detalle en la Nota 2.3, la Compañía, a partir del 1 de enero del 2018, clasifica sus activos financieros en las siguientes categorías: “activos financieros a costo amortizado”, “activos financieros a valor razonable con cambios en otro resultado integral” y “activos financieros a valor razonable con cambios en resultados”. Los pasivos financieros se clasifican en las siguientes categorías: “pasivos financieros a costo amortizado” y “pasivo financiero a valor razonable con cambios en resultados”. </w:t>
      </w:r>
    </w:p>
    <w:p w:rsidR="00F30A47" w:rsidRPr="00F30A47" w:rsidRDefault="00F30A47" w:rsidP="00F30A47">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F30A47" w:rsidRPr="00F30A47" w:rsidRDefault="00F30A47" w:rsidP="00F30A47">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F30A47">
        <w:rPr>
          <w:rFonts w:ascii="Arial" w:hAnsi="Arial" w:cs="Arial"/>
          <w:sz w:val="22"/>
          <w:szCs w:val="22"/>
        </w:rPr>
        <w:t>La clasificación de los activos financieros depende del propósito para el cual se adquirieron, tomando en consideración el modelo de negocio utilizado para la Administración de estos instrumentos, así como los términos contractuales de sus flujos de efectivo. La clasificación de los pasivos financieros depende del propósito para el cual se contrataron dichos pasivos. La Administración determina la clasificación de sus activos y pasivos financieros a la fech</w:t>
      </w:r>
      <w:r>
        <w:rPr>
          <w:rFonts w:ascii="Arial" w:hAnsi="Arial" w:cs="Arial"/>
          <w:sz w:val="22"/>
          <w:szCs w:val="22"/>
        </w:rPr>
        <w:t>a de su reconocimiento inicial.</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50711D">
        <w:rPr>
          <w:rFonts w:ascii="Arial" w:hAnsi="Arial" w:cs="Arial"/>
          <w:sz w:val="22"/>
          <w:szCs w:val="22"/>
        </w:rPr>
        <w:lastRenderedPageBreak/>
        <w:t xml:space="preserve">Al 31 de diciembre del </w:t>
      </w:r>
      <w:r w:rsidR="00612801" w:rsidRPr="0050711D">
        <w:rPr>
          <w:rFonts w:ascii="Arial" w:hAnsi="Arial" w:cs="Arial"/>
          <w:sz w:val="22"/>
          <w:szCs w:val="22"/>
        </w:rPr>
        <w:t>201</w:t>
      </w:r>
      <w:r w:rsidR="00303E8F">
        <w:rPr>
          <w:rFonts w:ascii="Arial" w:hAnsi="Arial" w:cs="Arial"/>
          <w:sz w:val="22"/>
          <w:szCs w:val="22"/>
        </w:rPr>
        <w:t>8</w:t>
      </w:r>
      <w:r w:rsidRPr="0050711D">
        <w:rPr>
          <w:rFonts w:ascii="Arial" w:hAnsi="Arial" w:cs="Arial"/>
          <w:sz w:val="22"/>
          <w:szCs w:val="22"/>
        </w:rPr>
        <w:t xml:space="preserve"> y </w:t>
      </w:r>
      <w:r w:rsidR="006E1BB0" w:rsidRPr="0050711D">
        <w:rPr>
          <w:rFonts w:ascii="Arial" w:hAnsi="Arial" w:cs="Arial"/>
          <w:sz w:val="22"/>
          <w:szCs w:val="22"/>
        </w:rPr>
        <w:t>201</w:t>
      </w:r>
      <w:r w:rsidR="00303E8F">
        <w:rPr>
          <w:rFonts w:ascii="Arial" w:hAnsi="Arial" w:cs="Arial"/>
          <w:sz w:val="22"/>
          <w:szCs w:val="22"/>
        </w:rPr>
        <w:t>7</w:t>
      </w:r>
      <w:r w:rsidRPr="0050711D">
        <w:rPr>
          <w:rFonts w:ascii="Arial" w:hAnsi="Arial" w:cs="Arial"/>
          <w:sz w:val="22"/>
          <w:szCs w:val="22"/>
        </w:rPr>
        <w:t>, la Compañía mant</w:t>
      </w:r>
      <w:r w:rsidR="00F30A47">
        <w:rPr>
          <w:rFonts w:ascii="Arial" w:hAnsi="Arial" w:cs="Arial"/>
          <w:sz w:val="22"/>
          <w:szCs w:val="22"/>
        </w:rPr>
        <w:t>iene</w:t>
      </w:r>
      <w:r w:rsidRPr="0050711D">
        <w:rPr>
          <w:rFonts w:ascii="Arial" w:hAnsi="Arial" w:cs="Arial"/>
          <w:sz w:val="22"/>
          <w:szCs w:val="22"/>
        </w:rPr>
        <w:t xml:space="preserve"> activos</w:t>
      </w:r>
      <w:r w:rsidR="001776B7" w:rsidRPr="0050711D">
        <w:rPr>
          <w:rFonts w:ascii="Arial" w:hAnsi="Arial" w:cs="Arial"/>
          <w:sz w:val="22"/>
          <w:szCs w:val="22"/>
        </w:rPr>
        <w:t xml:space="preserve"> financieros en la categoría de</w:t>
      </w:r>
      <w:r w:rsidR="00F67408" w:rsidRPr="0050711D">
        <w:rPr>
          <w:rFonts w:ascii="Arial" w:hAnsi="Arial" w:cs="Arial"/>
          <w:sz w:val="22"/>
          <w:szCs w:val="22"/>
        </w:rPr>
        <w:t xml:space="preserve"> “activos financieros a </w:t>
      </w:r>
      <w:r w:rsidR="00F30A47">
        <w:rPr>
          <w:rFonts w:ascii="Arial" w:hAnsi="Arial" w:cs="Arial"/>
          <w:sz w:val="22"/>
          <w:szCs w:val="22"/>
        </w:rPr>
        <w:t>costo amortizado”</w:t>
      </w:r>
      <w:r w:rsidR="00F67408" w:rsidRPr="0050711D">
        <w:rPr>
          <w:rFonts w:ascii="Arial" w:hAnsi="Arial" w:cs="Arial"/>
          <w:sz w:val="22"/>
          <w:szCs w:val="22"/>
        </w:rPr>
        <w:t xml:space="preserve"> </w:t>
      </w:r>
      <w:r w:rsidR="006E1BB0" w:rsidRPr="0050711D">
        <w:rPr>
          <w:rFonts w:ascii="Arial" w:hAnsi="Arial" w:cs="Arial"/>
          <w:sz w:val="22"/>
          <w:szCs w:val="22"/>
        </w:rPr>
        <w:t xml:space="preserve">y “activos financieros </w:t>
      </w:r>
      <w:r w:rsidR="00F30A47">
        <w:rPr>
          <w:rFonts w:ascii="Arial" w:hAnsi="Arial" w:cs="Arial"/>
          <w:sz w:val="22"/>
          <w:szCs w:val="22"/>
        </w:rPr>
        <w:t xml:space="preserve">a valor razonable con cambios en </w:t>
      </w:r>
      <w:r w:rsidR="0091565B">
        <w:rPr>
          <w:rFonts w:ascii="Arial" w:hAnsi="Arial" w:cs="Arial"/>
          <w:sz w:val="22"/>
          <w:szCs w:val="22"/>
        </w:rPr>
        <w:t>otros resultado integral</w:t>
      </w:r>
      <w:r w:rsidR="006E1BB0" w:rsidRPr="0050711D">
        <w:rPr>
          <w:rFonts w:ascii="Arial" w:hAnsi="Arial" w:cs="Arial"/>
          <w:sz w:val="22"/>
          <w:szCs w:val="22"/>
        </w:rPr>
        <w:t>”</w:t>
      </w:r>
      <w:r w:rsidR="001776B7" w:rsidRPr="0050711D">
        <w:rPr>
          <w:rFonts w:ascii="Arial" w:hAnsi="Arial" w:cs="Arial"/>
          <w:sz w:val="22"/>
          <w:szCs w:val="22"/>
        </w:rPr>
        <w:t>; y,</w:t>
      </w:r>
      <w:r w:rsidRPr="0050711D">
        <w:rPr>
          <w:rFonts w:ascii="Arial" w:hAnsi="Arial" w:cs="Arial"/>
          <w:sz w:val="22"/>
          <w:szCs w:val="22"/>
        </w:rPr>
        <w:t xml:space="preserve"> mantuvo únicamente pasivos financieros en la categoría de “pasivos financieros</w:t>
      </w:r>
      <w:r w:rsidR="00F30A47">
        <w:rPr>
          <w:rFonts w:ascii="Arial" w:hAnsi="Arial" w:cs="Arial"/>
          <w:sz w:val="22"/>
          <w:szCs w:val="22"/>
        </w:rPr>
        <w:t xml:space="preserve"> a costo amortizado</w:t>
      </w:r>
      <w:r w:rsidRPr="0050711D">
        <w:rPr>
          <w:rFonts w:ascii="Arial" w:hAnsi="Arial" w:cs="Arial"/>
          <w:sz w:val="22"/>
          <w:szCs w:val="22"/>
        </w:rPr>
        <w:t>”. Las características de los referidos instrumentos financieros se explican a continuación:</w:t>
      </w:r>
    </w:p>
    <w:p w:rsidR="009B1396" w:rsidRPr="0050711D" w:rsidRDefault="009B1396"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623A0D" w:rsidRPr="0050711D" w:rsidRDefault="00623A0D" w:rsidP="008A0FFC">
      <w:pPr>
        <w:pStyle w:val="Prrafodelista"/>
        <w:numPr>
          <w:ilvl w:val="0"/>
          <w:numId w:val="8"/>
        </w:num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u w:val="single"/>
        </w:rPr>
      </w:pPr>
      <w:r w:rsidRPr="0050711D">
        <w:rPr>
          <w:rFonts w:ascii="Arial" w:hAnsi="Arial" w:cs="Arial"/>
          <w:sz w:val="22"/>
          <w:szCs w:val="22"/>
          <w:u w:val="single"/>
        </w:rPr>
        <w:t xml:space="preserve">Activos financieros a </w:t>
      </w:r>
      <w:r w:rsidR="0091565B">
        <w:rPr>
          <w:rFonts w:ascii="Arial" w:hAnsi="Arial" w:cs="Arial"/>
          <w:sz w:val="22"/>
          <w:szCs w:val="22"/>
          <w:u w:val="single"/>
        </w:rPr>
        <w:t>costo amortizado</w:t>
      </w:r>
    </w:p>
    <w:p w:rsidR="00623A0D" w:rsidRPr="0050711D" w:rsidRDefault="00623A0D" w:rsidP="00623A0D">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sz w:val="22"/>
          <w:szCs w:val="22"/>
          <w:u w:val="single"/>
        </w:rPr>
      </w:pPr>
    </w:p>
    <w:p w:rsidR="00623A0D" w:rsidRPr="0050711D" w:rsidRDefault="0091565B" w:rsidP="00623A0D">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sz w:val="22"/>
          <w:szCs w:val="22"/>
        </w:rPr>
      </w:pPr>
      <w:r w:rsidRPr="0091565B">
        <w:rPr>
          <w:rFonts w:ascii="Arial" w:hAnsi="Arial" w:cs="Arial"/>
          <w:sz w:val="22"/>
          <w:szCs w:val="22"/>
        </w:rPr>
        <w:t>Los activos financieros son designados a costo amortizado si el activo financiero se mantiene dentro de un modelo de negocio cuyo objetivo es obtener los flujos de efectivo contractuales y las condiciones del activo financiero dan lugar, en fechas especificadas, a flujos de efectivo que son únicamente pagos del principal e intereses sobre el importe del principal pendiente. Se incluyen en el activo corriente ya que presentan vencimientos originales de hasta doce meses o menos</w:t>
      </w:r>
      <w:r>
        <w:rPr>
          <w:rFonts w:ascii="Arial" w:hAnsi="Arial" w:cs="Arial"/>
          <w:sz w:val="22"/>
          <w:szCs w:val="22"/>
        </w:rPr>
        <w:t>.</w:t>
      </w:r>
    </w:p>
    <w:p w:rsidR="007044CE" w:rsidRPr="0091565B" w:rsidRDefault="007044CE" w:rsidP="007044CE">
      <w:pPr>
        <w:tabs>
          <w:tab w:val="left" w:pos="0"/>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6E1BB0" w:rsidRPr="0050711D" w:rsidRDefault="006E1BB0" w:rsidP="008A0FFC">
      <w:pPr>
        <w:pStyle w:val="Prrafodelista"/>
        <w:numPr>
          <w:ilvl w:val="0"/>
          <w:numId w:val="8"/>
        </w:numPr>
        <w:tabs>
          <w:tab w:val="num" w:pos="0"/>
          <w:tab w:val="left" w:pos="567"/>
          <w:tab w:val="left" w:pos="2061"/>
          <w:tab w:val="left" w:pos="2781"/>
          <w:tab w:val="left" w:pos="3501"/>
          <w:tab w:val="left" w:pos="4221"/>
          <w:tab w:val="left" w:pos="4941"/>
        </w:tabs>
        <w:autoSpaceDE w:val="0"/>
        <w:autoSpaceDN w:val="0"/>
        <w:adjustRightInd w:val="0"/>
        <w:ind w:left="0" w:firstLine="0"/>
        <w:jc w:val="both"/>
        <w:rPr>
          <w:rFonts w:ascii="Arial" w:hAnsi="Arial" w:cs="Arial"/>
          <w:sz w:val="22"/>
          <w:szCs w:val="22"/>
          <w:u w:val="single"/>
        </w:rPr>
      </w:pPr>
      <w:r w:rsidRPr="0050711D">
        <w:rPr>
          <w:rFonts w:ascii="Arial" w:hAnsi="Arial" w:cs="Arial"/>
          <w:sz w:val="22"/>
          <w:szCs w:val="22"/>
          <w:u w:val="single"/>
        </w:rPr>
        <w:t xml:space="preserve">Activos financieros </w:t>
      </w:r>
      <w:r w:rsidR="0091565B">
        <w:rPr>
          <w:rFonts w:ascii="Arial" w:hAnsi="Arial" w:cs="Arial"/>
          <w:sz w:val="22"/>
          <w:szCs w:val="22"/>
          <w:u w:val="single"/>
        </w:rPr>
        <w:t xml:space="preserve">a valor razonable con cambios en </w:t>
      </w:r>
      <w:r w:rsidR="00027B70">
        <w:rPr>
          <w:rFonts w:ascii="Arial" w:hAnsi="Arial" w:cs="Arial"/>
          <w:sz w:val="22"/>
          <w:szCs w:val="22"/>
          <w:u w:val="single"/>
        </w:rPr>
        <w:t>resultado</w:t>
      </w:r>
    </w:p>
    <w:p w:rsidR="001776B7" w:rsidRPr="0050711D" w:rsidRDefault="001776B7" w:rsidP="001776B7">
      <w:pPr>
        <w:pStyle w:val="Prrafodelista"/>
        <w:tabs>
          <w:tab w:val="left" w:pos="567"/>
          <w:tab w:val="left" w:pos="2061"/>
          <w:tab w:val="left" w:pos="2781"/>
          <w:tab w:val="left" w:pos="3501"/>
          <w:tab w:val="left" w:pos="4221"/>
          <w:tab w:val="left" w:pos="4941"/>
        </w:tabs>
        <w:autoSpaceDE w:val="0"/>
        <w:autoSpaceDN w:val="0"/>
        <w:adjustRightInd w:val="0"/>
        <w:ind w:left="0"/>
        <w:jc w:val="both"/>
        <w:rPr>
          <w:rFonts w:ascii="Arial" w:hAnsi="Arial" w:cs="Arial"/>
          <w:sz w:val="22"/>
          <w:szCs w:val="22"/>
          <w:u w:val="single"/>
        </w:rPr>
      </w:pPr>
    </w:p>
    <w:p w:rsidR="0091565B" w:rsidRPr="00F05FF7" w:rsidRDefault="00F05FF7" w:rsidP="00F05FF7">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jc w:val="both"/>
        <w:rPr>
          <w:rFonts w:ascii="Arial" w:hAnsi="Arial" w:cs="Arial"/>
          <w:sz w:val="22"/>
          <w:szCs w:val="22"/>
        </w:rPr>
      </w:pPr>
      <w:r w:rsidRPr="00F05FF7">
        <w:rPr>
          <w:rFonts w:ascii="Arial" w:hAnsi="Arial" w:cs="Arial"/>
          <w:sz w:val="22"/>
          <w:szCs w:val="22"/>
        </w:rPr>
        <w:t>Las inversiones en instrumentos de patrimonio (acciones) se miden a valor razonable con cambios en resultados y sus pérdidas o ganancias se reconocen en el resultado del periodo a menos que la Compañía haya elegido presentar las ganancias y pérdidas de estas inversiones en otro resultado integral. Estos activos se muestran como activos corrientes ya que se tienen la intención expresa de vender estos activos dentro de 12 meses contados a partir de la fecha de su rec</w:t>
      </w:r>
      <w:r w:rsidR="00EC5A15">
        <w:rPr>
          <w:rFonts w:ascii="Arial" w:hAnsi="Arial" w:cs="Arial"/>
          <w:sz w:val="22"/>
          <w:szCs w:val="22"/>
        </w:rPr>
        <w:t>onocimiento inicial</w:t>
      </w:r>
      <w:r w:rsidRPr="00F05FF7">
        <w:rPr>
          <w:rFonts w:ascii="Arial" w:hAnsi="Arial" w:cs="Arial"/>
          <w:sz w:val="22"/>
          <w:szCs w:val="22"/>
        </w:rPr>
        <w:t>.</w:t>
      </w:r>
    </w:p>
    <w:p w:rsidR="006E1BB0" w:rsidRPr="0050711D" w:rsidRDefault="006E1BB0" w:rsidP="006E1BB0">
      <w:pPr>
        <w:pStyle w:val="Prrafodelista"/>
        <w:tabs>
          <w:tab w:val="left" w:pos="567"/>
          <w:tab w:val="left" w:pos="2061"/>
          <w:tab w:val="left" w:pos="2781"/>
          <w:tab w:val="left" w:pos="3501"/>
          <w:tab w:val="left" w:pos="4221"/>
          <w:tab w:val="left" w:pos="4941"/>
        </w:tabs>
        <w:autoSpaceDE w:val="0"/>
        <w:autoSpaceDN w:val="0"/>
        <w:adjustRightInd w:val="0"/>
        <w:ind w:left="0"/>
        <w:jc w:val="both"/>
        <w:rPr>
          <w:rFonts w:ascii="Arial" w:hAnsi="Arial" w:cs="Arial"/>
          <w:sz w:val="22"/>
          <w:szCs w:val="22"/>
          <w:u w:val="single"/>
        </w:rPr>
      </w:pPr>
    </w:p>
    <w:p w:rsidR="00AF5F34" w:rsidRPr="0050711D" w:rsidRDefault="002971E1" w:rsidP="008A0FFC">
      <w:pPr>
        <w:pStyle w:val="Prrafodelista"/>
        <w:numPr>
          <w:ilvl w:val="0"/>
          <w:numId w:val="8"/>
        </w:numPr>
        <w:tabs>
          <w:tab w:val="num" w:pos="0"/>
          <w:tab w:val="left" w:pos="567"/>
          <w:tab w:val="left" w:pos="2061"/>
          <w:tab w:val="left" w:pos="2781"/>
          <w:tab w:val="left" w:pos="3501"/>
          <w:tab w:val="left" w:pos="4221"/>
          <w:tab w:val="left" w:pos="4941"/>
        </w:tabs>
        <w:autoSpaceDE w:val="0"/>
        <w:autoSpaceDN w:val="0"/>
        <w:adjustRightInd w:val="0"/>
        <w:ind w:left="0" w:firstLine="0"/>
        <w:jc w:val="both"/>
        <w:rPr>
          <w:rFonts w:ascii="Arial" w:hAnsi="Arial" w:cs="Arial"/>
          <w:sz w:val="22"/>
          <w:szCs w:val="22"/>
          <w:u w:val="single"/>
        </w:rPr>
      </w:pPr>
      <w:r>
        <w:rPr>
          <w:rFonts w:ascii="Arial" w:hAnsi="Arial" w:cs="Arial"/>
          <w:sz w:val="22"/>
          <w:szCs w:val="22"/>
          <w:u w:val="single"/>
        </w:rPr>
        <w:t>P</w:t>
      </w:r>
      <w:r w:rsidR="00AF5F34" w:rsidRPr="0050711D">
        <w:rPr>
          <w:rFonts w:ascii="Arial" w:hAnsi="Arial" w:cs="Arial"/>
          <w:sz w:val="22"/>
          <w:szCs w:val="22"/>
          <w:u w:val="single"/>
        </w:rPr>
        <w:t>asivos financieros</w:t>
      </w:r>
      <w:r>
        <w:rPr>
          <w:rFonts w:ascii="Arial" w:hAnsi="Arial" w:cs="Arial"/>
          <w:sz w:val="22"/>
          <w:szCs w:val="22"/>
          <w:u w:val="single"/>
        </w:rPr>
        <w:t xml:space="preserve"> a costo amortizado</w:t>
      </w:r>
    </w:p>
    <w:p w:rsidR="00AF5F34" w:rsidRPr="0050711D" w:rsidRDefault="00AF5F34" w:rsidP="004B642B">
      <w:pPr>
        <w:tabs>
          <w:tab w:val="num" w:pos="567"/>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 w:val="22"/>
          <w:szCs w:val="22"/>
        </w:rPr>
      </w:pPr>
    </w:p>
    <w:p w:rsidR="00D45550" w:rsidRPr="0050711D" w:rsidRDefault="002971E1" w:rsidP="004B642B">
      <w:pPr>
        <w:tabs>
          <w:tab w:val="num" w:pos="567"/>
          <w:tab w:val="left" w:pos="621"/>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 w:val="22"/>
          <w:szCs w:val="22"/>
        </w:rPr>
      </w:pPr>
      <w:r w:rsidRPr="002971E1">
        <w:rPr>
          <w:rFonts w:ascii="Arial" w:hAnsi="Arial" w:cs="Arial"/>
          <w:sz w:val="22"/>
          <w:szCs w:val="22"/>
        </w:rPr>
        <w:t>Todos los pasivos financieros se miden a costo amortizado a menos que los mismos sean mantenidos para negociación o se aplique la opción de valor razonable con cambios en el resultado del periodo.</w:t>
      </w:r>
    </w:p>
    <w:p w:rsidR="006E1BB0" w:rsidRPr="003A50C0" w:rsidRDefault="006E1BB0" w:rsidP="004B642B">
      <w:pPr>
        <w:tabs>
          <w:tab w:val="num" w:pos="567"/>
          <w:tab w:val="left" w:pos="621"/>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Cs w:val="22"/>
        </w:rPr>
      </w:pPr>
    </w:p>
    <w:p w:rsidR="00AF5F34" w:rsidRPr="0050711D" w:rsidRDefault="00AF5F34" w:rsidP="008A0FFC">
      <w:pPr>
        <w:pStyle w:val="Prrafodelista"/>
        <w:numPr>
          <w:ilvl w:val="2"/>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647"/>
        <w:jc w:val="both"/>
        <w:outlineLvl w:val="0"/>
        <w:rPr>
          <w:rFonts w:ascii="Arial" w:hAnsi="Arial" w:cs="Arial"/>
          <w:b/>
          <w:sz w:val="22"/>
          <w:szCs w:val="22"/>
          <w:lang w:val="es-ES"/>
        </w:rPr>
      </w:pPr>
      <w:r w:rsidRPr="0050711D">
        <w:rPr>
          <w:rFonts w:ascii="Arial" w:hAnsi="Arial" w:cs="Arial"/>
          <w:b/>
          <w:sz w:val="22"/>
          <w:szCs w:val="22"/>
          <w:lang w:val="es-ES"/>
        </w:rPr>
        <w:t xml:space="preserve">Reconocimiento y medición inicial y posterior </w:t>
      </w:r>
    </w:p>
    <w:p w:rsidR="00AF5F34" w:rsidRPr="003A50C0"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Cs w:val="22"/>
          <w:lang w:val="es-ES"/>
        </w:rPr>
      </w:pPr>
    </w:p>
    <w:p w:rsidR="00AF5F34" w:rsidRPr="0050711D" w:rsidRDefault="009B1396"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22"/>
          <w:szCs w:val="22"/>
        </w:rPr>
      </w:pPr>
      <w:r w:rsidRPr="0050711D">
        <w:rPr>
          <w:rFonts w:ascii="Arial" w:hAnsi="Arial" w:cs="Arial"/>
          <w:b/>
          <w:sz w:val="22"/>
          <w:szCs w:val="22"/>
        </w:rPr>
        <w:t xml:space="preserve">Reconocimiento </w:t>
      </w:r>
    </w:p>
    <w:p w:rsidR="00AF5F34" w:rsidRPr="003A50C0"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Cs w:val="22"/>
        </w:rPr>
      </w:pPr>
    </w:p>
    <w:p w:rsidR="00AF5F34" w:rsidRPr="0050711D" w:rsidRDefault="00D03990"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D03990">
        <w:rPr>
          <w:rFonts w:ascii="Arial" w:hAnsi="Arial" w:cs="Arial"/>
          <w:sz w:val="22"/>
          <w:szCs w:val="22"/>
        </w:rPr>
        <w:t>Una entidad reconoce un activo o pasivo financiero en su estado de situación financiera solo cuando se convierte en parte de las cláusulas contractuales del instrumento.</w:t>
      </w:r>
    </w:p>
    <w:p w:rsidR="00B70F1D" w:rsidRDefault="00B70F1D"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22"/>
          <w:szCs w:val="22"/>
        </w:rPr>
      </w:pPr>
    </w:p>
    <w:p w:rsidR="00AF5F34" w:rsidRPr="0050711D" w:rsidRDefault="009B1396"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22"/>
          <w:szCs w:val="22"/>
        </w:rPr>
      </w:pPr>
      <w:r w:rsidRPr="0050711D">
        <w:rPr>
          <w:rFonts w:ascii="Arial" w:hAnsi="Arial" w:cs="Arial"/>
          <w:b/>
          <w:sz w:val="22"/>
          <w:szCs w:val="22"/>
        </w:rPr>
        <w:t xml:space="preserve">Medición inicial </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AF5F34" w:rsidRPr="0050711D" w:rsidRDefault="00B9383D"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B9383D">
        <w:rPr>
          <w:rFonts w:ascii="Arial" w:hAnsi="Arial" w:cs="Arial"/>
          <w:sz w:val="22"/>
          <w:szCs w:val="22"/>
        </w:rPr>
        <w:t>Los activos y pasivos financieros son medidos inicialmente a su valor razonable más cualquier costo atribuible a la adquisición, que de ser significativo, es reconocido como parte del activo o pasivo; siempre que el activo o pasivo financiero no sea designado como de “valor razonable con cambios en resultados”. Los costos de transacción de activos financieros a valor razonable a través de resultados se registran en resultados integrales. Con posterioridad al reconocimiento inicial la Compañía registros los instrumentos financieros como se describe a continuación:</w:t>
      </w:r>
    </w:p>
    <w:p w:rsidR="00AF5F34" w:rsidRPr="0050711D" w:rsidRDefault="00975736"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22"/>
          <w:szCs w:val="22"/>
        </w:rPr>
      </w:pPr>
      <w:r>
        <w:rPr>
          <w:rFonts w:ascii="Arial" w:hAnsi="Arial" w:cs="Arial"/>
          <w:b/>
          <w:sz w:val="22"/>
          <w:szCs w:val="22"/>
        </w:rPr>
        <w:lastRenderedPageBreak/>
        <w:t>Medición posterior</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18"/>
          <w:szCs w:val="18"/>
        </w:rPr>
      </w:pPr>
    </w:p>
    <w:p w:rsidR="007044CE" w:rsidRPr="003A50C0" w:rsidRDefault="007044CE" w:rsidP="008A0FFC">
      <w:pPr>
        <w:pStyle w:val="Prrafodelista"/>
        <w:numPr>
          <w:ilvl w:val="0"/>
          <w:numId w:val="9"/>
        </w:num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u w:val="single"/>
        </w:rPr>
      </w:pPr>
      <w:r w:rsidRPr="003A50C0">
        <w:rPr>
          <w:rFonts w:ascii="Arial" w:hAnsi="Arial" w:cs="Arial"/>
          <w:sz w:val="22"/>
          <w:szCs w:val="22"/>
          <w:u w:val="single"/>
        </w:rPr>
        <w:t xml:space="preserve">Activos financieros a </w:t>
      </w:r>
      <w:r w:rsidR="001F028F" w:rsidRPr="003A50C0">
        <w:rPr>
          <w:rFonts w:ascii="Arial" w:hAnsi="Arial" w:cs="Arial"/>
          <w:sz w:val="22"/>
          <w:szCs w:val="22"/>
          <w:u w:val="single"/>
        </w:rPr>
        <w:t>costo amortizado</w:t>
      </w:r>
    </w:p>
    <w:p w:rsidR="007044CE" w:rsidRPr="0050711D" w:rsidRDefault="007044CE" w:rsidP="007044CE">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b/>
          <w:sz w:val="22"/>
          <w:szCs w:val="22"/>
        </w:rPr>
      </w:pPr>
    </w:p>
    <w:p w:rsidR="005574E8" w:rsidRPr="0050711D" w:rsidRDefault="001F028F" w:rsidP="007044CE">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sz w:val="22"/>
          <w:szCs w:val="22"/>
        </w:rPr>
      </w:pPr>
      <w:r w:rsidRPr="001F028F">
        <w:rPr>
          <w:rFonts w:ascii="Arial" w:hAnsi="Arial" w:cs="Arial"/>
          <w:sz w:val="22"/>
          <w:szCs w:val="22"/>
        </w:rPr>
        <w:t>Posterior a su reconocimiento inicial se miden al costo amortizado aplicando el método de interés efectivo. Cualquier ganancia o pérdida que surja de la baja en cuentas, se reconoce directamente en resultados y se presenta en otras ganancias</w:t>
      </w:r>
      <w:proofErr w:type="gramStart"/>
      <w:r w:rsidRPr="001F028F">
        <w:rPr>
          <w:rFonts w:ascii="Arial" w:hAnsi="Arial" w:cs="Arial"/>
          <w:sz w:val="22"/>
          <w:szCs w:val="22"/>
        </w:rPr>
        <w:t>/(</w:t>
      </w:r>
      <w:proofErr w:type="gramEnd"/>
      <w:r w:rsidRPr="001F028F">
        <w:rPr>
          <w:rFonts w:ascii="Arial" w:hAnsi="Arial" w:cs="Arial"/>
          <w:sz w:val="22"/>
          <w:szCs w:val="22"/>
        </w:rPr>
        <w:t>pérdidas) junto con las ganancias y pérdidas por diferencial cambiario. Las pérdidas por deterioro se presentan como una partida separada en el estado de resultados integrales. En específico, la Compañía presenta las siguientes cuentas dentro de esta categoría:</w:t>
      </w:r>
    </w:p>
    <w:p w:rsidR="007044CE" w:rsidRPr="0050711D" w:rsidRDefault="007044CE" w:rsidP="007044CE">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sz w:val="22"/>
          <w:szCs w:val="22"/>
        </w:rPr>
      </w:pPr>
    </w:p>
    <w:p w:rsidR="00AF5F34" w:rsidRPr="0050711D" w:rsidRDefault="004B642B" w:rsidP="008A0FFC">
      <w:pPr>
        <w:pStyle w:val="Prrafodelista"/>
        <w:numPr>
          <w:ilvl w:val="0"/>
          <w:numId w:val="10"/>
        </w:numPr>
        <w:tabs>
          <w:tab w:val="left" w:pos="0"/>
          <w:tab w:val="num" w:pos="567"/>
          <w:tab w:val="left" w:pos="621"/>
          <w:tab w:val="left" w:pos="993"/>
          <w:tab w:val="left" w:pos="2061"/>
          <w:tab w:val="left" w:pos="2781"/>
          <w:tab w:val="left" w:pos="3501"/>
          <w:tab w:val="left" w:pos="4221"/>
          <w:tab w:val="left" w:pos="4941"/>
        </w:tabs>
        <w:autoSpaceDE w:val="0"/>
        <w:autoSpaceDN w:val="0"/>
        <w:adjustRightInd w:val="0"/>
        <w:ind w:left="993" w:hanging="372"/>
        <w:jc w:val="both"/>
        <w:rPr>
          <w:rFonts w:ascii="Arial" w:hAnsi="Arial" w:cs="Arial"/>
          <w:sz w:val="22"/>
          <w:szCs w:val="22"/>
        </w:rPr>
      </w:pPr>
      <w:r w:rsidRPr="0050711D">
        <w:rPr>
          <w:rFonts w:ascii="Arial" w:hAnsi="Arial" w:cs="Arial"/>
          <w:sz w:val="22"/>
          <w:szCs w:val="22"/>
          <w:u w:val="single"/>
        </w:rPr>
        <w:t>C</w:t>
      </w:r>
      <w:r w:rsidR="00AF5F34" w:rsidRPr="0050711D">
        <w:rPr>
          <w:rFonts w:ascii="Arial" w:hAnsi="Arial" w:cs="Arial"/>
          <w:sz w:val="22"/>
          <w:szCs w:val="22"/>
          <w:u w:val="single"/>
        </w:rPr>
        <w:t>uentas por cobrar comerciales</w:t>
      </w:r>
      <w:r w:rsidR="00AF5F34" w:rsidRPr="0050711D">
        <w:rPr>
          <w:rFonts w:ascii="Arial" w:hAnsi="Arial" w:cs="Arial"/>
          <w:sz w:val="22"/>
          <w:szCs w:val="22"/>
        </w:rPr>
        <w:t xml:space="preserve">: Corresponden a los montos adeudados por clientes por la venta de </w:t>
      </w:r>
      <w:r w:rsidR="00E15D7F" w:rsidRPr="0050711D">
        <w:rPr>
          <w:rFonts w:ascii="Arial" w:hAnsi="Arial" w:cs="Arial"/>
          <w:sz w:val="22"/>
          <w:szCs w:val="22"/>
        </w:rPr>
        <w:t>servicios de internet, servicios portadores y Data Center</w:t>
      </w:r>
      <w:r w:rsidR="00AF5F34" w:rsidRPr="0050711D">
        <w:rPr>
          <w:rFonts w:ascii="Arial" w:hAnsi="Arial" w:cs="Arial"/>
          <w:sz w:val="22"/>
          <w:szCs w:val="22"/>
        </w:rPr>
        <w:t>. Si se esperan cobrar en un año o menos se clasifican como activos corrientes, de lo contrario se presentan como activos no corrientes. Se reconocen a su valor nominal que es equivalente a su costo amortizado pues no generan in</w:t>
      </w:r>
      <w:r w:rsidR="000F6215" w:rsidRPr="0050711D">
        <w:rPr>
          <w:rFonts w:ascii="Arial" w:hAnsi="Arial" w:cs="Arial"/>
          <w:sz w:val="22"/>
          <w:szCs w:val="22"/>
        </w:rPr>
        <w:t xml:space="preserve">tereses y son exigibles hasta </w:t>
      </w:r>
      <w:r w:rsidR="00E15D7F" w:rsidRPr="0050711D">
        <w:rPr>
          <w:rFonts w:ascii="Arial" w:hAnsi="Arial" w:cs="Arial"/>
          <w:sz w:val="22"/>
          <w:szCs w:val="22"/>
        </w:rPr>
        <w:t>6</w:t>
      </w:r>
      <w:r w:rsidR="000F6215" w:rsidRPr="0050711D">
        <w:rPr>
          <w:rFonts w:ascii="Arial" w:hAnsi="Arial" w:cs="Arial"/>
          <w:sz w:val="22"/>
          <w:szCs w:val="22"/>
        </w:rPr>
        <w:t>0</w:t>
      </w:r>
      <w:r w:rsidR="00670001" w:rsidRPr="0050711D">
        <w:rPr>
          <w:rFonts w:ascii="Arial" w:hAnsi="Arial" w:cs="Arial"/>
          <w:sz w:val="22"/>
          <w:szCs w:val="22"/>
        </w:rPr>
        <w:t xml:space="preserve"> días, menos la provisión por deterioro correspondiente.</w:t>
      </w:r>
    </w:p>
    <w:p w:rsidR="00281C89" w:rsidRPr="0050711D" w:rsidRDefault="00281C89" w:rsidP="00281C89">
      <w:pPr>
        <w:pStyle w:val="Prrafodelista"/>
        <w:tabs>
          <w:tab w:val="left" w:pos="0"/>
          <w:tab w:val="left" w:pos="621"/>
          <w:tab w:val="left" w:pos="993"/>
          <w:tab w:val="left" w:pos="2061"/>
          <w:tab w:val="left" w:pos="2781"/>
          <w:tab w:val="left" w:pos="3501"/>
          <w:tab w:val="left" w:pos="4221"/>
          <w:tab w:val="left" w:pos="4941"/>
        </w:tabs>
        <w:autoSpaceDE w:val="0"/>
        <w:autoSpaceDN w:val="0"/>
        <w:adjustRightInd w:val="0"/>
        <w:ind w:left="993"/>
        <w:jc w:val="both"/>
        <w:rPr>
          <w:rFonts w:ascii="Arial" w:hAnsi="Arial" w:cs="Arial"/>
          <w:sz w:val="22"/>
          <w:szCs w:val="22"/>
        </w:rPr>
      </w:pPr>
    </w:p>
    <w:p w:rsidR="00AF5F34" w:rsidRPr="0050711D" w:rsidRDefault="00AF5F34" w:rsidP="008A0FFC">
      <w:pPr>
        <w:pStyle w:val="Prrafodelista"/>
        <w:numPr>
          <w:ilvl w:val="0"/>
          <w:numId w:val="10"/>
        </w:numPr>
        <w:tabs>
          <w:tab w:val="left" w:pos="0"/>
          <w:tab w:val="num" w:pos="567"/>
          <w:tab w:val="left" w:pos="621"/>
          <w:tab w:val="left" w:pos="993"/>
          <w:tab w:val="left" w:pos="2061"/>
          <w:tab w:val="left" w:pos="2781"/>
          <w:tab w:val="left" w:pos="3501"/>
          <w:tab w:val="left" w:pos="4221"/>
          <w:tab w:val="left" w:pos="4941"/>
        </w:tabs>
        <w:autoSpaceDE w:val="0"/>
        <w:autoSpaceDN w:val="0"/>
        <w:adjustRightInd w:val="0"/>
        <w:ind w:left="993" w:hanging="372"/>
        <w:jc w:val="both"/>
        <w:rPr>
          <w:rFonts w:ascii="Arial" w:hAnsi="Arial" w:cs="Arial"/>
          <w:sz w:val="22"/>
          <w:szCs w:val="22"/>
        </w:rPr>
      </w:pPr>
      <w:r w:rsidRPr="0050711D">
        <w:rPr>
          <w:rFonts w:ascii="Arial" w:hAnsi="Arial" w:cs="Arial"/>
          <w:sz w:val="22"/>
          <w:szCs w:val="22"/>
          <w:u w:val="single"/>
        </w:rPr>
        <w:t>Cuentas por cobrar a compañías relacionadas</w:t>
      </w:r>
      <w:r w:rsidRPr="0050711D">
        <w:rPr>
          <w:rFonts w:ascii="Arial" w:hAnsi="Arial" w:cs="Arial"/>
          <w:sz w:val="22"/>
          <w:szCs w:val="22"/>
        </w:rPr>
        <w:t xml:space="preserve">: Estas cuentas corresponden a los montos adeudados por compañías relacionadas por </w:t>
      </w:r>
      <w:r w:rsidR="00577520" w:rsidRPr="0050711D">
        <w:rPr>
          <w:rFonts w:ascii="Arial" w:hAnsi="Arial" w:cs="Arial"/>
          <w:sz w:val="22"/>
          <w:szCs w:val="22"/>
        </w:rPr>
        <w:t>transacciones comerciales y de financiamiento</w:t>
      </w:r>
      <w:r w:rsidR="008A3174" w:rsidRPr="0050711D">
        <w:rPr>
          <w:rFonts w:ascii="Arial" w:hAnsi="Arial" w:cs="Arial"/>
          <w:sz w:val="22"/>
          <w:szCs w:val="22"/>
        </w:rPr>
        <w:t>, son exigibles por la Compañía en el corto plazo</w:t>
      </w:r>
      <w:r w:rsidRPr="0050711D">
        <w:rPr>
          <w:rFonts w:ascii="Arial" w:hAnsi="Arial" w:cs="Arial"/>
          <w:sz w:val="22"/>
          <w:szCs w:val="22"/>
        </w:rPr>
        <w:t>. Se reconocen a su valor nominal que es equivalente a su costo amortizado pues no generan interese</w:t>
      </w:r>
      <w:r w:rsidR="00AC26A1" w:rsidRPr="0050711D">
        <w:rPr>
          <w:rFonts w:ascii="Arial" w:hAnsi="Arial" w:cs="Arial"/>
          <w:sz w:val="22"/>
          <w:szCs w:val="22"/>
        </w:rPr>
        <w:t xml:space="preserve">s y son exigibles hasta </w:t>
      </w:r>
      <w:r w:rsidR="009120E6" w:rsidRPr="0050711D">
        <w:rPr>
          <w:rFonts w:ascii="Arial" w:hAnsi="Arial" w:cs="Arial"/>
          <w:sz w:val="22"/>
          <w:szCs w:val="22"/>
        </w:rPr>
        <w:t>9</w:t>
      </w:r>
      <w:r w:rsidR="00C35BBA" w:rsidRPr="0050711D">
        <w:rPr>
          <w:rFonts w:ascii="Arial" w:hAnsi="Arial" w:cs="Arial"/>
          <w:sz w:val="22"/>
          <w:szCs w:val="22"/>
        </w:rPr>
        <w:t>0</w:t>
      </w:r>
      <w:r w:rsidRPr="0050711D">
        <w:rPr>
          <w:rFonts w:ascii="Arial" w:hAnsi="Arial" w:cs="Arial"/>
          <w:sz w:val="22"/>
          <w:szCs w:val="22"/>
        </w:rPr>
        <w:t xml:space="preserve"> días. </w:t>
      </w:r>
      <w:r w:rsidR="009120E6" w:rsidRPr="0050711D">
        <w:rPr>
          <w:rFonts w:ascii="Arial" w:hAnsi="Arial" w:cs="Arial"/>
          <w:sz w:val="22"/>
          <w:szCs w:val="22"/>
        </w:rPr>
        <w:t xml:space="preserve">Las transacciones de financiamiento se registran a su valor nominal que no difieren de su valor razonable, pues generan intereses a tasas vigentes en el mercado. </w:t>
      </w:r>
    </w:p>
    <w:p w:rsidR="00281C89" w:rsidRPr="0050711D" w:rsidRDefault="00281C89" w:rsidP="00281C89">
      <w:pPr>
        <w:pStyle w:val="Prrafodelista"/>
        <w:tabs>
          <w:tab w:val="left" w:pos="0"/>
          <w:tab w:val="left" w:pos="621"/>
          <w:tab w:val="left" w:pos="993"/>
          <w:tab w:val="left" w:pos="2061"/>
          <w:tab w:val="left" w:pos="2781"/>
          <w:tab w:val="left" w:pos="3501"/>
          <w:tab w:val="left" w:pos="4221"/>
          <w:tab w:val="left" w:pos="4941"/>
        </w:tabs>
        <w:autoSpaceDE w:val="0"/>
        <w:autoSpaceDN w:val="0"/>
        <w:adjustRightInd w:val="0"/>
        <w:ind w:left="993"/>
        <w:jc w:val="both"/>
        <w:rPr>
          <w:rFonts w:ascii="Arial" w:hAnsi="Arial" w:cs="Arial"/>
          <w:sz w:val="22"/>
          <w:szCs w:val="22"/>
        </w:rPr>
      </w:pPr>
    </w:p>
    <w:p w:rsidR="009E2219" w:rsidRPr="009E41A6" w:rsidRDefault="009E2219" w:rsidP="008A0FFC">
      <w:pPr>
        <w:pStyle w:val="Prrafodelista"/>
        <w:numPr>
          <w:ilvl w:val="0"/>
          <w:numId w:val="10"/>
        </w:numPr>
        <w:tabs>
          <w:tab w:val="left" w:pos="0"/>
          <w:tab w:val="num" w:pos="567"/>
          <w:tab w:val="left" w:pos="621"/>
          <w:tab w:val="left" w:pos="993"/>
          <w:tab w:val="left" w:pos="2061"/>
          <w:tab w:val="left" w:pos="2781"/>
          <w:tab w:val="left" w:pos="3501"/>
          <w:tab w:val="left" w:pos="4221"/>
          <w:tab w:val="left" w:pos="4941"/>
        </w:tabs>
        <w:autoSpaceDE w:val="0"/>
        <w:autoSpaceDN w:val="0"/>
        <w:adjustRightInd w:val="0"/>
        <w:ind w:left="993" w:hanging="372"/>
        <w:jc w:val="both"/>
        <w:rPr>
          <w:rFonts w:ascii="Arial" w:hAnsi="Arial" w:cs="Arial"/>
          <w:sz w:val="22"/>
          <w:szCs w:val="22"/>
          <w:u w:val="single"/>
        </w:rPr>
      </w:pPr>
      <w:r w:rsidRPr="0050711D">
        <w:rPr>
          <w:rFonts w:ascii="Arial" w:hAnsi="Arial" w:cs="Arial"/>
          <w:sz w:val="22"/>
          <w:szCs w:val="22"/>
          <w:u w:val="single"/>
        </w:rPr>
        <w:t>Otras cuentas por cobrar:</w:t>
      </w:r>
      <w:r w:rsidRPr="0050711D">
        <w:rPr>
          <w:rFonts w:ascii="Arial" w:hAnsi="Arial" w:cs="Arial"/>
          <w:sz w:val="22"/>
          <w:szCs w:val="22"/>
        </w:rPr>
        <w:t xml:space="preserve"> Representadas principalmente por </w:t>
      </w:r>
      <w:r w:rsidR="008A3174" w:rsidRPr="0050711D">
        <w:rPr>
          <w:rFonts w:ascii="Arial" w:hAnsi="Arial" w:cs="Arial"/>
          <w:sz w:val="22"/>
          <w:szCs w:val="22"/>
        </w:rPr>
        <w:t xml:space="preserve">recuperación de tasas municipales y </w:t>
      </w:r>
      <w:r w:rsidRPr="0050711D">
        <w:rPr>
          <w:rFonts w:ascii="Arial" w:hAnsi="Arial" w:cs="Arial"/>
          <w:sz w:val="22"/>
          <w:szCs w:val="22"/>
        </w:rPr>
        <w:t>préstamos a empleados</w:t>
      </w:r>
      <w:r w:rsidR="008A3174" w:rsidRPr="0050711D">
        <w:rPr>
          <w:rFonts w:ascii="Arial" w:hAnsi="Arial" w:cs="Arial"/>
          <w:sz w:val="22"/>
          <w:szCs w:val="22"/>
        </w:rPr>
        <w:t>.</w:t>
      </w:r>
      <w:r w:rsidRPr="0050711D">
        <w:rPr>
          <w:rFonts w:ascii="Arial" w:hAnsi="Arial" w:cs="Arial"/>
          <w:sz w:val="22"/>
          <w:szCs w:val="22"/>
        </w:rPr>
        <w:t xml:space="preserve"> </w:t>
      </w:r>
      <w:r w:rsidR="008A3174" w:rsidRPr="0050711D">
        <w:rPr>
          <w:rFonts w:ascii="Arial" w:hAnsi="Arial" w:cs="Arial"/>
          <w:sz w:val="22"/>
          <w:szCs w:val="22"/>
        </w:rPr>
        <w:t xml:space="preserve">La recuperación de tasas municipales no generan intereses y se reconocen a su valor nominal que no difiere significativamente de su costo </w:t>
      </w:r>
      <w:r w:rsidR="008A3174" w:rsidRPr="009E41A6">
        <w:rPr>
          <w:rFonts w:ascii="Arial" w:hAnsi="Arial" w:cs="Arial"/>
          <w:sz w:val="22"/>
          <w:szCs w:val="22"/>
        </w:rPr>
        <w:t>amortizado. Los préstamos a empleados se registran a su valor  nominal que es equivalente a su costo amortizado, pues se recuperan en el corto plazo.</w:t>
      </w:r>
    </w:p>
    <w:p w:rsidR="003A50C0" w:rsidRPr="009E41A6" w:rsidRDefault="003A50C0" w:rsidP="00470C7F">
      <w:pPr>
        <w:tabs>
          <w:tab w:val="left" w:pos="0"/>
          <w:tab w:val="num" w:pos="567"/>
          <w:tab w:val="left" w:pos="621"/>
          <w:tab w:val="left" w:pos="1134"/>
          <w:tab w:val="left" w:pos="2061"/>
          <w:tab w:val="left" w:pos="2781"/>
          <w:tab w:val="left" w:pos="3501"/>
          <w:tab w:val="left" w:pos="4221"/>
          <w:tab w:val="left" w:pos="4941"/>
        </w:tabs>
        <w:autoSpaceDE w:val="0"/>
        <w:autoSpaceDN w:val="0"/>
        <w:adjustRightInd w:val="0"/>
        <w:ind w:left="1134" w:hanging="1134"/>
        <w:jc w:val="both"/>
        <w:rPr>
          <w:rFonts w:ascii="Arial" w:hAnsi="Arial" w:cs="Arial"/>
          <w:sz w:val="22"/>
          <w:szCs w:val="22"/>
        </w:rPr>
      </w:pPr>
    </w:p>
    <w:p w:rsidR="00670001" w:rsidRPr="003A50C0" w:rsidRDefault="00670001" w:rsidP="008A0FFC">
      <w:pPr>
        <w:pStyle w:val="Prrafodelista"/>
        <w:numPr>
          <w:ilvl w:val="0"/>
          <w:numId w:val="9"/>
        </w:num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u w:val="single"/>
        </w:rPr>
      </w:pPr>
      <w:r w:rsidRPr="003A50C0">
        <w:rPr>
          <w:rFonts w:ascii="Arial" w:hAnsi="Arial" w:cs="Arial"/>
          <w:sz w:val="22"/>
          <w:szCs w:val="22"/>
          <w:u w:val="single"/>
        </w:rPr>
        <w:t xml:space="preserve">Activos financieros </w:t>
      </w:r>
      <w:r w:rsidR="001F028F" w:rsidRPr="003A50C0">
        <w:rPr>
          <w:rFonts w:ascii="Arial" w:hAnsi="Arial" w:cs="Arial"/>
          <w:sz w:val="22"/>
          <w:szCs w:val="22"/>
          <w:u w:val="single"/>
        </w:rPr>
        <w:t xml:space="preserve">a valor razonable con cambios en </w:t>
      </w:r>
      <w:r w:rsidR="00EC5A15" w:rsidRPr="003A50C0">
        <w:rPr>
          <w:rFonts w:ascii="Arial" w:hAnsi="Arial" w:cs="Arial"/>
          <w:sz w:val="22"/>
          <w:szCs w:val="22"/>
          <w:u w:val="single"/>
        </w:rPr>
        <w:t>resultado</w:t>
      </w:r>
    </w:p>
    <w:p w:rsidR="00670001" w:rsidRPr="009E41A6" w:rsidRDefault="00670001" w:rsidP="00670001">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ind w:hanging="567"/>
        <w:jc w:val="both"/>
        <w:rPr>
          <w:rFonts w:ascii="Arial" w:hAnsi="Arial" w:cs="Arial"/>
          <w:sz w:val="22"/>
          <w:szCs w:val="22"/>
        </w:rPr>
      </w:pPr>
    </w:p>
    <w:p w:rsidR="00EC5A15" w:rsidRPr="00EC5A15" w:rsidRDefault="00EC5A15" w:rsidP="00EC5A1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567"/>
        <w:jc w:val="both"/>
        <w:rPr>
          <w:rFonts w:ascii="Arial" w:hAnsi="Arial" w:cs="Arial"/>
          <w:sz w:val="22"/>
          <w:szCs w:val="22"/>
        </w:rPr>
      </w:pPr>
      <w:r w:rsidRPr="009E41A6">
        <w:rPr>
          <w:rFonts w:ascii="Arial" w:hAnsi="Arial" w:cs="Arial"/>
          <w:sz w:val="22"/>
          <w:szCs w:val="22"/>
        </w:rPr>
        <w:t>Posterior a su reconocimiento inicial se miden al valor razonable con</w:t>
      </w:r>
      <w:r w:rsidRPr="00EC5A15">
        <w:rPr>
          <w:rFonts w:ascii="Arial" w:hAnsi="Arial" w:cs="Arial"/>
          <w:sz w:val="22"/>
          <w:szCs w:val="22"/>
        </w:rPr>
        <w:t xml:space="preserve"> cambios en los</w:t>
      </w:r>
      <w:r>
        <w:rPr>
          <w:rFonts w:ascii="Arial" w:hAnsi="Arial" w:cs="Arial"/>
          <w:sz w:val="22"/>
          <w:szCs w:val="22"/>
        </w:rPr>
        <w:t xml:space="preserve"> resultados integrales del año.</w:t>
      </w:r>
    </w:p>
    <w:p w:rsidR="00EC5A15" w:rsidRPr="00EC5A15" w:rsidRDefault="00EC5A15" w:rsidP="00670001">
      <w:pPr>
        <w:pStyle w:val="Prrafodelista"/>
        <w:tabs>
          <w:tab w:val="left" w:pos="0"/>
          <w:tab w:val="left" w:pos="621"/>
          <w:tab w:val="left" w:pos="1341"/>
          <w:tab w:val="left" w:pos="2061"/>
          <w:tab w:val="left" w:pos="2781"/>
          <w:tab w:val="left" w:pos="3501"/>
          <w:tab w:val="left" w:pos="4221"/>
          <w:tab w:val="left" w:pos="4941"/>
        </w:tabs>
        <w:autoSpaceDE w:val="0"/>
        <w:autoSpaceDN w:val="0"/>
        <w:adjustRightInd w:val="0"/>
        <w:ind w:left="570"/>
        <w:jc w:val="both"/>
        <w:rPr>
          <w:rFonts w:ascii="Arial" w:hAnsi="Arial" w:cs="Arial"/>
          <w:sz w:val="22"/>
          <w:szCs w:val="22"/>
        </w:rPr>
      </w:pPr>
    </w:p>
    <w:p w:rsidR="00AF5F34" w:rsidRPr="003A50C0" w:rsidRDefault="004004F4" w:rsidP="008A0FFC">
      <w:pPr>
        <w:pStyle w:val="Prrafodelista"/>
        <w:numPr>
          <w:ilvl w:val="0"/>
          <w:numId w:val="9"/>
        </w:num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u w:val="single"/>
        </w:rPr>
      </w:pPr>
      <w:r w:rsidRPr="003A50C0">
        <w:rPr>
          <w:rFonts w:ascii="Arial" w:hAnsi="Arial" w:cs="Arial"/>
          <w:sz w:val="22"/>
          <w:szCs w:val="22"/>
          <w:u w:val="single"/>
        </w:rPr>
        <w:t>P</w:t>
      </w:r>
      <w:r w:rsidR="00AF5F34" w:rsidRPr="003A50C0">
        <w:rPr>
          <w:rFonts w:ascii="Arial" w:hAnsi="Arial" w:cs="Arial"/>
          <w:sz w:val="22"/>
          <w:szCs w:val="22"/>
          <w:u w:val="single"/>
        </w:rPr>
        <w:t xml:space="preserve">asivos financieros </w:t>
      </w:r>
      <w:r w:rsidRPr="003A50C0">
        <w:rPr>
          <w:rFonts w:ascii="Arial" w:hAnsi="Arial" w:cs="Arial"/>
          <w:sz w:val="22"/>
          <w:szCs w:val="22"/>
          <w:u w:val="single"/>
        </w:rPr>
        <w:t>a costo amortizado</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 w:val="22"/>
          <w:szCs w:val="22"/>
        </w:rPr>
      </w:pPr>
      <w:r w:rsidRPr="0050711D">
        <w:rPr>
          <w:rFonts w:ascii="Arial" w:hAnsi="Arial" w:cs="Arial"/>
          <w:sz w:val="22"/>
          <w:szCs w:val="22"/>
        </w:rPr>
        <w:t>Posterior a su reconocimiento inicial se miden al costo amortizado aplicando el método de interés efectivo. La Compañía presenta las siguientes cuentas dentro de esta categoría:</w:t>
      </w:r>
    </w:p>
    <w:p w:rsidR="00B70F1D" w:rsidRPr="0050711D" w:rsidRDefault="00B70F1D" w:rsidP="00B70F1D">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ind w:left="567"/>
        <w:jc w:val="center"/>
        <w:rPr>
          <w:rFonts w:ascii="Arial" w:hAnsi="Arial" w:cs="Arial"/>
          <w:sz w:val="22"/>
          <w:szCs w:val="22"/>
        </w:rPr>
      </w:pPr>
      <w:r>
        <w:rPr>
          <w:rFonts w:ascii="Arial" w:hAnsi="Arial" w:cs="Arial"/>
          <w:sz w:val="22"/>
          <w:szCs w:val="22"/>
        </w:rPr>
        <w:t>(Véase página siguiente)</w:t>
      </w:r>
    </w:p>
    <w:p w:rsidR="00AC26A1" w:rsidRPr="0050711D" w:rsidRDefault="004B642B" w:rsidP="008A0FFC">
      <w:pPr>
        <w:pStyle w:val="Prrafodelista"/>
        <w:numPr>
          <w:ilvl w:val="0"/>
          <w:numId w:val="16"/>
        </w:numPr>
        <w:tabs>
          <w:tab w:val="left" w:pos="0"/>
          <w:tab w:val="left" w:pos="621"/>
          <w:tab w:val="left" w:pos="993"/>
          <w:tab w:val="left" w:pos="2061"/>
          <w:tab w:val="left" w:pos="2781"/>
          <w:tab w:val="left" w:pos="3501"/>
          <w:tab w:val="left" w:pos="4221"/>
          <w:tab w:val="left" w:pos="4941"/>
        </w:tabs>
        <w:autoSpaceDE w:val="0"/>
        <w:autoSpaceDN w:val="0"/>
        <w:adjustRightInd w:val="0"/>
        <w:ind w:left="993" w:hanging="372"/>
        <w:jc w:val="both"/>
        <w:rPr>
          <w:rFonts w:ascii="Arial" w:hAnsi="Arial" w:cs="Arial"/>
          <w:sz w:val="22"/>
          <w:szCs w:val="22"/>
        </w:rPr>
      </w:pPr>
      <w:r w:rsidRPr="0050711D">
        <w:rPr>
          <w:rFonts w:ascii="Arial" w:hAnsi="Arial" w:cs="Arial"/>
          <w:sz w:val="22"/>
          <w:szCs w:val="22"/>
          <w:u w:val="single"/>
        </w:rPr>
        <w:lastRenderedPageBreak/>
        <w:t xml:space="preserve">Obligaciones </w:t>
      </w:r>
      <w:r w:rsidR="00B76939" w:rsidRPr="0050711D">
        <w:rPr>
          <w:rFonts w:ascii="Arial" w:hAnsi="Arial" w:cs="Arial"/>
          <w:sz w:val="22"/>
          <w:szCs w:val="22"/>
          <w:u w:val="single"/>
        </w:rPr>
        <w:t>financieras</w:t>
      </w:r>
      <w:r w:rsidRPr="0050711D">
        <w:rPr>
          <w:rFonts w:ascii="Arial" w:hAnsi="Arial" w:cs="Arial"/>
          <w:sz w:val="22"/>
          <w:szCs w:val="22"/>
        </w:rPr>
        <w:t>: Se registran inicialmente a su valor nominal que no difieren de su valor razonable, pues están contratados a las tasas vigentes en el mercado. No existen costos de transacciones significativas incurridos al momento de su contratación. Los intereses devengados en estas obligaciones se presentan en el estado de resultados integrales bajo el rubro “Gastos</w:t>
      </w:r>
      <w:r w:rsidR="00B76939" w:rsidRPr="0050711D">
        <w:rPr>
          <w:rFonts w:ascii="Arial" w:hAnsi="Arial" w:cs="Arial"/>
          <w:sz w:val="22"/>
          <w:szCs w:val="22"/>
        </w:rPr>
        <w:t xml:space="preserve"> Fi</w:t>
      </w:r>
      <w:r w:rsidRPr="0050711D">
        <w:rPr>
          <w:rFonts w:ascii="Arial" w:hAnsi="Arial" w:cs="Arial"/>
          <w:sz w:val="22"/>
          <w:szCs w:val="22"/>
        </w:rPr>
        <w:t>nancieros</w:t>
      </w:r>
      <w:r w:rsidR="00734E85" w:rsidRPr="0050711D">
        <w:rPr>
          <w:rFonts w:ascii="Arial" w:hAnsi="Arial" w:cs="Arial"/>
          <w:sz w:val="22"/>
          <w:szCs w:val="22"/>
        </w:rPr>
        <w:t>, neto</w:t>
      </w:r>
      <w:r w:rsidRPr="0050711D">
        <w:rPr>
          <w:rFonts w:ascii="Arial" w:hAnsi="Arial" w:cs="Arial"/>
          <w:sz w:val="22"/>
          <w:szCs w:val="22"/>
        </w:rPr>
        <w:t>”, los intereses pendientes de pago se presentan en el estado de situa</w:t>
      </w:r>
      <w:r w:rsidR="00267B11" w:rsidRPr="0050711D">
        <w:rPr>
          <w:rFonts w:ascii="Arial" w:hAnsi="Arial" w:cs="Arial"/>
          <w:sz w:val="22"/>
          <w:szCs w:val="22"/>
        </w:rPr>
        <w:t>ción financiero separado</w:t>
      </w:r>
      <w:r w:rsidR="00527CF1" w:rsidRPr="0050711D">
        <w:rPr>
          <w:rFonts w:ascii="Arial" w:hAnsi="Arial" w:cs="Arial"/>
          <w:sz w:val="22"/>
          <w:szCs w:val="22"/>
        </w:rPr>
        <w:t>, bajo el rubro “</w:t>
      </w:r>
      <w:r w:rsidR="005C2E2B" w:rsidRPr="0050711D">
        <w:rPr>
          <w:rFonts w:ascii="Arial" w:hAnsi="Arial" w:cs="Arial"/>
          <w:sz w:val="22"/>
          <w:szCs w:val="22"/>
        </w:rPr>
        <w:t>Intereses por pagar</w:t>
      </w:r>
      <w:r w:rsidR="00527CF1" w:rsidRPr="0050711D">
        <w:rPr>
          <w:rFonts w:ascii="Arial" w:hAnsi="Arial" w:cs="Arial"/>
          <w:sz w:val="22"/>
          <w:szCs w:val="22"/>
        </w:rPr>
        <w:t>”</w:t>
      </w:r>
      <w:r w:rsidR="005C2E2B" w:rsidRPr="0050711D">
        <w:rPr>
          <w:rFonts w:ascii="Arial" w:hAnsi="Arial" w:cs="Arial"/>
          <w:sz w:val="22"/>
          <w:szCs w:val="22"/>
        </w:rPr>
        <w:t>.</w:t>
      </w:r>
    </w:p>
    <w:p w:rsidR="000178D5" w:rsidRPr="0050711D" w:rsidRDefault="000178D5" w:rsidP="000178D5">
      <w:pPr>
        <w:pStyle w:val="Prrafodelista"/>
        <w:tabs>
          <w:tab w:val="left" w:pos="0"/>
          <w:tab w:val="left" w:pos="621"/>
          <w:tab w:val="left" w:pos="993"/>
          <w:tab w:val="left" w:pos="2061"/>
          <w:tab w:val="left" w:pos="2781"/>
          <w:tab w:val="left" w:pos="3501"/>
          <w:tab w:val="left" w:pos="4221"/>
          <w:tab w:val="left" w:pos="4941"/>
        </w:tabs>
        <w:autoSpaceDE w:val="0"/>
        <w:autoSpaceDN w:val="0"/>
        <w:adjustRightInd w:val="0"/>
        <w:ind w:left="993"/>
        <w:jc w:val="both"/>
        <w:rPr>
          <w:rFonts w:ascii="Arial" w:hAnsi="Arial" w:cs="Arial"/>
          <w:sz w:val="22"/>
          <w:szCs w:val="22"/>
        </w:rPr>
      </w:pPr>
    </w:p>
    <w:p w:rsidR="00826FFB" w:rsidRPr="0050711D" w:rsidRDefault="000178D5" w:rsidP="008A0FFC">
      <w:pPr>
        <w:pStyle w:val="Prrafodelista"/>
        <w:numPr>
          <w:ilvl w:val="0"/>
          <w:numId w:val="16"/>
        </w:numPr>
        <w:tabs>
          <w:tab w:val="left" w:pos="0"/>
          <w:tab w:val="left" w:pos="993"/>
          <w:tab w:val="left" w:pos="2061"/>
          <w:tab w:val="left" w:pos="2781"/>
          <w:tab w:val="left" w:pos="3501"/>
          <w:tab w:val="left" w:pos="4221"/>
          <w:tab w:val="left" w:pos="4941"/>
        </w:tabs>
        <w:autoSpaceDE w:val="0"/>
        <w:autoSpaceDN w:val="0"/>
        <w:adjustRightInd w:val="0"/>
        <w:ind w:left="993" w:hanging="426"/>
        <w:jc w:val="both"/>
        <w:rPr>
          <w:rFonts w:ascii="Arial" w:hAnsi="Arial" w:cs="Arial"/>
          <w:b/>
          <w:szCs w:val="22"/>
        </w:rPr>
      </w:pPr>
      <w:r w:rsidRPr="0050711D">
        <w:rPr>
          <w:rFonts w:ascii="Arial" w:hAnsi="Arial" w:cs="Arial"/>
          <w:sz w:val="22"/>
          <w:szCs w:val="22"/>
          <w:u w:val="single"/>
        </w:rPr>
        <w:t>Emisión de obligaciones</w:t>
      </w:r>
      <w:r w:rsidR="001B755B" w:rsidRPr="0050711D">
        <w:rPr>
          <w:rFonts w:ascii="Arial" w:hAnsi="Arial" w:cs="Arial"/>
          <w:sz w:val="22"/>
          <w:szCs w:val="22"/>
        </w:rPr>
        <w:t xml:space="preserve">: Comprenden los títulos valores emitidos por la </w:t>
      </w:r>
      <w:r w:rsidR="00AD3260" w:rsidRPr="0050711D">
        <w:rPr>
          <w:rFonts w:ascii="Arial" w:hAnsi="Arial" w:cs="Arial"/>
          <w:sz w:val="22"/>
          <w:szCs w:val="22"/>
        </w:rPr>
        <w:t>C</w:t>
      </w:r>
      <w:r w:rsidR="001B755B" w:rsidRPr="0050711D">
        <w:rPr>
          <w:rFonts w:ascii="Arial" w:hAnsi="Arial" w:cs="Arial"/>
          <w:sz w:val="22"/>
          <w:szCs w:val="22"/>
        </w:rPr>
        <w:t>ompañía</w:t>
      </w:r>
      <w:r w:rsidR="00AD3260" w:rsidRPr="0050711D">
        <w:rPr>
          <w:rFonts w:ascii="Arial" w:hAnsi="Arial" w:cs="Arial"/>
          <w:sz w:val="22"/>
          <w:szCs w:val="22"/>
        </w:rPr>
        <w:t>,</w:t>
      </w:r>
      <w:r w:rsidR="001B755B" w:rsidRPr="0050711D">
        <w:rPr>
          <w:rFonts w:ascii="Arial" w:hAnsi="Arial" w:cs="Arial"/>
          <w:sz w:val="22"/>
          <w:szCs w:val="22"/>
        </w:rPr>
        <w:t xml:space="preserve"> </w:t>
      </w:r>
      <w:r w:rsidR="00EE375F" w:rsidRPr="0050711D">
        <w:rPr>
          <w:rFonts w:ascii="Arial" w:hAnsi="Arial" w:cs="Arial"/>
          <w:sz w:val="22"/>
          <w:szCs w:val="22"/>
        </w:rPr>
        <w:t>con la finalidad de captar recursos para la reestructuración de pasivos y capital de trabajo</w:t>
      </w:r>
      <w:r w:rsidRPr="0050711D">
        <w:rPr>
          <w:rFonts w:ascii="Arial" w:hAnsi="Arial" w:cs="Arial"/>
          <w:sz w:val="22"/>
          <w:szCs w:val="22"/>
        </w:rPr>
        <w:t xml:space="preserve">. Fueron colocados mediante oferta pública en el mercado bursátil a través de las bolsas de valores legalmente establecidas en el país. </w:t>
      </w:r>
      <w:r w:rsidRPr="0050711D">
        <w:rPr>
          <w:rFonts w:ascii="Arial" w:hAnsi="Arial" w:cs="Arial"/>
          <w:spacing w:val="-2"/>
          <w:sz w:val="22"/>
          <w:szCs w:val="22"/>
        </w:rPr>
        <w:t>Las obligaciones por pagar se reconocen inicialmente a su costo, neto de los costos que se hayan incurrido en la transacción, posteriormente se miden a su costo amortizado y cualquier diferencia entre los fondos obtenidos (neto de los costos necesarios para su obtención) son trasladados al constituyente para su reembolso</w:t>
      </w:r>
      <w:r w:rsidR="00C259B6" w:rsidRPr="0050711D">
        <w:rPr>
          <w:rFonts w:ascii="Arial" w:hAnsi="Arial" w:cs="Arial"/>
          <w:spacing w:val="-2"/>
          <w:sz w:val="22"/>
          <w:szCs w:val="22"/>
        </w:rPr>
        <w:t>.</w:t>
      </w:r>
    </w:p>
    <w:p w:rsidR="00826FFB" w:rsidRPr="0050711D" w:rsidRDefault="00826FFB" w:rsidP="00826FFB">
      <w:pPr>
        <w:pStyle w:val="Prrafodelista"/>
        <w:rPr>
          <w:rFonts w:ascii="Arial" w:hAnsi="Arial" w:cs="Arial"/>
          <w:sz w:val="22"/>
          <w:szCs w:val="22"/>
          <w:u w:val="single"/>
        </w:rPr>
      </w:pPr>
    </w:p>
    <w:p w:rsidR="00AF5F34" w:rsidRPr="0050711D" w:rsidRDefault="00AF5F34" w:rsidP="008A0FFC">
      <w:pPr>
        <w:pStyle w:val="Prrafodelista"/>
        <w:numPr>
          <w:ilvl w:val="0"/>
          <w:numId w:val="16"/>
        </w:numPr>
        <w:tabs>
          <w:tab w:val="left" w:pos="0"/>
          <w:tab w:val="left" w:pos="993"/>
          <w:tab w:val="left" w:pos="2061"/>
          <w:tab w:val="left" w:pos="2781"/>
          <w:tab w:val="left" w:pos="3501"/>
          <w:tab w:val="left" w:pos="4221"/>
          <w:tab w:val="left" w:pos="4941"/>
        </w:tabs>
        <w:autoSpaceDE w:val="0"/>
        <w:autoSpaceDN w:val="0"/>
        <w:adjustRightInd w:val="0"/>
        <w:ind w:left="993" w:hanging="426"/>
        <w:jc w:val="both"/>
        <w:rPr>
          <w:rFonts w:ascii="Arial" w:hAnsi="Arial" w:cs="Arial"/>
          <w:b/>
          <w:szCs w:val="22"/>
        </w:rPr>
      </w:pPr>
      <w:r w:rsidRPr="0050711D">
        <w:rPr>
          <w:rFonts w:ascii="Arial" w:hAnsi="Arial" w:cs="Arial"/>
          <w:sz w:val="22"/>
          <w:szCs w:val="22"/>
          <w:u w:val="single"/>
        </w:rPr>
        <w:t>Proveedores:</w:t>
      </w:r>
      <w:r w:rsidRPr="0050711D">
        <w:rPr>
          <w:rFonts w:ascii="Arial" w:hAnsi="Arial" w:cs="Arial"/>
          <w:sz w:val="22"/>
          <w:szCs w:val="22"/>
        </w:rPr>
        <w:t xml:space="preserve"> Son obligaciones de pago por bienes o servicios adquiridos de proveedores </w:t>
      </w:r>
      <w:r w:rsidR="00EA3CB7" w:rsidRPr="0050711D">
        <w:rPr>
          <w:rFonts w:ascii="Arial" w:hAnsi="Arial" w:cs="Arial"/>
          <w:sz w:val="22"/>
          <w:szCs w:val="22"/>
        </w:rPr>
        <w:t xml:space="preserve">locales y del exterior </w:t>
      </w:r>
      <w:r w:rsidRPr="0050711D">
        <w:rPr>
          <w:rFonts w:ascii="Arial" w:hAnsi="Arial" w:cs="Arial"/>
          <w:sz w:val="22"/>
          <w:szCs w:val="22"/>
        </w:rPr>
        <w:t xml:space="preserve">en el curso normal de los negocios. </w:t>
      </w:r>
      <w:r w:rsidR="00AD3260" w:rsidRPr="0050711D">
        <w:rPr>
          <w:rFonts w:ascii="Arial" w:hAnsi="Arial" w:cs="Arial"/>
          <w:sz w:val="22"/>
          <w:szCs w:val="22"/>
        </w:rPr>
        <w:t xml:space="preserve">Las cuentas por pagar corrientes no generan intereses y se reconocen a su valor nominal que no difiere significativamente de su costo amortizado. Las cuentas por pagar no corrientes se registran al costo amortizado, utilizando tasas de interés similares a las tasas vigentes en el mercado ecuatoriano. </w:t>
      </w:r>
    </w:p>
    <w:p w:rsidR="00AF5F34" w:rsidRPr="0050711D" w:rsidRDefault="00AF5F34" w:rsidP="007B7F56">
      <w:pPr>
        <w:tabs>
          <w:tab w:val="num" w:pos="567"/>
          <w:tab w:val="left" w:pos="621"/>
          <w:tab w:val="left" w:pos="993"/>
          <w:tab w:val="left" w:pos="2061"/>
          <w:tab w:val="left" w:pos="2781"/>
          <w:tab w:val="left" w:pos="3501"/>
          <w:tab w:val="left" w:pos="4221"/>
          <w:tab w:val="left" w:pos="4941"/>
        </w:tabs>
        <w:autoSpaceDE w:val="0"/>
        <w:autoSpaceDN w:val="0"/>
        <w:adjustRightInd w:val="0"/>
        <w:ind w:left="993" w:hanging="372"/>
        <w:jc w:val="both"/>
        <w:rPr>
          <w:rFonts w:ascii="Arial" w:hAnsi="Arial" w:cs="Arial"/>
          <w:sz w:val="22"/>
          <w:szCs w:val="22"/>
        </w:rPr>
      </w:pPr>
    </w:p>
    <w:p w:rsidR="00AF5F34" w:rsidRPr="0050711D" w:rsidRDefault="00AF5F34" w:rsidP="008A0FFC">
      <w:pPr>
        <w:pStyle w:val="Prrafodelista"/>
        <w:numPr>
          <w:ilvl w:val="0"/>
          <w:numId w:val="10"/>
        </w:numPr>
        <w:tabs>
          <w:tab w:val="left" w:pos="0"/>
          <w:tab w:val="left" w:pos="621"/>
          <w:tab w:val="left" w:pos="993"/>
          <w:tab w:val="left" w:pos="2061"/>
          <w:tab w:val="left" w:pos="2781"/>
          <w:tab w:val="left" w:pos="3501"/>
          <w:tab w:val="left" w:pos="4221"/>
          <w:tab w:val="left" w:pos="4941"/>
        </w:tabs>
        <w:autoSpaceDE w:val="0"/>
        <w:autoSpaceDN w:val="0"/>
        <w:adjustRightInd w:val="0"/>
        <w:ind w:left="993" w:hanging="426"/>
        <w:jc w:val="both"/>
        <w:rPr>
          <w:rFonts w:ascii="Arial" w:hAnsi="Arial" w:cs="Arial"/>
          <w:sz w:val="22"/>
          <w:szCs w:val="22"/>
        </w:rPr>
      </w:pPr>
      <w:r w:rsidRPr="0050711D">
        <w:rPr>
          <w:rFonts w:ascii="Arial" w:hAnsi="Arial" w:cs="Arial"/>
          <w:sz w:val="22"/>
          <w:szCs w:val="22"/>
          <w:u w:val="single"/>
        </w:rPr>
        <w:t>Cuentas por pagar a compañías relacionadas:</w:t>
      </w:r>
      <w:r w:rsidRPr="0050711D">
        <w:rPr>
          <w:rFonts w:ascii="Arial" w:hAnsi="Arial" w:cs="Arial"/>
          <w:sz w:val="22"/>
          <w:szCs w:val="22"/>
        </w:rPr>
        <w:t xml:space="preserve"> Corresponden </w:t>
      </w:r>
      <w:r w:rsidR="00EA3CB7" w:rsidRPr="0050711D">
        <w:rPr>
          <w:rFonts w:ascii="Arial" w:hAnsi="Arial" w:cs="Arial"/>
          <w:sz w:val="22"/>
          <w:szCs w:val="22"/>
        </w:rPr>
        <w:t xml:space="preserve">a obligaciones de pago principalmente por </w:t>
      </w:r>
      <w:r w:rsidR="004A5396" w:rsidRPr="0050711D">
        <w:rPr>
          <w:rFonts w:ascii="Arial" w:hAnsi="Arial" w:cs="Arial"/>
          <w:sz w:val="22"/>
          <w:szCs w:val="22"/>
        </w:rPr>
        <w:t>préstamos</w:t>
      </w:r>
      <w:r w:rsidR="00EA3CB7" w:rsidRPr="0050711D">
        <w:rPr>
          <w:rFonts w:ascii="Arial" w:hAnsi="Arial" w:cs="Arial"/>
          <w:sz w:val="22"/>
          <w:szCs w:val="22"/>
        </w:rPr>
        <w:t xml:space="preserve"> </w:t>
      </w:r>
      <w:r w:rsidR="00AD3260" w:rsidRPr="0050711D">
        <w:rPr>
          <w:rFonts w:ascii="Arial" w:hAnsi="Arial" w:cs="Arial"/>
          <w:sz w:val="22"/>
          <w:szCs w:val="22"/>
        </w:rPr>
        <w:t xml:space="preserve">y financiamientos </w:t>
      </w:r>
      <w:r w:rsidR="005176CD" w:rsidRPr="0050711D">
        <w:rPr>
          <w:rFonts w:ascii="Arial" w:hAnsi="Arial" w:cs="Arial"/>
          <w:sz w:val="22"/>
          <w:szCs w:val="22"/>
        </w:rPr>
        <w:t xml:space="preserve">recibidos de Compañías relacionadas, y adicionalmente a la </w:t>
      </w:r>
      <w:r w:rsidR="004A5396" w:rsidRPr="0050711D">
        <w:rPr>
          <w:rFonts w:ascii="Arial" w:hAnsi="Arial" w:cs="Arial"/>
          <w:sz w:val="22"/>
          <w:szCs w:val="22"/>
        </w:rPr>
        <w:t xml:space="preserve">adquisición </w:t>
      </w:r>
      <w:r w:rsidR="00EA3CB7" w:rsidRPr="0050711D">
        <w:rPr>
          <w:rFonts w:ascii="Arial" w:hAnsi="Arial" w:cs="Arial"/>
          <w:sz w:val="22"/>
          <w:szCs w:val="22"/>
        </w:rPr>
        <w:t>de bienes o servicios dentro del giro normal del negocio</w:t>
      </w:r>
      <w:r w:rsidR="006637EE" w:rsidRPr="0050711D">
        <w:rPr>
          <w:rFonts w:ascii="Arial" w:hAnsi="Arial" w:cs="Arial"/>
          <w:sz w:val="22"/>
          <w:szCs w:val="22"/>
        </w:rPr>
        <w:t xml:space="preserve">, </w:t>
      </w:r>
      <w:r w:rsidR="005176CD" w:rsidRPr="0050711D">
        <w:rPr>
          <w:rFonts w:ascii="Arial" w:hAnsi="Arial" w:cs="Arial"/>
          <w:sz w:val="22"/>
          <w:szCs w:val="22"/>
        </w:rPr>
        <w:t xml:space="preserve">los cuales </w:t>
      </w:r>
      <w:r w:rsidR="00670AF2" w:rsidRPr="0050711D">
        <w:rPr>
          <w:rFonts w:ascii="Arial" w:hAnsi="Arial" w:cs="Arial"/>
          <w:sz w:val="22"/>
          <w:szCs w:val="22"/>
        </w:rPr>
        <w:t>s</w:t>
      </w:r>
      <w:r w:rsidRPr="0050711D">
        <w:rPr>
          <w:rFonts w:ascii="Arial" w:hAnsi="Arial" w:cs="Arial"/>
          <w:sz w:val="22"/>
          <w:szCs w:val="22"/>
        </w:rPr>
        <w:t xml:space="preserve">e reconocen a su valor nominal que es equivalente a su costo amortizado, pues se liquidan hasta en </w:t>
      </w:r>
      <w:r w:rsidR="00AD3260" w:rsidRPr="0050711D">
        <w:rPr>
          <w:rFonts w:ascii="Arial" w:hAnsi="Arial" w:cs="Arial"/>
          <w:sz w:val="22"/>
          <w:szCs w:val="22"/>
        </w:rPr>
        <w:t>60</w:t>
      </w:r>
      <w:r w:rsidRPr="0050711D">
        <w:rPr>
          <w:rFonts w:ascii="Arial" w:hAnsi="Arial" w:cs="Arial"/>
          <w:sz w:val="22"/>
          <w:szCs w:val="22"/>
        </w:rPr>
        <w:t xml:space="preserve"> días.</w:t>
      </w:r>
      <w:r w:rsidR="007B118D" w:rsidRPr="0050711D">
        <w:rPr>
          <w:rFonts w:ascii="Arial" w:hAnsi="Arial" w:cs="Arial"/>
          <w:sz w:val="22"/>
          <w:szCs w:val="22"/>
        </w:rPr>
        <w:t xml:space="preserve"> Estas transacciones han sido efectuadas en condiciones equiparables a otras de igual naturaleza realizadas con terceros.</w:t>
      </w:r>
    </w:p>
    <w:p w:rsidR="00AF5F34" w:rsidRPr="0050711D" w:rsidRDefault="00AF5F34" w:rsidP="00826FFB">
      <w:pPr>
        <w:tabs>
          <w:tab w:val="num" w:pos="567"/>
          <w:tab w:val="left" w:pos="621"/>
          <w:tab w:val="left" w:pos="993"/>
          <w:tab w:val="left" w:pos="2061"/>
          <w:tab w:val="left" w:pos="2781"/>
          <w:tab w:val="left" w:pos="3501"/>
          <w:tab w:val="left" w:pos="4221"/>
          <w:tab w:val="left" w:pos="4941"/>
        </w:tabs>
        <w:autoSpaceDE w:val="0"/>
        <w:autoSpaceDN w:val="0"/>
        <w:adjustRightInd w:val="0"/>
        <w:ind w:left="993" w:hanging="426"/>
        <w:jc w:val="both"/>
        <w:rPr>
          <w:rFonts w:ascii="Arial" w:hAnsi="Arial" w:cs="Arial"/>
          <w:sz w:val="22"/>
          <w:szCs w:val="22"/>
        </w:rPr>
      </w:pPr>
    </w:p>
    <w:p w:rsidR="003A50C0" w:rsidRDefault="00AF5F34" w:rsidP="008A0FFC">
      <w:pPr>
        <w:pStyle w:val="Prrafodelista"/>
        <w:numPr>
          <w:ilvl w:val="0"/>
          <w:numId w:val="10"/>
        </w:numPr>
        <w:tabs>
          <w:tab w:val="left" w:pos="0"/>
          <w:tab w:val="left" w:pos="621"/>
          <w:tab w:val="left" w:pos="993"/>
          <w:tab w:val="left" w:pos="2061"/>
          <w:tab w:val="left" w:pos="2781"/>
          <w:tab w:val="left" w:pos="3501"/>
          <w:tab w:val="left" w:pos="4221"/>
          <w:tab w:val="left" w:pos="4941"/>
        </w:tabs>
        <w:autoSpaceDE w:val="0"/>
        <w:autoSpaceDN w:val="0"/>
        <w:adjustRightInd w:val="0"/>
        <w:ind w:left="993" w:hanging="426"/>
        <w:jc w:val="both"/>
        <w:rPr>
          <w:rFonts w:ascii="Arial" w:hAnsi="Arial" w:cs="Arial"/>
          <w:sz w:val="22"/>
          <w:szCs w:val="22"/>
        </w:rPr>
      </w:pPr>
      <w:r w:rsidRPr="0050711D">
        <w:rPr>
          <w:rFonts w:ascii="Arial" w:hAnsi="Arial" w:cs="Arial"/>
          <w:sz w:val="22"/>
          <w:szCs w:val="22"/>
          <w:u w:val="single"/>
        </w:rPr>
        <w:t>Otras cuentas por pagar:</w:t>
      </w:r>
      <w:r w:rsidRPr="0050711D">
        <w:rPr>
          <w:rFonts w:ascii="Arial" w:hAnsi="Arial" w:cs="Arial"/>
          <w:sz w:val="22"/>
          <w:szCs w:val="22"/>
        </w:rPr>
        <w:t xml:space="preserve"> Corresponden a obligaciones por servicios recibidos de terceros. Se reconocen a su valor nominal que es equivalente a su costo amortizado ya que son</w:t>
      </w:r>
      <w:r w:rsidR="000F6215" w:rsidRPr="0050711D">
        <w:rPr>
          <w:rFonts w:ascii="Arial" w:hAnsi="Arial" w:cs="Arial"/>
          <w:sz w:val="22"/>
          <w:szCs w:val="22"/>
        </w:rPr>
        <w:t xml:space="preserve"> pagaderas en plazos </w:t>
      </w:r>
      <w:r w:rsidR="009E2219" w:rsidRPr="0050711D">
        <w:rPr>
          <w:rFonts w:ascii="Arial" w:hAnsi="Arial" w:cs="Arial"/>
          <w:sz w:val="22"/>
          <w:szCs w:val="22"/>
        </w:rPr>
        <w:t>menores a 9</w:t>
      </w:r>
      <w:r w:rsidRPr="0050711D">
        <w:rPr>
          <w:rFonts w:ascii="Arial" w:hAnsi="Arial" w:cs="Arial"/>
          <w:sz w:val="22"/>
          <w:szCs w:val="22"/>
        </w:rPr>
        <w:t>0 días.</w:t>
      </w:r>
    </w:p>
    <w:p w:rsidR="00410503" w:rsidRPr="003A50C0" w:rsidRDefault="00410503" w:rsidP="003A50C0">
      <w:pPr>
        <w:tabs>
          <w:tab w:val="left" w:pos="0"/>
          <w:tab w:val="left" w:pos="621"/>
          <w:tab w:val="left" w:pos="993"/>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AF5F34" w:rsidRPr="0050711D" w:rsidRDefault="00AF5F34" w:rsidP="008A0FFC">
      <w:pPr>
        <w:pStyle w:val="Prrafodelista"/>
        <w:numPr>
          <w:ilvl w:val="2"/>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647"/>
        <w:jc w:val="both"/>
        <w:outlineLvl w:val="0"/>
        <w:rPr>
          <w:rFonts w:ascii="Arial" w:hAnsi="Arial" w:cs="Arial"/>
          <w:b/>
          <w:sz w:val="22"/>
          <w:szCs w:val="22"/>
          <w:lang w:val="es-ES"/>
        </w:rPr>
      </w:pPr>
      <w:r w:rsidRPr="0050711D">
        <w:rPr>
          <w:rFonts w:ascii="Arial" w:hAnsi="Arial" w:cs="Arial"/>
          <w:b/>
          <w:sz w:val="22"/>
          <w:szCs w:val="22"/>
          <w:lang w:val="es-ES"/>
        </w:rPr>
        <w:t>D</w:t>
      </w:r>
      <w:r w:rsidR="00086F3F" w:rsidRPr="0050711D">
        <w:rPr>
          <w:rFonts w:ascii="Arial" w:hAnsi="Arial" w:cs="Arial"/>
          <w:b/>
          <w:sz w:val="22"/>
          <w:szCs w:val="22"/>
          <w:lang w:val="es-ES"/>
        </w:rPr>
        <w:t>eterioro de activos financieros</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b/>
          <w:sz w:val="22"/>
          <w:szCs w:val="22"/>
        </w:rPr>
      </w:pPr>
    </w:p>
    <w:p w:rsidR="004004F4" w:rsidRPr="004004F4" w:rsidRDefault="004004F4" w:rsidP="004004F4">
      <w:pPr>
        <w:autoSpaceDE w:val="0"/>
        <w:autoSpaceDN w:val="0"/>
        <w:adjustRightInd w:val="0"/>
        <w:jc w:val="both"/>
        <w:rPr>
          <w:rFonts w:ascii="Arial" w:hAnsi="Arial" w:cs="Arial"/>
          <w:sz w:val="22"/>
          <w:szCs w:val="22"/>
        </w:rPr>
      </w:pPr>
      <w:r w:rsidRPr="004004F4">
        <w:rPr>
          <w:rFonts w:ascii="Arial" w:hAnsi="Arial" w:cs="Arial"/>
          <w:sz w:val="22"/>
          <w:szCs w:val="22"/>
        </w:rPr>
        <w:t xml:space="preserve">El objetivo de los requerimientos de deterioro de valor es reconocer las pérdidas crediticias esperadas durante el tiempo de vida del activo, para todos los instrumentos financieros en los cuales existen incrementos significativos en el riesgo crediticio desde el reconocimiento inicial, evaluado sobre una base colectiva o individual. </w:t>
      </w:r>
    </w:p>
    <w:p w:rsidR="004004F4" w:rsidRPr="004004F4" w:rsidRDefault="004004F4" w:rsidP="004004F4">
      <w:pPr>
        <w:autoSpaceDE w:val="0"/>
        <w:autoSpaceDN w:val="0"/>
        <w:adjustRightInd w:val="0"/>
        <w:jc w:val="both"/>
        <w:rPr>
          <w:rFonts w:ascii="Arial" w:hAnsi="Arial" w:cs="Arial"/>
          <w:sz w:val="22"/>
          <w:szCs w:val="22"/>
        </w:rPr>
      </w:pPr>
    </w:p>
    <w:p w:rsidR="004004F4" w:rsidRPr="004004F4" w:rsidRDefault="004004F4" w:rsidP="004004F4">
      <w:pPr>
        <w:autoSpaceDE w:val="0"/>
        <w:autoSpaceDN w:val="0"/>
        <w:adjustRightInd w:val="0"/>
        <w:jc w:val="both"/>
        <w:rPr>
          <w:rFonts w:ascii="Arial" w:hAnsi="Arial" w:cs="Arial"/>
          <w:sz w:val="22"/>
          <w:szCs w:val="22"/>
        </w:rPr>
      </w:pPr>
      <w:r w:rsidRPr="004004F4">
        <w:rPr>
          <w:rFonts w:ascii="Arial" w:hAnsi="Arial" w:cs="Arial"/>
          <w:sz w:val="22"/>
          <w:szCs w:val="22"/>
        </w:rPr>
        <w:t xml:space="preserve">En razón de que no existen componentes de financiamiento significativos, para las cuentas por cobrar comerciales y partes relacionadas (sobre las inversiones en </w:t>
      </w:r>
      <w:r w:rsidRPr="004004F4">
        <w:rPr>
          <w:rFonts w:ascii="Arial" w:hAnsi="Arial" w:cs="Arial"/>
          <w:sz w:val="22"/>
          <w:szCs w:val="22"/>
        </w:rPr>
        <w:lastRenderedPageBreak/>
        <w:t>instrumentos de deuda que se miden al costo amortizado o al valor razonable, arrendamientos por cobrar y activos del contrato, así como contratos de garantía financiera), la Compañía utiliza el enfoque simplificado, permitido por la NIIF 9, mediante el cual las pérdidas por deterioro son reconocidas desde el registro inicial de los mencionados activos financieros, utilizando una matriz de provisiones por tramos, en los que se aplican porcentajes fijo en función al número de días que el saldo está pendiente de pago. Ver además Nota 7.</w:t>
      </w:r>
    </w:p>
    <w:p w:rsidR="004004F4" w:rsidRPr="004004F4" w:rsidRDefault="004004F4" w:rsidP="004004F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rPr>
      </w:pPr>
    </w:p>
    <w:p w:rsidR="004004F4" w:rsidRPr="004004F4" w:rsidRDefault="004004F4" w:rsidP="004004F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rPr>
      </w:pPr>
      <w:r w:rsidRPr="004004F4">
        <w:rPr>
          <w:rFonts w:ascii="Arial" w:hAnsi="Arial" w:cs="Arial"/>
          <w:sz w:val="22"/>
          <w:szCs w:val="22"/>
        </w:rPr>
        <w:t xml:space="preserve">Esta matriz de provisiones por tramos se fundamenta sobre los hechos pasados, las condiciones presentes y las estimaciones justificables respecto de las condiciones económicas futuras. </w:t>
      </w:r>
    </w:p>
    <w:p w:rsidR="00AF5F34" w:rsidRPr="0050711D" w:rsidRDefault="00AF5F34"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521921" w:rsidRPr="00F1007A" w:rsidRDefault="007B6687" w:rsidP="00AC26A1">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F1007A">
        <w:rPr>
          <w:rFonts w:ascii="Arial" w:hAnsi="Arial" w:cs="Arial"/>
          <w:sz w:val="22"/>
          <w:szCs w:val="22"/>
        </w:rPr>
        <w:t xml:space="preserve">A partir del 1 de enero del 2018, la Compañía registra el deterioro por pérdidas crediticias esperadas de sus cuentas por cobrar comerciales y a partes relacionadas (sobre las inversiones en instrumentos de deuda que se miden al costo amortizado o al valor razonable, arrendamientos por cobrar y activos del contrato, así como contratos de garantía financiera). La metodología aplicada incluye la determinación de si se ha producido un aumento significativo en el riesgo de crédito. </w:t>
      </w:r>
      <w:r w:rsidR="0018265E" w:rsidRPr="00F1007A">
        <w:rPr>
          <w:rFonts w:ascii="Arial" w:hAnsi="Arial" w:cs="Arial"/>
          <w:sz w:val="22"/>
          <w:szCs w:val="22"/>
        </w:rPr>
        <w:t>Al 31 de diciembre del 201</w:t>
      </w:r>
      <w:r w:rsidR="00303E8F" w:rsidRPr="00F1007A">
        <w:rPr>
          <w:rFonts w:ascii="Arial" w:hAnsi="Arial" w:cs="Arial"/>
          <w:sz w:val="22"/>
          <w:szCs w:val="22"/>
        </w:rPr>
        <w:t>8</w:t>
      </w:r>
      <w:r w:rsidR="0018265E" w:rsidRPr="00F1007A">
        <w:rPr>
          <w:rFonts w:ascii="Arial" w:hAnsi="Arial" w:cs="Arial"/>
          <w:sz w:val="22"/>
          <w:szCs w:val="22"/>
        </w:rPr>
        <w:t xml:space="preserve"> y 201</w:t>
      </w:r>
      <w:r w:rsidR="00303E8F" w:rsidRPr="00F1007A">
        <w:rPr>
          <w:rFonts w:ascii="Arial" w:hAnsi="Arial" w:cs="Arial"/>
          <w:sz w:val="22"/>
          <w:szCs w:val="22"/>
        </w:rPr>
        <w:t>7</w:t>
      </w:r>
      <w:r w:rsidR="00281C89" w:rsidRPr="00F1007A">
        <w:rPr>
          <w:rFonts w:ascii="Arial" w:hAnsi="Arial" w:cs="Arial"/>
          <w:sz w:val="22"/>
          <w:szCs w:val="22"/>
        </w:rPr>
        <w:t>, l</w:t>
      </w:r>
      <w:r w:rsidR="0018265E" w:rsidRPr="00F1007A">
        <w:rPr>
          <w:rFonts w:ascii="Arial" w:hAnsi="Arial" w:cs="Arial"/>
          <w:sz w:val="22"/>
          <w:szCs w:val="22"/>
        </w:rPr>
        <w:t xml:space="preserve">a Compañía ha registrado provisiones por deterioro de sus cuentas por cobrar por </w:t>
      </w:r>
      <w:r w:rsidR="00826FFB" w:rsidRPr="00F1007A">
        <w:rPr>
          <w:rFonts w:ascii="Arial" w:hAnsi="Arial" w:cs="Arial"/>
          <w:sz w:val="22"/>
          <w:szCs w:val="22"/>
        </w:rPr>
        <w:t>US$</w:t>
      </w:r>
      <w:r w:rsidR="00C11DA1">
        <w:rPr>
          <w:rFonts w:ascii="Arial" w:hAnsi="Arial" w:cs="Arial"/>
          <w:sz w:val="22"/>
          <w:szCs w:val="22"/>
        </w:rPr>
        <w:t>1.755.877</w:t>
      </w:r>
      <w:r w:rsidR="0018265E" w:rsidRPr="00F1007A">
        <w:rPr>
          <w:rFonts w:ascii="Arial" w:hAnsi="Arial" w:cs="Arial"/>
          <w:sz w:val="22"/>
          <w:szCs w:val="22"/>
        </w:rPr>
        <w:t xml:space="preserve"> y </w:t>
      </w:r>
      <w:r w:rsidR="00942660" w:rsidRPr="00F1007A">
        <w:rPr>
          <w:rFonts w:ascii="Arial" w:hAnsi="Arial" w:cs="Arial"/>
          <w:sz w:val="22"/>
          <w:szCs w:val="22"/>
        </w:rPr>
        <w:t>US$</w:t>
      </w:r>
      <w:r w:rsidR="00303E8F" w:rsidRPr="00F1007A">
        <w:rPr>
          <w:rFonts w:ascii="Arial" w:hAnsi="Arial" w:cs="Arial"/>
          <w:sz w:val="22"/>
          <w:szCs w:val="22"/>
        </w:rPr>
        <w:t>2.586.506</w:t>
      </w:r>
      <w:r w:rsidR="0018265E" w:rsidRPr="00F1007A">
        <w:rPr>
          <w:rFonts w:ascii="Arial" w:hAnsi="Arial" w:cs="Arial"/>
          <w:sz w:val="22"/>
          <w:szCs w:val="22"/>
        </w:rPr>
        <w:t xml:space="preserve"> respectivamente, que representa el 100% de provisión sobre los activos no recuperables</w:t>
      </w:r>
      <w:r w:rsidRPr="00F1007A">
        <w:rPr>
          <w:rFonts w:ascii="Arial" w:hAnsi="Arial" w:cs="Arial"/>
          <w:sz w:val="22"/>
          <w:szCs w:val="22"/>
        </w:rPr>
        <w:t xml:space="preserve"> incurridos. Dichos registros se presentan deduciendo el rubro de cuentas por cobrar comerciales.</w:t>
      </w:r>
    </w:p>
    <w:p w:rsidR="0018265E" w:rsidRPr="00F1007A" w:rsidRDefault="0018265E" w:rsidP="00AC26A1">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F1007A" w:rsidRPr="00F1007A" w:rsidRDefault="00F1007A" w:rsidP="00F1007A">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F1007A">
        <w:rPr>
          <w:rFonts w:ascii="Arial" w:hAnsi="Arial" w:cs="Arial"/>
          <w:sz w:val="22"/>
          <w:szCs w:val="22"/>
        </w:rPr>
        <w:t>Si, en un periodo posterior, el monto de las pérdidas crediticias esperadas disminuye, se reconoce en el estado de resultados integrales la reversión de la pérdida previamente reconocida.</w:t>
      </w:r>
    </w:p>
    <w:p w:rsidR="00F1007A" w:rsidRPr="00F1007A" w:rsidRDefault="00F1007A" w:rsidP="00F1007A">
      <w:pPr>
        <w:autoSpaceDE w:val="0"/>
        <w:autoSpaceDN w:val="0"/>
        <w:adjustRightInd w:val="0"/>
        <w:jc w:val="both"/>
        <w:rPr>
          <w:rFonts w:ascii="Arial" w:hAnsi="Arial" w:cs="Arial"/>
          <w:sz w:val="22"/>
          <w:szCs w:val="22"/>
        </w:rPr>
      </w:pPr>
    </w:p>
    <w:p w:rsidR="00F1007A" w:rsidRPr="00C11DA1" w:rsidRDefault="00F1007A" w:rsidP="00F1007A">
      <w:pPr>
        <w:widowControl w:val="0"/>
        <w:tabs>
          <w:tab w:val="left" w:pos="1341"/>
          <w:tab w:val="left" w:pos="2061"/>
          <w:tab w:val="left" w:pos="2781"/>
          <w:tab w:val="left" w:pos="3501"/>
          <w:tab w:val="left" w:pos="4221"/>
          <w:tab w:val="left" w:pos="4941"/>
        </w:tabs>
        <w:suppressAutoHyphens/>
        <w:autoSpaceDE w:val="0"/>
        <w:autoSpaceDN w:val="0"/>
        <w:adjustRightInd w:val="0"/>
        <w:jc w:val="both"/>
        <w:rPr>
          <w:rFonts w:ascii="Arial" w:hAnsi="Arial" w:cs="Arial"/>
          <w:sz w:val="22"/>
          <w:szCs w:val="22"/>
        </w:rPr>
      </w:pPr>
      <w:r w:rsidRPr="00F1007A">
        <w:rPr>
          <w:rFonts w:ascii="Arial" w:hAnsi="Arial" w:cs="Arial"/>
          <w:sz w:val="22"/>
          <w:szCs w:val="22"/>
        </w:rPr>
        <w:t xml:space="preserve">La Administración de la Compañía, considera que la estimación por deterioro de las cuentas por cobrar comerciales al 31 de diciembre de 2018 y 2017, cubre </w:t>
      </w:r>
      <w:r w:rsidRPr="00C11DA1">
        <w:rPr>
          <w:rFonts w:ascii="Arial" w:hAnsi="Arial" w:cs="Arial"/>
          <w:sz w:val="22"/>
          <w:szCs w:val="22"/>
        </w:rPr>
        <w:t>adecuadamente el riesgo de crédito de estas partidas a esa fecha.</w:t>
      </w:r>
    </w:p>
    <w:p w:rsidR="007B7F56" w:rsidRDefault="007B7F56" w:rsidP="00470C7F">
      <w:pPr>
        <w:tabs>
          <w:tab w:val="left" w:pos="0"/>
          <w:tab w:val="num" w:pos="567"/>
          <w:tab w:val="left" w:pos="62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AF5F34" w:rsidRPr="00C11DA1" w:rsidRDefault="00AF5F34" w:rsidP="008A0FFC">
      <w:pPr>
        <w:pStyle w:val="Prrafodelista"/>
        <w:numPr>
          <w:ilvl w:val="2"/>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647"/>
        <w:jc w:val="both"/>
        <w:outlineLvl w:val="0"/>
        <w:rPr>
          <w:rFonts w:ascii="Arial" w:hAnsi="Arial" w:cs="Arial"/>
          <w:b/>
          <w:sz w:val="22"/>
          <w:szCs w:val="22"/>
          <w:lang w:val="es-ES"/>
        </w:rPr>
      </w:pPr>
      <w:r w:rsidRPr="00C11DA1">
        <w:rPr>
          <w:rFonts w:ascii="Arial" w:hAnsi="Arial" w:cs="Arial"/>
          <w:b/>
          <w:sz w:val="22"/>
          <w:szCs w:val="22"/>
          <w:lang w:val="es-ES"/>
        </w:rPr>
        <w:t>Baja de activos y pasivos financieros</w:t>
      </w:r>
    </w:p>
    <w:p w:rsidR="00AF5F34" w:rsidRPr="0050711D" w:rsidRDefault="00AF5F34" w:rsidP="00470C7F">
      <w:pPr>
        <w:tabs>
          <w:tab w:val="left" w:pos="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pacing w:val="-2"/>
          <w:sz w:val="22"/>
          <w:szCs w:val="22"/>
          <w:lang w:val="es-ES"/>
        </w:rPr>
      </w:pPr>
    </w:p>
    <w:p w:rsidR="00281C89" w:rsidRDefault="00AF5F34" w:rsidP="00470C7F">
      <w:pPr>
        <w:tabs>
          <w:tab w:val="left" w:pos="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pacing w:val="-2"/>
          <w:sz w:val="22"/>
          <w:szCs w:val="22"/>
        </w:rPr>
      </w:pPr>
      <w:r w:rsidRPr="0050711D">
        <w:rPr>
          <w:rFonts w:ascii="Arial" w:hAnsi="Arial" w:cs="Arial"/>
          <w:spacing w:val="-2"/>
          <w:sz w:val="22"/>
          <w:szCs w:val="22"/>
        </w:rPr>
        <w:t>Un activo financiero se elimina cuando expiran los derechos a recibir los flujos de efectivo  del activo o si la Compañía transfiere el activo a un tercero sin retener sustancialmente los riesgos y beneficios del activo. Un pasivo es eliminado cuando las obligaciones de la Compañía especificadas en el contrato se han liquidado.</w:t>
      </w:r>
    </w:p>
    <w:p w:rsidR="00B70F1D" w:rsidRPr="0050711D" w:rsidRDefault="00B70F1D" w:rsidP="00470C7F">
      <w:pPr>
        <w:tabs>
          <w:tab w:val="left" w:pos="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pacing w:val="-2"/>
          <w:sz w:val="22"/>
          <w:szCs w:val="22"/>
        </w:rPr>
      </w:pPr>
    </w:p>
    <w:p w:rsidR="002F2177" w:rsidRPr="0050711D" w:rsidRDefault="002F2177"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 xml:space="preserve">Impuestos y retenciones </w:t>
      </w:r>
    </w:p>
    <w:p w:rsidR="002F2177" w:rsidRPr="0050711D" w:rsidRDefault="002F2177" w:rsidP="00DD25F9">
      <w:pPr>
        <w:tabs>
          <w:tab w:val="left" w:pos="0"/>
          <w:tab w:val="num" w:pos="567"/>
        </w:tabs>
        <w:jc w:val="both"/>
        <w:rPr>
          <w:rFonts w:ascii="Arial" w:hAnsi="Arial" w:cs="Arial"/>
          <w:b/>
          <w:sz w:val="22"/>
          <w:szCs w:val="22"/>
        </w:rPr>
      </w:pPr>
    </w:p>
    <w:p w:rsidR="002F2177" w:rsidRPr="0050711D" w:rsidRDefault="002F2177" w:rsidP="00DD25F9">
      <w:pPr>
        <w:tabs>
          <w:tab w:val="left" w:pos="0"/>
          <w:tab w:val="num" w:pos="567"/>
        </w:tabs>
        <w:jc w:val="both"/>
        <w:rPr>
          <w:rFonts w:ascii="Arial" w:hAnsi="Arial" w:cs="Arial"/>
          <w:b/>
          <w:sz w:val="22"/>
          <w:szCs w:val="22"/>
        </w:rPr>
      </w:pPr>
      <w:r w:rsidRPr="0050711D">
        <w:rPr>
          <w:rFonts w:ascii="Arial" w:hAnsi="Arial" w:cs="Arial"/>
          <w:sz w:val="22"/>
          <w:szCs w:val="22"/>
        </w:rPr>
        <w:t>Corresponden principalmente a retenciones del impuesto a la renta que serán recuperadas en un período menor a 12 meses y crédito tributario del impuesto al valor agregado efectuadas por terceros. Cuando la Administración estima que dichos saldos no podrán ser recuperados se cargan a los resultados del año.</w:t>
      </w:r>
    </w:p>
    <w:p w:rsidR="002F2177" w:rsidRDefault="002F2177" w:rsidP="00DD25F9">
      <w:pPr>
        <w:widowControl w:val="0"/>
        <w:tabs>
          <w:tab w:val="left" w:pos="736"/>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2"/>
          <w:szCs w:val="22"/>
        </w:rPr>
      </w:pPr>
    </w:p>
    <w:p w:rsidR="00B70F1D" w:rsidRPr="0050711D" w:rsidRDefault="00B70F1D" w:rsidP="00DD25F9">
      <w:pPr>
        <w:widowControl w:val="0"/>
        <w:tabs>
          <w:tab w:val="left" w:pos="736"/>
          <w:tab w:val="left" w:pos="1440"/>
          <w:tab w:val="left" w:pos="2160"/>
          <w:tab w:val="left" w:pos="2880"/>
          <w:tab w:val="left" w:pos="3600"/>
          <w:tab w:val="left" w:pos="4320"/>
          <w:tab w:val="left" w:pos="5040"/>
          <w:tab w:val="left" w:pos="5760"/>
          <w:tab w:val="left" w:pos="6480"/>
          <w:tab w:val="left" w:pos="7200"/>
          <w:tab w:val="left" w:pos="7920"/>
          <w:tab w:val="left" w:pos="8640"/>
        </w:tabs>
        <w:jc w:val="both"/>
        <w:rPr>
          <w:rFonts w:ascii="Arial" w:hAnsi="Arial" w:cs="Arial"/>
          <w:sz w:val="22"/>
          <w:szCs w:val="22"/>
        </w:rPr>
      </w:pPr>
    </w:p>
    <w:p w:rsidR="0067099F" w:rsidRPr="0050711D" w:rsidRDefault="009B1396"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lastRenderedPageBreak/>
        <w:t xml:space="preserve">Inventarios </w:t>
      </w:r>
    </w:p>
    <w:p w:rsidR="0067099F" w:rsidRPr="0050711D" w:rsidRDefault="0067099F" w:rsidP="00470C7F">
      <w:pPr>
        <w:pStyle w:val="Prrafodelista"/>
        <w:tabs>
          <w:tab w:val="left" w:pos="426"/>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rPr>
          <w:rFonts w:ascii="Arial" w:hAnsi="Arial" w:cs="Arial"/>
          <w:sz w:val="22"/>
          <w:szCs w:val="22"/>
        </w:rPr>
      </w:pPr>
    </w:p>
    <w:p w:rsidR="00EF3C13" w:rsidRDefault="00AC26A1" w:rsidP="00AD3260">
      <w:pPr>
        <w:autoSpaceDE w:val="0"/>
        <w:autoSpaceDN w:val="0"/>
        <w:adjustRightInd w:val="0"/>
        <w:jc w:val="both"/>
        <w:rPr>
          <w:rFonts w:ascii="Arial" w:hAnsi="Arial" w:cs="Arial"/>
          <w:sz w:val="22"/>
          <w:szCs w:val="22"/>
        </w:rPr>
      </w:pPr>
      <w:r w:rsidRPr="0050711D">
        <w:rPr>
          <w:rFonts w:ascii="Arial" w:hAnsi="Arial" w:cs="Arial"/>
          <w:sz w:val="22"/>
          <w:szCs w:val="22"/>
        </w:rPr>
        <w:t xml:space="preserve">Los inventarios se registran al costo o a su valor neto de realización el que resulte menor. El </w:t>
      </w:r>
      <w:r w:rsidR="00AD3260" w:rsidRPr="0050711D">
        <w:rPr>
          <w:rFonts w:ascii="Arial" w:hAnsi="Arial" w:cs="Arial"/>
          <w:sz w:val="22"/>
          <w:szCs w:val="22"/>
        </w:rPr>
        <w:t>valor  neto realizable corresponde al costo de reposición de los ítems. El costo se determina por el método del costo promedio, excepto por las importaciones en tránsito que se llevan al costo específico, e incluye todos los costos incurridos para adquirir los inventarios tales como los costos de compra, impuestos no recuperables y otros costos incurridos para llevar el inventario a su localización y condición actual.</w:t>
      </w:r>
    </w:p>
    <w:p w:rsidR="00C11DA1" w:rsidRPr="0050711D" w:rsidRDefault="00C11DA1" w:rsidP="00AD3260">
      <w:pPr>
        <w:autoSpaceDE w:val="0"/>
        <w:autoSpaceDN w:val="0"/>
        <w:adjustRightInd w:val="0"/>
        <w:jc w:val="both"/>
        <w:rPr>
          <w:rFonts w:ascii="Arial" w:hAnsi="Arial" w:cs="Arial"/>
          <w:sz w:val="22"/>
          <w:szCs w:val="22"/>
        </w:rPr>
      </w:pPr>
    </w:p>
    <w:p w:rsidR="00AD3260" w:rsidRPr="0050711D" w:rsidRDefault="00AD3260" w:rsidP="00AD3260">
      <w:pPr>
        <w:autoSpaceDE w:val="0"/>
        <w:autoSpaceDN w:val="0"/>
        <w:adjustRightInd w:val="0"/>
        <w:jc w:val="both"/>
        <w:rPr>
          <w:rFonts w:ascii="Arial" w:hAnsi="Arial" w:cs="Arial"/>
          <w:sz w:val="22"/>
          <w:szCs w:val="22"/>
        </w:rPr>
      </w:pPr>
      <w:r w:rsidRPr="0050711D">
        <w:rPr>
          <w:rFonts w:ascii="Arial" w:hAnsi="Arial" w:cs="Arial"/>
          <w:sz w:val="22"/>
          <w:szCs w:val="22"/>
        </w:rPr>
        <w:t>La estimación para inventarios de lento movimiento es determinada por la gerencia de la Compañía, en base a una evaluación de la antigüedad de adquisición de los inventarios materiales. La provisión se carga a los resultados del año para cubrir las pérdidas por inventario de baja rotación o no apto para su comercialización.</w:t>
      </w:r>
    </w:p>
    <w:p w:rsidR="00942660" w:rsidRPr="0050711D" w:rsidRDefault="00942660" w:rsidP="00AC26A1">
      <w:pPr>
        <w:autoSpaceDE w:val="0"/>
        <w:autoSpaceDN w:val="0"/>
        <w:adjustRightInd w:val="0"/>
        <w:rPr>
          <w:rFonts w:ascii="Arial" w:hAnsi="Arial" w:cs="Arial"/>
          <w:sz w:val="22"/>
          <w:szCs w:val="22"/>
        </w:rPr>
      </w:pPr>
    </w:p>
    <w:p w:rsidR="00CA6637" w:rsidRPr="0050711D" w:rsidRDefault="00AC26A1"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P</w:t>
      </w:r>
      <w:r w:rsidR="0075276B" w:rsidRPr="0050711D">
        <w:rPr>
          <w:rFonts w:ascii="Arial" w:hAnsi="Arial" w:cs="Arial"/>
          <w:b/>
          <w:sz w:val="22"/>
          <w:szCs w:val="22"/>
          <w:lang w:val="es-ES"/>
        </w:rPr>
        <w:t>ropiedad</w:t>
      </w:r>
      <w:r w:rsidR="00CD2572" w:rsidRPr="0050711D">
        <w:rPr>
          <w:rFonts w:ascii="Arial" w:hAnsi="Arial" w:cs="Arial"/>
          <w:b/>
          <w:sz w:val="22"/>
          <w:szCs w:val="22"/>
          <w:lang w:val="es-ES"/>
        </w:rPr>
        <w:t>es</w:t>
      </w:r>
      <w:r w:rsidR="002F2355" w:rsidRPr="0050711D">
        <w:rPr>
          <w:rFonts w:ascii="Arial" w:hAnsi="Arial" w:cs="Arial"/>
          <w:b/>
          <w:sz w:val="22"/>
          <w:szCs w:val="22"/>
          <w:lang w:val="es-ES"/>
        </w:rPr>
        <w:t xml:space="preserve"> y</w:t>
      </w:r>
      <w:r w:rsidR="00CD2572" w:rsidRPr="0050711D">
        <w:rPr>
          <w:rFonts w:ascii="Arial" w:hAnsi="Arial" w:cs="Arial"/>
          <w:b/>
          <w:sz w:val="22"/>
          <w:szCs w:val="22"/>
          <w:lang w:val="es-ES"/>
        </w:rPr>
        <w:t xml:space="preserve"> </w:t>
      </w:r>
      <w:r w:rsidRPr="0050711D">
        <w:rPr>
          <w:rFonts w:ascii="Arial" w:hAnsi="Arial" w:cs="Arial"/>
          <w:b/>
          <w:sz w:val="22"/>
          <w:szCs w:val="22"/>
          <w:lang w:val="es-ES"/>
        </w:rPr>
        <w:t>e</w:t>
      </w:r>
      <w:r w:rsidR="00CA6637" w:rsidRPr="0050711D">
        <w:rPr>
          <w:rFonts w:ascii="Arial" w:hAnsi="Arial" w:cs="Arial"/>
          <w:b/>
          <w:sz w:val="22"/>
          <w:szCs w:val="22"/>
          <w:lang w:val="es-ES"/>
        </w:rPr>
        <w:t>quipo</w:t>
      </w:r>
      <w:r w:rsidR="00080595" w:rsidRPr="0050711D">
        <w:rPr>
          <w:rFonts w:ascii="Arial" w:hAnsi="Arial" w:cs="Arial"/>
          <w:b/>
          <w:sz w:val="22"/>
          <w:szCs w:val="22"/>
          <w:lang w:val="es-ES"/>
        </w:rPr>
        <w:t>s</w:t>
      </w:r>
    </w:p>
    <w:p w:rsidR="00CA6637" w:rsidRPr="0050711D"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 w:val="22"/>
          <w:szCs w:val="22"/>
          <w:lang w:val="es-ES"/>
        </w:rPr>
      </w:pPr>
    </w:p>
    <w:p w:rsidR="00AC26A1" w:rsidRPr="0050711D" w:rsidRDefault="002F2355" w:rsidP="00470C7F">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Las propiedades y equipo son registrados al costo histórico, menos depreciaciones acumuladas y pérdidas por deterioro, en caso de producirse. El costo incluye los desembolsos directamente atribuibles a la adquisición o construcción del activo. Los desembolsos posteriores a la compra o adquisición sólo son capitalizados cuando es probable que beneficios económicos futuros asociados a la inversión fluyan hacia la Compañía y los costos pueden ser medidos razonablemente. Los otros desembolsos posteriores corresponden a reparaciones o mantenimiento y son registrados en los resultados integrales cuando son incurridos.</w:t>
      </w:r>
    </w:p>
    <w:p w:rsidR="002F2355" w:rsidRPr="0050711D" w:rsidRDefault="002F2355" w:rsidP="00470C7F">
      <w:pPr>
        <w:autoSpaceDE w:val="0"/>
        <w:autoSpaceDN w:val="0"/>
        <w:adjustRightInd w:val="0"/>
        <w:jc w:val="both"/>
        <w:rPr>
          <w:rFonts w:ascii="Arial" w:hAnsi="Arial" w:cs="Arial"/>
          <w:color w:val="000000"/>
          <w:sz w:val="22"/>
          <w:szCs w:val="22"/>
        </w:rPr>
      </w:pPr>
    </w:p>
    <w:p w:rsidR="009457F4" w:rsidRPr="0050711D" w:rsidRDefault="002F2355" w:rsidP="00470C7F">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Los terrenos no se deprecian. La depreciación de las propiedades y equipos, es calculada linealmente basada en la vida útil estimada de los bienes del activo fijo, o de componentes significativos identificables que posean vidas útiles diferenciadas, y considera valores residuales, debido a que la Administración de la Compañía estima que el valor de realización de sus propiedades y equipos al término de su vida útil no es irrelevante. Las estimaciones de vidas útiles y valores residuales de los activos fijos son revisadas, y ajustadas si es necesario, a cada fecha de cierre de los estados financieros.</w:t>
      </w:r>
    </w:p>
    <w:p w:rsidR="009457F4" w:rsidRPr="0050711D" w:rsidRDefault="009457F4" w:rsidP="00470C7F">
      <w:pPr>
        <w:autoSpaceDE w:val="0"/>
        <w:autoSpaceDN w:val="0"/>
        <w:adjustRightInd w:val="0"/>
        <w:rPr>
          <w:rFonts w:ascii="Arial" w:hAnsi="Arial" w:cs="Arial"/>
          <w:b/>
          <w:color w:val="000000"/>
          <w:sz w:val="22"/>
          <w:szCs w:val="22"/>
        </w:rPr>
      </w:pPr>
      <w:r w:rsidRPr="0050711D">
        <w:rPr>
          <w:rFonts w:ascii="Arial" w:hAnsi="Arial" w:cs="Arial"/>
          <w:color w:val="000000"/>
          <w:sz w:val="22"/>
          <w:szCs w:val="22"/>
        </w:rPr>
        <w:t>Las vidas út</w:t>
      </w:r>
      <w:r w:rsidR="00AC26A1" w:rsidRPr="0050711D">
        <w:rPr>
          <w:rFonts w:ascii="Arial" w:hAnsi="Arial" w:cs="Arial"/>
          <w:color w:val="000000"/>
          <w:sz w:val="22"/>
          <w:szCs w:val="22"/>
        </w:rPr>
        <w:t>iles</w:t>
      </w:r>
      <w:r w:rsidR="002F2355" w:rsidRPr="0050711D">
        <w:rPr>
          <w:rFonts w:ascii="Arial" w:hAnsi="Arial" w:cs="Arial"/>
          <w:color w:val="000000"/>
          <w:sz w:val="22"/>
          <w:szCs w:val="22"/>
        </w:rPr>
        <w:t xml:space="preserve"> estimadas de propiedades</w:t>
      </w:r>
      <w:r w:rsidR="00281C89" w:rsidRPr="0050711D">
        <w:rPr>
          <w:rFonts w:ascii="Arial" w:hAnsi="Arial" w:cs="Arial"/>
          <w:color w:val="000000"/>
          <w:sz w:val="22"/>
          <w:szCs w:val="22"/>
        </w:rPr>
        <w:t xml:space="preserve"> </w:t>
      </w:r>
      <w:r w:rsidRPr="0050711D">
        <w:rPr>
          <w:rFonts w:ascii="Arial" w:hAnsi="Arial" w:cs="Arial"/>
          <w:color w:val="000000"/>
          <w:sz w:val="22"/>
          <w:szCs w:val="22"/>
        </w:rPr>
        <w:t xml:space="preserve">y equipos son las siguientes: </w:t>
      </w:r>
    </w:p>
    <w:p w:rsidR="009457F4" w:rsidRDefault="009457F4" w:rsidP="00470C7F">
      <w:pPr>
        <w:autoSpaceDE w:val="0"/>
        <w:autoSpaceDN w:val="0"/>
        <w:adjustRightInd w:val="0"/>
        <w:rPr>
          <w:rFonts w:ascii="Arial" w:hAnsi="Arial" w:cs="Arial"/>
          <w:b/>
          <w:color w:val="000000"/>
          <w:sz w:val="22"/>
          <w:szCs w:val="22"/>
        </w:rPr>
      </w:pPr>
    </w:p>
    <w:bookmarkStart w:id="6" w:name="_MON_1451117778"/>
    <w:bookmarkEnd w:id="6"/>
    <w:p w:rsidR="00BF0333" w:rsidRPr="0050711D" w:rsidRDefault="003D1C1A" w:rsidP="0037582B">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object w:dxaOrig="8940" w:dyaOrig="2425">
          <v:shape id="_x0000_i1030" type="#_x0000_t75" style="width:444pt;height:129pt" o:ole="">
            <v:imagedata r:id="rId27" o:title=""/>
          </v:shape>
          <o:OLEObject Type="Embed" ProgID="Excel.Sheet.12" ShapeID="_x0000_i1030" DrawAspect="Content" ObjectID="_1618820299" r:id="rId28"/>
        </w:object>
      </w:r>
      <w:r w:rsidR="00BF0333" w:rsidRPr="0050711D">
        <w:rPr>
          <w:rFonts w:ascii="Arial" w:hAnsi="Arial" w:cs="Arial"/>
          <w:color w:val="000000"/>
          <w:sz w:val="22"/>
          <w:szCs w:val="22"/>
        </w:rPr>
        <w:t xml:space="preserve">Los Data Center fueron diseñados y construidos por la Compañía en las ciudades de Quito y Guayaquil y han sido divididos de acuerdo a su utilización en los siguientes </w:t>
      </w:r>
      <w:r w:rsidR="00BF0333" w:rsidRPr="0050711D">
        <w:rPr>
          <w:rFonts w:ascii="Arial" w:hAnsi="Arial" w:cs="Arial"/>
          <w:color w:val="000000"/>
          <w:sz w:val="22"/>
          <w:szCs w:val="22"/>
        </w:rPr>
        <w:lastRenderedPageBreak/>
        <w:t>rubros: i) propiedades y equipos: en los cuales brinda servicios de “housing” y “cloud computing” a sus clientes; y ii) propiedades de inversión: los cuales se encuentran en arrendamiento operativo, considerando que la porción significativa de los riesgos y beneficios relativos a la propiedad son retenidos por la Compañía.</w:t>
      </w:r>
    </w:p>
    <w:p w:rsidR="00BF0333" w:rsidRPr="0050711D" w:rsidRDefault="00BF0333" w:rsidP="0037582B">
      <w:pPr>
        <w:autoSpaceDE w:val="0"/>
        <w:autoSpaceDN w:val="0"/>
        <w:adjustRightInd w:val="0"/>
        <w:jc w:val="both"/>
        <w:rPr>
          <w:rFonts w:ascii="Arial" w:hAnsi="Arial" w:cs="Arial"/>
          <w:color w:val="000000"/>
          <w:sz w:val="22"/>
          <w:szCs w:val="22"/>
        </w:rPr>
      </w:pPr>
    </w:p>
    <w:p w:rsidR="009457F4" w:rsidRPr="0050711D" w:rsidRDefault="0037582B" w:rsidP="0037582B">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Las pérdidas y ganancias por la venta de propiedad</w:t>
      </w:r>
      <w:r w:rsidR="00281C89" w:rsidRPr="0050711D">
        <w:rPr>
          <w:rFonts w:ascii="Arial" w:hAnsi="Arial" w:cs="Arial"/>
          <w:color w:val="000000"/>
          <w:sz w:val="22"/>
          <w:szCs w:val="22"/>
        </w:rPr>
        <w:t xml:space="preserve">es y </w:t>
      </w:r>
      <w:r w:rsidRPr="0050711D">
        <w:rPr>
          <w:rFonts w:ascii="Arial" w:hAnsi="Arial" w:cs="Arial"/>
          <w:color w:val="000000"/>
          <w:sz w:val="22"/>
          <w:szCs w:val="22"/>
        </w:rPr>
        <w:t>equipos, se calculan comparando los ingresos obtenidos con el valor en libros y se incluyen en el estado de resultados integrales.</w:t>
      </w:r>
    </w:p>
    <w:p w:rsidR="004E6AC6" w:rsidRPr="0050711D" w:rsidRDefault="004E6AC6" w:rsidP="0037582B">
      <w:pPr>
        <w:autoSpaceDE w:val="0"/>
        <w:autoSpaceDN w:val="0"/>
        <w:adjustRightInd w:val="0"/>
        <w:jc w:val="both"/>
        <w:rPr>
          <w:rFonts w:ascii="Arial" w:hAnsi="Arial" w:cs="Arial"/>
          <w:color w:val="000000"/>
          <w:sz w:val="22"/>
          <w:szCs w:val="22"/>
        </w:rPr>
      </w:pPr>
    </w:p>
    <w:p w:rsidR="004E6AC6" w:rsidRPr="0050711D" w:rsidRDefault="004E6AC6" w:rsidP="0037582B">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Cuando el valor en libros de un activo de propiedades, planta y equipos excede a su monto recuperable, este es reducido inmediatamente hasta su valor recuperable.</w:t>
      </w:r>
    </w:p>
    <w:p w:rsidR="0037582B" w:rsidRPr="0050711D" w:rsidRDefault="0037582B" w:rsidP="00470C7F">
      <w:pPr>
        <w:autoSpaceDE w:val="0"/>
        <w:autoSpaceDN w:val="0"/>
        <w:adjustRightInd w:val="0"/>
        <w:rPr>
          <w:rFonts w:ascii="Arial" w:hAnsi="Arial" w:cs="Arial"/>
          <w:color w:val="000000"/>
          <w:sz w:val="22"/>
          <w:szCs w:val="22"/>
        </w:rPr>
      </w:pPr>
    </w:p>
    <w:p w:rsidR="00815D9C" w:rsidRPr="0050711D" w:rsidRDefault="00815D9C"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rPr>
        <w:t>Propiedades de Inversión</w:t>
      </w:r>
    </w:p>
    <w:p w:rsidR="00281C89" w:rsidRPr="0050711D" w:rsidRDefault="00281C89" w:rsidP="00455260">
      <w:pPr>
        <w:autoSpaceDE w:val="0"/>
        <w:autoSpaceDN w:val="0"/>
        <w:adjustRightInd w:val="0"/>
        <w:jc w:val="both"/>
        <w:rPr>
          <w:rFonts w:ascii="Arial" w:hAnsi="Arial" w:cs="Arial"/>
          <w:color w:val="000000"/>
          <w:sz w:val="22"/>
          <w:szCs w:val="22"/>
        </w:rPr>
      </w:pPr>
    </w:p>
    <w:p w:rsidR="00455260" w:rsidRPr="0050711D" w:rsidRDefault="00455260" w:rsidP="00455260">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Corresponden a bienes inmuebles mantenidos para la obtención de plusvalía o para generar renta a través de contratos de arrendamiento operativo de inmuebles. Las propiedades de inversión son registradas al costo, menos depreciaciones acumuladas y pérdidas por deterioro, en caso de producirse. El costo incluye los desembolsos directamente atribuibles a la adquisición o construcción del activo. Los desembolsos posteriores a la compra o adquisición solo son capitalizados cuando es probable que beneficios económicos futuros asociados a la inversión fluyan hacia la Compañía y los costos pueden ser medidos razonablemente. Los otros desembolsos posteriores corresponden a reparaciones o mantenimiento y son registrados en los resultados integrales cuando son incurridos.</w:t>
      </w:r>
    </w:p>
    <w:p w:rsidR="00455260" w:rsidRPr="0050711D" w:rsidRDefault="00455260" w:rsidP="00455260">
      <w:pPr>
        <w:autoSpaceDE w:val="0"/>
        <w:autoSpaceDN w:val="0"/>
        <w:adjustRightInd w:val="0"/>
        <w:rPr>
          <w:rFonts w:ascii="Arial" w:hAnsi="Arial" w:cs="Arial"/>
          <w:color w:val="000000"/>
          <w:sz w:val="22"/>
          <w:szCs w:val="22"/>
        </w:rPr>
      </w:pPr>
    </w:p>
    <w:p w:rsidR="00815D9C" w:rsidRPr="0050711D" w:rsidRDefault="00455260" w:rsidP="0045526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color w:val="000000"/>
          <w:sz w:val="22"/>
          <w:szCs w:val="22"/>
        </w:rPr>
      </w:pPr>
      <w:r w:rsidRPr="0050711D">
        <w:rPr>
          <w:rFonts w:ascii="Arial" w:hAnsi="Arial" w:cs="Arial"/>
          <w:color w:val="000000"/>
          <w:sz w:val="22"/>
          <w:szCs w:val="22"/>
        </w:rPr>
        <w:t>Los terrenos no se deprecian</w:t>
      </w:r>
      <w:r w:rsidR="0064099B" w:rsidRPr="0050711D">
        <w:rPr>
          <w:rFonts w:ascii="Arial" w:hAnsi="Arial" w:cs="Arial"/>
          <w:color w:val="000000"/>
          <w:sz w:val="22"/>
          <w:szCs w:val="22"/>
        </w:rPr>
        <w:t>, los Data Center y los edificios (locales comerciales) dados en arrendamiento operativo se deprecian de acuerdo a su vida útil estimada de 20 años.</w:t>
      </w:r>
    </w:p>
    <w:p w:rsidR="00455260" w:rsidRPr="0050711D" w:rsidRDefault="00455260" w:rsidP="0045526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rPr>
      </w:pPr>
    </w:p>
    <w:p w:rsidR="004E6AC6" w:rsidRPr="0050711D" w:rsidRDefault="004E6AC6"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rPr>
        <w:t>Activos Intangibles</w:t>
      </w:r>
    </w:p>
    <w:p w:rsidR="004E6AC6" w:rsidRPr="0050711D" w:rsidRDefault="004E6AC6" w:rsidP="0094266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rPr>
      </w:pPr>
    </w:p>
    <w:p w:rsidR="004E6AC6" w:rsidRPr="0050711D" w:rsidRDefault="004E6AC6" w:rsidP="004E6AC6">
      <w:pPr>
        <w:pStyle w:val="Prrafodelista"/>
        <w:ind w:left="0"/>
        <w:jc w:val="both"/>
        <w:rPr>
          <w:rFonts w:ascii="Arial" w:hAnsi="Arial" w:cs="Arial"/>
          <w:color w:val="000000"/>
          <w:sz w:val="22"/>
          <w:szCs w:val="22"/>
        </w:rPr>
      </w:pPr>
      <w:r w:rsidRPr="0050711D">
        <w:rPr>
          <w:rFonts w:ascii="Arial" w:hAnsi="Arial" w:cs="Arial"/>
          <w:color w:val="000000"/>
          <w:sz w:val="22"/>
          <w:szCs w:val="22"/>
        </w:rPr>
        <w:t>Los gastos asociados al mantenimiento de programas informáticos se reconocen como gastos a medida que se incurren. Los gastos de desarrollo directamente atribuibles al diseño y realización de pruebas de programas informáticos que sean identificables, únicos y susceptibles de ser controlados por la Compañía se reconocen como activos intangibles, cuando se cumplen las siguientes condiciones:</w:t>
      </w:r>
    </w:p>
    <w:p w:rsidR="004E6AC6" w:rsidRPr="0050711D" w:rsidRDefault="004E6AC6" w:rsidP="004E6AC6">
      <w:pPr>
        <w:pStyle w:val="Prrafodelista"/>
        <w:tabs>
          <w:tab w:val="left" w:pos="3528"/>
        </w:tabs>
        <w:ind w:left="0"/>
        <w:jc w:val="both"/>
        <w:rPr>
          <w:rFonts w:ascii="Arial" w:hAnsi="Arial" w:cs="Arial"/>
          <w:color w:val="000000"/>
          <w:sz w:val="22"/>
          <w:szCs w:val="22"/>
        </w:rPr>
      </w:pP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t>Técnicamente, es posible completar la producción del activo intangible de forma que pueda estar disponible para su utilización ;</w:t>
      </w: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t xml:space="preserve">La dirección tiene intención de completar el activo intangible en cuestión, para usarlo; </w:t>
      </w: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t>La entidad tiene capacidad para utilizar el activo intangible;</w:t>
      </w: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t>Se puede demostrar la forma en que el activo intangible vaya a generar probables beneficios económicos en el futuro;</w:t>
      </w: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t>Existe disponibilidad de los adecuados recursos técnicos, financieros o de otro tipo, para completar el desarrollo y para utilizar el activo intangible; y</w:t>
      </w:r>
    </w:p>
    <w:p w:rsidR="004E6AC6" w:rsidRPr="0050711D" w:rsidRDefault="004E6AC6" w:rsidP="00A3544A">
      <w:pPr>
        <w:pStyle w:val="Prrafodelista"/>
        <w:numPr>
          <w:ilvl w:val="0"/>
          <w:numId w:val="22"/>
        </w:numPr>
        <w:jc w:val="both"/>
        <w:rPr>
          <w:rFonts w:ascii="Arial" w:hAnsi="Arial" w:cs="Arial"/>
          <w:color w:val="000000"/>
          <w:sz w:val="22"/>
          <w:szCs w:val="22"/>
        </w:rPr>
      </w:pPr>
      <w:r w:rsidRPr="0050711D">
        <w:rPr>
          <w:rFonts w:ascii="Arial" w:hAnsi="Arial" w:cs="Arial"/>
          <w:color w:val="000000"/>
          <w:sz w:val="22"/>
          <w:szCs w:val="22"/>
        </w:rPr>
        <w:lastRenderedPageBreak/>
        <w:t>El desembolso atribuible al activo intangible durante su desarrollo puede valorarse de forma fiable.</w:t>
      </w:r>
    </w:p>
    <w:p w:rsidR="004E6AC6" w:rsidRPr="0050711D" w:rsidRDefault="004E6AC6" w:rsidP="004E6AC6">
      <w:pPr>
        <w:pStyle w:val="Prrafodelista"/>
        <w:ind w:left="0"/>
        <w:jc w:val="both"/>
        <w:rPr>
          <w:rFonts w:ascii="Arial" w:hAnsi="Arial" w:cs="Arial"/>
          <w:color w:val="000000"/>
          <w:sz w:val="18"/>
          <w:szCs w:val="18"/>
        </w:rPr>
      </w:pPr>
    </w:p>
    <w:p w:rsidR="004E6AC6" w:rsidRPr="0050711D" w:rsidRDefault="004E6AC6" w:rsidP="004E6AC6">
      <w:pPr>
        <w:pStyle w:val="Prrafodelista"/>
        <w:ind w:left="0"/>
        <w:jc w:val="both"/>
        <w:rPr>
          <w:rFonts w:ascii="Arial" w:hAnsi="Arial" w:cs="Arial"/>
          <w:color w:val="000000"/>
          <w:sz w:val="22"/>
          <w:szCs w:val="22"/>
        </w:rPr>
      </w:pPr>
      <w:r w:rsidRPr="0050711D">
        <w:rPr>
          <w:rFonts w:ascii="Arial" w:hAnsi="Arial" w:cs="Arial"/>
          <w:color w:val="000000"/>
          <w:sz w:val="22"/>
          <w:szCs w:val="22"/>
        </w:rPr>
        <w:t>Los costos directamente atribuibles que se capitalizan como parte de los programas informáticos incluyen los gastos del personal que desarrolla dichos programas y un porcentaje adecuado de gastos generales.</w:t>
      </w:r>
    </w:p>
    <w:p w:rsidR="004E6AC6" w:rsidRPr="0050711D" w:rsidRDefault="004E6AC6" w:rsidP="004E6AC6">
      <w:pPr>
        <w:pStyle w:val="Prrafodelista"/>
        <w:ind w:left="0"/>
        <w:jc w:val="both"/>
        <w:rPr>
          <w:rFonts w:ascii="Arial" w:hAnsi="Arial" w:cs="Arial"/>
          <w:color w:val="000000"/>
          <w:sz w:val="18"/>
          <w:szCs w:val="18"/>
        </w:rPr>
      </w:pPr>
    </w:p>
    <w:p w:rsidR="004E6AC6" w:rsidRPr="0050711D" w:rsidRDefault="004E6AC6" w:rsidP="004E6AC6">
      <w:pPr>
        <w:pStyle w:val="Prrafodelista"/>
        <w:ind w:left="0"/>
        <w:jc w:val="both"/>
        <w:rPr>
          <w:rFonts w:ascii="Arial" w:hAnsi="Arial" w:cs="Arial"/>
          <w:color w:val="000000"/>
          <w:sz w:val="22"/>
          <w:szCs w:val="22"/>
        </w:rPr>
      </w:pPr>
      <w:r w:rsidRPr="0050711D">
        <w:rPr>
          <w:rFonts w:ascii="Arial" w:hAnsi="Arial" w:cs="Arial"/>
          <w:color w:val="000000"/>
          <w:sz w:val="22"/>
          <w:szCs w:val="22"/>
        </w:rPr>
        <w:t>Los gastos que no cumplan estos criterios son reconocidos como un gasto en el momento en el que se incurran. Los desembolsos sobre un activo intangible reconocidos inicialmente como gastos del ejercicio no se reconocerán posteriormente como activos intangibles.</w:t>
      </w:r>
    </w:p>
    <w:p w:rsidR="004E6AC6" w:rsidRPr="0050711D" w:rsidRDefault="004E6AC6" w:rsidP="004E6AC6">
      <w:pPr>
        <w:pStyle w:val="Prrafodelista"/>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color w:val="000000"/>
          <w:sz w:val="18"/>
          <w:szCs w:val="18"/>
        </w:rPr>
      </w:pPr>
    </w:p>
    <w:p w:rsidR="000E6A3D" w:rsidRPr="0050711D" w:rsidRDefault="000E6A3D" w:rsidP="004E6AC6">
      <w:pPr>
        <w:pStyle w:val="Prrafodelista"/>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color w:val="000000"/>
          <w:sz w:val="22"/>
          <w:szCs w:val="22"/>
        </w:rPr>
      </w:pPr>
      <w:r w:rsidRPr="0050711D">
        <w:rPr>
          <w:rFonts w:ascii="Arial" w:hAnsi="Arial" w:cs="Arial"/>
          <w:color w:val="000000"/>
          <w:sz w:val="22"/>
          <w:szCs w:val="22"/>
        </w:rPr>
        <w:t xml:space="preserve">Los activos intangibles tienen una vida útil definida y se registran al costo menos su amortización acumulada. Se incorporan principalmente en este rubro </w:t>
      </w:r>
      <w:r w:rsidR="00455260" w:rsidRPr="0050711D">
        <w:rPr>
          <w:rFonts w:ascii="Arial" w:hAnsi="Arial" w:cs="Arial"/>
          <w:color w:val="000000"/>
          <w:sz w:val="22"/>
          <w:szCs w:val="22"/>
        </w:rPr>
        <w:t>a los costos de adquisición de derechos de uso y capacidades de internet, así como costos de licencia de operación y gestión. La amortización se calcula usando el método de línea recta para asignar su costo a resultados en el término de su vida útil estimada entre 1 y 15 años.</w:t>
      </w:r>
    </w:p>
    <w:p w:rsidR="000E6A3D" w:rsidRPr="0050711D" w:rsidRDefault="000E6A3D" w:rsidP="004E6AC6">
      <w:pPr>
        <w:pStyle w:val="Prrafodelista"/>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color w:val="000000"/>
          <w:sz w:val="22"/>
          <w:szCs w:val="22"/>
        </w:rPr>
      </w:pPr>
    </w:p>
    <w:p w:rsidR="001D2198" w:rsidRPr="0050711D" w:rsidRDefault="001D2198" w:rsidP="008A0FFC">
      <w:pPr>
        <w:pStyle w:val="Prrafodelista"/>
        <w:numPr>
          <w:ilvl w:val="1"/>
          <w:numId w:val="6"/>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hanging="567"/>
        <w:jc w:val="both"/>
        <w:outlineLvl w:val="0"/>
        <w:rPr>
          <w:rFonts w:ascii="Arial" w:hAnsi="Arial" w:cs="Arial"/>
          <w:b/>
          <w:bCs/>
          <w:iCs/>
          <w:color w:val="000000"/>
          <w:sz w:val="22"/>
          <w:szCs w:val="22"/>
          <w:lang w:val="es-ES_tradnl"/>
        </w:rPr>
      </w:pPr>
      <w:r w:rsidRPr="0050711D">
        <w:rPr>
          <w:rFonts w:ascii="Arial" w:hAnsi="Arial" w:cs="Arial"/>
          <w:b/>
          <w:bCs/>
          <w:iCs/>
          <w:color w:val="000000"/>
          <w:sz w:val="22"/>
          <w:szCs w:val="22"/>
          <w:lang w:val="es-ES_tradnl"/>
        </w:rPr>
        <w:t>Inversiones en subsidiarias y asociadas</w:t>
      </w:r>
    </w:p>
    <w:p w:rsidR="0048503A" w:rsidRPr="0050711D" w:rsidRDefault="0048503A"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b/>
          <w:bCs/>
          <w:iCs/>
          <w:color w:val="000000"/>
          <w:sz w:val="22"/>
          <w:szCs w:val="22"/>
          <w:lang w:val="es-ES_tradnl"/>
        </w:rPr>
      </w:pPr>
    </w:p>
    <w:p w:rsidR="0048503A" w:rsidRPr="0050711D" w:rsidRDefault="0048503A" w:rsidP="0048503A">
      <w:pPr>
        <w:autoSpaceDE w:val="0"/>
        <w:autoSpaceDN w:val="0"/>
        <w:adjustRightInd w:val="0"/>
        <w:jc w:val="both"/>
        <w:rPr>
          <w:rFonts w:ascii="Arial" w:hAnsi="Arial" w:cs="Arial"/>
          <w:color w:val="000000"/>
          <w:sz w:val="22"/>
          <w:szCs w:val="22"/>
        </w:rPr>
      </w:pPr>
      <w:r w:rsidRPr="0050711D">
        <w:rPr>
          <w:rFonts w:ascii="Arial" w:hAnsi="Arial" w:cs="Arial"/>
          <w:color w:val="000000"/>
          <w:sz w:val="22"/>
          <w:szCs w:val="22"/>
        </w:rPr>
        <w:t>Son subsidiarias aquellas inversiones en acciones o participaciones que la Compañía posee con el fin de ejercer control de la entidad receptora de la inversión. El control se obtiene cuando la Compañía posee el poder para dirigir las políticas financieras y operativas de una entidad con el fin de obtener beneficios de sus actividades.</w:t>
      </w:r>
    </w:p>
    <w:p w:rsidR="0048503A" w:rsidRPr="0050711D" w:rsidRDefault="0048503A" w:rsidP="0048503A">
      <w:pPr>
        <w:autoSpaceDE w:val="0"/>
        <w:autoSpaceDN w:val="0"/>
        <w:adjustRightInd w:val="0"/>
        <w:jc w:val="both"/>
        <w:rPr>
          <w:rFonts w:ascii="Arial" w:hAnsi="Arial" w:cs="Arial"/>
          <w:color w:val="000000"/>
          <w:sz w:val="22"/>
          <w:szCs w:val="22"/>
        </w:rPr>
      </w:pPr>
    </w:p>
    <w:p w:rsidR="00B70F1D" w:rsidRDefault="0048503A"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color w:val="000000"/>
          <w:sz w:val="22"/>
          <w:szCs w:val="22"/>
        </w:rPr>
      </w:pPr>
      <w:r w:rsidRPr="0050711D">
        <w:rPr>
          <w:rFonts w:ascii="Arial" w:hAnsi="Arial" w:cs="Arial"/>
          <w:color w:val="000000"/>
          <w:sz w:val="22"/>
          <w:szCs w:val="22"/>
        </w:rPr>
        <w:t>Luego del reconocimiento inicial, las inversiones en subsidiarias son registradas al costo menos cualquier importe acumulado de pérdidas de deterioro de valor. Los dividendos provenientes de las inversiones en subsidiarias son reconocidos por la Compañía en los resultados de los estados financieros separados en la fecha en que la Compañía obtiene el derecho legal de exigir el pago de los dividendos.</w:t>
      </w:r>
    </w:p>
    <w:p w:rsidR="00410503" w:rsidRDefault="00410503"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color w:val="000000"/>
          <w:sz w:val="22"/>
          <w:szCs w:val="22"/>
        </w:rPr>
      </w:pPr>
    </w:p>
    <w:p w:rsidR="0048503A" w:rsidRPr="0050711D" w:rsidRDefault="0048503A" w:rsidP="008A0FFC">
      <w:pPr>
        <w:pStyle w:val="Prrafodelista"/>
        <w:numPr>
          <w:ilvl w:val="1"/>
          <w:numId w:val="6"/>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hanging="567"/>
        <w:jc w:val="both"/>
        <w:outlineLvl w:val="0"/>
        <w:rPr>
          <w:rFonts w:ascii="Arial" w:hAnsi="Arial" w:cs="Arial"/>
          <w:b/>
          <w:bCs/>
          <w:iCs/>
          <w:color w:val="000000"/>
          <w:sz w:val="22"/>
          <w:szCs w:val="22"/>
          <w:lang w:val="es-ES_tradnl"/>
        </w:rPr>
      </w:pPr>
      <w:r w:rsidRPr="0050711D">
        <w:rPr>
          <w:rFonts w:ascii="Arial" w:hAnsi="Arial" w:cs="Arial"/>
          <w:b/>
          <w:bCs/>
          <w:iCs/>
          <w:color w:val="000000"/>
          <w:sz w:val="22"/>
          <w:szCs w:val="22"/>
          <w:lang w:val="es-ES_tradnl"/>
        </w:rPr>
        <w:t>Inversiones en derechos fiduciarios</w:t>
      </w:r>
    </w:p>
    <w:p w:rsidR="0048503A" w:rsidRPr="0050711D" w:rsidRDefault="0048503A"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b/>
          <w:bCs/>
          <w:iCs/>
          <w:color w:val="000000"/>
          <w:sz w:val="22"/>
          <w:szCs w:val="22"/>
          <w:lang w:val="es-ES_tradnl"/>
        </w:rPr>
      </w:pPr>
    </w:p>
    <w:p w:rsidR="0048503A" w:rsidRPr="0050711D" w:rsidRDefault="003425E1"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bCs/>
          <w:iCs/>
          <w:color w:val="000000"/>
          <w:sz w:val="22"/>
          <w:szCs w:val="22"/>
          <w:lang w:val="es-ES_tradnl"/>
        </w:rPr>
      </w:pPr>
      <w:r w:rsidRPr="0050711D">
        <w:rPr>
          <w:rFonts w:ascii="Arial" w:hAnsi="Arial" w:cs="Arial"/>
          <w:bCs/>
          <w:iCs/>
          <w:color w:val="000000"/>
          <w:sz w:val="22"/>
          <w:szCs w:val="22"/>
          <w:lang w:val="es-ES_tradnl"/>
        </w:rPr>
        <w:t>Corresponde a aportes entregados a un fideicomiso, el cual fue constituido con la finalidad de desarrollar un proyecto inmobiliario en conjunto con otros beneficiarios. Son medidos al costo por medio de los desembolsos efectuados.</w:t>
      </w:r>
    </w:p>
    <w:p w:rsidR="0048503A" w:rsidRPr="0050711D" w:rsidRDefault="0048503A" w:rsidP="0048503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b/>
          <w:bCs/>
          <w:iCs/>
          <w:color w:val="000000"/>
          <w:sz w:val="22"/>
          <w:szCs w:val="22"/>
          <w:lang w:val="es-ES_tradnl"/>
        </w:rPr>
      </w:pPr>
    </w:p>
    <w:p w:rsidR="0064209C" w:rsidRPr="0050711D" w:rsidRDefault="00112B6B" w:rsidP="008A0FFC">
      <w:pPr>
        <w:pStyle w:val="Prrafodelista"/>
        <w:numPr>
          <w:ilvl w:val="1"/>
          <w:numId w:val="6"/>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hanging="567"/>
        <w:jc w:val="both"/>
        <w:outlineLvl w:val="0"/>
        <w:rPr>
          <w:rFonts w:ascii="Arial" w:hAnsi="Arial" w:cs="Arial"/>
          <w:b/>
          <w:bCs/>
          <w:iCs/>
          <w:color w:val="000000"/>
          <w:sz w:val="22"/>
          <w:szCs w:val="22"/>
          <w:lang w:val="es-ES_tradnl"/>
        </w:rPr>
      </w:pPr>
      <w:r w:rsidRPr="0050711D">
        <w:rPr>
          <w:rFonts w:ascii="Arial" w:hAnsi="Arial" w:cs="Arial"/>
          <w:b/>
          <w:bCs/>
          <w:iCs/>
          <w:color w:val="000000"/>
          <w:sz w:val="22"/>
          <w:szCs w:val="22"/>
          <w:lang w:val="es-ES_tradnl"/>
        </w:rPr>
        <w:t>Deterioro de activos no financieros (propiedades</w:t>
      </w:r>
      <w:r w:rsidR="00281C89" w:rsidRPr="0050711D">
        <w:rPr>
          <w:rFonts w:ascii="Arial" w:hAnsi="Arial" w:cs="Arial"/>
          <w:b/>
          <w:bCs/>
          <w:iCs/>
          <w:color w:val="000000"/>
          <w:sz w:val="22"/>
          <w:szCs w:val="22"/>
          <w:lang w:val="es-ES_tradnl"/>
        </w:rPr>
        <w:t xml:space="preserve"> </w:t>
      </w:r>
      <w:r w:rsidRPr="0050711D">
        <w:rPr>
          <w:rFonts w:ascii="Arial" w:hAnsi="Arial" w:cs="Arial"/>
          <w:b/>
          <w:bCs/>
          <w:iCs/>
          <w:color w:val="000000"/>
          <w:sz w:val="22"/>
          <w:szCs w:val="22"/>
          <w:lang w:val="es-ES_tradnl"/>
        </w:rPr>
        <w:t>y equipos, activos intan</w:t>
      </w:r>
      <w:r w:rsidR="00D93DF3" w:rsidRPr="0050711D">
        <w:rPr>
          <w:rFonts w:ascii="Arial" w:hAnsi="Arial" w:cs="Arial"/>
          <w:b/>
          <w:bCs/>
          <w:iCs/>
          <w:color w:val="000000"/>
          <w:sz w:val="22"/>
          <w:szCs w:val="22"/>
          <w:lang w:val="es-ES_tradnl"/>
        </w:rPr>
        <w:t>gibles</w:t>
      </w:r>
      <w:r w:rsidR="00281C89" w:rsidRPr="0050711D">
        <w:rPr>
          <w:rFonts w:ascii="Arial" w:hAnsi="Arial" w:cs="Arial"/>
          <w:b/>
          <w:bCs/>
          <w:iCs/>
          <w:color w:val="000000"/>
          <w:sz w:val="22"/>
          <w:szCs w:val="22"/>
          <w:lang w:val="es-ES_tradnl"/>
        </w:rPr>
        <w:t>, inversiones en subsidiarias y asociadas e inversiones en derechos fiduciarios)</w:t>
      </w:r>
    </w:p>
    <w:p w:rsidR="0064209C" w:rsidRPr="0050711D" w:rsidRDefault="0064209C" w:rsidP="00470C7F">
      <w:pPr>
        <w:tabs>
          <w:tab w:val="left" w:pos="-142"/>
          <w:tab w:val="num" w:pos="567"/>
        </w:tabs>
        <w:jc w:val="both"/>
        <w:rPr>
          <w:rFonts w:ascii="Arial" w:hAnsi="Arial" w:cs="Arial"/>
          <w:b/>
          <w:bCs/>
          <w:iCs/>
          <w:color w:val="000000"/>
          <w:sz w:val="22"/>
          <w:szCs w:val="22"/>
          <w:lang w:val="es-ES_tradnl"/>
        </w:rPr>
      </w:pPr>
    </w:p>
    <w:p w:rsidR="00FA1CF4" w:rsidRPr="0050711D" w:rsidRDefault="0064209C" w:rsidP="00470C7F">
      <w:pPr>
        <w:pStyle w:val="Textoindependiente"/>
        <w:tabs>
          <w:tab w:val="left" w:pos="-142"/>
        </w:tabs>
        <w:rPr>
          <w:rFonts w:ascii="Arial" w:hAnsi="Arial" w:cs="Arial"/>
          <w:szCs w:val="22"/>
        </w:rPr>
      </w:pPr>
      <w:r w:rsidRPr="0050711D">
        <w:rPr>
          <w:rFonts w:ascii="Arial" w:hAnsi="Arial" w:cs="Arial"/>
          <w:szCs w:val="22"/>
        </w:rPr>
        <w:t xml:space="preserve">Los </w:t>
      </w:r>
      <w:r w:rsidR="00112B6B" w:rsidRPr="0050711D">
        <w:rPr>
          <w:rFonts w:ascii="Arial" w:hAnsi="Arial" w:cs="Arial"/>
          <w:szCs w:val="22"/>
        </w:rPr>
        <w:t xml:space="preserve">activos sujetos a depreciación </w:t>
      </w:r>
      <w:r w:rsidR="00FA1CF4" w:rsidRPr="0050711D">
        <w:rPr>
          <w:rFonts w:ascii="Arial" w:hAnsi="Arial" w:cs="Arial"/>
          <w:szCs w:val="22"/>
        </w:rPr>
        <w:t xml:space="preserve">o amortización </w:t>
      </w:r>
      <w:r w:rsidRPr="0050711D">
        <w:rPr>
          <w:rFonts w:ascii="Arial" w:hAnsi="Arial" w:cs="Arial"/>
          <w:szCs w:val="22"/>
        </w:rPr>
        <w:t xml:space="preserve">se someten a pruebas de deterioro cuando se producen eventos o circunstancias que indican que podrían no recuperarse a su valor en libros.  Las pérdidas por deterioro corresponden al monto en el que el valor en libros del activo excede su valor recuperable. El valor recuperable de los activos corresponde al mayor entre el monto neto que se obtendría de su venta o su valor en uso. </w:t>
      </w:r>
    </w:p>
    <w:p w:rsidR="00D0775A" w:rsidRPr="0050711D" w:rsidRDefault="00D0775A" w:rsidP="00470C7F">
      <w:pPr>
        <w:pStyle w:val="Textoindependiente"/>
        <w:tabs>
          <w:tab w:val="left" w:pos="-142"/>
        </w:tabs>
        <w:rPr>
          <w:rFonts w:ascii="Arial" w:hAnsi="Arial" w:cs="Arial"/>
          <w:szCs w:val="22"/>
        </w:rPr>
      </w:pPr>
    </w:p>
    <w:p w:rsidR="0064209C" w:rsidRPr="0050711D" w:rsidRDefault="0064209C" w:rsidP="00470C7F">
      <w:pPr>
        <w:pStyle w:val="Textoindependiente"/>
        <w:tabs>
          <w:tab w:val="left" w:pos="-142"/>
        </w:tabs>
        <w:rPr>
          <w:rFonts w:ascii="Arial" w:hAnsi="Arial" w:cs="Arial"/>
          <w:b/>
          <w:szCs w:val="22"/>
        </w:rPr>
      </w:pPr>
      <w:r w:rsidRPr="0050711D">
        <w:rPr>
          <w:rFonts w:ascii="Arial" w:hAnsi="Arial" w:cs="Arial"/>
          <w:szCs w:val="22"/>
        </w:rPr>
        <w:lastRenderedPageBreak/>
        <w:t xml:space="preserve">Para efectos de </w:t>
      </w:r>
      <w:r w:rsidR="00FA1CF4" w:rsidRPr="0050711D">
        <w:rPr>
          <w:rFonts w:ascii="Arial" w:hAnsi="Arial" w:cs="Arial"/>
          <w:szCs w:val="22"/>
        </w:rPr>
        <w:t>la evaluación</w:t>
      </w:r>
      <w:r w:rsidRPr="0050711D">
        <w:rPr>
          <w:rFonts w:ascii="Arial" w:hAnsi="Arial" w:cs="Arial"/>
          <w:szCs w:val="22"/>
        </w:rPr>
        <w:t xml:space="preserve"> </w:t>
      </w:r>
      <w:r w:rsidR="00FA1CF4" w:rsidRPr="0050711D">
        <w:rPr>
          <w:rFonts w:ascii="Arial" w:hAnsi="Arial" w:cs="Arial"/>
          <w:szCs w:val="22"/>
        </w:rPr>
        <w:t>por</w:t>
      </w:r>
      <w:r w:rsidRPr="0050711D">
        <w:rPr>
          <w:rFonts w:ascii="Arial" w:hAnsi="Arial" w:cs="Arial"/>
          <w:szCs w:val="22"/>
        </w:rPr>
        <w:t xml:space="preserve"> deterioro, los activos se agrupan a los niv</w:t>
      </w:r>
      <w:r w:rsidR="00FA1CF4" w:rsidRPr="0050711D">
        <w:rPr>
          <w:rFonts w:ascii="Arial" w:hAnsi="Arial" w:cs="Arial"/>
          <w:szCs w:val="22"/>
        </w:rPr>
        <w:t>eles más pequeños en los que generen</w:t>
      </w:r>
      <w:r w:rsidRPr="0050711D">
        <w:rPr>
          <w:rFonts w:ascii="Arial" w:hAnsi="Arial" w:cs="Arial"/>
          <w:szCs w:val="22"/>
        </w:rPr>
        <w:t xml:space="preserve"> flujos de efectivo identificables (unid</w:t>
      </w:r>
      <w:r w:rsidR="00FA1CF4" w:rsidRPr="0050711D">
        <w:rPr>
          <w:rFonts w:ascii="Arial" w:hAnsi="Arial" w:cs="Arial"/>
          <w:szCs w:val="22"/>
        </w:rPr>
        <w:t xml:space="preserve">ades generadoras de efectivo). </w:t>
      </w:r>
      <w:r w:rsidR="00BC134D" w:rsidRPr="0050711D">
        <w:rPr>
          <w:rFonts w:ascii="Arial" w:hAnsi="Arial" w:cs="Arial"/>
          <w:szCs w:val="22"/>
        </w:rPr>
        <w:t>En el caso que el monto del valor libros del activo exceda a su monto recuperable, la Compañía registra una pérdida por deterioro en los resultados del ejercicio. Los saldos en libros de activos no financieros que han sido objeto de castigos por deterioro se revisan a cada fecha de cierre de los estados financieros para verificar posibles reversiones del deterior</w:t>
      </w:r>
      <w:r w:rsidR="00BC134D" w:rsidRPr="00514058">
        <w:rPr>
          <w:rFonts w:ascii="Arial" w:hAnsi="Arial" w:cs="Arial"/>
          <w:szCs w:val="22"/>
        </w:rPr>
        <w:t>o</w:t>
      </w:r>
      <w:r w:rsidR="00BC134D" w:rsidRPr="0050711D">
        <w:rPr>
          <w:rFonts w:ascii="Arial" w:hAnsi="Arial" w:cs="Arial"/>
          <w:b/>
          <w:szCs w:val="22"/>
        </w:rPr>
        <w:t>.</w:t>
      </w:r>
    </w:p>
    <w:p w:rsidR="0064209C" w:rsidRPr="0050711D" w:rsidRDefault="0064209C" w:rsidP="00470C7F">
      <w:pPr>
        <w:tabs>
          <w:tab w:val="left" w:pos="-142"/>
        </w:tabs>
        <w:autoSpaceDE w:val="0"/>
        <w:autoSpaceDN w:val="0"/>
        <w:adjustRightInd w:val="0"/>
        <w:jc w:val="both"/>
        <w:rPr>
          <w:rFonts w:ascii="Arial" w:hAnsi="Arial" w:cs="Arial"/>
          <w:b/>
          <w:color w:val="000000"/>
          <w:sz w:val="22"/>
          <w:szCs w:val="22"/>
        </w:rPr>
      </w:pPr>
    </w:p>
    <w:p w:rsidR="00303E8F" w:rsidRDefault="00E40E89" w:rsidP="00470C7F">
      <w:pPr>
        <w:tabs>
          <w:tab w:val="left" w:pos="-142"/>
          <w:tab w:val="num" w:pos="567"/>
        </w:tabs>
        <w:jc w:val="both"/>
        <w:rPr>
          <w:rFonts w:ascii="Arial" w:hAnsi="Arial" w:cs="Arial"/>
          <w:color w:val="000000"/>
          <w:sz w:val="22"/>
          <w:szCs w:val="22"/>
        </w:rPr>
      </w:pPr>
      <w:r w:rsidRPr="0050711D">
        <w:rPr>
          <w:rFonts w:ascii="Arial" w:hAnsi="Arial" w:cs="Arial"/>
          <w:color w:val="000000"/>
          <w:sz w:val="22"/>
          <w:szCs w:val="22"/>
        </w:rPr>
        <w:t xml:space="preserve">La Compañía evalúa anualmente la existencia de indicadores de deterioro sobre sus activos no financieros. Al </w:t>
      </w:r>
      <w:r w:rsidRPr="00BE543D">
        <w:rPr>
          <w:rFonts w:ascii="Arial" w:hAnsi="Arial" w:cs="Arial"/>
          <w:color w:val="000000"/>
          <w:sz w:val="22"/>
          <w:szCs w:val="22"/>
        </w:rPr>
        <w:t>31 de diciembre del 201</w:t>
      </w:r>
      <w:r w:rsidR="00303E8F" w:rsidRPr="00BE543D">
        <w:rPr>
          <w:rFonts w:ascii="Arial" w:hAnsi="Arial" w:cs="Arial"/>
          <w:color w:val="000000"/>
          <w:sz w:val="22"/>
          <w:szCs w:val="22"/>
        </w:rPr>
        <w:t>8</w:t>
      </w:r>
      <w:r w:rsidR="00BE543D">
        <w:rPr>
          <w:rFonts w:ascii="Arial" w:hAnsi="Arial" w:cs="Arial"/>
          <w:color w:val="000000"/>
          <w:sz w:val="22"/>
          <w:szCs w:val="22"/>
        </w:rPr>
        <w:t xml:space="preserve"> y 2017</w:t>
      </w:r>
      <w:r w:rsidRPr="00BE543D">
        <w:rPr>
          <w:rFonts w:ascii="Arial" w:hAnsi="Arial" w:cs="Arial"/>
          <w:color w:val="000000"/>
          <w:sz w:val="22"/>
          <w:szCs w:val="22"/>
        </w:rPr>
        <w:t xml:space="preserve"> </w:t>
      </w:r>
      <w:r w:rsidR="00303E8F" w:rsidRPr="00BE543D">
        <w:rPr>
          <w:rFonts w:ascii="Arial" w:hAnsi="Arial" w:cs="Arial"/>
          <w:color w:val="000000"/>
          <w:sz w:val="22"/>
          <w:szCs w:val="22"/>
        </w:rPr>
        <w:t>se reconoció una provisión por deterioro por US$1.</w:t>
      </w:r>
      <w:r w:rsidR="00BE543D" w:rsidRPr="00BE543D">
        <w:rPr>
          <w:rFonts w:ascii="Arial" w:hAnsi="Arial" w:cs="Arial"/>
          <w:color w:val="000000"/>
          <w:sz w:val="22"/>
          <w:szCs w:val="22"/>
        </w:rPr>
        <w:t>606.186</w:t>
      </w:r>
      <w:r w:rsidR="00303E8F" w:rsidRPr="0050711D">
        <w:rPr>
          <w:rFonts w:ascii="Arial" w:hAnsi="Arial" w:cs="Arial"/>
          <w:color w:val="000000"/>
          <w:sz w:val="22"/>
          <w:szCs w:val="22"/>
        </w:rPr>
        <w:t xml:space="preserve"> </w:t>
      </w:r>
      <w:r w:rsidR="00BE543D">
        <w:rPr>
          <w:rFonts w:ascii="Arial" w:hAnsi="Arial" w:cs="Arial"/>
          <w:color w:val="000000"/>
          <w:sz w:val="22"/>
          <w:szCs w:val="22"/>
        </w:rPr>
        <w:t xml:space="preserve">y US$ 1.239.351 respectivamente </w:t>
      </w:r>
      <w:r w:rsidR="00303E8F" w:rsidRPr="0050711D">
        <w:rPr>
          <w:rFonts w:ascii="Arial" w:hAnsi="Arial" w:cs="Arial"/>
          <w:color w:val="000000"/>
          <w:sz w:val="22"/>
          <w:szCs w:val="22"/>
        </w:rPr>
        <w:t>por inversiones en subsidiarias y asociadas.</w:t>
      </w:r>
    </w:p>
    <w:p w:rsidR="0075276B" w:rsidRPr="0050711D" w:rsidRDefault="0075276B" w:rsidP="00470C7F">
      <w:pPr>
        <w:tabs>
          <w:tab w:val="left" w:pos="-142"/>
        </w:tabs>
        <w:jc w:val="both"/>
        <w:rPr>
          <w:rFonts w:ascii="Arial" w:hAnsi="Arial" w:cs="Arial"/>
          <w:b/>
          <w:sz w:val="22"/>
          <w:szCs w:val="22"/>
        </w:rPr>
      </w:pPr>
    </w:p>
    <w:p w:rsidR="007A51AC" w:rsidRDefault="007A51AC" w:rsidP="007A51A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Pr>
          <w:rFonts w:ascii="Arial" w:hAnsi="Arial" w:cs="Arial"/>
          <w:b/>
          <w:sz w:val="22"/>
          <w:szCs w:val="22"/>
        </w:rPr>
        <w:t>Pasivos de contrato</w:t>
      </w:r>
    </w:p>
    <w:p w:rsidR="007A51AC" w:rsidRDefault="007A51AC" w:rsidP="007A51A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z w:val="22"/>
          <w:szCs w:val="22"/>
        </w:rPr>
      </w:pPr>
    </w:p>
    <w:p w:rsidR="007A51AC" w:rsidRPr="007A51AC" w:rsidRDefault="007A51AC" w:rsidP="00B70F1D">
      <w:pPr>
        <w:pStyle w:val="ListParagraph1"/>
        <w:autoSpaceDE w:val="0"/>
        <w:autoSpaceDN w:val="0"/>
        <w:adjustRightInd w:val="0"/>
        <w:ind w:left="0"/>
        <w:jc w:val="both"/>
        <w:rPr>
          <w:rFonts w:ascii="Arial" w:hAnsi="Arial" w:cs="Arial"/>
          <w:szCs w:val="22"/>
        </w:rPr>
      </w:pPr>
      <w:r w:rsidRPr="007A51AC">
        <w:rPr>
          <w:rFonts w:ascii="Arial" w:hAnsi="Arial" w:cs="Arial"/>
          <w:color w:val="000000"/>
          <w:szCs w:val="22"/>
        </w:rPr>
        <w:t xml:space="preserve">Los pasivos de contratos constituye la obligación de la Compañía a transferir bienes o servicios a un cliente, por los cuales la Compañía ha recibido un pago por parte de su cliente (anteriormente anticipos de clientes e ingresos diferidos). </w:t>
      </w:r>
      <w:r w:rsidRPr="007A51AC">
        <w:rPr>
          <w:rFonts w:ascii="Arial" w:hAnsi="Arial" w:cs="Arial"/>
          <w:szCs w:val="22"/>
        </w:rPr>
        <w:t xml:space="preserve">Al 31 de diciembre la Compañía presenta los siguientes pasivos de contratos: </w:t>
      </w:r>
    </w:p>
    <w:p w:rsidR="007A51AC" w:rsidRDefault="007A51AC" w:rsidP="007A51A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z w:val="22"/>
          <w:szCs w:val="22"/>
        </w:rPr>
      </w:pPr>
    </w:p>
    <w:p w:rsidR="00DA6E76" w:rsidRDefault="00DA6E76" w:rsidP="00B70F1D">
      <w:pPr>
        <w:pStyle w:val="Prrafodelista"/>
        <w:numPr>
          <w:ilvl w:val="0"/>
          <w:numId w:val="4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both"/>
        <w:outlineLvl w:val="0"/>
        <w:rPr>
          <w:rFonts w:ascii="Arial" w:hAnsi="Arial" w:cs="Arial"/>
          <w:spacing w:val="-2"/>
          <w:sz w:val="22"/>
          <w:szCs w:val="22"/>
        </w:rPr>
      </w:pPr>
      <w:r>
        <w:rPr>
          <w:rFonts w:ascii="Arial" w:hAnsi="Arial" w:cs="Arial"/>
          <w:spacing w:val="-2"/>
          <w:sz w:val="22"/>
          <w:szCs w:val="22"/>
        </w:rPr>
        <w:t xml:space="preserve">Anticipos: </w:t>
      </w:r>
      <w:r w:rsidRPr="00DA6E76">
        <w:rPr>
          <w:rFonts w:ascii="Arial" w:hAnsi="Arial" w:cs="Arial"/>
          <w:spacing w:val="-2"/>
          <w:sz w:val="22"/>
          <w:szCs w:val="22"/>
        </w:rPr>
        <w:t>incluyen valores pagados por anticipado de clientes, su liquidación se efectúa a través de la entrega o prestación de bienes y servicios, según corresponda, por parte de la Compañía</w:t>
      </w:r>
      <w:r>
        <w:rPr>
          <w:rFonts w:ascii="Arial" w:hAnsi="Arial" w:cs="Arial"/>
          <w:spacing w:val="-2"/>
          <w:sz w:val="22"/>
          <w:szCs w:val="22"/>
        </w:rPr>
        <w:t>.</w:t>
      </w:r>
    </w:p>
    <w:p w:rsidR="00DA6E76" w:rsidRPr="00DA6E76" w:rsidRDefault="00DA6E76" w:rsidP="00B70F1D">
      <w:pPr>
        <w:pStyle w:val="Prrafodelista"/>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both"/>
        <w:outlineLvl w:val="0"/>
        <w:rPr>
          <w:rFonts w:ascii="Arial" w:hAnsi="Arial" w:cs="Arial"/>
          <w:spacing w:val="-2"/>
          <w:sz w:val="22"/>
          <w:szCs w:val="22"/>
        </w:rPr>
      </w:pPr>
    </w:p>
    <w:p w:rsidR="00DA6E76" w:rsidRPr="00DA6E76" w:rsidRDefault="00DA6E76" w:rsidP="00B70F1D">
      <w:pPr>
        <w:pStyle w:val="Prrafodelista"/>
        <w:numPr>
          <w:ilvl w:val="0"/>
          <w:numId w:val="45"/>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both"/>
        <w:outlineLvl w:val="0"/>
        <w:rPr>
          <w:rFonts w:ascii="Arial" w:hAnsi="Arial" w:cs="Arial"/>
          <w:spacing w:val="-2"/>
          <w:sz w:val="22"/>
          <w:szCs w:val="22"/>
        </w:rPr>
      </w:pPr>
      <w:r w:rsidRPr="00DA6E76">
        <w:rPr>
          <w:rFonts w:ascii="Arial" w:hAnsi="Arial" w:cs="Arial"/>
          <w:sz w:val="22"/>
          <w:szCs w:val="22"/>
        </w:rPr>
        <w:t xml:space="preserve">Ingresos diferidos: </w:t>
      </w:r>
      <w:r w:rsidRPr="00DA6E76">
        <w:rPr>
          <w:rFonts w:ascii="Arial" w:hAnsi="Arial" w:cs="Arial"/>
          <w:spacing w:val="-2"/>
          <w:sz w:val="22"/>
          <w:szCs w:val="22"/>
        </w:rPr>
        <w:t>Los ingresos diferidos constituyen principalmente el cobro anticipado de los valores determinados en los contratos para la cobertura de servicios a prestar de mantenimiento y garantías de los equipos vendidos a clientes. Estos contratos tienen un plazo de vigencia principalmente de 12 meses. La Compañía transfiere estos valores a resultados mensualmente por el método de línea recta con base al servicio prestado de acuerdo al plazo de vigencia del respectivo contrato.</w:t>
      </w:r>
    </w:p>
    <w:p w:rsidR="007A51AC" w:rsidRPr="007A51AC" w:rsidRDefault="007A51AC" w:rsidP="007A51A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z w:val="22"/>
          <w:szCs w:val="22"/>
        </w:rPr>
      </w:pPr>
    </w:p>
    <w:p w:rsidR="002C65E9" w:rsidRPr="0050711D" w:rsidRDefault="002C65E9"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lang w:val="es-ES"/>
        </w:rPr>
        <w:t>Impuesto</w:t>
      </w:r>
      <w:r w:rsidR="006F35CE" w:rsidRPr="0050711D">
        <w:rPr>
          <w:rFonts w:ascii="Arial" w:hAnsi="Arial" w:cs="Arial"/>
          <w:b/>
          <w:sz w:val="22"/>
          <w:szCs w:val="22"/>
        </w:rPr>
        <w:t xml:space="preserve"> </w:t>
      </w:r>
      <w:r w:rsidR="00E40E89" w:rsidRPr="0050711D">
        <w:rPr>
          <w:rFonts w:ascii="Arial" w:hAnsi="Arial" w:cs="Arial"/>
          <w:b/>
          <w:sz w:val="22"/>
          <w:szCs w:val="22"/>
        </w:rPr>
        <w:t>a</w:t>
      </w:r>
      <w:r w:rsidR="00975736">
        <w:rPr>
          <w:rFonts w:ascii="Arial" w:hAnsi="Arial" w:cs="Arial"/>
          <w:b/>
          <w:sz w:val="22"/>
          <w:szCs w:val="22"/>
        </w:rPr>
        <w:t xml:space="preserve"> la renta corriente y diferido</w:t>
      </w:r>
    </w:p>
    <w:p w:rsidR="002C65E9" w:rsidRPr="0050711D" w:rsidRDefault="002C65E9" w:rsidP="00470C7F">
      <w:pPr>
        <w:rPr>
          <w:rFonts w:ascii="Arial" w:hAnsi="Arial" w:cs="Arial"/>
          <w:b/>
          <w:sz w:val="22"/>
          <w:szCs w:val="22"/>
        </w:rPr>
      </w:pPr>
    </w:p>
    <w:p w:rsidR="00ED0DC9" w:rsidRPr="0050711D" w:rsidRDefault="00ED0DC9" w:rsidP="00470C7F">
      <w:pPr>
        <w:pStyle w:val="Prrafodelista"/>
        <w:autoSpaceDE w:val="0"/>
        <w:autoSpaceDN w:val="0"/>
        <w:adjustRightInd w:val="0"/>
        <w:ind w:left="0"/>
        <w:jc w:val="both"/>
        <w:rPr>
          <w:rFonts w:ascii="Arial" w:hAnsi="Arial" w:cs="Arial"/>
          <w:color w:val="000000"/>
          <w:sz w:val="22"/>
          <w:szCs w:val="22"/>
        </w:rPr>
      </w:pPr>
      <w:r w:rsidRPr="0050711D">
        <w:rPr>
          <w:rFonts w:ascii="Arial" w:hAnsi="Arial" w:cs="Arial"/>
          <w:color w:val="000000"/>
          <w:sz w:val="22"/>
          <w:szCs w:val="22"/>
        </w:rPr>
        <w:t xml:space="preserve">El gasto </w:t>
      </w:r>
      <w:r w:rsidR="00E40E89" w:rsidRPr="0050711D">
        <w:rPr>
          <w:rFonts w:ascii="Arial" w:hAnsi="Arial" w:cs="Arial"/>
          <w:color w:val="000000"/>
          <w:sz w:val="22"/>
          <w:szCs w:val="22"/>
        </w:rPr>
        <w:t>por impuesto a la renta del año comprende el impuesto a la renta corriente y el diferido. El impuesto se reconoce en el estado de resultados integrales, excepto cuando se trata de partidas que se reconocen directamente en el patrimonio. En este caso el impuesto también se reconoce en otros resultados integrales o directamente en el patrimonio.</w:t>
      </w:r>
    </w:p>
    <w:p w:rsidR="00E40E89" w:rsidRPr="0050711D" w:rsidRDefault="00E40E89" w:rsidP="00470C7F">
      <w:pPr>
        <w:pStyle w:val="Prrafodelista"/>
        <w:autoSpaceDE w:val="0"/>
        <w:autoSpaceDN w:val="0"/>
        <w:adjustRightInd w:val="0"/>
        <w:ind w:left="0"/>
        <w:jc w:val="both"/>
        <w:rPr>
          <w:rFonts w:ascii="Arial" w:hAnsi="Arial" w:cs="Arial"/>
          <w:color w:val="000000"/>
          <w:sz w:val="22"/>
          <w:szCs w:val="22"/>
        </w:rPr>
      </w:pPr>
    </w:p>
    <w:p w:rsidR="00942660" w:rsidRPr="0050711D" w:rsidRDefault="00ED0DC9" w:rsidP="008A0FFC">
      <w:pPr>
        <w:pStyle w:val="Prrafodelista"/>
        <w:numPr>
          <w:ilvl w:val="0"/>
          <w:numId w:val="11"/>
        </w:numPr>
        <w:tabs>
          <w:tab w:val="left" w:pos="-1134"/>
          <w:tab w:val="left" w:pos="-568"/>
          <w:tab w:val="left" w:pos="0"/>
        </w:tabs>
        <w:ind w:left="567" w:hanging="567"/>
        <w:jc w:val="both"/>
        <w:rPr>
          <w:rFonts w:ascii="Arial" w:hAnsi="Arial" w:cs="Arial"/>
          <w:bCs/>
          <w:color w:val="000000"/>
          <w:sz w:val="22"/>
          <w:szCs w:val="22"/>
          <w:lang w:val="es-ES"/>
        </w:rPr>
      </w:pPr>
      <w:r w:rsidRPr="0050711D">
        <w:rPr>
          <w:rFonts w:ascii="Arial" w:hAnsi="Arial" w:cs="Arial"/>
          <w:bCs/>
          <w:color w:val="000000"/>
          <w:sz w:val="22"/>
          <w:szCs w:val="22"/>
          <w:u w:val="single"/>
          <w:lang w:val="es-ES"/>
        </w:rPr>
        <w:t>Impuesto a la renta corriente:</w:t>
      </w:r>
      <w:r w:rsidRPr="0050711D">
        <w:rPr>
          <w:rFonts w:ascii="Arial" w:hAnsi="Arial" w:cs="Arial"/>
          <w:bCs/>
          <w:color w:val="000000"/>
          <w:sz w:val="22"/>
          <w:szCs w:val="22"/>
          <w:lang w:val="es-ES"/>
        </w:rPr>
        <w:t xml:space="preserve"> </w:t>
      </w:r>
      <w:r w:rsidR="00CA6908" w:rsidRPr="0050711D">
        <w:rPr>
          <w:rFonts w:ascii="Arial" w:hAnsi="Arial" w:cs="Arial"/>
          <w:color w:val="000000"/>
          <w:sz w:val="22"/>
          <w:szCs w:val="22"/>
        </w:rPr>
        <w:t>La provisión para Impuesto a la renta se calcula mediante la tasa de impuesto aplicable a las utilidades gravables y se carga a los resultados del año en que se devenga con base en el impuesto por pagar exigible.</w:t>
      </w:r>
    </w:p>
    <w:p w:rsidR="00942660" w:rsidRPr="0050711D" w:rsidRDefault="00942660" w:rsidP="00942660">
      <w:pPr>
        <w:pStyle w:val="Prrafodelista"/>
        <w:tabs>
          <w:tab w:val="left" w:pos="-1134"/>
          <w:tab w:val="left" w:pos="-568"/>
          <w:tab w:val="left" w:pos="0"/>
        </w:tabs>
        <w:ind w:left="567"/>
        <w:jc w:val="both"/>
        <w:rPr>
          <w:rFonts w:ascii="Arial" w:hAnsi="Arial" w:cs="Arial"/>
          <w:bCs/>
          <w:color w:val="000000"/>
          <w:sz w:val="22"/>
          <w:szCs w:val="22"/>
          <w:lang w:val="es-ES"/>
        </w:rPr>
      </w:pPr>
    </w:p>
    <w:p w:rsidR="00942660" w:rsidRPr="0050711D" w:rsidRDefault="00ED0DC9" w:rsidP="008A0FFC">
      <w:pPr>
        <w:pStyle w:val="Prrafodelista"/>
        <w:numPr>
          <w:ilvl w:val="0"/>
          <w:numId w:val="11"/>
        </w:numPr>
        <w:tabs>
          <w:tab w:val="left" w:pos="-1134"/>
          <w:tab w:val="left" w:pos="-568"/>
          <w:tab w:val="left" w:pos="0"/>
        </w:tabs>
        <w:ind w:left="567" w:hanging="567"/>
        <w:jc w:val="both"/>
        <w:rPr>
          <w:rFonts w:ascii="Arial" w:hAnsi="Arial" w:cs="Arial"/>
          <w:bCs/>
          <w:color w:val="000000"/>
          <w:sz w:val="22"/>
          <w:szCs w:val="22"/>
          <w:lang w:val="es-ES"/>
        </w:rPr>
      </w:pPr>
      <w:r w:rsidRPr="0050711D">
        <w:rPr>
          <w:rFonts w:ascii="Arial" w:hAnsi="Arial" w:cs="Arial"/>
          <w:bCs/>
          <w:color w:val="000000"/>
          <w:sz w:val="22"/>
          <w:szCs w:val="22"/>
          <w:u w:val="single"/>
          <w:lang w:val="es-ES"/>
        </w:rPr>
        <w:t>Impuesto a la renta diferido:</w:t>
      </w:r>
      <w:r w:rsidRPr="0050711D">
        <w:rPr>
          <w:rFonts w:ascii="Arial" w:hAnsi="Arial" w:cs="Arial"/>
          <w:bCs/>
          <w:color w:val="000000"/>
          <w:sz w:val="22"/>
          <w:szCs w:val="22"/>
          <w:lang w:val="es-ES"/>
        </w:rPr>
        <w:t xml:space="preserve"> </w:t>
      </w:r>
      <w:r w:rsidR="00942660" w:rsidRPr="0050711D">
        <w:rPr>
          <w:rFonts w:ascii="Arial" w:hAnsi="Arial" w:cs="Arial"/>
          <w:sz w:val="22"/>
          <w:szCs w:val="22"/>
        </w:rPr>
        <w:t xml:space="preserve">El Impuesto a la renta diferido se provisiona en su totalidad, por el método del pasivo, sobre las diferencias temporarias que surgen entre las bases tributarias de activos y pasivos y sus respectivos valores mostrados </w:t>
      </w:r>
      <w:r w:rsidR="00942660" w:rsidRPr="0050711D">
        <w:rPr>
          <w:rFonts w:ascii="Arial" w:hAnsi="Arial" w:cs="Arial"/>
          <w:sz w:val="22"/>
          <w:szCs w:val="22"/>
        </w:rPr>
        <w:lastRenderedPageBreak/>
        <w:t xml:space="preserve">en los estados financieros preparados bajo NIIF. El Impuesto a la renta diferido se determina usando tasas tributarias que han sido promulgadas a la fecha del estado de situación </w:t>
      </w:r>
      <w:r w:rsidR="00267B11" w:rsidRPr="0050711D">
        <w:rPr>
          <w:rFonts w:ascii="Arial" w:hAnsi="Arial" w:cs="Arial"/>
          <w:sz w:val="22"/>
          <w:szCs w:val="22"/>
        </w:rPr>
        <w:t>financiero separado</w:t>
      </w:r>
      <w:r w:rsidR="00942660" w:rsidRPr="0050711D">
        <w:rPr>
          <w:rFonts w:ascii="Arial" w:hAnsi="Arial" w:cs="Arial"/>
          <w:sz w:val="22"/>
          <w:szCs w:val="22"/>
        </w:rPr>
        <w:t xml:space="preserve"> y que se espera serán aplicables cuando el impuesto a la renta diferido activo se realice o el impuesto a la renta pasivo se pague.</w:t>
      </w:r>
    </w:p>
    <w:p w:rsidR="00942660" w:rsidRPr="0050711D" w:rsidRDefault="00942660" w:rsidP="00942660">
      <w:pPr>
        <w:ind w:left="567"/>
        <w:jc w:val="both"/>
        <w:rPr>
          <w:rFonts w:ascii="Arial" w:hAnsi="Arial" w:cs="Arial"/>
          <w:sz w:val="22"/>
          <w:szCs w:val="22"/>
        </w:rPr>
      </w:pPr>
    </w:p>
    <w:p w:rsidR="00942660" w:rsidRPr="0050711D" w:rsidRDefault="00942660" w:rsidP="00942660">
      <w:pPr>
        <w:ind w:left="567"/>
        <w:jc w:val="both"/>
        <w:rPr>
          <w:rFonts w:ascii="Arial" w:hAnsi="Arial" w:cs="Arial"/>
          <w:sz w:val="22"/>
          <w:szCs w:val="22"/>
        </w:rPr>
      </w:pPr>
      <w:r w:rsidRPr="0050711D">
        <w:rPr>
          <w:rFonts w:ascii="Arial" w:hAnsi="Arial" w:cs="Arial"/>
          <w:sz w:val="22"/>
          <w:szCs w:val="22"/>
        </w:rPr>
        <w:t>Los activos por impuestos diferidos comprenden las cantidades de impuestos sobre las ganancias a recuperar en periodos futuros, relacionadas con:</w:t>
      </w:r>
    </w:p>
    <w:p w:rsidR="00942660" w:rsidRPr="0050711D" w:rsidRDefault="00942660" w:rsidP="00942660">
      <w:pPr>
        <w:ind w:left="567"/>
        <w:jc w:val="both"/>
        <w:rPr>
          <w:rFonts w:ascii="Arial" w:hAnsi="Arial" w:cs="Arial"/>
          <w:sz w:val="22"/>
          <w:szCs w:val="22"/>
        </w:rPr>
      </w:pPr>
    </w:p>
    <w:p w:rsidR="00942660" w:rsidRPr="0050711D" w:rsidRDefault="00942660" w:rsidP="00942660">
      <w:pPr>
        <w:ind w:left="567"/>
        <w:jc w:val="both"/>
        <w:rPr>
          <w:rFonts w:ascii="Arial" w:hAnsi="Arial" w:cs="Arial"/>
          <w:sz w:val="22"/>
          <w:szCs w:val="22"/>
        </w:rPr>
      </w:pPr>
      <w:r w:rsidRPr="0050711D">
        <w:rPr>
          <w:rFonts w:ascii="Arial" w:hAnsi="Arial" w:cs="Arial"/>
          <w:sz w:val="22"/>
          <w:szCs w:val="22"/>
        </w:rPr>
        <w:t>(i) las diferencias temporarias deducibles;</w:t>
      </w:r>
    </w:p>
    <w:p w:rsidR="00942660" w:rsidRPr="0050711D" w:rsidRDefault="00942660" w:rsidP="00942660">
      <w:pPr>
        <w:ind w:left="567"/>
        <w:jc w:val="both"/>
        <w:rPr>
          <w:rFonts w:ascii="Arial" w:hAnsi="Arial" w:cs="Arial"/>
          <w:sz w:val="22"/>
          <w:szCs w:val="22"/>
        </w:rPr>
      </w:pPr>
      <w:r w:rsidRPr="0050711D">
        <w:rPr>
          <w:rFonts w:ascii="Arial" w:hAnsi="Arial" w:cs="Arial"/>
          <w:sz w:val="22"/>
          <w:szCs w:val="22"/>
        </w:rPr>
        <w:t xml:space="preserve">(ii) la compensación de pérdidas obtenidas en periodos anteriores que todavía no hayan sido objeto de deducción fiscal; </w:t>
      </w:r>
    </w:p>
    <w:p w:rsidR="00942660" w:rsidRPr="0050711D" w:rsidRDefault="00942660" w:rsidP="00942660">
      <w:pPr>
        <w:ind w:left="567"/>
        <w:jc w:val="both"/>
        <w:rPr>
          <w:rFonts w:ascii="Arial" w:hAnsi="Arial" w:cs="Arial"/>
          <w:sz w:val="22"/>
          <w:szCs w:val="22"/>
        </w:rPr>
      </w:pPr>
      <w:r w:rsidRPr="0050711D">
        <w:rPr>
          <w:rFonts w:ascii="Arial" w:hAnsi="Arial" w:cs="Arial"/>
          <w:sz w:val="22"/>
          <w:szCs w:val="22"/>
        </w:rPr>
        <w:t>(iii) la compensación de créditos tributarios no utilizados procedentes de periodos anteriores, siempre y cuando no se solicite su devolución ante el Servicio de Rentas Internas y sea probable la disponibilidad de ganancias fiscales futuras, para su utilización.</w:t>
      </w:r>
    </w:p>
    <w:p w:rsidR="00942660" w:rsidRPr="0050711D" w:rsidRDefault="00942660" w:rsidP="00942660">
      <w:pPr>
        <w:ind w:left="567"/>
        <w:jc w:val="both"/>
        <w:rPr>
          <w:rFonts w:ascii="Arial" w:hAnsi="Arial" w:cs="Arial"/>
          <w:sz w:val="22"/>
          <w:szCs w:val="22"/>
        </w:rPr>
      </w:pPr>
    </w:p>
    <w:p w:rsidR="00942660" w:rsidRPr="0050711D" w:rsidRDefault="00942660" w:rsidP="00942660">
      <w:pPr>
        <w:autoSpaceDE w:val="0"/>
        <w:autoSpaceDN w:val="0"/>
        <w:ind w:left="567"/>
        <w:jc w:val="both"/>
        <w:rPr>
          <w:rFonts w:ascii="Arial" w:hAnsi="Arial" w:cs="Arial"/>
          <w:b/>
          <w:bCs/>
          <w:color w:val="000000"/>
          <w:sz w:val="22"/>
          <w:szCs w:val="22"/>
          <w:lang w:val="es-ES"/>
        </w:rPr>
      </w:pPr>
      <w:r w:rsidRPr="0050711D">
        <w:rPr>
          <w:rFonts w:ascii="Arial" w:hAnsi="Arial" w:cs="Arial"/>
          <w:sz w:val="22"/>
          <w:szCs w:val="22"/>
          <w:lang w:val="es-ES"/>
        </w:rPr>
        <w:t xml:space="preserve">Los </w:t>
      </w:r>
      <w:r w:rsidRPr="0050711D">
        <w:rPr>
          <w:rFonts w:ascii="Arial" w:hAnsi="Arial" w:cs="Arial"/>
          <w:color w:val="000000"/>
          <w:sz w:val="22"/>
          <w:szCs w:val="22"/>
          <w:lang w:val="es-ES"/>
        </w:rPr>
        <w:t>impuestos a la renta diferidos activos sólo se reconocen en la medida que sea probable que se produzcan beneficios tributarios futuros contra los que se puedan usar las diferencias temporales.</w:t>
      </w:r>
    </w:p>
    <w:p w:rsidR="00942660" w:rsidRPr="0050711D" w:rsidRDefault="00942660" w:rsidP="00942660">
      <w:pPr>
        <w:ind w:left="567"/>
        <w:jc w:val="both"/>
        <w:rPr>
          <w:rFonts w:ascii="Arial" w:hAnsi="Arial" w:cs="Arial"/>
          <w:sz w:val="22"/>
          <w:szCs w:val="22"/>
        </w:rPr>
      </w:pPr>
    </w:p>
    <w:p w:rsidR="00942660" w:rsidRPr="0050711D" w:rsidRDefault="00942660" w:rsidP="00942660">
      <w:pPr>
        <w:ind w:left="567"/>
        <w:jc w:val="both"/>
        <w:rPr>
          <w:rFonts w:ascii="Arial" w:hAnsi="Arial" w:cs="Arial"/>
          <w:sz w:val="22"/>
          <w:szCs w:val="22"/>
        </w:rPr>
      </w:pPr>
      <w:r w:rsidRPr="0050711D">
        <w:rPr>
          <w:rFonts w:ascii="Arial" w:hAnsi="Arial" w:cs="Arial"/>
          <w:sz w:val="22"/>
          <w:szCs w:val="22"/>
        </w:rPr>
        <w:t>Los saldos de impuestos a la renta diferidos activos y pasivos se compensan cuando exista el derecho legal exigible a compensar impuestos activos corrientes con impuestos pasivos corrientes y cuando los impuestos a la renta diferidos activos y pasivos se relacionen con la misma autoridad tributaria.</w:t>
      </w:r>
    </w:p>
    <w:p w:rsidR="00363F5F" w:rsidRPr="0050711D" w:rsidRDefault="00363F5F" w:rsidP="00942660">
      <w:pPr>
        <w:ind w:left="567"/>
        <w:jc w:val="both"/>
        <w:rPr>
          <w:rFonts w:ascii="Arial" w:hAnsi="Arial" w:cs="Arial"/>
          <w:sz w:val="22"/>
          <w:szCs w:val="22"/>
        </w:rPr>
      </w:pPr>
    </w:p>
    <w:p w:rsidR="00EB1461" w:rsidRPr="0050711D" w:rsidRDefault="00EB1461"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rPr>
        <w:t xml:space="preserve">Beneficios a </w:t>
      </w:r>
      <w:r w:rsidRPr="0050711D">
        <w:rPr>
          <w:rFonts w:ascii="Arial" w:hAnsi="Arial" w:cs="Arial"/>
          <w:b/>
          <w:sz w:val="22"/>
          <w:szCs w:val="22"/>
          <w:lang w:val="es-ES"/>
        </w:rPr>
        <w:t>empleados</w:t>
      </w:r>
    </w:p>
    <w:p w:rsidR="009F6AF9" w:rsidRPr="0050711D" w:rsidRDefault="009F6AF9" w:rsidP="00C14AF8">
      <w:pPr>
        <w:autoSpaceDE w:val="0"/>
        <w:autoSpaceDN w:val="0"/>
        <w:adjustRightInd w:val="0"/>
        <w:ind w:left="567"/>
        <w:rPr>
          <w:rFonts w:ascii="Arial" w:hAnsi="Arial" w:cs="Arial"/>
          <w:bCs/>
          <w:iCs/>
          <w:color w:val="000000"/>
          <w:sz w:val="18"/>
          <w:szCs w:val="18"/>
        </w:rPr>
      </w:pPr>
    </w:p>
    <w:p w:rsidR="009F6AF9" w:rsidRPr="0050711D" w:rsidRDefault="009F6AF9" w:rsidP="008A0FFC">
      <w:pPr>
        <w:pStyle w:val="Prrafodelista"/>
        <w:widowControl w:val="0"/>
        <w:numPr>
          <w:ilvl w:val="0"/>
          <w:numId w:val="17"/>
        </w:numPr>
        <w:autoSpaceDE w:val="0"/>
        <w:autoSpaceDN w:val="0"/>
        <w:adjustRightInd w:val="0"/>
        <w:ind w:left="567" w:hanging="567"/>
        <w:contextualSpacing/>
        <w:rPr>
          <w:rFonts w:ascii="Arial" w:hAnsi="Arial" w:cs="Arial"/>
          <w:b/>
          <w:bCs/>
          <w:iCs/>
          <w:color w:val="000000"/>
          <w:sz w:val="22"/>
          <w:szCs w:val="22"/>
        </w:rPr>
      </w:pPr>
      <w:r w:rsidRPr="0050711D">
        <w:rPr>
          <w:rFonts w:ascii="Arial" w:hAnsi="Arial" w:cs="Arial"/>
          <w:b/>
          <w:bCs/>
          <w:iCs/>
          <w:color w:val="000000"/>
          <w:sz w:val="22"/>
          <w:szCs w:val="22"/>
        </w:rPr>
        <w:t xml:space="preserve">Beneficios de corto plazo </w:t>
      </w:r>
    </w:p>
    <w:p w:rsidR="009F6AF9" w:rsidRPr="0050711D" w:rsidRDefault="009F6AF9" w:rsidP="00C14AF8">
      <w:pPr>
        <w:autoSpaceDE w:val="0"/>
        <w:autoSpaceDN w:val="0"/>
        <w:adjustRightInd w:val="0"/>
        <w:ind w:left="567"/>
        <w:rPr>
          <w:rFonts w:ascii="Arial" w:hAnsi="Arial" w:cs="Arial"/>
          <w:bCs/>
          <w:iCs/>
          <w:color w:val="000000"/>
          <w:sz w:val="18"/>
          <w:szCs w:val="18"/>
        </w:rPr>
      </w:pPr>
    </w:p>
    <w:p w:rsidR="009F6AF9" w:rsidRPr="0050711D" w:rsidRDefault="009F6AF9" w:rsidP="009F6AF9">
      <w:pPr>
        <w:autoSpaceDE w:val="0"/>
        <w:autoSpaceDN w:val="0"/>
        <w:adjustRightInd w:val="0"/>
        <w:ind w:left="567"/>
        <w:jc w:val="both"/>
        <w:rPr>
          <w:rFonts w:ascii="Arial" w:hAnsi="Arial" w:cs="Arial"/>
          <w:bCs/>
          <w:iCs/>
          <w:color w:val="000000"/>
          <w:sz w:val="22"/>
          <w:szCs w:val="22"/>
        </w:rPr>
      </w:pPr>
      <w:r w:rsidRPr="0050711D">
        <w:rPr>
          <w:rFonts w:ascii="Arial" w:hAnsi="Arial" w:cs="Arial"/>
          <w:bCs/>
          <w:iCs/>
          <w:color w:val="000000"/>
          <w:sz w:val="22"/>
          <w:szCs w:val="22"/>
        </w:rPr>
        <w:t>Se registran en el rubro de provisiones del estado de situación financiera</w:t>
      </w:r>
      <w:r w:rsidR="00267B11" w:rsidRPr="0050711D">
        <w:rPr>
          <w:rFonts w:ascii="Arial" w:hAnsi="Arial" w:cs="Arial"/>
          <w:bCs/>
          <w:iCs/>
          <w:color w:val="000000"/>
          <w:sz w:val="22"/>
          <w:szCs w:val="22"/>
        </w:rPr>
        <w:t xml:space="preserve"> separado</w:t>
      </w:r>
      <w:r w:rsidRPr="0050711D">
        <w:rPr>
          <w:rFonts w:ascii="Arial" w:hAnsi="Arial" w:cs="Arial"/>
          <w:bCs/>
          <w:iCs/>
          <w:color w:val="000000"/>
          <w:sz w:val="22"/>
          <w:szCs w:val="22"/>
        </w:rPr>
        <w:t xml:space="preserve"> y corresponden principalmente a:</w:t>
      </w:r>
    </w:p>
    <w:p w:rsidR="007B7F56" w:rsidRPr="0050711D" w:rsidRDefault="007B7F56" w:rsidP="009F6AF9">
      <w:pPr>
        <w:autoSpaceDE w:val="0"/>
        <w:autoSpaceDN w:val="0"/>
        <w:adjustRightInd w:val="0"/>
        <w:ind w:left="567"/>
        <w:jc w:val="both"/>
        <w:rPr>
          <w:rFonts w:ascii="Arial" w:hAnsi="Arial" w:cs="Arial"/>
          <w:bCs/>
          <w:iCs/>
          <w:color w:val="000000"/>
          <w:sz w:val="18"/>
          <w:szCs w:val="18"/>
        </w:rPr>
      </w:pPr>
    </w:p>
    <w:p w:rsidR="0079065D" w:rsidRPr="0050711D" w:rsidRDefault="0079065D" w:rsidP="008A0FFC">
      <w:pPr>
        <w:pStyle w:val="Prrafodelista"/>
        <w:numPr>
          <w:ilvl w:val="0"/>
          <w:numId w:val="12"/>
        </w:numPr>
        <w:autoSpaceDE w:val="0"/>
        <w:autoSpaceDN w:val="0"/>
        <w:adjustRightInd w:val="0"/>
        <w:ind w:left="993" w:hanging="426"/>
        <w:jc w:val="both"/>
        <w:rPr>
          <w:rFonts w:ascii="Arial" w:hAnsi="Arial" w:cs="Arial"/>
          <w:bCs/>
          <w:iCs/>
          <w:sz w:val="22"/>
          <w:szCs w:val="22"/>
        </w:rPr>
      </w:pPr>
      <w:r w:rsidRPr="0050711D">
        <w:rPr>
          <w:rFonts w:ascii="Arial" w:hAnsi="Arial" w:cs="Arial"/>
          <w:bCs/>
          <w:iCs/>
          <w:sz w:val="22"/>
          <w:szCs w:val="22"/>
          <w:u w:val="single"/>
        </w:rPr>
        <w:t>Participación de los trabajadores en las utilidades</w:t>
      </w:r>
      <w:r w:rsidRPr="0050711D">
        <w:rPr>
          <w:rFonts w:ascii="Arial" w:hAnsi="Arial" w:cs="Arial"/>
          <w:bCs/>
          <w:iCs/>
          <w:sz w:val="22"/>
          <w:szCs w:val="22"/>
        </w:rPr>
        <w:t>: Calculada en función del 15% de la utilidad contable anual antes del impuesto a la renta, según lo establecido por la legislación ecuatoriana vigente. Se registra con cargo a resultados y se presenta como parte del costo de ventas y de los gastos administrativos en función de la labor del empleado que recibe este beneficio.</w:t>
      </w:r>
    </w:p>
    <w:p w:rsidR="0079065D" w:rsidRPr="0050711D" w:rsidRDefault="0079065D" w:rsidP="0079065D">
      <w:pPr>
        <w:pStyle w:val="Prrafodelista"/>
        <w:autoSpaceDE w:val="0"/>
        <w:autoSpaceDN w:val="0"/>
        <w:adjustRightInd w:val="0"/>
        <w:ind w:left="993"/>
        <w:jc w:val="both"/>
        <w:rPr>
          <w:rFonts w:ascii="Arial" w:hAnsi="Arial" w:cs="Arial"/>
          <w:bCs/>
          <w:iCs/>
          <w:sz w:val="22"/>
          <w:szCs w:val="22"/>
        </w:rPr>
      </w:pPr>
    </w:p>
    <w:p w:rsidR="002C4D73" w:rsidRPr="0050711D" w:rsidRDefault="002C4D73" w:rsidP="008A0FFC">
      <w:pPr>
        <w:pStyle w:val="Prrafodelista"/>
        <w:numPr>
          <w:ilvl w:val="0"/>
          <w:numId w:val="12"/>
        </w:numPr>
        <w:autoSpaceDE w:val="0"/>
        <w:autoSpaceDN w:val="0"/>
        <w:adjustRightInd w:val="0"/>
        <w:ind w:left="993" w:hanging="426"/>
        <w:jc w:val="both"/>
        <w:rPr>
          <w:rFonts w:ascii="Arial" w:hAnsi="Arial" w:cs="Arial"/>
          <w:bCs/>
          <w:iCs/>
          <w:sz w:val="22"/>
          <w:szCs w:val="22"/>
          <w:u w:val="single"/>
        </w:rPr>
      </w:pPr>
      <w:r w:rsidRPr="0050711D">
        <w:rPr>
          <w:rFonts w:ascii="Arial" w:hAnsi="Arial" w:cs="Arial"/>
          <w:bCs/>
          <w:iCs/>
          <w:sz w:val="22"/>
          <w:szCs w:val="22"/>
          <w:u w:val="single"/>
        </w:rPr>
        <w:t>Vacaciones:</w:t>
      </w:r>
      <w:r w:rsidRPr="0050711D">
        <w:rPr>
          <w:rFonts w:ascii="Arial" w:hAnsi="Arial" w:cs="Arial"/>
          <w:bCs/>
          <w:iCs/>
          <w:sz w:val="22"/>
          <w:szCs w:val="22"/>
        </w:rPr>
        <w:t xml:space="preserve"> </w:t>
      </w:r>
      <w:r w:rsidRPr="0050711D">
        <w:rPr>
          <w:rFonts w:ascii="Arial" w:hAnsi="Arial" w:cs="Arial"/>
          <w:sz w:val="22"/>
          <w:szCs w:val="22"/>
        </w:rPr>
        <w:t>Se registra el costo correspondiente a las vacaciones del personal sobre base devengada.</w:t>
      </w:r>
    </w:p>
    <w:p w:rsidR="002C4D73" w:rsidRPr="0050711D" w:rsidRDefault="002C4D73" w:rsidP="007B7F56">
      <w:pPr>
        <w:pStyle w:val="Prrafodelista"/>
        <w:ind w:left="993" w:hanging="426"/>
        <w:jc w:val="both"/>
        <w:rPr>
          <w:rFonts w:ascii="Arial" w:hAnsi="Arial" w:cs="Arial"/>
          <w:sz w:val="18"/>
          <w:szCs w:val="18"/>
          <w:u w:val="single"/>
        </w:rPr>
      </w:pPr>
    </w:p>
    <w:p w:rsidR="002C4D73" w:rsidRPr="0050711D" w:rsidRDefault="002C4D73" w:rsidP="008A0FFC">
      <w:pPr>
        <w:pStyle w:val="Prrafodelista"/>
        <w:numPr>
          <w:ilvl w:val="0"/>
          <w:numId w:val="12"/>
        </w:numPr>
        <w:autoSpaceDE w:val="0"/>
        <w:autoSpaceDN w:val="0"/>
        <w:adjustRightInd w:val="0"/>
        <w:ind w:left="993" w:hanging="426"/>
        <w:jc w:val="both"/>
        <w:rPr>
          <w:rFonts w:ascii="Arial" w:hAnsi="Arial" w:cs="Arial"/>
          <w:bCs/>
          <w:iCs/>
          <w:sz w:val="22"/>
          <w:szCs w:val="22"/>
          <w:u w:val="single"/>
        </w:rPr>
      </w:pPr>
      <w:r w:rsidRPr="0050711D">
        <w:rPr>
          <w:rFonts w:ascii="Arial" w:hAnsi="Arial" w:cs="Arial"/>
          <w:sz w:val="22"/>
          <w:szCs w:val="22"/>
          <w:u w:val="single"/>
        </w:rPr>
        <w:t>Décimos tercer y cuarto sueldos</w:t>
      </w:r>
      <w:r w:rsidR="0079065D" w:rsidRPr="0050711D">
        <w:rPr>
          <w:rFonts w:ascii="Arial" w:hAnsi="Arial" w:cs="Arial"/>
          <w:sz w:val="22"/>
          <w:szCs w:val="22"/>
          <w:u w:val="single"/>
        </w:rPr>
        <w:t xml:space="preserve"> y beneficios de la seguridad social</w:t>
      </w:r>
      <w:r w:rsidRPr="0050711D">
        <w:rPr>
          <w:rFonts w:ascii="Arial" w:hAnsi="Arial" w:cs="Arial"/>
          <w:sz w:val="22"/>
          <w:szCs w:val="22"/>
          <w:u w:val="single"/>
        </w:rPr>
        <w:t>:</w:t>
      </w:r>
      <w:r w:rsidRPr="0050711D">
        <w:rPr>
          <w:rFonts w:ascii="Arial" w:hAnsi="Arial" w:cs="Arial"/>
          <w:sz w:val="22"/>
          <w:szCs w:val="22"/>
        </w:rPr>
        <w:t xml:space="preserve"> Se provisionan y pagan de acuerdo a la legislación vigente en el Ecuador.</w:t>
      </w:r>
    </w:p>
    <w:p w:rsidR="00686EB1" w:rsidRDefault="00686EB1" w:rsidP="00686EB1">
      <w:pPr>
        <w:autoSpaceDE w:val="0"/>
        <w:autoSpaceDN w:val="0"/>
        <w:adjustRightInd w:val="0"/>
        <w:jc w:val="both"/>
        <w:rPr>
          <w:rFonts w:ascii="Arial" w:hAnsi="Arial" w:cs="Arial"/>
          <w:bCs/>
          <w:iCs/>
          <w:sz w:val="22"/>
          <w:szCs w:val="22"/>
          <w:u w:val="single"/>
        </w:rPr>
      </w:pPr>
    </w:p>
    <w:p w:rsidR="00B70F1D" w:rsidRDefault="00B70F1D" w:rsidP="00686EB1">
      <w:pPr>
        <w:autoSpaceDE w:val="0"/>
        <w:autoSpaceDN w:val="0"/>
        <w:adjustRightInd w:val="0"/>
        <w:jc w:val="both"/>
        <w:rPr>
          <w:rFonts w:ascii="Arial" w:hAnsi="Arial" w:cs="Arial"/>
          <w:bCs/>
          <w:iCs/>
          <w:sz w:val="22"/>
          <w:szCs w:val="22"/>
          <w:u w:val="single"/>
        </w:rPr>
      </w:pPr>
    </w:p>
    <w:p w:rsidR="00B70F1D" w:rsidRPr="0050711D" w:rsidRDefault="00B70F1D" w:rsidP="00686EB1">
      <w:pPr>
        <w:autoSpaceDE w:val="0"/>
        <w:autoSpaceDN w:val="0"/>
        <w:adjustRightInd w:val="0"/>
        <w:jc w:val="both"/>
        <w:rPr>
          <w:rFonts w:ascii="Arial" w:hAnsi="Arial" w:cs="Arial"/>
          <w:bCs/>
          <w:iCs/>
          <w:sz w:val="22"/>
          <w:szCs w:val="22"/>
          <w:u w:val="single"/>
        </w:rPr>
      </w:pPr>
    </w:p>
    <w:p w:rsidR="009F6AF9" w:rsidRPr="0050711D" w:rsidRDefault="009F6AF9" w:rsidP="008A0FFC">
      <w:pPr>
        <w:pStyle w:val="Prrafodelista"/>
        <w:widowControl w:val="0"/>
        <w:numPr>
          <w:ilvl w:val="0"/>
          <w:numId w:val="17"/>
        </w:numPr>
        <w:autoSpaceDE w:val="0"/>
        <w:autoSpaceDN w:val="0"/>
        <w:adjustRightInd w:val="0"/>
        <w:ind w:left="567" w:hanging="567"/>
        <w:contextualSpacing/>
        <w:rPr>
          <w:rFonts w:ascii="Arial" w:hAnsi="Arial" w:cs="Arial"/>
          <w:b/>
          <w:bCs/>
          <w:iCs/>
          <w:color w:val="000000"/>
          <w:sz w:val="22"/>
          <w:szCs w:val="22"/>
        </w:rPr>
      </w:pPr>
      <w:r w:rsidRPr="0050711D">
        <w:rPr>
          <w:rFonts w:ascii="Arial" w:hAnsi="Arial" w:cs="Arial"/>
          <w:b/>
          <w:bCs/>
          <w:iCs/>
          <w:color w:val="000000"/>
          <w:sz w:val="22"/>
          <w:szCs w:val="22"/>
        </w:rPr>
        <w:lastRenderedPageBreak/>
        <w:t xml:space="preserve">Beneficios de largo plazo </w:t>
      </w:r>
    </w:p>
    <w:p w:rsidR="00C14AF8" w:rsidRPr="0050711D" w:rsidRDefault="00C14AF8" w:rsidP="00C14AF8">
      <w:pPr>
        <w:pStyle w:val="Prrafodelista"/>
        <w:widowControl w:val="0"/>
        <w:autoSpaceDE w:val="0"/>
        <w:autoSpaceDN w:val="0"/>
        <w:adjustRightInd w:val="0"/>
        <w:ind w:left="567"/>
        <w:contextualSpacing/>
        <w:rPr>
          <w:rFonts w:ascii="Arial" w:hAnsi="Arial" w:cs="Arial"/>
          <w:bCs/>
          <w:iCs/>
          <w:color w:val="000000"/>
          <w:sz w:val="22"/>
          <w:szCs w:val="22"/>
        </w:rPr>
      </w:pP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r w:rsidRPr="0050711D">
        <w:rPr>
          <w:rFonts w:ascii="Arial" w:hAnsi="Arial" w:cs="Arial"/>
          <w:bCs/>
          <w:iCs/>
          <w:sz w:val="22"/>
          <w:szCs w:val="22"/>
          <w:u w:val="single"/>
        </w:rPr>
        <w:t xml:space="preserve">Provisiones de jubilación patronal y desahucio: </w:t>
      </w:r>
      <w:r w:rsidRPr="0050711D">
        <w:rPr>
          <w:rFonts w:ascii="Arial" w:hAnsi="Arial" w:cs="Arial"/>
          <w:bCs/>
          <w:iCs/>
          <w:sz w:val="22"/>
          <w:szCs w:val="22"/>
        </w:rPr>
        <w:t>La Compañía determina anualmente la provisión para jubilación patronal y desahucio con base en estudios actuariales practicados por un profesional independiente y se reconoce con cargo a los costos y gastos (resultados integrales) del año aplicando el método de Costeo de Crédito Unitario Proyectado y representa el valor presente de las obligaciones a la fecha del estado de situación financiera, el cual se determina descontando los flujos de salida de efectivo estimados usando la tasa anual de conmutación actuarial equivalente a la tasa promedio de los bonos de gobierno local, publicada por el Banco Central del Ecuador (2016: la tasa promedio utilizada por la Compañía fue la de los bonos de gobierno de Estados Unidos de América) que están denominados en la moneda en la que los beneficios serán pagados y que tienen términos que se aproximan a los términos de las obligaciones por pensiones hasta su vencimiento.</w:t>
      </w:r>
    </w:p>
    <w:p w:rsidR="00975736" w:rsidRDefault="00975736"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r w:rsidRPr="0050711D">
        <w:rPr>
          <w:rFonts w:ascii="Arial" w:hAnsi="Arial" w:cs="Arial"/>
          <w:bCs/>
          <w:iCs/>
          <w:sz w:val="22"/>
          <w:szCs w:val="22"/>
        </w:rPr>
        <w:t xml:space="preserve">Como se describe precedentemente, en el año 2016 la Compañía adoptó la enmienda a la NIC 19 “Beneficios a los empleados” referente al cambio en la tasa de descuento utilizada para el cálculo de los beneficios post - empleo (Provisiones de jubilación patronal y desahucio), dicha enmienda establece que para las monedas donde no exista un mercado amplio de bonos u obligaciones empresariales de alta calidad, se debe utilizar la tasa de los bonos corporativos de alta calidad denominados en esta moneda y siendo el dólar la moneda en la cual se liquidarán estos pasivos, la tasa del </w:t>
      </w:r>
      <w:r w:rsidR="004A04E8">
        <w:rPr>
          <w:rFonts w:ascii="Arial" w:hAnsi="Arial" w:cs="Arial"/>
          <w:bCs/>
          <w:iCs/>
          <w:sz w:val="22"/>
          <w:szCs w:val="22"/>
        </w:rPr>
        <w:t>7</w:t>
      </w:r>
      <w:r w:rsidRPr="0050711D">
        <w:rPr>
          <w:rFonts w:ascii="Arial" w:hAnsi="Arial" w:cs="Arial"/>
          <w:bCs/>
          <w:iCs/>
          <w:sz w:val="22"/>
          <w:szCs w:val="22"/>
        </w:rPr>
        <w:t>,</w:t>
      </w:r>
      <w:r w:rsidR="004A04E8">
        <w:rPr>
          <w:rFonts w:ascii="Arial" w:hAnsi="Arial" w:cs="Arial"/>
          <w:bCs/>
          <w:iCs/>
          <w:sz w:val="22"/>
          <w:szCs w:val="22"/>
        </w:rPr>
        <w:t>6</w:t>
      </w:r>
      <w:r w:rsidRPr="0050711D">
        <w:rPr>
          <w:rFonts w:ascii="Arial" w:hAnsi="Arial" w:cs="Arial"/>
          <w:bCs/>
          <w:iCs/>
          <w:sz w:val="22"/>
          <w:szCs w:val="22"/>
        </w:rPr>
        <w:t xml:space="preserve">4% utilizada por la Compañía, corresponde a la tasa promedio de los bonos corporativos emitidos en Estados Unidos de América, que tienen términos que se aproximan a los de las obligaciones por pensiones hasta su vencimiento. </w:t>
      </w: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r w:rsidRPr="007A51AC">
        <w:rPr>
          <w:rFonts w:ascii="Arial" w:hAnsi="Arial" w:cs="Arial"/>
          <w:bCs/>
          <w:iCs/>
          <w:sz w:val="22"/>
          <w:szCs w:val="22"/>
        </w:rPr>
        <w:t>Para el año 201</w:t>
      </w:r>
      <w:r w:rsidR="00EA7268" w:rsidRPr="007A51AC">
        <w:rPr>
          <w:rFonts w:ascii="Arial" w:hAnsi="Arial" w:cs="Arial"/>
          <w:bCs/>
          <w:iCs/>
          <w:sz w:val="22"/>
          <w:szCs w:val="22"/>
        </w:rPr>
        <w:t>8</w:t>
      </w:r>
      <w:r w:rsidRPr="007A51AC">
        <w:rPr>
          <w:rFonts w:ascii="Arial" w:hAnsi="Arial" w:cs="Arial"/>
          <w:bCs/>
          <w:iCs/>
          <w:sz w:val="22"/>
          <w:szCs w:val="22"/>
        </w:rPr>
        <w:t xml:space="preserve"> la tasa utilizada por el actuario de la Compañía es del </w:t>
      </w:r>
      <w:r w:rsidR="004A04E8" w:rsidRPr="007A51AC">
        <w:rPr>
          <w:rFonts w:ascii="Arial" w:hAnsi="Arial" w:cs="Arial"/>
          <w:bCs/>
          <w:iCs/>
          <w:sz w:val="22"/>
          <w:szCs w:val="22"/>
        </w:rPr>
        <w:t>7</w:t>
      </w:r>
      <w:r w:rsidRPr="007A51AC">
        <w:rPr>
          <w:rFonts w:ascii="Arial" w:hAnsi="Arial" w:cs="Arial"/>
          <w:bCs/>
          <w:iCs/>
          <w:sz w:val="22"/>
          <w:szCs w:val="22"/>
        </w:rPr>
        <w:t>,</w:t>
      </w:r>
      <w:r w:rsidR="007A51AC" w:rsidRPr="007A51AC">
        <w:rPr>
          <w:rFonts w:ascii="Arial" w:hAnsi="Arial" w:cs="Arial"/>
          <w:bCs/>
          <w:iCs/>
          <w:sz w:val="22"/>
          <w:szCs w:val="22"/>
        </w:rPr>
        <w:t>72</w:t>
      </w:r>
      <w:r w:rsidRPr="007A51AC">
        <w:rPr>
          <w:rFonts w:ascii="Arial" w:hAnsi="Arial" w:cs="Arial"/>
          <w:bCs/>
          <w:iCs/>
          <w:sz w:val="22"/>
          <w:szCs w:val="22"/>
        </w:rPr>
        <w:t>%</w:t>
      </w:r>
      <w:r w:rsidRPr="0050711D">
        <w:rPr>
          <w:rFonts w:ascii="Arial" w:hAnsi="Arial" w:cs="Arial"/>
          <w:bCs/>
          <w:iCs/>
          <w:sz w:val="22"/>
          <w:szCs w:val="22"/>
        </w:rPr>
        <w:t xml:space="preserve"> de conformidad con el oficio SCVS-INMV-2017-00060421-OC de fecha 28 de diciembre del 2017 emitido por la Superintendencia de Compañías, Valores y Seguros, en el cual establece que la República del Ecuador cuenta con un mercado de bonos corporativos de alta calidad, que se pueden asociar al concepto de mercado amplio, lo cual difiere de la enmienda a la NIC 19 antes citada.</w:t>
      </w: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r w:rsidRPr="0050711D">
        <w:rPr>
          <w:rFonts w:ascii="Arial" w:hAnsi="Arial" w:cs="Arial"/>
          <w:bCs/>
          <w:iCs/>
          <w:sz w:val="22"/>
          <w:szCs w:val="22"/>
        </w:rPr>
        <w:t>Las hipótesis actuariales incluyen variables como son, en adición a la tasa de conmutación actuarial, tasa de mortalidad, edad, sexo, años de servicios, remuneraciones, incremento futuro de remuneraciones, tasa de rotación, entre otras.</w:t>
      </w: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r w:rsidRPr="0050711D">
        <w:rPr>
          <w:rFonts w:ascii="Arial" w:hAnsi="Arial" w:cs="Arial"/>
          <w:bCs/>
          <w:iCs/>
          <w:sz w:val="22"/>
          <w:szCs w:val="22"/>
        </w:rPr>
        <w:t>Las ganancias y pérdidas actuariales que surgen de los ajustes basados en la experiencia y cambios en los supuestos actuariales se cargan a otros resultados integrales en el periodo en el que surgen. Los costos de los servicios pasados se reconocen inmediatamente en resultados del año. Al cierre del año las provisiones cubren a todos los empleados que se encontraban trabajando para la Compañía.</w:t>
      </w:r>
    </w:p>
    <w:p w:rsidR="00686EB1" w:rsidRPr="0050711D" w:rsidRDefault="00686EB1" w:rsidP="00686EB1">
      <w:pPr>
        <w:tabs>
          <w:tab w:val="left" w:pos="-720"/>
          <w:tab w:val="left" w:pos="540"/>
          <w:tab w:val="left" w:pos="1440"/>
          <w:tab w:val="left" w:pos="2160"/>
          <w:tab w:val="left" w:pos="2880"/>
          <w:tab w:val="left" w:pos="3600"/>
          <w:tab w:val="left" w:pos="4320"/>
        </w:tabs>
        <w:autoSpaceDE w:val="0"/>
        <w:autoSpaceDN w:val="0"/>
        <w:adjustRightInd w:val="0"/>
        <w:ind w:left="567"/>
        <w:jc w:val="both"/>
        <w:rPr>
          <w:rFonts w:ascii="Arial" w:hAnsi="Arial" w:cs="Arial"/>
          <w:bCs/>
          <w:iCs/>
          <w:sz w:val="22"/>
          <w:szCs w:val="22"/>
        </w:rPr>
      </w:pPr>
    </w:p>
    <w:p w:rsidR="00686EB1" w:rsidRPr="0050711D" w:rsidRDefault="00686EB1" w:rsidP="00686EB1">
      <w:pPr>
        <w:pStyle w:val="Textoindependiente"/>
        <w:tabs>
          <w:tab w:val="left" w:pos="0"/>
        </w:tabs>
        <w:ind w:left="567"/>
        <w:rPr>
          <w:rFonts w:ascii="Arial" w:hAnsi="Arial" w:cs="Arial"/>
          <w:bCs/>
          <w:iCs/>
          <w:color w:val="auto"/>
          <w:szCs w:val="22"/>
        </w:rPr>
      </w:pPr>
      <w:r w:rsidRPr="0050711D">
        <w:rPr>
          <w:rFonts w:ascii="Arial" w:hAnsi="Arial" w:cs="Arial"/>
          <w:bCs/>
          <w:iCs/>
          <w:color w:val="auto"/>
          <w:szCs w:val="22"/>
        </w:rPr>
        <w:lastRenderedPageBreak/>
        <w:t>Las ganancias y pérdidas actuariales que surgen de los ajustes basados en la experiencia y cambios en los supuestos actuariales se cargan al otro resultado integral en el período que surge.</w:t>
      </w:r>
    </w:p>
    <w:p w:rsidR="00686EB1" w:rsidRPr="0050711D" w:rsidRDefault="00686EB1" w:rsidP="00C14AF8">
      <w:pPr>
        <w:pStyle w:val="Prrafodelista"/>
        <w:widowControl w:val="0"/>
        <w:autoSpaceDE w:val="0"/>
        <w:autoSpaceDN w:val="0"/>
        <w:adjustRightInd w:val="0"/>
        <w:ind w:left="567"/>
        <w:contextualSpacing/>
        <w:rPr>
          <w:rFonts w:ascii="Arial" w:hAnsi="Arial" w:cs="Arial"/>
          <w:b/>
          <w:bCs/>
          <w:iCs/>
          <w:color w:val="000000"/>
          <w:sz w:val="22"/>
          <w:szCs w:val="22"/>
        </w:rPr>
      </w:pPr>
    </w:p>
    <w:p w:rsidR="002C4D73" w:rsidRPr="0050711D" w:rsidRDefault="00574428"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lang w:val="es-ES"/>
        </w:rPr>
      </w:pPr>
      <w:r w:rsidRPr="0050711D">
        <w:rPr>
          <w:rFonts w:ascii="Arial" w:hAnsi="Arial" w:cs="Arial"/>
          <w:b/>
          <w:sz w:val="22"/>
          <w:szCs w:val="22"/>
          <w:lang w:val="es-ES"/>
        </w:rPr>
        <w:t>Provisiones</w:t>
      </w:r>
    </w:p>
    <w:p w:rsidR="002C4D73" w:rsidRPr="0050711D" w:rsidRDefault="002C4D73" w:rsidP="00470C7F">
      <w:pPr>
        <w:tabs>
          <w:tab w:val="left" w:pos="0"/>
        </w:tabs>
        <w:rPr>
          <w:rFonts w:ascii="Arial" w:hAnsi="Arial" w:cs="Arial"/>
          <w:sz w:val="22"/>
          <w:szCs w:val="22"/>
        </w:rPr>
      </w:pPr>
    </w:p>
    <w:p w:rsidR="002055E7" w:rsidRPr="0050711D" w:rsidRDefault="002055E7" w:rsidP="002055E7">
      <w:pPr>
        <w:autoSpaceDE w:val="0"/>
        <w:autoSpaceDN w:val="0"/>
        <w:adjustRightInd w:val="0"/>
        <w:jc w:val="both"/>
        <w:rPr>
          <w:rFonts w:ascii="Arial" w:hAnsi="Arial" w:cs="Arial"/>
          <w:spacing w:val="-2"/>
          <w:sz w:val="22"/>
          <w:szCs w:val="22"/>
        </w:rPr>
      </w:pPr>
      <w:r w:rsidRPr="0050711D">
        <w:rPr>
          <w:rFonts w:ascii="Arial" w:hAnsi="Arial" w:cs="Arial"/>
          <w:spacing w:val="-2"/>
          <w:sz w:val="22"/>
          <w:szCs w:val="22"/>
        </w:rPr>
        <w:t>Las provisiones se reconocen cuando: (i) la Compañía tiene una obligación presente, ya sea legal o implícita, como resultado de eventos pasados, (ii) es probable vaya a ser necesaria una salida de recursos para liquidar la obligación y (iii) el monto se ha estimado de forma fiable. Los montos reconocidos como provisión son la mejor estimación de la administración, a la fecha de cierre de los estados financieros, de los desembolsos necesarios para liquidar la obligación.</w:t>
      </w:r>
    </w:p>
    <w:p w:rsidR="00CD2572" w:rsidRPr="0050711D" w:rsidRDefault="00CD2572">
      <w:pPr>
        <w:rPr>
          <w:rFonts w:ascii="Arial" w:hAnsi="Arial" w:cs="Arial"/>
          <w:color w:val="000000"/>
          <w:sz w:val="22"/>
          <w:szCs w:val="22"/>
        </w:rPr>
      </w:pPr>
    </w:p>
    <w:p w:rsidR="008E2D0B" w:rsidRPr="0050711D" w:rsidRDefault="00412E4A"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lang w:val="es-ES"/>
        </w:rPr>
        <w:t>Reconocimiento</w:t>
      </w:r>
      <w:r w:rsidRPr="0050711D">
        <w:rPr>
          <w:rFonts w:ascii="Arial" w:hAnsi="Arial" w:cs="Arial"/>
          <w:b/>
          <w:sz w:val="22"/>
          <w:szCs w:val="22"/>
        </w:rPr>
        <w:t xml:space="preserve"> de ingresos</w:t>
      </w:r>
    </w:p>
    <w:p w:rsidR="003D1379" w:rsidRPr="0050711D" w:rsidRDefault="003D1379" w:rsidP="00470C7F">
      <w:pPr>
        <w:tabs>
          <w:tab w:val="left" w:pos="567"/>
        </w:tabs>
        <w:rPr>
          <w:rFonts w:ascii="Arial" w:hAnsi="Arial" w:cs="Arial"/>
          <w:spacing w:val="-2"/>
          <w:sz w:val="22"/>
          <w:szCs w:val="22"/>
          <w:lang w:val="es-ES_tradnl"/>
        </w:rPr>
      </w:pPr>
    </w:p>
    <w:p w:rsidR="002C4D73" w:rsidRPr="0050711D" w:rsidRDefault="002C4D73" w:rsidP="00470C7F">
      <w:pPr>
        <w:tabs>
          <w:tab w:val="left" w:pos="567"/>
        </w:tabs>
        <w:jc w:val="both"/>
        <w:rPr>
          <w:rFonts w:ascii="Arial" w:hAnsi="Arial" w:cs="Arial"/>
          <w:spacing w:val="-2"/>
          <w:sz w:val="22"/>
          <w:szCs w:val="22"/>
        </w:rPr>
      </w:pPr>
      <w:r w:rsidRPr="0050711D">
        <w:rPr>
          <w:rFonts w:ascii="Arial" w:hAnsi="Arial" w:cs="Arial"/>
          <w:spacing w:val="-2"/>
          <w:sz w:val="22"/>
          <w:szCs w:val="22"/>
        </w:rPr>
        <w:t>Los ingresos comprenden el valor razonable de lo cobrado o por cobrar por la venta de los productos en el curso normal de las operaciones de la Compañía. Los ingresos</w:t>
      </w:r>
      <w:r w:rsidR="00574428" w:rsidRPr="0050711D">
        <w:rPr>
          <w:rFonts w:ascii="Arial" w:hAnsi="Arial" w:cs="Arial"/>
          <w:spacing w:val="-2"/>
          <w:sz w:val="22"/>
          <w:szCs w:val="22"/>
        </w:rPr>
        <w:t xml:space="preserve"> se muestran netos de impuestos</w:t>
      </w:r>
      <w:r w:rsidRPr="0050711D">
        <w:rPr>
          <w:rFonts w:ascii="Arial" w:hAnsi="Arial" w:cs="Arial"/>
          <w:spacing w:val="-2"/>
          <w:sz w:val="22"/>
          <w:szCs w:val="22"/>
        </w:rPr>
        <w:t xml:space="preserve"> </w:t>
      </w:r>
      <w:r w:rsidR="00574428" w:rsidRPr="0050711D">
        <w:rPr>
          <w:rFonts w:ascii="Arial" w:hAnsi="Arial" w:cs="Arial"/>
          <w:spacing w:val="-2"/>
          <w:sz w:val="22"/>
          <w:szCs w:val="22"/>
        </w:rPr>
        <w:t>y descuentos otorgados y comprenden:</w:t>
      </w:r>
    </w:p>
    <w:p w:rsidR="00410503" w:rsidRDefault="00410503" w:rsidP="00470C7F">
      <w:pPr>
        <w:tabs>
          <w:tab w:val="left" w:pos="567"/>
        </w:tabs>
        <w:jc w:val="both"/>
        <w:rPr>
          <w:rFonts w:ascii="Arial" w:hAnsi="Arial" w:cs="Arial"/>
          <w:spacing w:val="-2"/>
          <w:sz w:val="22"/>
          <w:szCs w:val="22"/>
        </w:rPr>
      </w:pPr>
    </w:p>
    <w:p w:rsidR="00574428" w:rsidRPr="0050711D" w:rsidRDefault="00574428" w:rsidP="00A3544A">
      <w:pPr>
        <w:pStyle w:val="Prrafodelista"/>
        <w:numPr>
          <w:ilvl w:val="0"/>
          <w:numId w:val="32"/>
        </w:numPr>
        <w:tabs>
          <w:tab w:val="left" w:pos="567"/>
        </w:tabs>
        <w:ind w:left="0" w:firstLine="0"/>
        <w:jc w:val="both"/>
        <w:rPr>
          <w:rFonts w:ascii="Arial" w:hAnsi="Arial" w:cs="Arial"/>
          <w:b/>
          <w:spacing w:val="-2"/>
          <w:sz w:val="22"/>
          <w:szCs w:val="22"/>
        </w:rPr>
      </w:pPr>
      <w:r w:rsidRPr="0050711D">
        <w:rPr>
          <w:rFonts w:ascii="Arial" w:hAnsi="Arial" w:cs="Arial"/>
          <w:b/>
          <w:spacing w:val="-2"/>
          <w:sz w:val="22"/>
          <w:szCs w:val="22"/>
        </w:rPr>
        <w:t>Servicios de internet, servicios portadores y Data Center:</w:t>
      </w:r>
    </w:p>
    <w:p w:rsidR="00574428" w:rsidRPr="0050711D" w:rsidRDefault="00574428" w:rsidP="00574428">
      <w:pPr>
        <w:pStyle w:val="Prrafodelista"/>
        <w:tabs>
          <w:tab w:val="left" w:pos="567"/>
        </w:tabs>
        <w:ind w:left="0"/>
        <w:jc w:val="both"/>
        <w:rPr>
          <w:rFonts w:ascii="Arial" w:hAnsi="Arial" w:cs="Arial"/>
          <w:b/>
          <w:spacing w:val="-2"/>
          <w:sz w:val="22"/>
          <w:szCs w:val="22"/>
        </w:rPr>
      </w:pPr>
    </w:p>
    <w:p w:rsidR="00574428" w:rsidRDefault="00574428" w:rsidP="00574428">
      <w:pPr>
        <w:pStyle w:val="Prrafodelista"/>
        <w:tabs>
          <w:tab w:val="left" w:pos="567"/>
        </w:tabs>
        <w:ind w:left="567"/>
        <w:jc w:val="both"/>
        <w:rPr>
          <w:rFonts w:ascii="Arial" w:hAnsi="Arial" w:cs="Arial"/>
          <w:spacing w:val="-2"/>
          <w:sz w:val="22"/>
          <w:szCs w:val="22"/>
        </w:rPr>
      </w:pPr>
      <w:r w:rsidRPr="0050711D">
        <w:rPr>
          <w:rFonts w:ascii="Arial" w:hAnsi="Arial" w:cs="Arial"/>
          <w:spacing w:val="-2"/>
          <w:sz w:val="22"/>
          <w:szCs w:val="22"/>
        </w:rPr>
        <w:t>Estos ingresos son reconocidos en la medida en que es probable que los beneficios económicos fluyan hacia la Compañía, puedan ser medidos con fiabilidad y cuando la Compañía ha efectuado la prestación del servicio a los clientes de acuerdo con las condiciones de venta pactadas.</w:t>
      </w:r>
    </w:p>
    <w:p w:rsidR="00EA7268" w:rsidRPr="00EA7268" w:rsidRDefault="00EA7268" w:rsidP="00EA7268">
      <w:pPr>
        <w:tabs>
          <w:tab w:val="left" w:pos="567"/>
        </w:tabs>
        <w:jc w:val="both"/>
        <w:rPr>
          <w:rFonts w:ascii="Arial" w:hAnsi="Arial" w:cs="Arial"/>
          <w:spacing w:val="-2"/>
          <w:sz w:val="22"/>
          <w:szCs w:val="22"/>
        </w:rPr>
      </w:pPr>
    </w:p>
    <w:p w:rsidR="00574428" w:rsidRPr="0050711D" w:rsidRDefault="00574428" w:rsidP="00A3544A">
      <w:pPr>
        <w:pStyle w:val="Prrafodelista"/>
        <w:numPr>
          <w:ilvl w:val="0"/>
          <w:numId w:val="32"/>
        </w:numPr>
        <w:tabs>
          <w:tab w:val="left" w:pos="567"/>
        </w:tabs>
        <w:ind w:left="0" w:firstLine="0"/>
        <w:jc w:val="both"/>
        <w:rPr>
          <w:rFonts w:ascii="Arial" w:hAnsi="Arial" w:cs="Arial"/>
          <w:b/>
          <w:spacing w:val="-2"/>
          <w:sz w:val="22"/>
          <w:szCs w:val="22"/>
        </w:rPr>
      </w:pPr>
      <w:r w:rsidRPr="0050711D">
        <w:rPr>
          <w:rFonts w:ascii="Arial" w:hAnsi="Arial" w:cs="Arial"/>
          <w:b/>
          <w:spacing w:val="-2"/>
          <w:sz w:val="22"/>
          <w:szCs w:val="22"/>
        </w:rPr>
        <w:t>Proyectos específicos de equipamiento y conectividad:</w:t>
      </w:r>
    </w:p>
    <w:p w:rsidR="00574428" w:rsidRPr="0050711D" w:rsidRDefault="00574428" w:rsidP="00574428">
      <w:pPr>
        <w:pStyle w:val="Prrafodelista"/>
        <w:tabs>
          <w:tab w:val="left" w:pos="567"/>
        </w:tabs>
        <w:ind w:left="0"/>
        <w:jc w:val="both"/>
        <w:rPr>
          <w:rFonts w:ascii="Arial" w:hAnsi="Arial" w:cs="Arial"/>
          <w:b/>
          <w:spacing w:val="-2"/>
          <w:sz w:val="22"/>
          <w:szCs w:val="22"/>
        </w:rPr>
      </w:pPr>
    </w:p>
    <w:p w:rsidR="00574428" w:rsidRPr="0050711D" w:rsidRDefault="00574428" w:rsidP="002203BC">
      <w:pPr>
        <w:pStyle w:val="Prrafodelista"/>
        <w:tabs>
          <w:tab w:val="left" w:pos="567"/>
        </w:tabs>
        <w:ind w:left="567"/>
        <w:jc w:val="both"/>
        <w:rPr>
          <w:rFonts w:ascii="Arial" w:hAnsi="Arial" w:cs="Arial"/>
          <w:spacing w:val="-2"/>
          <w:sz w:val="22"/>
          <w:szCs w:val="22"/>
        </w:rPr>
      </w:pPr>
      <w:r w:rsidRPr="0050711D">
        <w:rPr>
          <w:rFonts w:ascii="Arial" w:hAnsi="Arial" w:cs="Arial"/>
          <w:spacing w:val="-2"/>
          <w:sz w:val="22"/>
          <w:szCs w:val="22"/>
        </w:rPr>
        <w:t xml:space="preserve">Los ingresos relacionados </w:t>
      </w:r>
      <w:r w:rsidR="00A44D97" w:rsidRPr="0050711D">
        <w:rPr>
          <w:rFonts w:ascii="Arial" w:hAnsi="Arial" w:cs="Arial"/>
          <w:spacing w:val="-2"/>
          <w:sz w:val="22"/>
          <w:szCs w:val="22"/>
        </w:rPr>
        <w:t xml:space="preserve">a los trabajos en proceso vinculados con </w:t>
      </w:r>
      <w:r w:rsidR="004A04E8">
        <w:rPr>
          <w:rFonts w:ascii="Arial" w:hAnsi="Arial" w:cs="Arial"/>
          <w:spacing w:val="-2"/>
          <w:sz w:val="22"/>
          <w:szCs w:val="22"/>
        </w:rPr>
        <w:t>Otecel S.A.</w:t>
      </w:r>
      <w:r w:rsidR="00A44D97" w:rsidRPr="0050711D">
        <w:rPr>
          <w:rFonts w:ascii="Arial" w:hAnsi="Arial" w:cs="Arial"/>
          <w:spacing w:val="-2"/>
          <w:sz w:val="22"/>
          <w:szCs w:val="22"/>
        </w:rPr>
        <w:t xml:space="preserve"> se reconocen en la medida que los riesgos y beneficios son transferidos a los clientes y la recuperación de la cartera está razonablemente asegurada.</w:t>
      </w:r>
    </w:p>
    <w:p w:rsidR="009F6AF9" w:rsidRPr="0050711D" w:rsidRDefault="009F6AF9" w:rsidP="00470C7F">
      <w:pPr>
        <w:tabs>
          <w:tab w:val="left" w:pos="567"/>
        </w:tabs>
        <w:jc w:val="both"/>
        <w:rPr>
          <w:rFonts w:ascii="Arial" w:hAnsi="Arial" w:cs="Arial"/>
          <w:spacing w:val="-2"/>
          <w:sz w:val="22"/>
          <w:szCs w:val="22"/>
        </w:rPr>
      </w:pPr>
    </w:p>
    <w:p w:rsidR="00D400AA" w:rsidRPr="0050711D" w:rsidRDefault="00D400AA"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lang w:val="es-ES"/>
        </w:rPr>
        <w:t>Costos</w:t>
      </w:r>
      <w:r w:rsidRPr="0050711D">
        <w:rPr>
          <w:rFonts w:ascii="Arial" w:hAnsi="Arial" w:cs="Arial"/>
          <w:b/>
          <w:sz w:val="22"/>
          <w:szCs w:val="22"/>
        </w:rPr>
        <w:t xml:space="preserve"> y Gastos</w:t>
      </w:r>
    </w:p>
    <w:p w:rsidR="00D400AA" w:rsidRPr="0050711D" w:rsidRDefault="00D400AA" w:rsidP="00D400AA">
      <w:pPr>
        <w:tabs>
          <w:tab w:val="left" w:pos="567"/>
        </w:tabs>
        <w:rPr>
          <w:rFonts w:ascii="Arial" w:hAnsi="Arial" w:cs="Arial"/>
          <w:spacing w:val="-2"/>
          <w:sz w:val="22"/>
          <w:szCs w:val="22"/>
          <w:lang w:val="es-ES_tradnl"/>
        </w:rPr>
      </w:pPr>
    </w:p>
    <w:p w:rsidR="00D400AA" w:rsidRPr="0050711D" w:rsidRDefault="00D400AA" w:rsidP="00D400AA">
      <w:pPr>
        <w:tabs>
          <w:tab w:val="left" w:pos="567"/>
        </w:tabs>
        <w:jc w:val="both"/>
        <w:rPr>
          <w:rFonts w:ascii="Arial" w:hAnsi="Arial" w:cs="Arial"/>
          <w:spacing w:val="-2"/>
          <w:sz w:val="22"/>
          <w:szCs w:val="22"/>
        </w:rPr>
      </w:pPr>
      <w:r w:rsidRPr="0050711D">
        <w:rPr>
          <w:rFonts w:ascii="Arial" w:hAnsi="Arial" w:cs="Arial"/>
          <w:spacing w:val="-2"/>
          <w:sz w:val="22"/>
          <w:szCs w:val="22"/>
        </w:rPr>
        <w:t>Los costos y gastos se registran al costo, estos se reconocen a medida en que se incurren, independientemente de la fecha en que se realiza el pago, de acuerdo a los lineamientos de la base contable de acumulación (devengo) en la NIC 1 “Presentación de Estados Financieros”.</w:t>
      </w:r>
    </w:p>
    <w:p w:rsidR="00A44D97" w:rsidRPr="0050711D" w:rsidRDefault="00A44D97" w:rsidP="00A44D9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b/>
          <w:sz w:val="22"/>
          <w:szCs w:val="22"/>
        </w:rPr>
      </w:pPr>
    </w:p>
    <w:p w:rsidR="00D400AA" w:rsidRPr="0050711D" w:rsidRDefault="00D400AA" w:rsidP="008A0FFC">
      <w:pPr>
        <w:pStyle w:val="Prrafodelista"/>
        <w:numPr>
          <w:ilvl w:val="1"/>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497"/>
        <w:jc w:val="both"/>
        <w:outlineLvl w:val="0"/>
        <w:rPr>
          <w:rFonts w:ascii="Arial" w:hAnsi="Arial" w:cs="Arial"/>
          <w:b/>
          <w:sz w:val="22"/>
          <w:szCs w:val="22"/>
        </w:rPr>
      </w:pPr>
      <w:r w:rsidRPr="0050711D">
        <w:rPr>
          <w:rFonts w:ascii="Arial" w:hAnsi="Arial" w:cs="Arial"/>
          <w:b/>
          <w:sz w:val="22"/>
          <w:szCs w:val="22"/>
        </w:rPr>
        <w:t>Estado de flujos de efectivo</w:t>
      </w:r>
    </w:p>
    <w:p w:rsidR="008163DE" w:rsidRPr="0050711D" w:rsidRDefault="008163DE" w:rsidP="00D400A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spacing w:val="-2"/>
          <w:sz w:val="22"/>
          <w:szCs w:val="22"/>
        </w:rPr>
      </w:pPr>
    </w:p>
    <w:p w:rsidR="00D400AA" w:rsidRPr="0050711D" w:rsidRDefault="00D400AA" w:rsidP="00D400AA">
      <w:pPr>
        <w:pStyle w:val="Prrafodelista"/>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0"/>
        <w:jc w:val="both"/>
        <w:outlineLvl w:val="0"/>
        <w:rPr>
          <w:rFonts w:ascii="Arial" w:hAnsi="Arial" w:cs="Arial"/>
          <w:spacing w:val="-2"/>
          <w:sz w:val="22"/>
          <w:szCs w:val="22"/>
        </w:rPr>
      </w:pPr>
      <w:r w:rsidRPr="0050711D">
        <w:rPr>
          <w:rFonts w:ascii="Arial" w:hAnsi="Arial" w:cs="Arial"/>
          <w:spacing w:val="-2"/>
          <w:sz w:val="22"/>
          <w:szCs w:val="22"/>
        </w:rPr>
        <w:t xml:space="preserve">Bajo flujos originados por actividades de la operación, se incluyen todos aquellos flujos de efectivo relacionados con el giro del negocio, incluyendo además los intereses pagados, los ingresos financieros y en general, todos aquellos flujos que no están definidos como de inversión o de financiamiento. Es necesario mencionar que el concepto operacional </w:t>
      </w:r>
      <w:r w:rsidRPr="0050711D">
        <w:rPr>
          <w:rFonts w:ascii="Arial" w:hAnsi="Arial" w:cs="Arial"/>
          <w:spacing w:val="-2"/>
          <w:sz w:val="22"/>
          <w:szCs w:val="22"/>
        </w:rPr>
        <w:lastRenderedPageBreak/>
        <w:t>utilizado en este estado, es más amplio que el considerado en el Estado de Resultados Integrales.</w:t>
      </w:r>
    </w:p>
    <w:p w:rsidR="00EA7268" w:rsidRDefault="00EA7268">
      <w:pPr>
        <w:rPr>
          <w:rFonts w:ascii="Arial" w:hAnsi="Arial" w:cs="Arial"/>
          <w:spacing w:val="-2"/>
          <w:sz w:val="22"/>
          <w:szCs w:val="22"/>
          <w:lang w:val="es-ES_tradnl"/>
        </w:rPr>
      </w:pPr>
    </w:p>
    <w:p w:rsidR="00EA7268" w:rsidRPr="0050711D" w:rsidRDefault="00EA7268">
      <w:pPr>
        <w:rPr>
          <w:rFonts w:ascii="Arial" w:hAnsi="Arial" w:cs="Arial"/>
          <w:spacing w:val="-2"/>
          <w:sz w:val="22"/>
          <w:szCs w:val="22"/>
          <w:lang w:val="es-ES_tradnl"/>
        </w:rPr>
      </w:pPr>
    </w:p>
    <w:p w:rsidR="002C4D73" w:rsidRPr="0050711D" w:rsidRDefault="002C4D73"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50711D">
        <w:rPr>
          <w:rFonts w:ascii="Arial" w:hAnsi="Arial" w:cs="Arial"/>
          <w:b/>
          <w:sz w:val="22"/>
          <w:szCs w:val="22"/>
          <w:lang w:val="es-ES"/>
        </w:rPr>
        <w:t>ADMINISTRACIÓN DE RIESGOS FINANCIEROS</w:t>
      </w:r>
    </w:p>
    <w:p w:rsidR="002C4D73" w:rsidRPr="0050711D" w:rsidRDefault="002C4D73" w:rsidP="00470C7F">
      <w:pPr>
        <w:tabs>
          <w:tab w:val="left" w:pos="567"/>
        </w:tabs>
        <w:jc w:val="both"/>
        <w:rPr>
          <w:rFonts w:ascii="Arial" w:hAnsi="Arial" w:cs="Arial"/>
          <w:spacing w:val="-2"/>
          <w:sz w:val="22"/>
          <w:szCs w:val="22"/>
          <w:lang w:val="es-ES_tradnl"/>
        </w:rPr>
      </w:pPr>
    </w:p>
    <w:p w:rsidR="002C4D73" w:rsidRPr="0050711D" w:rsidRDefault="008C1A96"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567"/>
        <w:jc w:val="both"/>
        <w:rPr>
          <w:rFonts w:ascii="Arial" w:hAnsi="Arial" w:cs="Arial"/>
          <w:b/>
          <w:sz w:val="22"/>
          <w:szCs w:val="22"/>
        </w:rPr>
      </w:pPr>
      <w:r w:rsidRPr="0050711D">
        <w:rPr>
          <w:rFonts w:ascii="Arial" w:hAnsi="Arial" w:cs="Arial"/>
          <w:b/>
          <w:sz w:val="22"/>
          <w:szCs w:val="22"/>
        </w:rPr>
        <w:t>3</w:t>
      </w:r>
      <w:r w:rsidR="002C4D73" w:rsidRPr="0050711D">
        <w:rPr>
          <w:rFonts w:ascii="Arial" w:hAnsi="Arial" w:cs="Arial"/>
          <w:b/>
          <w:sz w:val="22"/>
          <w:szCs w:val="22"/>
        </w:rPr>
        <w:t>.1</w:t>
      </w:r>
      <w:r w:rsidR="002C4D73" w:rsidRPr="0050711D">
        <w:rPr>
          <w:rFonts w:ascii="Arial" w:hAnsi="Arial" w:cs="Arial"/>
          <w:b/>
          <w:sz w:val="22"/>
          <w:szCs w:val="22"/>
        </w:rPr>
        <w:tab/>
        <w:t>Factores de riesgo financiero</w:t>
      </w:r>
    </w:p>
    <w:p w:rsidR="002C4D73" w:rsidRPr="0050711D" w:rsidRDefault="002C4D73"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67" w:hanging="567"/>
        <w:jc w:val="both"/>
        <w:rPr>
          <w:rFonts w:ascii="Arial" w:hAnsi="Arial" w:cs="Arial"/>
          <w:b/>
          <w:sz w:val="22"/>
          <w:szCs w:val="22"/>
        </w:rPr>
      </w:pPr>
    </w:p>
    <w:p w:rsidR="00C44EB2" w:rsidRPr="0050711D" w:rsidRDefault="00C44EB2" w:rsidP="00C44EB2">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r w:rsidRPr="0050711D">
        <w:rPr>
          <w:rFonts w:cs="Arial"/>
          <w:noProof w:val="0"/>
          <w:color w:val="auto"/>
          <w:sz w:val="22"/>
          <w:szCs w:val="22"/>
        </w:rPr>
        <w:t>Las actividades de la Compañía la exponen a una variedad de riesgos financieros: riesgos de mercado (incluyendo riesgo de valor razonable por tipo de interés y riesgo de precio y concentración), riesgo de crédito y riesgo de liquidez. El programa general de administración de riesgos de la Compañía se concentra principalmente en lo impredecible de los mercados financieros y trata de minimizar potenciales efectos adversos en el desempeño financiero de la Compañía.</w:t>
      </w:r>
    </w:p>
    <w:p w:rsidR="00C44EB2" w:rsidRPr="0050711D" w:rsidRDefault="00C44EB2" w:rsidP="00C44EB2">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szCs w:val="22"/>
        </w:rPr>
      </w:pPr>
    </w:p>
    <w:p w:rsidR="00C44EB2" w:rsidRPr="0050711D" w:rsidRDefault="00C44EB2" w:rsidP="00C44EB2">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r w:rsidRPr="0050711D">
        <w:rPr>
          <w:rFonts w:cs="Arial"/>
          <w:noProof w:val="0"/>
          <w:color w:val="auto"/>
          <w:sz w:val="22"/>
          <w:szCs w:val="22"/>
        </w:rPr>
        <w:t xml:space="preserve">Los departamentos de crédito, tesorería y finanzas tienen a su cargo la administración de riesgos de acuerdo con las políticas aprobadas </w:t>
      </w:r>
      <w:r w:rsidR="00686EB1" w:rsidRPr="0050711D">
        <w:rPr>
          <w:rFonts w:cs="Arial"/>
          <w:noProof w:val="0"/>
          <w:color w:val="auto"/>
          <w:sz w:val="22"/>
          <w:szCs w:val="22"/>
        </w:rPr>
        <w:t xml:space="preserve">por </w:t>
      </w:r>
      <w:r w:rsidRPr="0050711D">
        <w:rPr>
          <w:rFonts w:cs="Arial"/>
          <w:noProof w:val="0"/>
          <w:color w:val="auto"/>
          <w:sz w:val="22"/>
          <w:szCs w:val="22"/>
        </w:rPr>
        <w:t xml:space="preserve">la Gerencia General, quienes identifican, evalúan y cubren los riesgos financieros en coordinación estrecha con las unidades operativas de la Compañía. </w:t>
      </w:r>
      <w:r w:rsidR="00686EB1" w:rsidRPr="0050711D">
        <w:rPr>
          <w:rFonts w:cs="Arial"/>
          <w:noProof w:val="0"/>
          <w:color w:val="auto"/>
          <w:sz w:val="22"/>
          <w:szCs w:val="22"/>
        </w:rPr>
        <w:t xml:space="preserve">La Gerencia </w:t>
      </w:r>
      <w:r w:rsidRPr="0050711D">
        <w:rPr>
          <w:rFonts w:cs="Arial"/>
          <w:noProof w:val="0"/>
          <w:color w:val="auto"/>
          <w:sz w:val="22"/>
          <w:szCs w:val="22"/>
        </w:rPr>
        <w:t>proporciona por escrito principios para la administración general de riesgos así como políticas escritas que  cubren  áreas específicas, tales  como el riesgo de tasas de interés, el riesgo de crédito, el uso de instrumentos financieros derivados y no derivados y para la inversión de los excedentes de liquidez.</w:t>
      </w:r>
    </w:p>
    <w:p w:rsidR="00C44EB2" w:rsidRPr="0050711D" w:rsidRDefault="00C44EB2" w:rsidP="00C44EB2">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p>
    <w:p w:rsidR="00C44EB2" w:rsidRPr="0050711D" w:rsidRDefault="00C44EB2" w:rsidP="00C44EB2">
      <w:pPr>
        <w:pStyle w:val="Sangra2detindependiente"/>
        <w:tabs>
          <w:tab w:val="right" w:pos="7371"/>
          <w:tab w:val="right" w:pos="9072"/>
        </w:tabs>
        <w:ind w:left="0"/>
        <w:rPr>
          <w:rFonts w:ascii="Arial" w:hAnsi="Arial" w:cs="Arial"/>
          <w:b w:val="0"/>
          <w:spacing w:val="0"/>
          <w:sz w:val="22"/>
          <w:szCs w:val="22"/>
          <w:lang w:val="es-ES" w:eastAsia="es-ES"/>
        </w:rPr>
      </w:pPr>
      <w:r w:rsidRPr="0050711D">
        <w:rPr>
          <w:rFonts w:ascii="Arial" w:hAnsi="Arial" w:cs="Arial"/>
          <w:b w:val="0"/>
          <w:spacing w:val="0"/>
          <w:sz w:val="22"/>
          <w:szCs w:val="22"/>
          <w:lang w:val="es-ES" w:eastAsia="es-ES"/>
        </w:rPr>
        <w:t>La administración de riesgos se efectúa a través del análisis que realiza el modelo de negocio y factibilidad (MNF) desarrollado internamente, el mismo no solo permite minimizar el riesgo sino que es una herramienta que ayuda a evaluar donde se debe invertir y que retorno se alcanzaría, todo esto acompañado de políticas, procedimientos  internos de crédito, cuentas por cobrar, cuentas por pagar y una serie de convenios realizados con proveedores para beneficiar</w:t>
      </w:r>
      <w:r w:rsidR="00686EB1" w:rsidRPr="0050711D">
        <w:rPr>
          <w:rFonts w:ascii="Arial" w:hAnsi="Arial" w:cs="Arial"/>
          <w:b w:val="0"/>
          <w:spacing w:val="0"/>
          <w:sz w:val="22"/>
          <w:szCs w:val="22"/>
          <w:lang w:val="es-ES" w:eastAsia="es-ES"/>
        </w:rPr>
        <w:t xml:space="preserve">se </w:t>
      </w:r>
      <w:r w:rsidRPr="0050711D">
        <w:rPr>
          <w:rFonts w:ascii="Arial" w:hAnsi="Arial" w:cs="Arial"/>
          <w:b w:val="0"/>
          <w:spacing w:val="0"/>
          <w:sz w:val="22"/>
          <w:szCs w:val="22"/>
          <w:lang w:val="es-ES" w:eastAsia="es-ES"/>
        </w:rPr>
        <w:t>de las condiciones de precios que hacen más competitivos en el mercado, ya sea con pagos anticipados u otros mecanismos.</w:t>
      </w:r>
    </w:p>
    <w:p w:rsidR="00340308" w:rsidRPr="0050711D" w:rsidRDefault="00340308" w:rsidP="00470C7F">
      <w:pPr>
        <w:rPr>
          <w:rFonts w:ascii="Arial" w:hAnsi="Arial" w:cs="Arial"/>
          <w:sz w:val="22"/>
          <w:szCs w:val="22"/>
          <w:lang w:val="es-ES" w:eastAsia="es-ES"/>
        </w:rPr>
      </w:pPr>
    </w:p>
    <w:p w:rsidR="002C4D73" w:rsidRPr="0050711D" w:rsidRDefault="002C4D73" w:rsidP="008A0FFC">
      <w:pPr>
        <w:numPr>
          <w:ilvl w:val="0"/>
          <w:numId w:val="2"/>
        </w:numPr>
        <w:tabs>
          <w:tab w:val="left" w:pos="567"/>
        </w:tabs>
        <w:ind w:left="567" w:hanging="567"/>
        <w:jc w:val="both"/>
        <w:rPr>
          <w:rFonts w:ascii="Arial" w:hAnsi="Arial" w:cs="Arial"/>
          <w:b/>
          <w:sz w:val="22"/>
          <w:szCs w:val="22"/>
        </w:rPr>
      </w:pPr>
      <w:r w:rsidRPr="0050711D">
        <w:rPr>
          <w:rFonts w:ascii="Arial" w:hAnsi="Arial" w:cs="Arial"/>
          <w:b/>
          <w:sz w:val="22"/>
          <w:szCs w:val="22"/>
        </w:rPr>
        <w:t>Riesgos de mercado</w:t>
      </w:r>
    </w:p>
    <w:p w:rsidR="002C4D73" w:rsidRPr="0050711D" w:rsidRDefault="002C4D73" w:rsidP="00470C7F">
      <w:pPr>
        <w:pStyle w:val="TextePrinc"/>
        <w:tabs>
          <w:tab w:val="left" w:pos="-384"/>
          <w:tab w:val="left" w:pos="0"/>
          <w:tab w:val="left" w:pos="567"/>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p>
    <w:p w:rsidR="000843AC" w:rsidRPr="0050711D" w:rsidRDefault="000843AC" w:rsidP="008A0FFC">
      <w:pPr>
        <w:pStyle w:val="TextePrinc"/>
        <w:numPr>
          <w:ilvl w:val="0"/>
          <w:numId w:val="18"/>
        </w:numPr>
        <w:tabs>
          <w:tab w:val="left" w:pos="-384"/>
          <w:tab w:val="left" w:pos="0"/>
          <w:tab w:val="left" w:pos="325"/>
          <w:tab w:val="left" w:pos="1741"/>
          <w:tab w:val="left" w:pos="2451"/>
          <w:tab w:val="left" w:pos="3160"/>
          <w:tab w:val="left" w:pos="3864"/>
          <w:tab w:val="left" w:pos="4571"/>
          <w:tab w:val="left" w:pos="5280"/>
          <w:tab w:val="left" w:pos="5990"/>
          <w:tab w:val="left" w:pos="6699"/>
        </w:tabs>
        <w:ind w:left="993" w:hanging="426"/>
        <w:textAlignment w:val="auto"/>
        <w:rPr>
          <w:rFonts w:cs="Arial"/>
          <w:noProof w:val="0"/>
          <w:color w:val="auto"/>
          <w:sz w:val="22"/>
          <w:szCs w:val="22"/>
          <w:u w:val="single"/>
        </w:rPr>
      </w:pPr>
      <w:r w:rsidRPr="0050711D">
        <w:rPr>
          <w:rFonts w:cs="Arial"/>
          <w:noProof w:val="0"/>
          <w:color w:val="auto"/>
          <w:sz w:val="22"/>
          <w:szCs w:val="22"/>
          <w:u w:val="single"/>
        </w:rPr>
        <w:t>Riesgo de valor razonable por tipo de interés:</w:t>
      </w:r>
    </w:p>
    <w:p w:rsidR="000843AC" w:rsidRPr="0050711D" w:rsidRDefault="000843AC" w:rsidP="007B7F56">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hanging="426"/>
        <w:rPr>
          <w:rFonts w:cs="Arial"/>
          <w:noProof w:val="0"/>
          <w:color w:val="auto"/>
          <w:sz w:val="22"/>
          <w:szCs w:val="22"/>
        </w:rPr>
      </w:pPr>
    </w:p>
    <w:p w:rsidR="00C44EB2" w:rsidRPr="0050711D" w:rsidRDefault="00C44EB2" w:rsidP="00C44EB2">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r w:rsidRPr="0050711D">
        <w:rPr>
          <w:rFonts w:cs="Arial"/>
          <w:noProof w:val="0"/>
          <w:color w:val="auto"/>
          <w:sz w:val="22"/>
          <w:szCs w:val="22"/>
        </w:rPr>
        <w:t xml:space="preserve">El riesgo de tasa de interés para la Compañía surge de su endeudamiento de </w:t>
      </w:r>
      <w:r w:rsidR="00FF672A" w:rsidRPr="0050711D">
        <w:rPr>
          <w:rFonts w:cs="Arial"/>
          <w:noProof w:val="0"/>
          <w:color w:val="auto"/>
          <w:sz w:val="22"/>
          <w:szCs w:val="22"/>
        </w:rPr>
        <w:t xml:space="preserve">corto y </w:t>
      </w:r>
      <w:r w:rsidRPr="0050711D">
        <w:rPr>
          <w:rFonts w:cs="Arial"/>
          <w:noProof w:val="0"/>
          <w:color w:val="auto"/>
          <w:sz w:val="22"/>
          <w:szCs w:val="22"/>
        </w:rPr>
        <w:t>largo plazo. El endeudamiento a tasas variables expone a la Compañía al riesgo de tasa de interés sobre sus flujos de efectivo. Sin embargo, el endeudamiento a tasas fijas expone la Compañía al riesgo de tasa de interés sobre el valor razonable de sus pasivos. La Compañía ha establecido una política de endeudamiento en instrumentos de largo plazo siempre y cuando no se deba comprometer los activos de la entidad, procurando mantener tasas de mercado competitivas, y fijas en su mayoría.</w:t>
      </w:r>
    </w:p>
    <w:p w:rsidR="00C44EB2" w:rsidRPr="0050711D" w:rsidRDefault="00C44EB2" w:rsidP="00C44EB2">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p>
    <w:p w:rsidR="00686EB1" w:rsidRPr="0050711D" w:rsidRDefault="00C44EB2" w:rsidP="00686EB1">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r w:rsidRPr="0050711D">
        <w:rPr>
          <w:rFonts w:cs="Arial"/>
          <w:noProof w:val="0"/>
          <w:color w:val="auto"/>
          <w:sz w:val="22"/>
          <w:szCs w:val="22"/>
        </w:rPr>
        <w:lastRenderedPageBreak/>
        <w:t>La Compañía analiza su exposición al riesgo de tasa de interés de manera dinámica. Se simulan varias situaciones hipotéticas tomando en cuenta: i) cambios y ajustes de tasas bancarias según los movimientos y publicaciones del Banco Central del Ecuador y ii) las posiciones respecto de refinanciamientos, renovación de las posiciones existentes, financiamiento alternativo y cobertura. Sobre la base de estos escenarios y del comportamiento estadístico del endeudamiento de la Compañía, se calcula el impacto sobre la utilidad o pérdida de un movimiento definido en las tasas de interés. La Compañía ha estimado que el impacto en la utilidad después de impuestos por el movimiento, variación y/o duración de tasas, no es significativo, considerando la baja volatilidad de las tasas pasivas referenciales de interés en el mercado ecuatoriano. Por este motivo además no se realiza análisis de sensibilidad al respecto.</w:t>
      </w:r>
    </w:p>
    <w:p w:rsidR="00686EB1" w:rsidRPr="0050711D" w:rsidRDefault="00686EB1" w:rsidP="00686EB1">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p>
    <w:p w:rsidR="00686EB1" w:rsidRPr="0050711D" w:rsidRDefault="00686EB1" w:rsidP="00686EB1">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r w:rsidRPr="0050711D">
        <w:rPr>
          <w:rFonts w:cs="Arial"/>
          <w:noProof w:val="0"/>
          <w:color w:val="auto"/>
          <w:sz w:val="22"/>
          <w:szCs w:val="22"/>
        </w:rPr>
        <w:t>La Compañía mantiene instrumentos financieros que generan intereses que corresponden a certificados y pólizas de acumulación en instituciones financieras; clasificados como mantenidas hasta su vencimiento que devengan intereses a tasas fijas y exponen a</w:t>
      </w:r>
      <w:r w:rsidR="00605A5E">
        <w:rPr>
          <w:rFonts w:cs="Arial"/>
          <w:noProof w:val="0"/>
          <w:color w:val="auto"/>
          <w:sz w:val="22"/>
          <w:szCs w:val="22"/>
        </w:rPr>
        <w:t xml:space="preserve"> </w:t>
      </w:r>
      <w:r w:rsidRPr="0050711D">
        <w:rPr>
          <w:rFonts w:cs="Arial"/>
          <w:noProof w:val="0"/>
          <w:color w:val="auto"/>
          <w:sz w:val="22"/>
          <w:szCs w:val="22"/>
        </w:rPr>
        <w:t>l</w:t>
      </w:r>
      <w:r w:rsidR="00605A5E">
        <w:rPr>
          <w:rFonts w:cs="Arial"/>
          <w:noProof w:val="0"/>
          <w:color w:val="auto"/>
          <w:sz w:val="22"/>
          <w:szCs w:val="22"/>
        </w:rPr>
        <w:t>a</w:t>
      </w:r>
      <w:r w:rsidRPr="0050711D">
        <w:rPr>
          <w:rFonts w:cs="Arial"/>
          <w:noProof w:val="0"/>
          <w:color w:val="auto"/>
          <w:sz w:val="22"/>
          <w:szCs w:val="22"/>
        </w:rPr>
        <w:t xml:space="preserve"> </w:t>
      </w:r>
      <w:r w:rsidR="00605A5E">
        <w:rPr>
          <w:rFonts w:cs="Arial"/>
          <w:noProof w:val="0"/>
          <w:color w:val="auto"/>
          <w:sz w:val="22"/>
          <w:szCs w:val="22"/>
        </w:rPr>
        <w:t>Compañía</w:t>
      </w:r>
      <w:r w:rsidRPr="0050711D">
        <w:rPr>
          <w:rFonts w:cs="Arial"/>
          <w:noProof w:val="0"/>
          <w:color w:val="auto"/>
          <w:sz w:val="22"/>
          <w:szCs w:val="22"/>
        </w:rPr>
        <w:t xml:space="preserve"> al riesgo de tasas de interés sobre su valor razonable. La Compañía coloca sus excedentes de efectivo en las referidas instituciones financieras, para mantener un mejor y adecuado control sobre dichos activos financieros. El objetivo de la Administración es tratar de mantener constante el valor de estos excedentes hasta el momento en que sean requeridos y para dar cumplimiento a las disposiciones vigentes. En este sentido la política de la Compañía es mantener la gran parte de sus excedentes de efectivo en inversiones que devengan tasas de interés fijas.</w:t>
      </w:r>
    </w:p>
    <w:p w:rsidR="00686EB1" w:rsidRPr="0050711D" w:rsidRDefault="00686EB1" w:rsidP="00C44EB2">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p>
    <w:p w:rsidR="000843AC" w:rsidRPr="0050711D" w:rsidRDefault="000843AC" w:rsidP="008A0FFC">
      <w:pPr>
        <w:pStyle w:val="TextePrinc"/>
        <w:numPr>
          <w:ilvl w:val="0"/>
          <w:numId w:val="18"/>
        </w:numPr>
        <w:tabs>
          <w:tab w:val="left" w:pos="-384"/>
          <w:tab w:val="left" w:pos="0"/>
          <w:tab w:val="left" w:pos="325"/>
          <w:tab w:val="left" w:pos="1741"/>
          <w:tab w:val="left" w:pos="2451"/>
          <w:tab w:val="left" w:pos="3160"/>
          <w:tab w:val="left" w:pos="3864"/>
          <w:tab w:val="left" w:pos="4571"/>
          <w:tab w:val="left" w:pos="5280"/>
          <w:tab w:val="left" w:pos="5990"/>
          <w:tab w:val="left" w:pos="6699"/>
        </w:tabs>
        <w:ind w:left="993" w:hanging="426"/>
        <w:textAlignment w:val="auto"/>
        <w:rPr>
          <w:rFonts w:cs="Arial"/>
          <w:noProof w:val="0"/>
          <w:color w:val="auto"/>
          <w:sz w:val="22"/>
          <w:szCs w:val="22"/>
          <w:u w:val="single"/>
        </w:rPr>
      </w:pPr>
      <w:r w:rsidRPr="0050711D">
        <w:rPr>
          <w:rFonts w:cs="Arial"/>
          <w:noProof w:val="0"/>
          <w:color w:val="auto"/>
          <w:sz w:val="22"/>
          <w:szCs w:val="22"/>
          <w:u w:val="single"/>
        </w:rPr>
        <w:t>Riesgo de precio y concentración</w:t>
      </w:r>
      <w:r w:rsidRPr="0050711D">
        <w:rPr>
          <w:rFonts w:cs="Arial"/>
          <w:noProof w:val="0"/>
          <w:color w:val="auto"/>
          <w:sz w:val="22"/>
          <w:szCs w:val="22"/>
        </w:rPr>
        <w:t>:</w:t>
      </w:r>
    </w:p>
    <w:p w:rsidR="000843AC" w:rsidRPr="0050711D" w:rsidRDefault="000843AC" w:rsidP="00C14AF8">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rPr>
          <w:rFonts w:cs="Arial"/>
          <w:noProof w:val="0"/>
          <w:color w:val="auto"/>
          <w:sz w:val="22"/>
          <w:szCs w:val="22"/>
        </w:rPr>
      </w:pPr>
    </w:p>
    <w:p w:rsidR="00C14AF8" w:rsidRPr="0050711D" w:rsidRDefault="00C14AF8" w:rsidP="00C14AF8">
      <w:pPr>
        <w:pStyle w:val="TextePrinc"/>
        <w:tabs>
          <w:tab w:val="clear" w:pos="1413"/>
          <w:tab w:val="left" w:pos="-384"/>
          <w:tab w:val="left" w:pos="325"/>
          <w:tab w:val="left" w:pos="567"/>
          <w:tab w:val="left" w:pos="993"/>
          <w:tab w:val="left" w:pos="1134"/>
          <w:tab w:val="left" w:pos="1741"/>
          <w:tab w:val="left" w:pos="2451"/>
          <w:tab w:val="left" w:pos="3160"/>
          <w:tab w:val="left" w:pos="3864"/>
          <w:tab w:val="left" w:pos="4571"/>
          <w:tab w:val="left" w:pos="5280"/>
          <w:tab w:val="left" w:pos="5990"/>
          <w:tab w:val="left" w:pos="6699"/>
        </w:tabs>
        <w:ind w:left="993"/>
        <w:rPr>
          <w:rFonts w:cs="Arial"/>
          <w:noProof w:val="0"/>
          <w:color w:val="auto"/>
          <w:sz w:val="22"/>
          <w:szCs w:val="22"/>
          <w:u w:val="single"/>
        </w:rPr>
      </w:pPr>
      <w:r w:rsidRPr="0050711D">
        <w:rPr>
          <w:rFonts w:cs="Arial"/>
          <w:noProof w:val="0"/>
          <w:color w:val="auto"/>
          <w:sz w:val="22"/>
          <w:szCs w:val="22"/>
          <w:u w:val="single"/>
        </w:rPr>
        <w:t>Riesgo de precio productos comercializados:</w:t>
      </w:r>
    </w:p>
    <w:p w:rsidR="00C14AF8" w:rsidRPr="0050711D" w:rsidRDefault="00C14AF8" w:rsidP="00C14AF8">
      <w:pPr>
        <w:pStyle w:val="TextePrinc"/>
        <w:tabs>
          <w:tab w:val="left" w:pos="-384"/>
          <w:tab w:val="left" w:pos="325"/>
          <w:tab w:val="left" w:pos="993"/>
          <w:tab w:val="left" w:pos="1134"/>
          <w:tab w:val="left" w:pos="1741"/>
          <w:tab w:val="left" w:pos="2451"/>
          <w:tab w:val="left" w:pos="3160"/>
          <w:tab w:val="left" w:pos="3864"/>
          <w:tab w:val="left" w:pos="4571"/>
          <w:tab w:val="left" w:pos="5280"/>
          <w:tab w:val="left" w:pos="5990"/>
          <w:tab w:val="left" w:pos="6699"/>
        </w:tabs>
        <w:ind w:left="993"/>
        <w:rPr>
          <w:rFonts w:cs="Arial"/>
          <w:noProof w:val="0"/>
          <w:color w:val="auto"/>
          <w:sz w:val="22"/>
          <w:szCs w:val="22"/>
        </w:rPr>
      </w:pPr>
    </w:p>
    <w:p w:rsidR="00C14AF8" w:rsidRPr="0050711D" w:rsidRDefault="00C44EB2" w:rsidP="00C14AF8">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r w:rsidRPr="0050711D">
        <w:rPr>
          <w:rFonts w:cs="Arial"/>
          <w:noProof w:val="0"/>
          <w:color w:val="auto"/>
          <w:sz w:val="22"/>
          <w:szCs w:val="22"/>
        </w:rPr>
        <w:t>La exposición a la variación de precios de la Compañía está relacionada con el componente de gravámenes en importaciones y la política de gobierno central que incrementa gradualmente los mismos. Los impuestos podrían llegar a convertirse en un componente importante del costo de los productos para la venta para aquellos productos que son importados para su comercialización. Esta circunstancia es medida constantemente por el departamento financiero a fin de determinar la estructura de precios adecuada. Sin embargo, dadas las circunstancias actuales, la Administración considera que el riesgo de precio es bajo</w:t>
      </w:r>
      <w:r w:rsidR="00B60700">
        <w:rPr>
          <w:rFonts w:cs="Arial"/>
          <w:noProof w:val="0"/>
          <w:color w:val="auto"/>
          <w:sz w:val="22"/>
          <w:szCs w:val="22"/>
        </w:rPr>
        <w:t>,</w:t>
      </w:r>
      <w:r w:rsidRPr="0050711D">
        <w:rPr>
          <w:rFonts w:cs="Arial"/>
          <w:noProof w:val="0"/>
          <w:color w:val="auto"/>
          <w:sz w:val="22"/>
          <w:szCs w:val="22"/>
        </w:rPr>
        <w:t xml:space="preserve"> puesto que no se prevén cambios en las políticas del gobierno central. </w:t>
      </w:r>
    </w:p>
    <w:p w:rsidR="00C44EB2" w:rsidRPr="0050711D" w:rsidRDefault="00C44EB2" w:rsidP="00C14AF8">
      <w:pPr>
        <w:pStyle w:val="TextePrinc"/>
        <w:tabs>
          <w:tab w:val="left" w:pos="-384"/>
          <w:tab w:val="left" w:pos="325"/>
          <w:tab w:val="left" w:pos="1741"/>
          <w:tab w:val="left" w:pos="2451"/>
          <w:tab w:val="left" w:pos="3160"/>
          <w:tab w:val="left" w:pos="3864"/>
          <w:tab w:val="left" w:pos="4571"/>
          <w:tab w:val="left" w:pos="5280"/>
          <w:tab w:val="left" w:pos="5990"/>
          <w:tab w:val="left" w:pos="6699"/>
        </w:tabs>
        <w:ind w:left="993"/>
        <w:jc w:val="both"/>
        <w:rPr>
          <w:rFonts w:cs="Arial"/>
          <w:noProof w:val="0"/>
          <w:color w:val="auto"/>
          <w:sz w:val="22"/>
          <w:szCs w:val="22"/>
        </w:rPr>
      </w:pPr>
    </w:p>
    <w:p w:rsidR="002C4D73" w:rsidRPr="0050711D" w:rsidRDefault="002C4D73" w:rsidP="008A0FFC">
      <w:pPr>
        <w:numPr>
          <w:ilvl w:val="0"/>
          <w:numId w:val="2"/>
        </w:numPr>
        <w:tabs>
          <w:tab w:val="left" w:pos="567"/>
        </w:tabs>
        <w:ind w:left="567" w:hanging="567"/>
        <w:jc w:val="both"/>
        <w:rPr>
          <w:rFonts w:ascii="Arial" w:hAnsi="Arial" w:cs="Arial"/>
          <w:b/>
          <w:sz w:val="22"/>
          <w:szCs w:val="22"/>
          <w:u w:val="single"/>
        </w:rPr>
      </w:pPr>
      <w:r w:rsidRPr="0050711D">
        <w:rPr>
          <w:rFonts w:ascii="Arial" w:hAnsi="Arial" w:cs="Arial"/>
          <w:b/>
          <w:sz w:val="22"/>
          <w:szCs w:val="22"/>
          <w:u w:val="single"/>
        </w:rPr>
        <w:t>Riesgo de crédito</w:t>
      </w:r>
    </w:p>
    <w:p w:rsidR="002C4D73" w:rsidRPr="0050711D" w:rsidRDefault="002C4D73" w:rsidP="000843AC">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rPr>
      </w:pPr>
    </w:p>
    <w:p w:rsidR="00C14AF8" w:rsidRPr="0050711D" w:rsidRDefault="00C14AF8" w:rsidP="00C14AF8">
      <w:pPr>
        <w:pStyle w:val="TextePrinc"/>
        <w:tabs>
          <w:tab w:val="left" w:pos="-384"/>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rPr>
      </w:pPr>
      <w:r w:rsidRPr="0050711D">
        <w:rPr>
          <w:rFonts w:cs="Arial"/>
          <w:noProof w:val="0"/>
          <w:color w:val="auto"/>
          <w:sz w:val="22"/>
          <w:szCs w:val="22"/>
        </w:rPr>
        <w:t>Las políticas de administración de riesgo crediticio son aplicadas principalmente por el área de crédito y finanzas. El riesgo de crédito se encuentra presente en el efectivo, en las cuentas por cobrar comerciales, compañías relacionadas y otras por cobrar.</w:t>
      </w:r>
    </w:p>
    <w:p w:rsidR="000843AC" w:rsidRPr="0050711D" w:rsidRDefault="000843AC" w:rsidP="000843AC">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i/>
          <w:noProof w:val="0"/>
          <w:color w:val="auto"/>
          <w:sz w:val="22"/>
          <w:szCs w:val="22"/>
          <w:u w:val="single"/>
        </w:rPr>
      </w:pPr>
      <w:r w:rsidRPr="0050711D">
        <w:rPr>
          <w:rFonts w:cs="Arial"/>
          <w:i/>
          <w:noProof w:val="0"/>
          <w:color w:val="auto"/>
          <w:sz w:val="22"/>
          <w:szCs w:val="22"/>
          <w:u w:val="single"/>
        </w:rPr>
        <w:lastRenderedPageBreak/>
        <w:t>Efectivo en bancos</w:t>
      </w:r>
    </w:p>
    <w:p w:rsidR="000843AC" w:rsidRPr="0050711D" w:rsidRDefault="000843AC" w:rsidP="000843AC">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rPr>
      </w:pPr>
    </w:p>
    <w:p w:rsidR="000843AC" w:rsidRPr="0050711D" w:rsidRDefault="002C4D73"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r w:rsidRPr="0050711D">
        <w:rPr>
          <w:rFonts w:cs="Arial"/>
          <w:noProof w:val="0"/>
          <w:color w:val="auto"/>
          <w:sz w:val="22"/>
          <w:szCs w:val="22"/>
          <w:lang w:val="es-EC"/>
        </w:rPr>
        <w:t>Respecto a</w:t>
      </w:r>
      <w:r w:rsidR="000843AC" w:rsidRPr="0050711D">
        <w:rPr>
          <w:rFonts w:cs="Arial"/>
          <w:noProof w:val="0"/>
          <w:color w:val="auto"/>
          <w:sz w:val="22"/>
          <w:szCs w:val="22"/>
          <w:lang w:val="es-EC"/>
        </w:rPr>
        <w:t xml:space="preserve"> los bancos e instituciones financieras donde se mantiene el efectivo, tienen calificaciones de riesgo independiente que denoten niveles de solvencia y respaldo adecuados; dichas calificaciones en general superan la calificación “A”.</w:t>
      </w:r>
    </w:p>
    <w:p w:rsidR="000843AC" w:rsidRPr="0050711D" w:rsidRDefault="000843AC"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p>
    <w:p w:rsidR="002C4D73" w:rsidRPr="0050711D" w:rsidRDefault="002C4D73"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r w:rsidRPr="0050711D">
        <w:rPr>
          <w:rFonts w:cs="Arial"/>
          <w:noProof w:val="0"/>
          <w:color w:val="auto"/>
          <w:sz w:val="22"/>
          <w:szCs w:val="22"/>
          <w:lang w:val="es-EC"/>
        </w:rPr>
        <w:t>La Compañía mantiene su efectivo y equivalente de efectivo en instituciones financieras con las siguientes calificaciones:</w:t>
      </w:r>
    </w:p>
    <w:p w:rsidR="00975736" w:rsidRDefault="00975736"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p>
    <w:bookmarkStart w:id="7" w:name="_MON_1425285768"/>
    <w:bookmarkEnd w:id="7"/>
    <w:p w:rsidR="00663232" w:rsidRDefault="00B11DBD" w:rsidP="00C44EB2">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rPr>
          <w:rFonts w:cs="Arial"/>
          <w:noProof w:val="0"/>
          <w:color w:val="auto"/>
          <w:sz w:val="22"/>
          <w:szCs w:val="22"/>
          <w:lang w:val="es-EC"/>
        </w:rPr>
      </w:pPr>
      <w:r w:rsidRPr="0050711D">
        <w:rPr>
          <w:rFonts w:cs="Arial"/>
          <w:noProof w:val="0"/>
          <w:color w:val="auto"/>
          <w:sz w:val="22"/>
          <w:szCs w:val="22"/>
          <w:lang w:val="es-EC"/>
        </w:rPr>
        <w:object w:dxaOrig="8207" w:dyaOrig="4095">
          <v:shape id="_x0000_i1031" type="#_x0000_t75" style="width:411pt;height:209.25pt" o:ole="">
            <v:imagedata r:id="rId29" o:title=""/>
          </v:shape>
          <o:OLEObject Type="Embed" ProgID="Excel.Sheet.12" ShapeID="_x0000_i1031" DrawAspect="Content" ObjectID="_1618820300" r:id="rId30"/>
        </w:object>
      </w:r>
    </w:p>
    <w:p w:rsidR="00527CF1" w:rsidRPr="0050711D" w:rsidRDefault="00C44EB2" w:rsidP="005632E2">
      <w:pPr>
        <w:pStyle w:val="TextePrinc"/>
        <w:tabs>
          <w:tab w:val="left" w:pos="-384"/>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rPr>
      </w:pPr>
      <w:r w:rsidRPr="0050711D">
        <w:rPr>
          <w:rFonts w:cs="Arial"/>
          <w:noProof w:val="0"/>
          <w:color w:val="auto"/>
          <w:sz w:val="22"/>
          <w:szCs w:val="22"/>
        </w:rPr>
        <w:t>La Compañía mantiene políticas para el otorgamiento de créditos directos y aceptación de clientes, relacionadas con: límites de crédito, capacidad de endeudamiento, fuente de repago, central de riesgos, comportamiento de pago, antigüedad, seguimiento, cobranzas y deterioro, en los casos aplicables. Debido a que la Compañía mantiene una cartera de clientes bastante dispersa y homogénea analiza la calificación de riesgo crediticio individual por cada cliente y calcula el monto recuperable correspondiente. Adicionalmente, clasifica la cartera en segmentos similares y analiza permanentemente el comportamiento de pago histórico de los clientes, antigüedad, actualización de datos, entre otros factores. Los límites de crédito se establecen en función del análisis de la capacidad de pago de cada cliente, tomando en consideración los resultados de calificaciones internas y/o externas.</w:t>
      </w:r>
    </w:p>
    <w:p w:rsidR="005632E2" w:rsidRPr="0050711D" w:rsidRDefault="005632E2" w:rsidP="005632E2">
      <w:pPr>
        <w:pStyle w:val="TextePrinc"/>
        <w:tabs>
          <w:tab w:val="left" w:pos="-384"/>
          <w:tab w:val="left" w:pos="1134"/>
          <w:tab w:val="left" w:pos="1741"/>
          <w:tab w:val="left" w:pos="2451"/>
          <w:tab w:val="left" w:pos="3160"/>
          <w:tab w:val="left" w:pos="3864"/>
          <w:tab w:val="left" w:pos="4571"/>
          <w:tab w:val="left" w:pos="5280"/>
          <w:tab w:val="left" w:pos="5990"/>
          <w:tab w:val="left" w:pos="6699"/>
        </w:tabs>
        <w:ind w:left="567"/>
        <w:jc w:val="both"/>
        <w:rPr>
          <w:rFonts w:cs="Arial"/>
          <w:sz w:val="22"/>
          <w:szCs w:val="22"/>
        </w:rPr>
      </w:pPr>
    </w:p>
    <w:p w:rsidR="00C44EB2" w:rsidRPr="0050711D" w:rsidRDefault="00C44EB2" w:rsidP="00C44EB2">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r w:rsidRPr="0050711D">
        <w:rPr>
          <w:rFonts w:cs="Arial"/>
          <w:noProof w:val="0"/>
          <w:color w:val="auto"/>
          <w:sz w:val="22"/>
          <w:szCs w:val="22"/>
          <w:lang w:val="es-EC"/>
        </w:rPr>
        <w:t xml:space="preserve">La diversificación de las cuentas por cobrar comerciales y límites individuales de crédito son procedimientos adoptados para minimizar problemas de recuperación de estos activos que están alcanzados por este tipo de riesgos. La Compañía no tiene una concentración de riesgos crediticios en el caso de cuentas por cobrar comerciales. </w:t>
      </w:r>
    </w:p>
    <w:p w:rsidR="00C44EB2" w:rsidRPr="0050711D" w:rsidRDefault="00C44EB2" w:rsidP="00C14AF8">
      <w:pPr>
        <w:tabs>
          <w:tab w:val="left" w:pos="360"/>
          <w:tab w:val="left" w:pos="567"/>
          <w:tab w:val="left" w:pos="760"/>
        </w:tabs>
        <w:autoSpaceDE w:val="0"/>
        <w:autoSpaceDN w:val="0"/>
        <w:adjustRightInd w:val="0"/>
        <w:ind w:left="567"/>
        <w:jc w:val="both"/>
        <w:rPr>
          <w:rFonts w:ascii="Arial" w:hAnsi="Arial" w:cs="Arial"/>
          <w:sz w:val="22"/>
          <w:szCs w:val="22"/>
          <w:lang w:val="es-ES" w:eastAsia="es-ES"/>
        </w:rPr>
      </w:pPr>
    </w:p>
    <w:p w:rsidR="007B7F56" w:rsidRPr="0050711D" w:rsidRDefault="002C4D73" w:rsidP="00C14AF8">
      <w:pPr>
        <w:tabs>
          <w:tab w:val="left" w:pos="360"/>
          <w:tab w:val="left" w:pos="567"/>
          <w:tab w:val="left" w:pos="760"/>
        </w:tabs>
        <w:autoSpaceDE w:val="0"/>
        <w:autoSpaceDN w:val="0"/>
        <w:adjustRightInd w:val="0"/>
        <w:ind w:left="567"/>
        <w:jc w:val="both"/>
        <w:rPr>
          <w:rFonts w:ascii="Arial" w:hAnsi="Arial" w:cs="Arial"/>
          <w:sz w:val="22"/>
          <w:szCs w:val="22"/>
          <w:lang w:val="es-ES" w:eastAsia="es-ES"/>
        </w:rPr>
      </w:pPr>
      <w:r w:rsidRPr="0050711D">
        <w:rPr>
          <w:rFonts w:ascii="Arial" w:hAnsi="Arial" w:cs="Arial"/>
          <w:sz w:val="22"/>
          <w:szCs w:val="22"/>
          <w:lang w:val="es-ES" w:eastAsia="es-ES"/>
        </w:rPr>
        <w:lastRenderedPageBreak/>
        <w:t xml:space="preserve">El riesgo de crédito por su naturaleza, es un riesgo inherente, que si se controla nunca desaparece, esto por la falta de pago de facturas o pago fuera de tiempo </w:t>
      </w:r>
      <w:r w:rsidR="00790460" w:rsidRPr="0050711D">
        <w:rPr>
          <w:rFonts w:ascii="Arial" w:hAnsi="Arial" w:cs="Arial"/>
          <w:sz w:val="22"/>
          <w:szCs w:val="22"/>
          <w:lang w:val="es-ES" w:eastAsia="es-ES"/>
        </w:rPr>
        <w:t xml:space="preserve">de las mismas. </w:t>
      </w:r>
      <w:r w:rsidRPr="0050711D">
        <w:rPr>
          <w:rFonts w:ascii="Arial" w:hAnsi="Arial" w:cs="Arial"/>
          <w:sz w:val="22"/>
          <w:szCs w:val="22"/>
          <w:lang w:val="es-ES" w:eastAsia="es-ES"/>
        </w:rPr>
        <w:t>Sin embargo de acuerdo al modelo de negocio de la Compañía para reducirlo se cuenta con diferentes controles, que incluyen:</w:t>
      </w:r>
    </w:p>
    <w:p w:rsidR="0049677E" w:rsidRPr="0050711D" w:rsidRDefault="0049677E" w:rsidP="00C14AF8">
      <w:pPr>
        <w:tabs>
          <w:tab w:val="left" w:pos="360"/>
          <w:tab w:val="left" w:pos="567"/>
          <w:tab w:val="left" w:pos="760"/>
        </w:tabs>
        <w:autoSpaceDE w:val="0"/>
        <w:autoSpaceDN w:val="0"/>
        <w:adjustRightInd w:val="0"/>
        <w:ind w:left="567"/>
        <w:jc w:val="both"/>
        <w:rPr>
          <w:rFonts w:ascii="Arial" w:hAnsi="Arial" w:cs="Arial"/>
          <w:sz w:val="22"/>
          <w:szCs w:val="22"/>
          <w:lang w:val="es-ES" w:eastAsia="es-ES"/>
        </w:rPr>
      </w:pPr>
    </w:p>
    <w:p w:rsidR="002C4D73" w:rsidRPr="0050711D" w:rsidRDefault="002C4D73"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Revisión de clientes de acuerdo a las políticas de crédito (evaluación crediticia: capacidad de pago, garantías, carácter, entre otras) y cobranzas (técnicas de cobranzas) más efectivas, acordes a las ofrecidas por el mercado,  y para cada tipo de cliente canal.</w:t>
      </w:r>
    </w:p>
    <w:p w:rsidR="00527CF1" w:rsidRPr="0050711D" w:rsidRDefault="00527CF1" w:rsidP="00527CF1">
      <w:pPr>
        <w:tabs>
          <w:tab w:val="left" w:pos="360"/>
          <w:tab w:val="left" w:pos="851"/>
        </w:tabs>
        <w:autoSpaceDE w:val="0"/>
        <w:autoSpaceDN w:val="0"/>
        <w:adjustRightInd w:val="0"/>
        <w:ind w:left="567"/>
        <w:jc w:val="both"/>
        <w:rPr>
          <w:rFonts w:ascii="Arial" w:hAnsi="Arial" w:cs="Arial"/>
          <w:sz w:val="22"/>
          <w:szCs w:val="22"/>
          <w:lang w:val="es-ES" w:eastAsia="es-ES"/>
        </w:rPr>
      </w:pPr>
    </w:p>
    <w:p w:rsidR="002C4D73" w:rsidRPr="0050711D" w:rsidRDefault="002C4D73"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 xml:space="preserve">Análisis mensual de indicadores de cartera que permitan aplicar un seguimiento evolutivo para la toma de decisiones adecuadas y soportadas. </w:t>
      </w:r>
    </w:p>
    <w:p w:rsidR="002C4D73" w:rsidRPr="0050711D" w:rsidRDefault="002C4D73" w:rsidP="00470C7F">
      <w:pPr>
        <w:pStyle w:val="Prrafodelista"/>
        <w:tabs>
          <w:tab w:val="left" w:pos="360"/>
          <w:tab w:val="left" w:pos="851"/>
        </w:tabs>
        <w:autoSpaceDE w:val="0"/>
        <w:autoSpaceDN w:val="0"/>
        <w:adjustRightInd w:val="0"/>
        <w:ind w:left="851" w:hanging="284"/>
        <w:jc w:val="both"/>
        <w:rPr>
          <w:rFonts w:ascii="Arial" w:hAnsi="Arial" w:cs="Arial"/>
          <w:sz w:val="22"/>
          <w:szCs w:val="22"/>
          <w:lang w:val="es-ES" w:eastAsia="es-ES"/>
        </w:rPr>
      </w:pPr>
    </w:p>
    <w:p w:rsidR="002C4D73" w:rsidRPr="0050711D" w:rsidRDefault="00790460"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 xml:space="preserve">Mejoramiento </w:t>
      </w:r>
      <w:proofErr w:type="gramStart"/>
      <w:r w:rsidR="00C14AF8" w:rsidRPr="0050711D">
        <w:rPr>
          <w:rFonts w:ascii="Arial" w:hAnsi="Arial" w:cs="Arial"/>
          <w:sz w:val="22"/>
          <w:szCs w:val="22"/>
          <w:lang w:val="es-ES" w:eastAsia="es-ES"/>
        </w:rPr>
        <w:t>conti</w:t>
      </w:r>
      <w:r w:rsidR="006D1E08" w:rsidRPr="0050711D">
        <w:rPr>
          <w:rFonts w:ascii="Arial" w:hAnsi="Arial" w:cs="Arial"/>
          <w:sz w:val="22"/>
          <w:szCs w:val="22"/>
          <w:lang w:val="es-ES" w:eastAsia="es-ES"/>
        </w:rPr>
        <w:t>nuo</w:t>
      </w:r>
      <w:proofErr w:type="gramEnd"/>
      <w:r w:rsidR="002C4D73" w:rsidRPr="0050711D">
        <w:rPr>
          <w:rFonts w:ascii="Arial" w:hAnsi="Arial" w:cs="Arial"/>
          <w:sz w:val="22"/>
          <w:szCs w:val="22"/>
          <w:lang w:val="es-ES" w:eastAsia="es-ES"/>
        </w:rPr>
        <w:t xml:space="preserve"> de los procesos inmersos en las políticas de crédito y de cobranzas (soporte tecnológico y herramientas disponibles).</w:t>
      </w:r>
    </w:p>
    <w:p w:rsidR="00C14AF8" w:rsidRPr="0050711D" w:rsidRDefault="00C14AF8" w:rsidP="00C14AF8">
      <w:pPr>
        <w:pStyle w:val="Prrafodelista"/>
        <w:rPr>
          <w:rFonts w:ascii="Arial" w:hAnsi="Arial" w:cs="Arial"/>
          <w:sz w:val="22"/>
          <w:szCs w:val="22"/>
          <w:lang w:val="es-ES" w:eastAsia="es-ES"/>
        </w:rPr>
      </w:pPr>
    </w:p>
    <w:p w:rsidR="002C4D73" w:rsidRPr="0050711D" w:rsidRDefault="002C4D73" w:rsidP="008A0FFC">
      <w:pPr>
        <w:numPr>
          <w:ilvl w:val="0"/>
          <w:numId w:val="2"/>
        </w:numPr>
        <w:tabs>
          <w:tab w:val="left" w:pos="567"/>
        </w:tabs>
        <w:ind w:left="567" w:hanging="567"/>
        <w:jc w:val="both"/>
        <w:rPr>
          <w:rFonts w:ascii="Arial" w:hAnsi="Arial" w:cs="Arial"/>
          <w:b/>
          <w:sz w:val="22"/>
          <w:szCs w:val="22"/>
        </w:rPr>
      </w:pPr>
      <w:r w:rsidRPr="0050711D">
        <w:rPr>
          <w:rFonts w:ascii="Arial" w:hAnsi="Arial" w:cs="Arial"/>
          <w:b/>
          <w:sz w:val="22"/>
          <w:szCs w:val="22"/>
        </w:rPr>
        <w:t>Riesgo de liquidez</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S_tradnl"/>
        </w:rPr>
      </w:pPr>
      <w:r w:rsidRPr="0050711D">
        <w:rPr>
          <w:rFonts w:cs="Arial"/>
          <w:noProof w:val="0"/>
          <w:color w:val="auto"/>
          <w:sz w:val="22"/>
          <w:szCs w:val="22"/>
          <w:lang w:val="es-ES_tradnl"/>
        </w:rPr>
        <w:t xml:space="preserve">La principal fuente de liquidez son los flujos de efectivo provenientes de sus actividades comerciales. Para administrar la liquidez de corto plazo, la Compañía se basa en los flujos </w:t>
      </w:r>
      <w:r w:rsidR="00790460" w:rsidRPr="0050711D">
        <w:rPr>
          <w:rFonts w:cs="Arial"/>
          <w:noProof w:val="0"/>
          <w:color w:val="auto"/>
          <w:sz w:val="22"/>
          <w:szCs w:val="22"/>
          <w:lang w:val="es-ES_tradnl"/>
        </w:rPr>
        <w:t>de caja proyectados para un perí</w:t>
      </w:r>
      <w:r w:rsidRPr="0050711D">
        <w:rPr>
          <w:rFonts w:cs="Arial"/>
          <w:noProof w:val="0"/>
          <w:color w:val="auto"/>
          <w:sz w:val="22"/>
          <w:szCs w:val="22"/>
          <w:lang w:val="es-ES_tradnl"/>
        </w:rPr>
        <w:t>odo de doce meses.</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sz w:val="22"/>
          <w:szCs w:val="22"/>
          <w:lang w:val="es-ES_tradnl"/>
        </w:rPr>
      </w:pP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sz w:val="22"/>
          <w:szCs w:val="22"/>
          <w:lang w:val="es-EC"/>
        </w:rPr>
      </w:pPr>
      <w:r w:rsidRPr="0050711D">
        <w:rPr>
          <w:rFonts w:cs="Arial"/>
          <w:sz w:val="22"/>
          <w:szCs w:val="22"/>
          <w:lang w:val="es-EC"/>
        </w:rPr>
        <w:t>La política para el manejo del riesgo de liquidez involucra el mantenimiento de nivel de efectivo y equivalentes de efectivo de seguridad</w:t>
      </w:r>
      <w:r w:rsidR="00790460" w:rsidRPr="0050711D">
        <w:rPr>
          <w:rFonts w:cs="Arial"/>
          <w:sz w:val="22"/>
          <w:szCs w:val="22"/>
          <w:lang w:val="es-EC"/>
        </w:rPr>
        <w:t xml:space="preserve"> y acceso inmediato a recursos. </w:t>
      </w:r>
      <w:r w:rsidRPr="0050711D">
        <w:rPr>
          <w:rFonts w:cs="Arial"/>
          <w:sz w:val="22"/>
          <w:szCs w:val="22"/>
          <w:lang w:val="es-EC"/>
        </w:rPr>
        <w:t>Por tanto la Compañía mantiene índices de liquidez para cubrir eventuales pasivos inmediatos con saldos relacionados a proveedores y otros con antigüedad menor a un año.</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lang w:val="es-EC"/>
        </w:rPr>
      </w:pPr>
    </w:p>
    <w:p w:rsidR="002C4D73" w:rsidRPr="0050711D" w:rsidRDefault="002C4D73" w:rsidP="00470C7F">
      <w:pPr>
        <w:tabs>
          <w:tab w:val="left" w:pos="0"/>
          <w:tab w:val="left" w:pos="360"/>
          <w:tab w:val="left" w:pos="760"/>
          <w:tab w:val="left" w:pos="6000"/>
          <w:tab w:val="right" w:pos="6840"/>
          <w:tab w:val="left" w:pos="7800"/>
          <w:tab w:val="right" w:pos="8640"/>
        </w:tabs>
        <w:suppressAutoHyphens/>
        <w:autoSpaceDE w:val="0"/>
        <w:autoSpaceDN w:val="0"/>
        <w:adjustRightInd w:val="0"/>
        <w:ind w:left="567"/>
        <w:jc w:val="both"/>
        <w:rPr>
          <w:rFonts w:ascii="Arial" w:hAnsi="Arial" w:cs="Arial"/>
          <w:sz w:val="22"/>
          <w:szCs w:val="22"/>
          <w:lang w:val="es-ES" w:eastAsia="es-ES"/>
        </w:rPr>
      </w:pPr>
      <w:r w:rsidRPr="0050711D">
        <w:rPr>
          <w:rFonts w:ascii="Arial" w:hAnsi="Arial" w:cs="Arial"/>
          <w:sz w:val="22"/>
          <w:szCs w:val="22"/>
          <w:lang w:val="es-ES"/>
        </w:rPr>
        <w:t xml:space="preserve">La Compañía </w:t>
      </w:r>
      <w:r w:rsidR="00790460" w:rsidRPr="0050711D">
        <w:rPr>
          <w:rFonts w:ascii="Arial" w:hAnsi="Arial" w:cs="Arial"/>
          <w:sz w:val="22"/>
          <w:szCs w:val="22"/>
          <w:lang w:val="es-ES" w:eastAsia="es-ES"/>
        </w:rPr>
        <w:t xml:space="preserve">durante el año </w:t>
      </w:r>
      <w:r w:rsidR="00612801" w:rsidRPr="0050711D">
        <w:rPr>
          <w:rFonts w:ascii="Arial" w:hAnsi="Arial" w:cs="Arial"/>
          <w:sz w:val="22"/>
          <w:szCs w:val="22"/>
          <w:lang w:val="es-ES" w:eastAsia="es-ES"/>
        </w:rPr>
        <w:t>201</w:t>
      </w:r>
      <w:r w:rsidR="00EA7268">
        <w:rPr>
          <w:rFonts w:ascii="Arial" w:hAnsi="Arial" w:cs="Arial"/>
          <w:sz w:val="22"/>
          <w:szCs w:val="22"/>
          <w:lang w:val="es-ES" w:eastAsia="es-ES"/>
        </w:rPr>
        <w:t>8</w:t>
      </w:r>
      <w:r w:rsidR="00790460" w:rsidRPr="0050711D">
        <w:rPr>
          <w:rFonts w:ascii="Arial" w:hAnsi="Arial" w:cs="Arial"/>
          <w:sz w:val="22"/>
          <w:szCs w:val="22"/>
          <w:lang w:val="es-ES" w:eastAsia="es-ES"/>
        </w:rPr>
        <w:t xml:space="preserve"> y </w:t>
      </w:r>
      <w:r w:rsidR="00612801" w:rsidRPr="0050711D">
        <w:rPr>
          <w:rFonts w:ascii="Arial" w:hAnsi="Arial" w:cs="Arial"/>
          <w:sz w:val="22"/>
          <w:szCs w:val="22"/>
          <w:lang w:val="es-ES" w:eastAsia="es-ES"/>
        </w:rPr>
        <w:t>201</w:t>
      </w:r>
      <w:r w:rsidR="00EA7268">
        <w:rPr>
          <w:rFonts w:ascii="Arial" w:hAnsi="Arial" w:cs="Arial"/>
          <w:sz w:val="22"/>
          <w:szCs w:val="22"/>
          <w:lang w:val="es-ES" w:eastAsia="es-ES"/>
        </w:rPr>
        <w:t>7</w:t>
      </w:r>
      <w:r w:rsidRPr="0050711D">
        <w:rPr>
          <w:rFonts w:ascii="Arial" w:hAnsi="Arial" w:cs="Arial"/>
          <w:sz w:val="22"/>
          <w:szCs w:val="22"/>
          <w:lang w:val="es-ES" w:eastAsia="es-ES"/>
        </w:rPr>
        <w:t xml:space="preserve"> concentró su apalancamiento netamente </w:t>
      </w:r>
      <w:r w:rsidR="00A84BF5" w:rsidRPr="0050711D">
        <w:rPr>
          <w:rFonts w:ascii="Arial" w:hAnsi="Arial" w:cs="Arial"/>
          <w:sz w:val="22"/>
          <w:szCs w:val="22"/>
          <w:lang w:val="es-ES" w:eastAsia="es-ES"/>
        </w:rPr>
        <w:t xml:space="preserve">bancos y </w:t>
      </w:r>
      <w:r w:rsidRPr="0050711D">
        <w:rPr>
          <w:rFonts w:ascii="Arial" w:hAnsi="Arial" w:cs="Arial"/>
          <w:sz w:val="22"/>
          <w:szCs w:val="22"/>
          <w:lang w:val="es-ES" w:eastAsia="es-ES"/>
        </w:rPr>
        <w:t>con proveedores</w:t>
      </w:r>
      <w:r w:rsidR="0049677E" w:rsidRPr="0050711D">
        <w:rPr>
          <w:rFonts w:ascii="Arial" w:hAnsi="Arial" w:cs="Arial"/>
          <w:sz w:val="22"/>
          <w:szCs w:val="22"/>
          <w:lang w:val="es-ES" w:eastAsia="es-ES"/>
        </w:rPr>
        <w:t xml:space="preserve">, </w:t>
      </w:r>
      <w:r w:rsidR="00790460" w:rsidRPr="0050711D">
        <w:rPr>
          <w:rFonts w:ascii="Arial" w:hAnsi="Arial" w:cs="Arial"/>
          <w:sz w:val="22"/>
          <w:szCs w:val="22"/>
          <w:lang w:val="es-ES" w:eastAsia="es-ES"/>
        </w:rPr>
        <w:t>compañías relacionadas</w:t>
      </w:r>
      <w:r w:rsidR="00A84BF5" w:rsidRPr="0050711D">
        <w:rPr>
          <w:rFonts w:ascii="Arial" w:hAnsi="Arial" w:cs="Arial"/>
          <w:sz w:val="22"/>
          <w:szCs w:val="22"/>
          <w:lang w:val="es-ES" w:eastAsia="es-ES"/>
        </w:rPr>
        <w:t xml:space="preserve">, terceros </w:t>
      </w:r>
      <w:r w:rsidR="008645A0" w:rsidRPr="0050711D">
        <w:rPr>
          <w:rFonts w:ascii="Arial" w:hAnsi="Arial" w:cs="Arial"/>
          <w:sz w:val="22"/>
          <w:szCs w:val="22"/>
          <w:lang w:val="es-ES" w:eastAsia="es-ES"/>
        </w:rPr>
        <w:t xml:space="preserve">y mantiene </w:t>
      </w:r>
      <w:r w:rsidRPr="0050711D">
        <w:rPr>
          <w:rFonts w:ascii="Arial" w:hAnsi="Arial" w:cs="Arial"/>
          <w:sz w:val="22"/>
          <w:szCs w:val="22"/>
          <w:lang w:val="es-ES" w:eastAsia="es-ES"/>
        </w:rPr>
        <w:t>plazos que permiten acoplar sus pagos al proceso de</w:t>
      </w:r>
      <w:r w:rsidRPr="0050711D">
        <w:rPr>
          <w:rFonts w:ascii="Arial" w:hAnsi="Arial" w:cs="Arial"/>
          <w:color w:val="FF0000"/>
          <w:sz w:val="22"/>
          <w:szCs w:val="22"/>
          <w:lang w:val="es-ES" w:eastAsia="es-ES"/>
        </w:rPr>
        <w:t xml:space="preserve"> </w:t>
      </w:r>
      <w:r w:rsidRPr="0050711D">
        <w:rPr>
          <w:rFonts w:ascii="Arial" w:hAnsi="Arial" w:cs="Arial"/>
          <w:sz w:val="22"/>
          <w:szCs w:val="22"/>
          <w:lang w:val="es-ES" w:eastAsia="es-ES"/>
        </w:rPr>
        <w:t>venta de productos que la Compañía mantiene.</w:t>
      </w:r>
    </w:p>
    <w:p w:rsidR="002C4D73" w:rsidRPr="0050711D" w:rsidRDefault="002C4D73" w:rsidP="00663232">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both"/>
        <w:rPr>
          <w:rFonts w:cs="Arial"/>
          <w:noProof w:val="0"/>
          <w:color w:val="auto"/>
          <w:sz w:val="22"/>
          <w:szCs w:val="22"/>
        </w:rPr>
      </w:pPr>
    </w:p>
    <w:p w:rsidR="002C4D73" w:rsidRDefault="002C4D73" w:rsidP="00470C7F">
      <w:pPr>
        <w:tabs>
          <w:tab w:val="left" w:pos="360"/>
          <w:tab w:val="left" w:pos="567"/>
          <w:tab w:val="left" w:pos="760"/>
        </w:tabs>
        <w:autoSpaceDE w:val="0"/>
        <w:autoSpaceDN w:val="0"/>
        <w:adjustRightInd w:val="0"/>
        <w:ind w:left="567"/>
        <w:jc w:val="both"/>
        <w:rPr>
          <w:rFonts w:ascii="Arial" w:hAnsi="Arial" w:cs="Arial"/>
          <w:sz w:val="22"/>
          <w:szCs w:val="22"/>
          <w:lang w:val="es-ES" w:eastAsia="es-ES"/>
        </w:rPr>
      </w:pPr>
      <w:r w:rsidRPr="0050711D">
        <w:rPr>
          <w:rFonts w:ascii="Arial" w:hAnsi="Arial" w:cs="Arial"/>
          <w:sz w:val="22"/>
          <w:szCs w:val="22"/>
          <w:lang w:val="es-ES" w:eastAsia="es-ES"/>
        </w:rPr>
        <w:t>Continuando con el modelo de negocio y factibilidad interno que maneja se maneja internamente se administra la liquidez tomando en consideración los siguientes puntos:</w:t>
      </w:r>
    </w:p>
    <w:p w:rsidR="00975736" w:rsidRPr="0050711D" w:rsidRDefault="00975736" w:rsidP="00470C7F">
      <w:pPr>
        <w:tabs>
          <w:tab w:val="left" w:pos="360"/>
          <w:tab w:val="left" w:pos="567"/>
          <w:tab w:val="left" w:pos="760"/>
        </w:tabs>
        <w:autoSpaceDE w:val="0"/>
        <w:autoSpaceDN w:val="0"/>
        <w:adjustRightInd w:val="0"/>
        <w:ind w:left="567"/>
        <w:jc w:val="both"/>
        <w:rPr>
          <w:rFonts w:ascii="Arial" w:hAnsi="Arial" w:cs="Arial"/>
          <w:sz w:val="22"/>
          <w:szCs w:val="22"/>
          <w:lang w:val="es-ES" w:eastAsia="es-ES"/>
        </w:rPr>
      </w:pPr>
    </w:p>
    <w:p w:rsidR="002C4D73" w:rsidRPr="0050711D" w:rsidRDefault="002C4D73"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Elaboración y aplicación de políticas, procedimientos, manuales de cobranzas claras que permitan un mejor seguimiento del crédito otorgado, a través de una estructura administrativa descentralizada que la soporte.</w:t>
      </w:r>
    </w:p>
    <w:p w:rsidR="002C4D73" w:rsidRPr="0050711D" w:rsidRDefault="002C4D73" w:rsidP="00470C7F">
      <w:pPr>
        <w:pStyle w:val="Prrafodelista"/>
        <w:tabs>
          <w:tab w:val="left" w:pos="360"/>
          <w:tab w:val="left" w:pos="851"/>
        </w:tabs>
        <w:autoSpaceDE w:val="0"/>
        <w:autoSpaceDN w:val="0"/>
        <w:adjustRightInd w:val="0"/>
        <w:ind w:left="851"/>
        <w:jc w:val="both"/>
        <w:rPr>
          <w:rFonts w:ascii="Arial" w:hAnsi="Arial" w:cs="Arial"/>
          <w:sz w:val="22"/>
          <w:szCs w:val="22"/>
          <w:lang w:val="es-ES" w:eastAsia="es-ES"/>
        </w:rPr>
      </w:pPr>
    </w:p>
    <w:p w:rsidR="002C4D73" w:rsidRPr="0050711D" w:rsidRDefault="002C4D73"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Elaboración y análisis mensual de indicadores que permitan evaluar la gestión en determinados procesos.</w:t>
      </w:r>
    </w:p>
    <w:p w:rsidR="002C4D73" w:rsidRPr="0050711D" w:rsidRDefault="002C4D73" w:rsidP="00470C7F">
      <w:pPr>
        <w:pStyle w:val="Prrafodelista"/>
        <w:tabs>
          <w:tab w:val="left" w:pos="360"/>
          <w:tab w:val="left" w:pos="851"/>
        </w:tabs>
        <w:autoSpaceDE w:val="0"/>
        <w:autoSpaceDN w:val="0"/>
        <w:adjustRightInd w:val="0"/>
        <w:ind w:left="851"/>
        <w:jc w:val="both"/>
        <w:rPr>
          <w:rFonts w:ascii="Arial" w:hAnsi="Arial" w:cs="Arial"/>
          <w:sz w:val="22"/>
          <w:szCs w:val="22"/>
          <w:lang w:val="es-ES" w:eastAsia="es-ES"/>
        </w:rPr>
      </w:pPr>
    </w:p>
    <w:p w:rsidR="002C4D73" w:rsidRPr="0050711D" w:rsidRDefault="002C4D73" w:rsidP="008A0FFC">
      <w:pPr>
        <w:pStyle w:val="Prrafodelista"/>
        <w:numPr>
          <w:ilvl w:val="0"/>
          <w:numId w:val="4"/>
        </w:numPr>
        <w:tabs>
          <w:tab w:val="left" w:pos="360"/>
          <w:tab w:val="left" w:pos="851"/>
        </w:tabs>
        <w:autoSpaceDE w:val="0"/>
        <w:autoSpaceDN w:val="0"/>
        <w:adjustRightInd w:val="0"/>
        <w:ind w:left="851" w:hanging="284"/>
        <w:jc w:val="both"/>
        <w:rPr>
          <w:rFonts w:ascii="Arial" w:hAnsi="Arial" w:cs="Arial"/>
          <w:sz w:val="22"/>
          <w:szCs w:val="22"/>
          <w:lang w:val="es-ES" w:eastAsia="es-ES"/>
        </w:rPr>
      </w:pPr>
      <w:r w:rsidRPr="0050711D">
        <w:rPr>
          <w:rFonts w:ascii="Arial" w:hAnsi="Arial" w:cs="Arial"/>
          <w:sz w:val="22"/>
          <w:szCs w:val="22"/>
          <w:lang w:val="es-ES" w:eastAsia="es-ES"/>
        </w:rPr>
        <w:t>La cobranza es realizada por el equipo de ventas (eficiencia).</w:t>
      </w:r>
    </w:p>
    <w:p w:rsidR="002C4D73" w:rsidRPr="0050711D" w:rsidRDefault="002C4D73" w:rsidP="00C14AF8">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S_tradnl"/>
        </w:rPr>
      </w:pPr>
    </w:p>
    <w:p w:rsidR="00C14AF8" w:rsidRPr="0050711D" w:rsidRDefault="00C14AF8" w:rsidP="00C14AF8">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sz w:val="22"/>
          <w:szCs w:val="22"/>
        </w:rPr>
      </w:pPr>
      <w:r w:rsidRPr="0050711D">
        <w:rPr>
          <w:rFonts w:cs="Arial"/>
          <w:sz w:val="22"/>
          <w:szCs w:val="22"/>
        </w:rPr>
        <w:lastRenderedPageBreak/>
        <w:t xml:space="preserve">La Compañía no mantiene instrumentos derivados. El cuadro siguiente analiza los pasivos financieros de la Compañía agrupados sobre la base del período remanente a la fecha del estado de situación hasta la fecha de su vencimiento. Los montos revelados en el cuadro son los flujos de efectivo no descontados. </w:t>
      </w:r>
    </w:p>
    <w:p w:rsidR="008A6B36" w:rsidRPr="0050711D" w:rsidRDefault="008A6B36" w:rsidP="00C14AF8">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ind w:left="567"/>
        <w:jc w:val="both"/>
        <w:rPr>
          <w:rFonts w:cs="Arial"/>
          <w:sz w:val="22"/>
          <w:szCs w:val="22"/>
        </w:rPr>
      </w:pPr>
    </w:p>
    <w:bookmarkStart w:id="8" w:name="_MON_1580123444"/>
    <w:bookmarkEnd w:id="8"/>
    <w:p w:rsidR="00F51D04" w:rsidRPr="0050711D" w:rsidRDefault="00AD384A" w:rsidP="00D10EA0">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ind w:left="567"/>
        <w:jc w:val="center"/>
        <w:rPr>
          <w:rFonts w:cs="Arial"/>
          <w:noProof w:val="0"/>
          <w:color w:val="auto"/>
          <w:sz w:val="22"/>
          <w:szCs w:val="22"/>
          <w:lang w:val="es-ES_tradnl"/>
        </w:rPr>
      </w:pPr>
      <w:r w:rsidRPr="0050711D">
        <w:rPr>
          <w:rFonts w:cs="Arial"/>
          <w:noProof w:val="0"/>
          <w:color w:val="auto"/>
          <w:sz w:val="22"/>
          <w:szCs w:val="22"/>
        </w:rPr>
        <w:object w:dxaOrig="9395" w:dyaOrig="4846">
          <v:shape id="_x0000_i1032" type="#_x0000_t75" style="width:411.75pt;height:231.75pt" o:ole="">
            <v:imagedata r:id="rId31" o:title=""/>
          </v:shape>
          <o:OLEObject Type="Embed" ProgID="Excel.Sheet.8" ShapeID="_x0000_i1032" DrawAspect="Content" ObjectID="_1618820301" r:id="rId32"/>
        </w:object>
      </w:r>
    </w:p>
    <w:p w:rsidR="002C4D73" w:rsidRPr="0050711D" w:rsidRDefault="001C04FB" w:rsidP="00470C7F">
      <w:pPr>
        <w:ind w:hanging="567"/>
        <w:rPr>
          <w:rFonts w:ascii="Arial" w:hAnsi="Arial" w:cs="Arial"/>
          <w:b/>
          <w:sz w:val="22"/>
          <w:szCs w:val="22"/>
        </w:rPr>
      </w:pPr>
      <w:r w:rsidRPr="0050711D">
        <w:rPr>
          <w:rFonts w:ascii="Arial" w:hAnsi="Arial" w:cs="Arial"/>
          <w:b/>
          <w:sz w:val="22"/>
          <w:szCs w:val="22"/>
        </w:rPr>
        <w:t>3</w:t>
      </w:r>
      <w:r w:rsidR="002C4D73" w:rsidRPr="0050711D">
        <w:rPr>
          <w:rFonts w:ascii="Arial" w:hAnsi="Arial" w:cs="Arial"/>
          <w:b/>
          <w:sz w:val="22"/>
          <w:szCs w:val="22"/>
        </w:rPr>
        <w:t xml:space="preserve">.2 </w:t>
      </w:r>
      <w:r w:rsidR="002C4D73" w:rsidRPr="0050711D">
        <w:rPr>
          <w:rFonts w:ascii="Arial" w:hAnsi="Arial" w:cs="Arial"/>
          <w:b/>
          <w:sz w:val="22"/>
          <w:szCs w:val="22"/>
        </w:rPr>
        <w:tab/>
        <w:t>Admini</w:t>
      </w:r>
      <w:r w:rsidR="008524D6">
        <w:rPr>
          <w:rFonts w:ascii="Arial" w:hAnsi="Arial" w:cs="Arial"/>
          <w:b/>
          <w:sz w:val="22"/>
          <w:szCs w:val="22"/>
        </w:rPr>
        <w:t>stración del riesgo de capital</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szCs w:val="22"/>
          <w:lang w:val="es-EC"/>
        </w:rPr>
      </w:pP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C"/>
        </w:rPr>
      </w:pPr>
      <w:r w:rsidRPr="0050711D">
        <w:rPr>
          <w:rFonts w:cs="Arial"/>
          <w:noProof w:val="0"/>
          <w:color w:val="auto"/>
          <w:sz w:val="22"/>
          <w:szCs w:val="22"/>
          <w:lang w:val="es-EC"/>
        </w:rPr>
        <w:t xml:space="preserve">Los objetivos de la Compañía al administrar el capital son el salvaguardar la capacidad de la misma de continuar como empresa en marcha con el propósito de generar retornos a sus </w:t>
      </w:r>
      <w:r w:rsidR="00A84BF5" w:rsidRPr="0050711D">
        <w:rPr>
          <w:rFonts w:cs="Arial"/>
          <w:noProof w:val="0"/>
          <w:color w:val="auto"/>
          <w:sz w:val="22"/>
          <w:szCs w:val="22"/>
          <w:lang w:val="es-EC"/>
        </w:rPr>
        <w:t>accionistas</w:t>
      </w:r>
      <w:r w:rsidRPr="0050711D">
        <w:rPr>
          <w:rFonts w:cs="Arial"/>
          <w:noProof w:val="0"/>
          <w:color w:val="auto"/>
          <w:sz w:val="22"/>
          <w:szCs w:val="22"/>
          <w:lang w:val="es-EC"/>
        </w:rPr>
        <w:t>, beneficios a otros grupos de interés y mantener una estructura de capital óptima para reducir el costo del capital.</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C"/>
        </w:rPr>
      </w:pPr>
    </w:p>
    <w:p w:rsidR="002C4D73" w:rsidRPr="0050711D" w:rsidRDefault="002C4D73" w:rsidP="00470C7F">
      <w:pPr>
        <w:tabs>
          <w:tab w:val="left" w:pos="567"/>
        </w:tabs>
        <w:jc w:val="both"/>
        <w:rPr>
          <w:rFonts w:ascii="Arial" w:hAnsi="Arial" w:cs="Arial"/>
          <w:sz w:val="22"/>
          <w:szCs w:val="22"/>
        </w:rPr>
      </w:pPr>
      <w:r w:rsidRPr="0050711D">
        <w:rPr>
          <w:rFonts w:ascii="Arial" w:hAnsi="Arial" w:cs="Arial"/>
          <w:sz w:val="22"/>
          <w:szCs w:val="22"/>
        </w:rPr>
        <w:t>Continuando con el modelo de negocio y factibilidad interno que maneja la Compañía se administra el riesgo de capital tomando en consideración los siguientes puntos:</w:t>
      </w: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0"/>
          <w:szCs w:val="22"/>
          <w:lang w:val="es-EC"/>
        </w:rPr>
      </w:pPr>
    </w:p>
    <w:p w:rsidR="002C4D73" w:rsidRPr="0050711D" w:rsidRDefault="002C4D73" w:rsidP="008A0FFC">
      <w:pPr>
        <w:pStyle w:val="Prrafodelista"/>
        <w:numPr>
          <w:ilvl w:val="0"/>
          <w:numId w:val="4"/>
        </w:numPr>
        <w:tabs>
          <w:tab w:val="left" w:pos="426"/>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Se trazan horizontes de retorno de capital de corto (menores a 1 año), mediano (entre 1 y 3 años) y largo (más de 3 años) plazo que permita analizar el mayor valor económico a la Compañía.</w:t>
      </w:r>
    </w:p>
    <w:p w:rsidR="002C4D73" w:rsidRPr="0050711D" w:rsidRDefault="002C4D73" w:rsidP="00470C7F">
      <w:pPr>
        <w:pStyle w:val="Prrafodelista"/>
        <w:tabs>
          <w:tab w:val="left" w:pos="426"/>
        </w:tabs>
        <w:autoSpaceDE w:val="0"/>
        <w:autoSpaceDN w:val="0"/>
        <w:adjustRightInd w:val="0"/>
        <w:ind w:left="426" w:hanging="426"/>
        <w:jc w:val="both"/>
        <w:rPr>
          <w:rFonts w:ascii="Arial" w:hAnsi="Arial" w:cs="Arial"/>
          <w:szCs w:val="22"/>
          <w:lang w:val="es-ES" w:eastAsia="es-ES"/>
        </w:rPr>
      </w:pPr>
    </w:p>
    <w:p w:rsidR="002C4D73" w:rsidRPr="0050711D" w:rsidRDefault="002C4D73" w:rsidP="008A0FFC">
      <w:pPr>
        <w:pStyle w:val="Prrafodelista"/>
        <w:numPr>
          <w:ilvl w:val="0"/>
          <w:numId w:val="4"/>
        </w:numPr>
        <w:tabs>
          <w:tab w:val="left" w:pos="426"/>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Se parte de la identidad que relaciona al retorno de capital con los retornos de activos y pasivos.</w:t>
      </w:r>
    </w:p>
    <w:p w:rsidR="002C4D73" w:rsidRPr="0050711D" w:rsidRDefault="002C4D73" w:rsidP="00470C7F">
      <w:pPr>
        <w:pStyle w:val="Prrafodelista"/>
        <w:tabs>
          <w:tab w:val="left" w:pos="426"/>
        </w:tabs>
        <w:autoSpaceDE w:val="0"/>
        <w:autoSpaceDN w:val="0"/>
        <w:adjustRightInd w:val="0"/>
        <w:ind w:left="426" w:hanging="426"/>
        <w:jc w:val="both"/>
        <w:rPr>
          <w:rFonts w:ascii="Arial" w:hAnsi="Arial" w:cs="Arial"/>
          <w:szCs w:val="22"/>
          <w:lang w:val="es-ES" w:eastAsia="es-ES"/>
        </w:rPr>
      </w:pPr>
    </w:p>
    <w:p w:rsidR="002C4D73" w:rsidRPr="0050711D" w:rsidRDefault="002C4D73" w:rsidP="008A0FFC">
      <w:pPr>
        <w:pStyle w:val="Prrafodelista"/>
        <w:numPr>
          <w:ilvl w:val="0"/>
          <w:numId w:val="4"/>
        </w:numPr>
        <w:tabs>
          <w:tab w:val="left" w:pos="426"/>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 xml:space="preserve">El retorno de capital se reduce a una combinación lineal de retornos de instrumentos financieros que permite enfocar los esfuerzos de la Compañía en los productos más rentables. </w:t>
      </w:r>
    </w:p>
    <w:p w:rsidR="00D10EA0" w:rsidRDefault="00D10EA0"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rPr>
      </w:pPr>
    </w:p>
    <w:p w:rsidR="002C4D73" w:rsidRPr="0050711D" w:rsidRDefault="002C4D73"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C"/>
        </w:rPr>
      </w:pPr>
      <w:r w:rsidRPr="0050711D">
        <w:rPr>
          <w:rFonts w:cs="Arial"/>
          <w:noProof w:val="0"/>
          <w:color w:val="auto"/>
          <w:sz w:val="22"/>
          <w:szCs w:val="22"/>
        </w:rPr>
        <w:lastRenderedPageBreak/>
        <w:t>Adicionalmente, consistente con la industria, la Compañía monitorea su capital sobre la base del ratio de apalancamiento. Este ratio se calcula como la deuda neta dividida entre el capital total. La deuda neta se calcula como el total de los recursos ajenos (incluyendo cuentas por pagar comerciales y compañías relacionadas) menos el efectivo y equivalentes al efectivo. El capital total se calcula como el “patrimonio neto” más la deuda neta.</w:t>
      </w:r>
      <w:r w:rsidRPr="0050711D">
        <w:rPr>
          <w:rFonts w:cs="Arial"/>
          <w:noProof w:val="0"/>
          <w:color w:val="auto"/>
          <w:sz w:val="22"/>
          <w:szCs w:val="22"/>
          <w:lang w:val="es-EC"/>
        </w:rPr>
        <w:t xml:space="preserve"> </w:t>
      </w:r>
    </w:p>
    <w:p w:rsidR="00A00F09" w:rsidRPr="0050711D" w:rsidRDefault="00A00F09" w:rsidP="009924DD">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lang w:val="es-EC"/>
        </w:rPr>
      </w:pPr>
    </w:p>
    <w:p w:rsidR="009924DD" w:rsidRPr="0050711D" w:rsidRDefault="009924DD" w:rsidP="009924DD">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lang w:val="es-EC"/>
        </w:rPr>
      </w:pPr>
      <w:r w:rsidRPr="0050711D">
        <w:rPr>
          <w:rFonts w:cs="Arial"/>
          <w:noProof w:val="0"/>
          <w:color w:val="auto"/>
          <w:sz w:val="22"/>
          <w:lang w:val="es-EC"/>
        </w:rPr>
        <w:t xml:space="preserve">Los ratios de apalancamiento al 31 de diciembre de </w:t>
      </w:r>
      <w:r w:rsidR="00A84BF5" w:rsidRPr="0050711D">
        <w:rPr>
          <w:rFonts w:cs="Arial"/>
          <w:noProof w:val="0"/>
          <w:color w:val="auto"/>
          <w:sz w:val="22"/>
          <w:lang w:val="es-EC"/>
        </w:rPr>
        <w:t>201</w:t>
      </w:r>
      <w:r w:rsidR="008404CC">
        <w:rPr>
          <w:rFonts w:cs="Arial"/>
          <w:noProof w:val="0"/>
          <w:color w:val="auto"/>
          <w:sz w:val="22"/>
          <w:lang w:val="es-EC"/>
        </w:rPr>
        <w:t>8</w:t>
      </w:r>
      <w:r w:rsidRPr="0050711D">
        <w:rPr>
          <w:rFonts w:cs="Arial"/>
          <w:noProof w:val="0"/>
          <w:color w:val="auto"/>
          <w:sz w:val="22"/>
          <w:lang w:val="es-EC"/>
        </w:rPr>
        <w:t xml:space="preserve"> y </w:t>
      </w:r>
      <w:r w:rsidR="008163DE" w:rsidRPr="0050711D">
        <w:rPr>
          <w:rFonts w:cs="Arial"/>
          <w:noProof w:val="0"/>
          <w:color w:val="auto"/>
          <w:sz w:val="22"/>
          <w:lang w:val="es-EC"/>
        </w:rPr>
        <w:t>201</w:t>
      </w:r>
      <w:r w:rsidR="008404CC">
        <w:rPr>
          <w:rFonts w:cs="Arial"/>
          <w:noProof w:val="0"/>
          <w:color w:val="auto"/>
          <w:sz w:val="22"/>
          <w:lang w:val="es-EC"/>
        </w:rPr>
        <w:t>7</w:t>
      </w:r>
      <w:r w:rsidRPr="0050711D">
        <w:rPr>
          <w:rFonts w:cs="Arial"/>
          <w:noProof w:val="0"/>
          <w:color w:val="auto"/>
          <w:sz w:val="22"/>
          <w:lang w:val="es-EC"/>
        </w:rPr>
        <w:t xml:space="preserve"> fueron los siguientes: </w:t>
      </w:r>
    </w:p>
    <w:p w:rsidR="009924DD" w:rsidRPr="0050711D" w:rsidRDefault="009924DD" w:rsidP="009924DD">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Cs w:val="22"/>
          <w:lang w:val="es-EC"/>
        </w:rPr>
      </w:pPr>
    </w:p>
    <w:bookmarkStart w:id="9" w:name="_MON_1456118918"/>
    <w:bookmarkEnd w:id="9"/>
    <w:p w:rsidR="00F63F55" w:rsidRPr="0050711D" w:rsidRDefault="00AD384A" w:rsidP="006F19F4">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sz w:val="22"/>
          <w:szCs w:val="22"/>
        </w:rPr>
      </w:pPr>
      <w:r w:rsidRPr="0050711D">
        <w:rPr>
          <w:rFonts w:cs="Arial"/>
          <w:noProof w:val="0"/>
          <w:color w:val="auto"/>
          <w:sz w:val="20"/>
          <w:lang w:val="es-EC"/>
        </w:rPr>
        <w:object w:dxaOrig="8748" w:dyaOrig="3700">
          <v:shape id="_x0000_i1033" type="#_x0000_t75" style="width:438.75pt;height:186pt" o:ole="">
            <v:imagedata r:id="rId33" o:title="" cropbottom="6573f"/>
          </v:shape>
          <o:OLEObject Type="Embed" ProgID="Excel.Sheet.12" ShapeID="_x0000_i1033" DrawAspect="Content" ObjectID="_1618820302" r:id="rId34"/>
        </w:object>
      </w:r>
    </w:p>
    <w:p w:rsidR="00F63F55" w:rsidRDefault="00F63F55" w:rsidP="009924DD">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027A27" w:rsidRPr="0050711D" w:rsidRDefault="00027A27" w:rsidP="009924DD">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2C4D73" w:rsidRPr="0050711D" w:rsidRDefault="002C4D73"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50711D">
        <w:rPr>
          <w:rFonts w:ascii="Arial" w:hAnsi="Arial" w:cs="Arial"/>
          <w:b/>
          <w:sz w:val="22"/>
          <w:szCs w:val="22"/>
          <w:lang w:val="es-ES"/>
        </w:rPr>
        <w:t>ESTIMACIONES Y CRITERIOS CONTABLES SIGNIFICATIVOS</w:t>
      </w:r>
    </w:p>
    <w:p w:rsidR="002C4D73" w:rsidRPr="0050711D" w:rsidRDefault="002C4D73" w:rsidP="00470C7F">
      <w:pPr>
        <w:tabs>
          <w:tab w:val="left" w:pos="0"/>
          <w:tab w:val="left" w:pos="360"/>
          <w:tab w:val="left" w:pos="760"/>
        </w:tabs>
        <w:autoSpaceDE w:val="0"/>
        <w:autoSpaceDN w:val="0"/>
        <w:adjustRightInd w:val="0"/>
        <w:jc w:val="both"/>
        <w:rPr>
          <w:rFonts w:ascii="Arial" w:hAnsi="Arial" w:cs="Arial"/>
          <w:sz w:val="18"/>
          <w:szCs w:val="22"/>
          <w:lang w:val="es-ES" w:eastAsia="es-ES"/>
        </w:rPr>
      </w:pPr>
    </w:p>
    <w:p w:rsidR="002C4D73" w:rsidRPr="0050711D" w:rsidRDefault="002C4D73" w:rsidP="00470C7F">
      <w:pPr>
        <w:tabs>
          <w:tab w:val="left" w:pos="0"/>
          <w:tab w:val="left" w:pos="360"/>
          <w:tab w:val="left" w:pos="760"/>
        </w:tabs>
        <w:autoSpaceDE w:val="0"/>
        <w:autoSpaceDN w:val="0"/>
        <w:adjustRightInd w:val="0"/>
        <w:jc w:val="both"/>
        <w:rPr>
          <w:rFonts w:ascii="Arial" w:hAnsi="Arial" w:cs="Arial"/>
          <w:sz w:val="22"/>
          <w:szCs w:val="22"/>
          <w:lang w:eastAsia="es-ES"/>
        </w:rPr>
      </w:pPr>
      <w:r w:rsidRPr="0050711D">
        <w:rPr>
          <w:rFonts w:ascii="Arial" w:hAnsi="Arial" w:cs="Arial"/>
          <w:sz w:val="22"/>
          <w:szCs w:val="22"/>
          <w:lang w:eastAsia="es-ES"/>
        </w:rPr>
        <w:t xml:space="preserve">La preparación de estados financieros requiere que la Administración realice estimaciones y utilice supuestos que afectan los montos incluidos en estos estados financieros y sus notas relacionadas. Las estimaciones realizadas y supuestos utilizados por la Compañía se encuentran </w:t>
      </w:r>
      <w:proofErr w:type="gramStart"/>
      <w:r w:rsidRPr="0050711D">
        <w:rPr>
          <w:rFonts w:ascii="Arial" w:hAnsi="Arial" w:cs="Arial"/>
          <w:sz w:val="22"/>
          <w:szCs w:val="22"/>
          <w:lang w:eastAsia="es-ES"/>
        </w:rPr>
        <w:t>basados</w:t>
      </w:r>
      <w:proofErr w:type="gramEnd"/>
      <w:r w:rsidRPr="0050711D">
        <w:rPr>
          <w:rFonts w:ascii="Arial" w:hAnsi="Arial" w:cs="Arial"/>
          <w:sz w:val="22"/>
          <w:szCs w:val="22"/>
          <w:lang w:eastAsia="es-ES"/>
        </w:rPr>
        <w:t xml:space="preserve"> en la experiencia histórica, cambios en la industria e información suministrada por fuentes externas calificadas. Sin embargo, los resultados finales podrían diferir de las estimac</w:t>
      </w:r>
      <w:r w:rsidR="002A38E0">
        <w:rPr>
          <w:rFonts w:ascii="Arial" w:hAnsi="Arial" w:cs="Arial"/>
          <w:sz w:val="22"/>
          <w:szCs w:val="22"/>
          <w:lang w:eastAsia="es-ES"/>
        </w:rPr>
        <w:t>iones bajo ciertas condiciones.</w:t>
      </w:r>
    </w:p>
    <w:p w:rsidR="002C4D73" w:rsidRPr="0050711D" w:rsidRDefault="002C4D73" w:rsidP="00470C7F">
      <w:pPr>
        <w:tabs>
          <w:tab w:val="left" w:pos="0"/>
          <w:tab w:val="left" w:pos="360"/>
          <w:tab w:val="left" w:pos="760"/>
        </w:tabs>
        <w:autoSpaceDE w:val="0"/>
        <w:autoSpaceDN w:val="0"/>
        <w:adjustRightInd w:val="0"/>
        <w:jc w:val="both"/>
        <w:rPr>
          <w:rFonts w:ascii="Arial" w:hAnsi="Arial" w:cs="Arial"/>
          <w:sz w:val="22"/>
          <w:szCs w:val="22"/>
          <w:lang w:eastAsia="es-ES"/>
        </w:rPr>
      </w:pPr>
      <w:r w:rsidRPr="0050711D">
        <w:rPr>
          <w:rFonts w:ascii="Arial" w:hAnsi="Arial" w:cs="Arial"/>
          <w:sz w:val="22"/>
          <w:szCs w:val="22"/>
          <w:lang w:eastAsia="es-ES"/>
        </w:rPr>
        <w:t xml:space="preserve">Las estimaciones y políticas contables significativas son definidas como aquellas que son importantes para reflejar correctamente la situación financiera y los resultados de la Compañía y/o las que requieren un alto grado de juicio por parte de la Administración. </w:t>
      </w:r>
    </w:p>
    <w:p w:rsidR="002C4D73" w:rsidRPr="0050711D" w:rsidRDefault="002C4D73" w:rsidP="00470C7F">
      <w:pPr>
        <w:tabs>
          <w:tab w:val="left" w:pos="0"/>
          <w:tab w:val="left" w:pos="360"/>
          <w:tab w:val="left" w:pos="760"/>
        </w:tabs>
        <w:autoSpaceDE w:val="0"/>
        <w:autoSpaceDN w:val="0"/>
        <w:adjustRightInd w:val="0"/>
        <w:jc w:val="both"/>
        <w:rPr>
          <w:rFonts w:ascii="Arial" w:hAnsi="Arial" w:cs="Arial"/>
          <w:sz w:val="22"/>
          <w:szCs w:val="22"/>
          <w:lang w:eastAsia="es-ES"/>
        </w:rPr>
      </w:pPr>
    </w:p>
    <w:p w:rsidR="002C4D73" w:rsidRPr="0050711D" w:rsidRDefault="002C4D73" w:rsidP="00470C7F">
      <w:pPr>
        <w:tabs>
          <w:tab w:val="left" w:pos="0"/>
          <w:tab w:val="left" w:pos="360"/>
          <w:tab w:val="left" w:pos="760"/>
        </w:tabs>
        <w:autoSpaceDE w:val="0"/>
        <w:autoSpaceDN w:val="0"/>
        <w:adjustRightInd w:val="0"/>
        <w:jc w:val="both"/>
        <w:rPr>
          <w:rFonts w:ascii="Arial" w:hAnsi="Arial" w:cs="Arial"/>
          <w:sz w:val="22"/>
          <w:szCs w:val="22"/>
          <w:lang w:eastAsia="es-ES"/>
        </w:rPr>
      </w:pPr>
      <w:r w:rsidRPr="0050711D">
        <w:rPr>
          <w:rFonts w:ascii="Arial" w:hAnsi="Arial" w:cs="Arial"/>
          <w:sz w:val="22"/>
          <w:szCs w:val="22"/>
          <w:lang w:eastAsia="es-ES"/>
        </w:rPr>
        <w:t>Las principales estimaciones y aplicaciones del criterio profesional se encuentran relacionadas con los siguientes conceptos:</w:t>
      </w:r>
    </w:p>
    <w:p w:rsidR="002C4D73" w:rsidRPr="0050711D" w:rsidRDefault="002C4D73" w:rsidP="0003036D">
      <w:pPr>
        <w:tabs>
          <w:tab w:val="left" w:pos="142"/>
          <w:tab w:val="left" w:pos="360"/>
          <w:tab w:val="left" w:pos="760"/>
        </w:tabs>
        <w:autoSpaceDE w:val="0"/>
        <w:autoSpaceDN w:val="0"/>
        <w:adjustRightInd w:val="0"/>
        <w:jc w:val="both"/>
        <w:rPr>
          <w:rFonts w:ascii="Arial" w:hAnsi="Arial" w:cs="Arial"/>
          <w:sz w:val="22"/>
          <w:szCs w:val="22"/>
          <w:lang w:eastAsia="es-ES"/>
        </w:rPr>
      </w:pPr>
    </w:p>
    <w:p w:rsidR="00155E05" w:rsidRPr="0050711D" w:rsidRDefault="002C4D73" w:rsidP="008A0FFC">
      <w:pPr>
        <w:pStyle w:val="Prrafodelista"/>
        <w:numPr>
          <w:ilvl w:val="0"/>
          <w:numId w:val="13"/>
        </w:numPr>
        <w:tabs>
          <w:tab w:val="left" w:pos="0"/>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Deterioro de cuentas por cobrar</w:t>
      </w:r>
    </w:p>
    <w:p w:rsidR="00155E05" w:rsidRPr="0050711D" w:rsidRDefault="00155E05" w:rsidP="0003036D">
      <w:pPr>
        <w:pStyle w:val="Prrafodelista"/>
        <w:tabs>
          <w:tab w:val="left" w:pos="142"/>
          <w:tab w:val="left" w:pos="567"/>
        </w:tabs>
        <w:autoSpaceDE w:val="0"/>
        <w:autoSpaceDN w:val="0"/>
        <w:adjustRightInd w:val="0"/>
        <w:ind w:left="0"/>
        <w:jc w:val="both"/>
        <w:rPr>
          <w:rFonts w:ascii="Arial" w:hAnsi="Arial" w:cs="Arial"/>
          <w:sz w:val="22"/>
          <w:szCs w:val="22"/>
          <w:lang w:eastAsia="es-ES"/>
        </w:rPr>
      </w:pPr>
    </w:p>
    <w:p w:rsidR="00D10EA0" w:rsidRPr="004928AD" w:rsidRDefault="00D10EA0" w:rsidP="00D10EA0">
      <w:pPr>
        <w:autoSpaceDE w:val="0"/>
        <w:autoSpaceDN w:val="0"/>
        <w:adjustRightInd w:val="0"/>
        <w:ind w:left="567"/>
        <w:jc w:val="both"/>
        <w:rPr>
          <w:rFonts w:ascii="Arial" w:hAnsi="Arial" w:cs="Arial"/>
          <w:sz w:val="22"/>
          <w:szCs w:val="22"/>
          <w:lang w:eastAsia="es-ES"/>
        </w:rPr>
      </w:pPr>
      <w:r w:rsidRPr="004928AD">
        <w:rPr>
          <w:rFonts w:ascii="Arial" w:hAnsi="Arial" w:cs="Arial"/>
          <w:sz w:val="22"/>
          <w:szCs w:val="22"/>
          <w:lang w:eastAsia="es-ES"/>
        </w:rPr>
        <w:t xml:space="preserve">A partir del 1 de enero del 2018, la Compañía aplica el enfoque simplificado de la NIIF 9 para medir las pérdidas crediticias esperadas, el cual utiliza una provisión de pérdida esperada sobre la vida del instrumento para todas cuentas por cobrar (en la </w:t>
      </w:r>
      <w:r w:rsidRPr="004928AD">
        <w:rPr>
          <w:rFonts w:ascii="Arial" w:hAnsi="Arial" w:cs="Arial"/>
          <w:sz w:val="22"/>
          <w:szCs w:val="22"/>
          <w:lang w:eastAsia="es-ES"/>
        </w:rPr>
        <w:lastRenderedPageBreak/>
        <w:t xml:space="preserve">Nota 7 se proporciona más detalle). La Compañía reconoce una reserva para pérdidas para dichas pérdidas en cada fecha de presentación. </w:t>
      </w:r>
    </w:p>
    <w:p w:rsidR="00D10EA0" w:rsidRPr="004928AD" w:rsidRDefault="00D10EA0" w:rsidP="00D10EA0">
      <w:pPr>
        <w:pStyle w:val="ListParagraph1"/>
        <w:autoSpaceDE w:val="0"/>
        <w:autoSpaceDN w:val="0"/>
        <w:adjustRightInd w:val="0"/>
        <w:ind w:left="567"/>
        <w:jc w:val="both"/>
        <w:rPr>
          <w:rFonts w:ascii="Arial" w:hAnsi="Arial" w:cs="Arial"/>
          <w:szCs w:val="22"/>
          <w:lang w:eastAsia="es-ES"/>
        </w:rPr>
      </w:pPr>
    </w:p>
    <w:p w:rsidR="00D10EA0" w:rsidRPr="004928AD" w:rsidRDefault="00D10EA0" w:rsidP="00D10EA0">
      <w:pPr>
        <w:pStyle w:val="ListParagraph1"/>
        <w:autoSpaceDE w:val="0"/>
        <w:autoSpaceDN w:val="0"/>
        <w:adjustRightInd w:val="0"/>
        <w:ind w:left="567"/>
        <w:jc w:val="both"/>
        <w:rPr>
          <w:rFonts w:ascii="Arial" w:hAnsi="Arial" w:cs="Arial"/>
          <w:szCs w:val="22"/>
          <w:lang w:eastAsia="es-ES"/>
        </w:rPr>
      </w:pPr>
      <w:r w:rsidRPr="004928AD">
        <w:rPr>
          <w:rFonts w:ascii="Arial" w:hAnsi="Arial" w:cs="Arial"/>
          <w:szCs w:val="22"/>
          <w:lang w:eastAsia="es-ES"/>
        </w:rPr>
        <w:t xml:space="preserve">Hasta el 31 de diciembre del 2017, la estimación de esta provisión era determinada por la gerencia de la Compañía, en base a una evaluación de la antigüedad de los saldos por cobrar y la posibilidad de recuperación de los mismos. </w:t>
      </w:r>
    </w:p>
    <w:p w:rsidR="00D10EA0" w:rsidRPr="004928AD" w:rsidRDefault="00D10EA0" w:rsidP="00D10EA0">
      <w:pPr>
        <w:pStyle w:val="ListParagraph1"/>
        <w:tabs>
          <w:tab w:val="left" w:pos="2892"/>
        </w:tabs>
        <w:autoSpaceDE w:val="0"/>
        <w:autoSpaceDN w:val="0"/>
        <w:adjustRightInd w:val="0"/>
        <w:ind w:left="567"/>
        <w:jc w:val="both"/>
        <w:rPr>
          <w:rFonts w:ascii="Arial" w:hAnsi="Arial" w:cs="Arial"/>
          <w:szCs w:val="22"/>
          <w:lang w:eastAsia="es-ES"/>
        </w:rPr>
      </w:pPr>
    </w:p>
    <w:p w:rsidR="00D10EA0" w:rsidRPr="004928AD" w:rsidRDefault="00D10EA0" w:rsidP="00D10EA0">
      <w:pPr>
        <w:pStyle w:val="ListParagraph1"/>
        <w:autoSpaceDE w:val="0"/>
        <w:autoSpaceDN w:val="0"/>
        <w:adjustRightInd w:val="0"/>
        <w:ind w:left="567"/>
        <w:jc w:val="both"/>
        <w:rPr>
          <w:rFonts w:ascii="Arial" w:hAnsi="Arial" w:cs="Arial"/>
          <w:szCs w:val="22"/>
          <w:lang w:eastAsia="es-ES"/>
        </w:rPr>
      </w:pPr>
      <w:r w:rsidRPr="004928AD">
        <w:rPr>
          <w:rFonts w:ascii="Arial" w:hAnsi="Arial" w:cs="Arial"/>
          <w:szCs w:val="22"/>
          <w:lang w:eastAsia="es-ES"/>
        </w:rPr>
        <w:t>El deterioro de cuentas por cobrar se carga a los resultados del año y las recuperaciones de cuentas provisionadas se acreditan a otros ingresos.</w:t>
      </w:r>
    </w:p>
    <w:p w:rsidR="006F19F4" w:rsidRDefault="006F19F4">
      <w:pPr>
        <w:rPr>
          <w:rFonts w:ascii="Arial" w:hAnsi="Arial" w:cs="Arial"/>
          <w:sz w:val="22"/>
          <w:szCs w:val="22"/>
          <w:u w:val="single"/>
          <w:lang w:eastAsia="es-ES"/>
        </w:rPr>
      </w:pPr>
    </w:p>
    <w:p w:rsidR="00155E05" w:rsidRPr="0050711D" w:rsidRDefault="00155E05" w:rsidP="008A0FFC">
      <w:pPr>
        <w:pStyle w:val="Prrafodelista"/>
        <w:numPr>
          <w:ilvl w:val="0"/>
          <w:numId w:val="13"/>
        </w:numPr>
        <w:tabs>
          <w:tab w:val="left" w:pos="0"/>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Provisión por obsolescencia y deterioro de inventarios</w:t>
      </w:r>
    </w:p>
    <w:p w:rsidR="00155E05" w:rsidRPr="0050711D" w:rsidRDefault="00155E05" w:rsidP="0003036D">
      <w:pPr>
        <w:pStyle w:val="Prrafodelista"/>
        <w:tabs>
          <w:tab w:val="left" w:pos="142"/>
          <w:tab w:val="left" w:pos="567"/>
        </w:tabs>
        <w:autoSpaceDE w:val="0"/>
        <w:autoSpaceDN w:val="0"/>
        <w:adjustRightInd w:val="0"/>
        <w:ind w:left="0"/>
        <w:jc w:val="both"/>
        <w:rPr>
          <w:rFonts w:ascii="Arial" w:hAnsi="Arial" w:cs="Arial"/>
          <w:sz w:val="22"/>
          <w:szCs w:val="22"/>
          <w:lang w:eastAsia="es-ES"/>
        </w:rPr>
      </w:pPr>
    </w:p>
    <w:p w:rsidR="00155E05" w:rsidRPr="0050711D" w:rsidRDefault="00155E05" w:rsidP="00155E05">
      <w:pPr>
        <w:pStyle w:val="Prrafodelista"/>
        <w:tabs>
          <w:tab w:val="left" w:pos="0"/>
          <w:tab w:val="left" w:pos="567"/>
        </w:tabs>
        <w:autoSpaceDE w:val="0"/>
        <w:autoSpaceDN w:val="0"/>
        <w:adjustRightInd w:val="0"/>
        <w:ind w:left="567"/>
        <w:jc w:val="both"/>
        <w:rPr>
          <w:rFonts w:ascii="Arial" w:hAnsi="Arial" w:cs="Arial"/>
          <w:sz w:val="22"/>
          <w:szCs w:val="22"/>
          <w:lang w:eastAsia="es-ES"/>
        </w:rPr>
      </w:pPr>
      <w:r w:rsidRPr="0050711D">
        <w:rPr>
          <w:rFonts w:ascii="Arial" w:hAnsi="Arial" w:cs="Arial"/>
          <w:sz w:val="22"/>
          <w:szCs w:val="22"/>
          <w:lang w:eastAsia="es-ES"/>
        </w:rPr>
        <w:t>Se constituye una provisión con cargo a los resultados del ejercicio para cubrir las pérdidas por inventarios en mal estado, obsoletos o no aptos para su utilización o comercialización, además incluye el inventario en exceso que no será realizado en años siguientes.</w:t>
      </w:r>
    </w:p>
    <w:p w:rsidR="00155E05" w:rsidRPr="0050711D" w:rsidRDefault="00155E05" w:rsidP="0003036D">
      <w:pPr>
        <w:pStyle w:val="Prrafodelista"/>
        <w:tabs>
          <w:tab w:val="left" w:pos="142"/>
          <w:tab w:val="left" w:pos="567"/>
        </w:tabs>
        <w:autoSpaceDE w:val="0"/>
        <w:autoSpaceDN w:val="0"/>
        <w:adjustRightInd w:val="0"/>
        <w:ind w:left="0"/>
        <w:jc w:val="both"/>
        <w:rPr>
          <w:rFonts w:ascii="Arial" w:hAnsi="Arial" w:cs="Arial"/>
          <w:sz w:val="22"/>
          <w:szCs w:val="22"/>
          <w:lang w:eastAsia="es-ES"/>
        </w:rPr>
      </w:pPr>
    </w:p>
    <w:p w:rsidR="00155E05" w:rsidRPr="0050711D" w:rsidRDefault="00355986" w:rsidP="008A0FFC">
      <w:pPr>
        <w:pStyle w:val="Prrafodelista"/>
        <w:numPr>
          <w:ilvl w:val="0"/>
          <w:numId w:val="13"/>
        </w:numPr>
        <w:tabs>
          <w:tab w:val="left" w:pos="0"/>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Vida útil de la</w:t>
      </w:r>
      <w:r w:rsidR="00C14AF8" w:rsidRPr="0050711D">
        <w:rPr>
          <w:rFonts w:ascii="Arial" w:hAnsi="Arial" w:cs="Arial"/>
          <w:sz w:val="22"/>
          <w:szCs w:val="22"/>
          <w:u w:val="single"/>
          <w:lang w:eastAsia="es-ES"/>
        </w:rPr>
        <w:t>s propiedades</w:t>
      </w:r>
      <w:r w:rsidR="008A5099" w:rsidRPr="0050711D">
        <w:rPr>
          <w:rFonts w:ascii="Arial" w:hAnsi="Arial" w:cs="Arial"/>
          <w:sz w:val="22"/>
          <w:szCs w:val="22"/>
          <w:u w:val="single"/>
          <w:lang w:eastAsia="es-ES"/>
        </w:rPr>
        <w:t xml:space="preserve"> </w:t>
      </w:r>
      <w:r w:rsidR="00ED3815" w:rsidRPr="0050711D">
        <w:rPr>
          <w:rFonts w:ascii="Arial" w:hAnsi="Arial" w:cs="Arial"/>
          <w:sz w:val="22"/>
          <w:szCs w:val="22"/>
          <w:u w:val="single"/>
          <w:lang w:eastAsia="es-ES"/>
        </w:rPr>
        <w:t>y e</w:t>
      </w:r>
      <w:r w:rsidR="009465D5" w:rsidRPr="0050711D">
        <w:rPr>
          <w:rFonts w:ascii="Arial" w:hAnsi="Arial" w:cs="Arial"/>
          <w:sz w:val="22"/>
          <w:szCs w:val="22"/>
          <w:u w:val="single"/>
          <w:lang w:eastAsia="es-ES"/>
        </w:rPr>
        <w:t>quipos</w:t>
      </w:r>
    </w:p>
    <w:p w:rsidR="00155E05" w:rsidRPr="0050711D" w:rsidRDefault="00155E05" w:rsidP="0003036D">
      <w:pPr>
        <w:pStyle w:val="Prrafodelista"/>
        <w:tabs>
          <w:tab w:val="left" w:pos="142"/>
          <w:tab w:val="left" w:pos="567"/>
        </w:tabs>
        <w:autoSpaceDE w:val="0"/>
        <w:autoSpaceDN w:val="0"/>
        <w:adjustRightInd w:val="0"/>
        <w:ind w:left="0"/>
        <w:jc w:val="both"/>
        <w:rPr>
          <w:rFonts w:ascii="Arial" w:hAnsi="Arial" w:cs="Arial"/>
          <w:sz w:val="22"/>
          <w:szCs w:val="22"/>
          <w:u w:val="single"/>
          <w:lang w:eastAsia="es-ES"/>
        </w:rPr>
      </w:pPr>
    </w:p>
    <w:p w:rsidR="00527CF1" w:rsidRPr="0050711D" w:rsidRDefault="002C4D73" w:rsidP="00155E05">
      <w:pPr>
        <w:pStyle w:val="Prrafodelista"/>
        <w:tabs>
          <w:tab w:val="left" w:pos="0"/>
          <w:tab w:val="left" w:pos="567"/>
        </w:tabs>
        <w:autoSpaceDE w:val="0"/>
        <w:autoSpaceDN w:val="0"/>
        <w:adjustRightInd w:val="0"/>
        <w:ind w:left="567"/>
        <w:jc w:val="both"/>
        <w:rPr>
          <w:rFonts w:ascii="Arial" w:hAnsi="Arial" w:cs="Arial"/>
          <w:sz w:val="22"/>
          <w:szCs w:val="22"/>
          <w:lang w:eastAsia="es-ES"/>
        </w:rPr>
      </w:pPr>
      <w:r w:rsidRPr="0050711D">
        <w:rPr>
          <w:rFonts w:ascii="Arial" w:hAnsi="Arial" w:cs="Arial"/>
          <w:sz w:val="22"/>
          <w:szCs w:val="22"/>
          <w:lang w:eastAsia="es-ES"/>
        </w:rPr>
        <w:t>Los cambios en circunstancias, tales como avances tecnológicos, cambios en el uso planificado, podrían hacer que la vida útil fuera diferente de las estimaciones realizadas. Las estimaciones se basan principalmente en las proyecciones de uso futuro de los activos. La determi</w:t>
      </w:r>
      <w:r w:rsidR="00155E05" w:rsidRPr="0050711D">
        <w:rPr>
          <w:rFonts w:ascii="Arial" w:hAnsi="Arial" w:cs="Arial"/>
          <w:sz w:val="22"/>
          <w:szCs w:val="22"/>
          <w:lang w:eastAsia="es-ES"/>
        </w:rPr>
        <w:t>nación de las vidas útiles se evalúa</w:t>
      </w:r>
      <w:r w:rsidRPr="0050711D">
        <w:rPr>
          <w:rFonts w:ascii="Arial" w:hAnsi="Arial" w:cs="Arial"/>
          <w:sz w:val="22"/>
          <w:szCs w:val="22"/>
          <w:lang w:eastAsia="es-ES"/>
        </w:rPr>
        <w:t xml:space="preserve"> al cierre de cada año. Ver Nota </w:t>
      </w:r>
      <w:r w:rsidR="00155E05" w:rsidRPr="0050711D">
        <w:rPr>
          <w:rFonts w:ascii="Arial" w:hAnsi="Arial" w:cs="Arial"/>
          <w:sz w:val="22"/>
          <w:szCs w:val="22"/>
          <w:lang w:eastAsia="es-ES"/>
        </w:rPr>
        <w:t>2.</w:t>
      </w:r>
      <w:r w:rsidR="00602264">
        <w:rPr>
          <w:rFonts w:ascii="Arial" w:hAnsi="Arial" w:cs="Arial"/>
          <w:sz w:val="22"/>
          <w:szCs w:val="22"/>
          <w:lang w:eastAsia="es-ES"/>
        </w:rPr>
        <w:t>10</w:t>
      </w:r>
      <w:r w:rsidR="00155E05" w:rsidRPr="0050711D">
        <w:rPr>
          <w:rFonts w:ascii="Arial" w:hAnsi="Arial" w:cs="Arial"/>
          <w:sz w:val="22"/>
          <w:szCs w:val="22"/>
          <w:lang w:eastAsia="es-ES"/>
        </w:rPr>
        <w:t>.</w:t>
      </w:r>
    </w:p>
    <w:p w:rsidR="00527CF1" w:rsidRPr="0050711D" w:rsidRDefault="00527CF1" w:rsidP="0003036D">
      <w:pPr>
        <w:tabs>
          <w:tab w:val="left" w:pos="142"/>
        </w:tabs>
        <w:rPr>
          <w:rFonts w:ascii="Arial" w:hAnsi="Arial" w:cs="Arial"/>
          <w:sz w:val="22"/>
          <w:szCs w:val="22"/>
          <w:lang w:eastAsia="es-ES"/>
        </w:rPr>
      </w:pPr>
    </w:p>
    <w:p w:rsidR="00F63F55" w:rsidRPr="0050711D" w:rsidRDefault="00F63F55" w:rsidP="008A0FFC">
      <w:pPr>
        <w:pStyle w:val="Prrafodelista"/>
        <w:numPr>
          <w:ilvl w:val="0"/>
          <w:numId w:val="13"/>
        </w:numPr>
        <w:tabs>
          <w:tab w:val="left" w:pos="0"/>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Deterioro de inversiones en subsidiarias y asociadas</w:t>
      </w:r>
    </w:p>
    <w:p w:rsidR="00F63F55" w:rsidRPr="0050711D" w:rsidRDefault="00F63F55" w:rsidP="00F63F55">
      <w:pPr>
        <w:pStyle w:val="Prrafodelista"/>
        <w:tabs>
          <w:tab w:val="left" w:pos="0"/>
          <w:tab w:val="left" w:pos="567"/>
        </w:tabs>
        <w:autoSpaceDE w:val="0"/>
        <w:autoSpaceDN w:val="0"/>
        <w:adjustRightInd w:val="0"/>
        <w:ind w:left="567"/>
        <w:jc w:val="both"/>
        <w:rPr>
          <w:rFonts w:ascii="Arial" w:hAnsi="Arial" w:cs="Arial"/>
          <w:sz w:val="22"/>
          <w:szCs w:val="22"/>
          <w:u w:val="single"/>
          <w:lang w:eastAsia="es-ES"/>
        </w:rPr>
      </w:pPr>
    </w:p>
    <w:p w:rsidR="00F63F55" w:rsidRPr="0050711D" w:rsidRDefault="00F63F55" w:rsidP="00F63F55">
      <w:pPr>
        <w:pStyle w:val="Prrafodelista"/>
        <w:tabs>
          <w:tab w:val="left" w:pos="0"/>
          <w:tab w:val="left" w:pos="567"/>
        </w:tabs>
        <w:autoSpaceDE w:val="0"/>
        <w:autoSpaceDN w:val="0"/>
        <w:adjustRightInd w:val="0"/>
        <w:ind w:left="567"/>
        <w:jc w:val="both"/>
        <w:rPr>
          <w:rFonts w:ascii="Arial" w:hAnsi="Arial" w:cs="Arial"/>
          <w:sz w:val="22"/>
          <w:szCs w:val="22"/>
          <w:lang w:eastAsia="es-ES"/>
        </w:rPr>
      </w:pPr>
      <w:r w:rsidRPr="0050711D">
        <w:rPr>
          <w:rFonts w:ascii="Arial" w:hAnsi="Arial" w:cs="Arial"/>
          <w:sz w:val="22"/>
          <w:szCs w:val="22"/>
          <w:lang w:eastAsia="es-ES"/>
        </w:rPr>
        <w:t>El análisis de deterioro sobre las acciones mantenidas en subsidiarias y asociadas, las cuales se determinan en base a los lineamientos descritos en la Nota 2.1</w:t>
      </w:r>
      <w:r w:rsidR="00602264">
        <w:rPr>
          <w:rFonts w:ascii="Arial" w:hAnsi="Arial" w:cs="Arial"/>
          <w:sz w:val="22"/>
          <w:szCs w:val="22"/>
          <w:lang w:eastAsia="es-ES"/>
        </w:rPr>
        <w:t>5</w:t>
      </w:r>
    </w:p>
    <w:p w:rsidR="00F63F55" w:rsidRPr="0050711D" w:rsidRDefault="00F63F55" w:rsidP="00F63F55">
      <w:pPr>
        <w:pStyle w:val="Prrafodelista"/>
        <w:tabs>
          <w:tab w:val="left" w:pos="0"/>
          <w:tab w:val="left" w:pos="567"/>
        </w:tabs>
        <w:autoSpaceDE w:val="0"/>
        <w:autoSpaceDN w:val="0"/>
        <w:adjustRightInd w:val="0"/>
        <w:ind w:left="567"/>
        <w:jc w:val="both"/>
        <w:rPr>
          <w:rFonts w:ascii="Arial" w:hAnsi="Arial" w:cs="Arial"/>
          <w:sz w:val="22"/>
          <w:szCs w:val="22"/>
          <w:lang w:eastAsia="es-ES"/>
        </w:rPr>
      </w:pPr>
    </w:p>
    <w:p w:rsidR="00155E05" w:rsidRPr="0050711D" w:rsidRDefault="002C4D73" w:rsidP="008A0FFC">
      <w:pPr>
        <w:pStyle w:val="Prrafodelista"/>
        <w:numPr>
          <w:ilvl w:val="0"/>
          <w:numId w:val="13"/>
        </w:numPr>
        <w:tabs>
          <w:tab w:val="left" w:pos="0"/>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Deterioro de activos no financieros</w:t>
      </w:r>
    </w:p>
    <w:p w:rsidR="00155E05" w:rsidRPr="0050711D" w:rsidRDefault="00155E05" w:rsidP="00155E05">
      <w:pPr>
        <w:pStyle w:val="Prrafodelista"/>
        <w:tabs>
          <w:tab w:val="left" w:pos="0"/>
          <w:tab w:val="left" w:pos="567"/>
        </w:tabs>
        <w:autoSpaceDE w:val="0"/>
        <w:autoSpaceDN w:val="0"/>
        <w:adjustRightInd w:val="0"/>
        <w:ind w:left="567"/>
        <w:jc w:val="both"/>
        <w:rPr>
          <w:rFonts w:ascii="Arial" w:hAnsi="Arial" w:cs="Arial"/>
          <w:sz w:val="22"/>
          <w:szCs w:val="22"/>
          <w:lang w:eastAsia="es-ES"/>
        </w:rPr>
      </w:pPr>
    </w:p>
    <w:p w:rsidR="002C4D73" w:rsidRPr="0050711D" w:rsidRDefault="002C4D73" w:rsidP="00155E05">
      <w:pPr>
        <w:pStyle w:val="Prrafodelista"/>
        <w:tabs>
          <w:tab w:val="left" w:pos="0"/>
          <w:tab w:val="left" w:pos="567"/>
        </w:tabs>
        <w:autoSpaceDE w:val="0"/>
        <w:autoSpaceDN w:val="0"/>
        <w:adjustRightInd w:val="0"/>
        <w:ind w:left="567"/>
        <w:jc w:val="both"/>
        <w:rPr>
          <w:rFonts w:ascii="Arial" w:hAnsi="Arial" w:cs="Arial"/>
          <w:sz w:val="22"/>
          <w:szCs w:val="22"/>
          <w:lang w:eastAsia="es-ES"/>
        </w:rPr>
      </w:pPr>
      <w:r w:rsidRPr="0050711D">
        <w:rPr>
          <w:rFonts w:ascii="Arial" w:hAnsi="Arial" w:cs="Arial"/>
          <w:sz w:val="22"/>
          <w:szCs w:val="22"/>
          <w:lang w:eastAsia="es-ES"/>
        </w:rPr>
        <w:t xml:space="preserve">El deterioro de los activos no financieros se evalúa con base en las políticas y lineamientos descritos en la </w:t>
      </w:r>
      <w:r w:rsidR="00155E05" w:rsidRPr="0050711D">
        <w:rPr>
          <w:rFonts w:ascii="Arial" w:hAnsi="Arial" w:cs="Arial"/>
          <w:sz w:val="22"/>
          <w:szCs w:val="22"/>
          <w:lang w:eastAsia="es-ES"/>
        </w:rPr>
        <w:t>Nota 2.1</w:t>
      </w:r>
      <w:r w:rsidR="00A00F09" w:rsidRPr="0050711D">
        <w:rPr>
          <w:rFonts w:ascii="Arial" w:hAnsi="Arial" w:cs="Arial"/>
          <w:sz w:val="22"/>
          <w:szCs w:val="22"/>
          <w:lang w:eastAsia="es-ES"/>
        </w:rPr>
        <w:t>3</w:t>
      </w:r>
      <w:r w:rsidRPr="0050711D">
        <w:rPr>
          <w:rFonts w:ascii="Arial" w:hAnsi="Arial" w:cs="Arial"/>
          <w:sz w:val="22"/>
          <w:szCs w:val="22"/>
          <w:lang w:eastAsia="es-ES"/>
        </w:rPr>
        <w:t>.</w:t>
      </w:r>
    </w:p>
    <w:p w:rsidR="00527CF1" w:rsidRPr="0050711D" w:rsidRDefault="00527CF1" w:rsidP="0003036D">
      <w:pPr>
        <w:tabs>
          <w:tab w:val="left" w:pos="142"/>
          <w:tab w:val="left" w:pos="567"/>
          <w:tab w:val="left" w:pos="760"/>
        </w:tabs>
        <w:autoSpaceDE w:val="0"/>
        <w:autoSpaceDN w:val="0"/>
        <w:adjustRightInd w:val="0"/>
        <w:jc w:val="both"/>
        <w:rPr>
          <w:rFonts w:ascii="Arial" w:hAnsi="Arial" w:cs="Arial"/>
          <w:sz w:val="22"/>
          <w:szCs w:val="22"/>
          <w:lang w:eastAsia="es-ES"/>
        </w:rPr>
      </w:pPr>
    </w:p>
    <w:p w:rsidR="00155E05" w:rsidRPr="0050711D" w:rsidRDefault="002C4D73" w:rsidP="008A0FFC">
      <w:pPr>
        <w:pStyle w:val="Prrafodelista"/>
        <w:numPr>
          <w:ilvl w:val="0"/>
          <w:numId w:val="13"/>
        </w:numPr>
        <w:tabs>
          <w:tab w:val="left" w:pos="567"/>
        </w:tabs>
        <w:autoSpaceDE w:val="0"/>
        <w:autoSpaceDN w:val="0"/>
        <w:adjustRightInd w:val="0"/>
        <w:ind w:left="567" w:hanging="567"/>
        <w:jc w:val="both"/>
        <w:rPr>
          <w:rFonts w:ascii="Arial" w:hAnsi="Arial" w:cs="Arial"/>
          <w:sz w:val="22"/>
          <w:szCs w:val="22"/>
          <w:u w:val="single"/>
          <w:lang w:eastAsia="es-ES"/>
        </w:rPr>
      </w:pPr>
      <w:r w:rsidRPr="0050711D">
        <w:rPr>
          <w:rFonts w:ascii="Arial" w:hAnsi="Arial" w:cs="Arial"/>
          <w:sz w:val="22"/>
          <w:szCs w:val="22"/>
          <w:u w:val="single"/>
          <w:lang w:eastAsia="es-ES"/>
        </w:rPr>
        <w:t>Provisiones por beneficios a empleados a largo plazo</w:t>
      </w:r>
    </w:p>
    <w:p w:rsidR="00155E05" w:rsidRPr="0050711D" w:rsidRDefault="00155E05" w:rsidP="0003036D">
      <w:pPr>
        <w:pStyle w:val="Prrafodelista"/>
        <w:tabs>
          <w:tab w:val="left" w:pos="142"/>
          <w:tab w:val="left" w:pos="567"/>
          <w:tab w:val="left" w:pos="709"/>
          <w:tab w:val="left" w:pos="760"/>
        </w:tabs>
        <w:autoSpaceDE w:val="0"/>
        <w:autoSpaceDN w:val="0"/>
        <w:adjustRightInd w:val="0"/>
        <w:ind w:left="0"/>
        <w:jc w:val="both"/>
        <w:rPr>
          <w:rFonts w:ascii="Arial" w:hAnsi="Arial" w:cs="Arial"/>
          <w:sz w:val="22"/>
          <w:szCs w:val="22"/>
          <w:lang w:eastAsia="es-ES"/>
        </w:rPr>
      </w:pPr>
    </w:p>
    <w:p w:rsidR="002C4D73" w:rsidRPr="0050711D" w:rsidRDefault="002C4D73" w:rsidP="00155E05">
      <w:pPr>
        <w:pStyle w:val="Prrafodelista"/>
        <w:tabs>
          <w:tab w:val="left" w:pos="567"/>
        </w:tabs>
        <w:autoSpaceDE w:val="0"/>
        <w:autoSpaceDN w:val="0"/>
        <w:adjustRightInd w:val="0"/>
        <w:ind w:left="567"/>
        <w:jc w:val="both"/>
        <w:rPr>
          <w:rFonts w:ascii="Arial" w:hAnsi="Arial" w:cs="Arial"/>
          <w:sz w:val="22"/>
          <w:szCs w:val="22"/>
          <w:lang w:eastAsia="es-ES"/>
        </w:rPr>
      </w:pPr>
      <w:r w:rsidRPr="0050711D">
        <w:rPr>
          <w:rFonts w:ascii="Arial" w:hAnsi="Arial" w:cs="Arial"/>
          <w:sz w:val="22"/>
          <w:szCs w:val="22"/>
          <w:lang w:eastAsia="es-ES"/>
        </w:rPr>
        <w:t>Las hipótesis empleadas en el cálculo actuarial de Jubilación patronal y Desahucio, para lo cual utiliza estudios actuariales practicados por profesionales independientes. Ver Nota 2.1</w:t>
      </w:r>
      <w:r w:rsidR="00602264">
        <w:rPr>
          <w:rFonts w:ascii="Arial" w:hAnsi="Arial" w:cs="Arial"/>
          <w:sz w:val="22"/>
          <w:szCs w:val="22"/>
          <w:lang w:eastAsia="es-ES"/>
        </w:rPr>
        <w:t>7</w:t>
      </w:r>
      <w:r w:rsidRPr="0050711D">
        <w:rPr>
          <w:rFonts w:ascii="Arial" w:hAnsi="Arial" w:cs="Arial"/>
          <w:sz w:val="22"/>
          <w:szCs w:val="22"/>
          <w:lang w:eastAsia="es-ES"/>
        </w:rPr>
        <w:t>.</w:t>
      </w:r>
    </w:p>
    <w:p w:rsidR="00C82219" w:rsidRPr="002267E9" w:rsidRDefault="00C82219" w:rsidP="00470C7F">
      <w:pPr>
        <w:rPr>
          <w:rFonts w:ascii="Arial" w:hAnsi="Arial" w:cs="Arial"/>
          <w:sz w:val="22"/>
          <w:szCs w:val="22"/>
          <w:lang w:eastAsia="es-ES"/>
        </w:rPr>
      </w:pPr>
    </w:p>
    <w:p w:rsidR="00DE634F" w:rsidRDefault="00DE634F" w:rsidP="00470C7F">
      <w:pPr>
        <w:rPr>
          <w:rFonts w:ascii="Arial" w:hAnsi="Arial" w:cs="Arial"/>
          <w:sz w:val="22"/>
          <w:szCs w:val="22"/>
          <w:lang w:eastAsia="es-ES"/>
        </w:rPr>
      </w:pPr>
    </w:p>
    <w:p w:rsidR="00DE634F" w:rsidRDefault="00DE634F" w:rsidP="00470C7F">
      <w:pPr>
        <w:rPr>
          <w:rFonts w:ascii="Arial" w:hAnsi="Arial" w:cs="Arial"/>
          <w:sz w:val="22"/>
          <w:szCs w:val="22"/>
          <w:lang w:eastAsia="es-ES"/>
        </w:rPr>
      </w:pPr>
    </w:p>
    <w:p w:rsidR="00DE634F" w:rsidRDefault="00DE634F" w:rsidP="00470C7F">
      <w:pPr>
        <w:rPr>
          <w:rFonts w:ascii="Arial" w:hAnsi="Arial" w:cs="Arial"/>
          <w:sz w:val="22"/>
          <w:szCs w:val="22"/>
          <w:lang w:eastAsia="es-ES"/>
        </w:rPr>
      </w:pPr>
    </w:p>
    <w:p w:rsidR="00DE634F" w:rsidRDefault="00DE634F" w:rsidP="00470C7F">
      <w:pPr>
        <w:rPr>
          <w:rFonts w:ascii="Arial" w:hAnsi="Arial" w:cs="Arial"/>
          <w:sz w:val="22"/>
          <w:szCs w:val="22"/>
          <w:lang w:eastAsia="es-ES"/>
        </w:rPr>
      </w:pPr>
    </w:p>
    <w:p w:rsidR="00DE634F" w:rsidRPr="002267E9" w:rsidRDefault="00DE634F" w:rsidP="00470C7F">
      <w:pPr>
        <w:rPr>
          <w:rFonts w:ascii="Arial" w:hAnsi="Arial" w:cs="Arial"/>
          <w:sz w:val="22"/>
          <w:szCs w:val="22"/>
          <w:lang w:eastAsia="es-ES"/>
        </w:rPr>
      </w:pPr>
    </w:p>
    <w:p w:rsidR="007F5070" w:rsidRPr="002267E9" w:rsidRDefault="007F5070"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2267E9">
        <w:rPr>
          <w:rFonts w:ascii="Arial" w:hAnsi="Arial" w:cs="Arial"/>
          <w:b/>
          <w:sz w:val="22"/>
          <w:szCs w:val="22"/>
          <w:lang w:val="es-ES"/>
        </w:rPr>
        <w:lastRenderedPageBreak/>
        <w:t>INSTRUMENTOS FINANCIEROS</w:t>
      </w:r>
    </w:p>
    <w:p w:rsidR="007F5070" w:rsidRPr="00DE634F" w:rsidRDefault="007F5070" w:rsidP="00470C7F">
      <w:pPr>
        <w:pStyle w:val="Sangra2detindependiente"/>
        <w:tabs>
          <w:tab w:val="left" w:pos="540"/>
          <w:tab w:val="right" w:pos="7371"/>
          <w:tab w:val="right" w:pos="9072"/>
        </w:tabs>
        <w:ind w:left="540" w:hanging="540"/>
        <w:rPr>
          <w:rFonts w:ascii="Arial" w:hAnsi="Arial" w:cs="Arial"/>
          <w:b w:val="0"/>
          <w:szCs w:val="22"/>
        </w:rPr>
      </w:pPr>
    </w:p>
    <w:p w:rsidR="007F5070" w:rsidRPr="002267E9" w:rsidRDefault="007C77E9" w:rsidP="00470C7F">
      <w:pPr>
        <w:pStyle w:val="Sangra2detindependiente"/>
        <w:tabs>
          <w:tab w:val="right" w:pos="7371"/>
          <w:tab w:val="right" w:pos="9072"/>
        </w:tabs>
        <w:ind w:hanging="1134"/>
        <w:rPr>
          <w:rFonts w:ascii="Arial" w:hAnsi="Arial" w:cs="Arial"/>
          <w:b w:val="0"/>
          <w:sz w:val="22"/>
          <w:szCs w:val="22"/>
        </w:rPr>
      </w:pPr>
      <w:r w:rsidRPr="002267E9">
        <w:rPr>
          <w:rFonts w:ascii="Arial" w:hAnsi="Arial" w:cs="Arial"/>
          <w:sz w:val="22"/>
          <w:szCs w:val="22"/>
        </w:rPr>
        <w:t>5</w:t>
      </w:r>
      <w:r w:rsidR="007F5070" w:rsidRPr="002267E9">
        <w:rPr>
          <w:rFonts w:ascii="Arial" w:hAnsi="Arial" w:cs="Arial"/>
          <w:sz w:val="22"/>
          <w:szCs w:val="22"/>
        </w:rPr>
        <w:t xml:space="preserve">.1 </w:t>
      </w:r>
      <w:r w:rsidR="007F5070" w:rsidRPr="002267E9">
        <w:rPr>
          <w:rFonts w:ascii="Arial" w:hAnsi="Arial" w:cs="Arial"/>
          <w:sz w:val="22"/>
          <w:szCs w:val="22"/>
        </w:rPr>
        <w:tab/>
        <w:t>Categorías de instrumentos financieros</w:t>
      </w:r>
    </w:p>
    <w:p w:rsidR="007F5070" w:rsidRPr="00DE634F" w:rsidRDefault="007F5070" w:rsidP="00DE634F">
      <w:pPr>
        <w:rPr>
          <w:rFonts w:ascii="Arial" w:hAnsi="Arial" w:cs="Arial"/>
          <w:sz w:val="18"/>
          <w:szCs w:val="22"/>
        </w:rPr>
      </w:pPr>
    </w:p>
    <w:p w:rsidR="0003036D" w:rsidRPr="002267E9" w:rsidRDefault="007F5070" w:rsidP="005D2DF4">
      <w:pPr>
        <w:jc w:val="both"/>
        <w:rPr>
          <w:rFonts w:ascii="Arial" w:hAnsi="Arial" w:cs="Arial"/>
          <w:sz w:val="22"/>
          <w:szCs w:val="22"/>
        </w:rPr>
      </w:pPr>
      <w:r w:rsidRPr="002267E9">
        <w:rPr>
          <w:rFonts w:ascii="Arial" w:hAnsi="Arial" w:cs="Arial"/>
          <w:sz w:val="22"/>
          <w:szCs w:val="22"/>
        </w:rPr>
        <w:t>A continuación se presentan los valores libros de cada categoría de instrumentos financier</w:t>
      </w:r>
      <w:r w:rsidR="008358BF" w:rsidRPr="002267E9">
        <w:rPr>
          <w:rFonts w:ascii="Arial" w:hAnsi="Arial" w:cs="Arial"/>
          <w:sz w:val="22"/>
          <w:szCs w:val="22"/>
        </w:rPr>
        <w:t>os al cierre de cada ejercicio:</w:t>
      </w:r>
    </w:p>
    <w:p w:rsidR="008163DE" w:rsidRPr="00DE634F" w:rsidRDefault="008163DE" w:rsidP="005D2DF4">
      <w:pPr>
        <w:jc w:val="both"/>
        <w:rPr>
          <w:rFonts w:ascii="Arial" w:hAnsi="Arial" w:cs="Arial"/>
          <w:sz w:val="18"/>
          <w:szCs w:val="22"/>
        </w:rPr>
      </w:pPr>
    </w:p>
    <w:bookmarkStart w:id="10" w:name="_MON_1454269203"/>
    <w:bookmarkEnd w:id="10"/>
    <w:p w:rsidR="008163DE" w:rsidRPr="00DE634F" w:rsidRDefault="00AD384A" w:rsidP="003858CA">
      <w:pPr>
        <w:pStyle w:val="TextePrinc"/>
        <w:tabs>
          <w:tab w:val="left" w:pos="-384"/>
          <w:tab w:val="left" w:pos="325"/>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Cs w:val="22"/>
        </w:rPr>
      </w:pPr>
      <w:r w:rsidRPr="002267E9">
        <w:rPr>
          <w:rFonts w:cs="Arial"/>
          <w:noProof w:val="0"/>
          <w:color w:val="auto"/>
          <w:sz w:val="22"/>
          <w:szCs w:val="22"/>
        </w:rPr>
        <w:object w:dxaOrig="11899" w:dyaOrig="4937">
          <v:shape id="_x0000_i1034" type="#_x0000_t75" style="width:452.25pt;height:221.25pt" o:ole="">
            <v:imagedata r:id="rId35" o:title=""/>
          </v:shape>
          <o:OLEObject Type="Embed" ProgID="Excel.Sheet.12" ShapeID="_x0000_i1034" DrawAspect="Content" ObjectID="_1618820303" r:id="rId36"/>
        </w:object>
      </w:r>
    </w:p>
    <w:p w:rsidR="007F5070" w:rsidRPr="0050711D" w:rsidRDefault="007C77E9" w:rsidP="00470C7F">
      <w:pPr>
        <w:ind w:hanging="567"/>
        <w:rPr>
          <w:rFonts w:ascii="Arial" w:hAnsi="Arial" w:cs="Arial"/>
          <w:b/>
          <w:sz w:val="22"/>
          <w:szCs w:val="22"/>
        </w:rPr>
      </w:pPr>
      <w:r w:rsidRPr="0050711D">
        <w:rPr>
          <w:rFonts w:ascii="Arial" w:hAnsi="Arial" w:cs="Arial"/>
          <w:b/>
          <w:sz w:val="22"/>
          <w:szCs w:val="22"/>
        </w:rPr>
        <w:t>5</w:t>
      </w:r>
      <w:r w:rsidR="007F5070" w:rsidRPr="0050711D">
        <w:rPr>
          <w:rFonts w:ascii="Arial" w:hAnsi="Arial" w:cs="Arial"/>
          <w:b/>
          <w:sz w:val="22"/>
          <w:szCs w:val="22"/>
        </w:rPr>
        <w:t>.2</w:t>
      </w:r>
      <w:r w:rsidR="007F5070" w:rsidRPr="0050711D">
        <w:rPr>
          <w:rFonts w:ascii="Arial" w:hAnsi="Arial" w:cs="Arial"/>
          <w:b/>
          <w:sz w:val="22"/>
          <w:szCs w:val="22"/>
        </w:rPr>
        <w:tab/>
        <w:t>Valor razona</w:t>
      </w:r>
      <w:r w:rsidR="008358BF" w:rsidRPr="0050711D">
        <w:rPr>
          <w:rFonts w:ascii="Arial" w:hAnsi="Arial" w:cs="Arial"/>
          <w:b/>
          <w:sz w:val="22"/>
          <w:szCs w:val="22"/>
        </w:rPr>
        <w:t>ble de instrumentos financieros</w:t>
      </w:r>
    </w:p>
    <w:p w:rsidR="007F5070" w:rsidRPr="00DE634F" w:rsidRDefault="007F5070" w:rsidP="00470C7F">
      <w:pPr>
        <w:rPr>
          <w:rFonts w:ascii="Arial" w:hAnsi="Arial" w:cs="Arial"/>
          <w:color w:val="000000"/>
          <w:sz w:val="18"/>
          <w:szCs w:val="22"/>
        </w:rPr>
      </w:pPr>
    </w:p>
    <w:p w:rsidR="007F5070" w:rsidRPr="0050711D" w:rsidRDefault="007F5070" w:rsidP="00470C7F">
      <w:pPr>
        <w:tabs>
          <w:tab w:val="left" w:pos="0"/>
          <w:tab w:val="left" w:pos="360"/>
          <w:tab w:val="left" w:pos="760"/>
        </w:tabs>
        <w:autoSpaceDE w:val="0"/>
        <w:autoSpaceDN w:val="0"/>
        <w:adjustRightInd w:val="0"/>
        <w:jc w:val="both"/>
        <w:rPr>
          <w:rFonts w:ascii="Arial" w:hAnsi="Arial" w:cs="Arial"/>
          <w:b/>
          <w:sz w:val="22"/>
          <w:szCs w:val="22"/>
          <w:lang w:val="es-ES" w:eastAsia="es-ES"/>
        </w:rPr>
      </w:pPr>
      <w:r w:rsidRPr="0050711D">
        <w:rPr>
          <w:rFonts w:ascii="Arial" w:hAnsi="Arial" w:cs="Arial"/>
          <w:sz w:val="22"/>
          <w:szCs w:val="22"/>
          <w:lang w:val="es-ES" w:eastAsia="es-ES"/>
        </w:rPr>
        <w:t>Para fines de determinar el valor razonable de un activo o pasivo financiero puede aplicarse alguna de las siguientes jerarquías de medición:</w:t>
      </w:r>
    </w:p>
    <w:p w:rsidR="00EE0D77" w:rsidRPr="00DE634F" w:rsidRDefault="00EE0D77" w:rsidP="00470C7F">
      <w:pPr>
        <w:tabs>
          <w:tab w:val="left" w:pos="0"/>
          <w:tab w:val="left" w:pos="360"/>
          <w:tab w:val="left" w:pos="760"/>
        </w:tabs>
        <w:autoSpaceDE w:val="0"/>
        <w:autoSpaceDN w:val="0"/>
        <w:adjustRightInd w:val="0"/>
        <w:jc w:val="both"/>
        <w:rPr>
          <w:rFonts w:ascii="Arial" w:hAnsi="Arial" w:cs="Arial"/>
          <w:b/>
          <w:sz w:val="18"/>
          <w:szCs w:val="22"/>
          <w:lang w:val="es-ES" w:eastAsia="es-ES"/>
        </w:rPr>
      </w:pPr>
    </w:p>
    <w:p w:rsidR="007F5070" w:rsidRPr="0050711D" w:rsidRDefault="007F5070" w:rsidP="008A0FFC">
      <w:pPr>
        <w:pStyle w:val="Prrafodelista"/>
        <w:numPr>
          <w:ilvl w:val="0"/>
          <w:numId w:val="4"/>
        </w:numPr>
        <w:tabs>
          <w:tab w:val="left" w:pos="426"/>
          <w:tab w:val="left" w:pos="567"/>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Precios de cotización (no ajustados) en mercados activos para activos o pasivos idénticos (nivel 1).</w:t>
      </w:r>
    </w:p>
    <w:p w:rsidR="007F5070" w:rsidRPr="00DE634F" w:rsidRDefault="007F5070" w:rsidP="00470C7F">
      <w:pPr>
        <w:pStyle w:val="Prrafodelista"/>
        <w:tabs>
          <w:tab w:val="left" w:pos="426"/>
          <w:tab w:val="left" w:pos="567"/>
        </w:tabs>
        <w:autoSpaceDE w:val="0"/>
        <w:autoSpaceDN w:val="0"/>
        <w:adjustRightInd w:val="0"/>
        <w:ind w:left="426" w:hanging="426"/>
        <w:jc w:val="both"/>
        <w:rPr>
          <w:rFonts w:ascii="Arial" w:hAnsi="Arial" w:cs="Arial"/>
          <w:sz w:val="18"/>
          <w:szCs w:val="22"/>
          <w:lang w:val="es-ES" w:eastAsia="es-ES"/>
        </w:rPr>
      </w:pPr>
    </w:p>
    <w:p w:rsidR="007F5070" w:rsidRPr="0050711D" w:rsidRDefault="007F5070" w:rsidP="008A0FFC">
      <w:pPr>
        <w:pStyle w:val="Prrafodelista"/>
        <w:numPr>
          <w:ilvl w:val="0"/>
          <w:numId w:val="4"/>
        </w:numPr>
        <w:tabs>
          <w:tab w:val="left" w:pos="426"/>
          <w:tab w:val="left" w:pos="567"/>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Información distinta a precios de cotización incluidos en el nivel 1 que se pueda confirmar para el activo o pasivo, ya sea directamente (precios), o indirectamente (que se deriven de precios) (nivel 2).</w:t>
      </w:r>
    </w:p>
    <w:p w:rsidR="000E3E29" w:rsidRPr="00DE634F" w:rsidRDefault="000E3E29" w:rsidP="000E3E29">
      <w:pPr>
        <w:tabs>
          <w:tab w:val="left" w:pos="426"/>
          <w:tab w:val="left" w:pos="567"/>
        </w:tabs>
        <w:autoSpaceDE w:val="0"/>
        <w:autoSpaceDN w:val="0"/>
        <w:adjustRightInd w:val="0"/>
        <w:jc w:val="both"/>
        <w:rPr>
          <w:rFonts w:ascii="Arial" w:hAnsi="Arial" w:cs="Arial"/>
          <w:sz w:val="18"/>
          <w:szCs w:val="22"/>
          <w:lang w:val="es-ES" w:eastAsia="es-ES"/>
        </w:rPr>
      </w:pPr>
    </w:p>
    <w:p w:rsidR="007F5070" w:rsidRPr="0050711D" w:rsidRDefault="007F5070" w:rsidP="008A0FFC">
      <w:pPr>
        <w:pStyle w:val="Prrafodelista"/>
        <w:numPr>
          <w:ilvl w:val="0"/>
          <w:numId w:val="4"/>
        </w:numPr>
        <w:tabs>
          <w:tab w:val="left" w:pos="426"/>
          <w:tab w:val="left" w:pos="567"/>
        </w:tabs>
        <w:autoSpaceDE w:val="0"/>
        <w:autoSpaceDN w:val="0"/>
        <w:adjustRightInd w:val="0"/>
        <w:ind w:left="426" w:hanging="426"/>
        <w:jc w:val="both"/>
        <w:rPr>
          <w:rFonts w:ascii="Arial" w:hAnsi="Arial" w:cs="Arial"/>
          <w:sz w:val="22"/>
          <w:szCs w:val="22"/>
          <w:lang w:val="es-ES" w:eastAsia="es-ES"/>
        </w:rPr>
      </w:pPr>
      <w:r w:rsidRPr="0050711D">
        <w:rPr>
          <w:rFonts w:ascii="Arial" w:hAnsi="Arial" w:cs="Arial"/>
          <w:sz w:val="22"/>
          <w:szCs w:val="22"/>
          <w:lang w:val="es-ES" w:eastAsia="es-ES"/>
        </w:rPr>
        <w:t>Información sobre el activo o pasivo que no se basa en data que se pueda confirmar en el mercado (información no observable) (nivel 3).</w:t>
      </w:r>
    </w:p>
    <w:p w:rsidR="002A404D" w:rsidRPr="00DE634F" w:rsidRDefault="002A404D" w:rsidP="005D7BE3">
      <w:pPr>
        <w:autoSpaceDE w:val="0"/>
        <w:autoSpaceDN w:val="0"/>
        <w:adjustRightInd w:val="0"/>
        <w:jc w:val="both"/>
        <w:rPr>
          <w:rFonts w:ascii="Arial" w:hAnsi="Arial" w:cs="Arial"/>
          <w:spacing w:val="-2"/>
          <w:sz w:val="18"/>
          <w:szCs w:val="22"/>
        </w:rPr>
      </w:pPr>
    </w:p>
    <w:p w:rsidR="00410503" w:rsidRDefault="005D7BE3" w:rsidP="005D7BE3">
      <w:pPr>
        <w:autoSpaceDE w:val="0"/>
        <w:autoSpaceDN w:val="0"/>
        <w:adjustRightInd w:val="0"/>
        <w:jc w:val="both"/>
        <w:rPr>
          <w:rFonts w:ascii="Arial" w:hAnsi="Arial" w:cs="Arial"/>
          <w:spacing w:val="-2"/>
          <w:sz w:val="22"/>
          <w:szCs w:val="22"/>
        </w:rPr>
      </w:pPr>
      <w:r w:rsidRPr="0050711D">
        <w:rPr>
          <w:rFonts w:ascii="Arial" w:hAnsi="Arial" w:cs="Arial"/>
          <w:spacing w:val="-2"/>
          <w:sz w:val="22"/>
          <w:szCs w:val="22"/>
        </w:rPr>
        <w:t>El valor en libros de cuentas por cobrar comerciales, cuentas por cobrar a entidades relacionadas, otras cuentas por cobrar, cuentas por pagar comerciales, cuentas por pagar a entidades relacionadas, otras cuentas por pagar y efectivo y equivalente de efectivo se aproxima al valor razonable debido a la naturaleza de cort</w:t>
      </w:r>
      <w:r w:rsidR="00F93750" w:rsidRPr="0050711D">
        <w:rPr>
          <w:rFonts w:ascii="Arial" w:hAnsi="Arial" w:cs="Arial"/>
          <w:spacing w:val="-2"/>
          <w:sz w:val="22"/>
          <w:szCs w:val="22"/>
        </w:rPr>
        <w:t xml:space="preserve">o plazo de estos instrumentos. </w:t>
      </w:r>
      <w:r w:rsidRPr="0050711D">
        <w:rPr>
          <w:rFonts w:ascii="Arial" w:hAnsi="Arial" w:cs="Arial"/>
          <w:spacing w:val="-2"/>
          <w:sz w:val="22"/>
          <w:szCs w:val="22"/>
        </w:rPr>
        <w:t>En relación a los préstamos y obligaciones financieras, su valor razonable es similar a su costo amortizado debido a que éstos devengan intereses a tasas de mercado.</w:t>
      </w:r>
    </w:p>
    <w:p w:rsidR="00AD384A" w:rsidRDefault="00AD384A" w:rsidP="005D7BE3">
      <w:pPr>
        <w:autoSpaceDE w:val="0"/>
        <w:autoSpaceDN w:val="0"/>
        <w:adjustRightInd w:val="0"/>
        <w:jc w:val="both"/>
        <w:rPr>
          <w:rFonts w:ascii="Arial" w:hAnsi="Arial" w:cs="Arial"/>
          <w:spacing w:val="-2"/>
          <w:sz w:val="22"/>
          <w:szCs w:val="22"/>
        </w:rPr>
      </w:pPr>
    </w:p>
    <w:p w:rsidR="00A5301A" w:rsidRPr="005D6354" w:rsidRDefault="00CF6226" w:rsidP="008A0FFC">
      <w:pPr>
        <w:pStyle w:val="Prrafodelista"/>
        <w:numPr>
          <w:ilvl w:val="0"/>
          <w:numId w:val="6"/>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hanging="1287"/>
        <w:jc w:val="both"/>
        <w:outlineLvl w:val="0"/>
        <w:rPr>
          <w:rFonts w:ascii="Arial" w:hAnsi="Arial" w:cs="Arial"/>
          <w:b/>
          <w:sz w:val="22"/>
          <w:szCs w:val="22"/>
          <w:lang w:val="es-ES"/>
        </w:rPr>
      </w:pPr>
      <w:r w:rsidRPr="005D6354">
        <w:rPr>
          <w:rFonts w:ascii="Arial" w:hAnsi="Arial" w:cs="Arial"/>
          <w:b/>
          <w:sz w:val="22"/>
          <w:szCs w:val="22"/>
          <w:lang w:val="es-ES"/>
        </w:rPr>
        <w:lastRenderedPageBreak/>
        <w:t>EFECTIVO Y EQUIVALENTES DE EFECTIVO</w:t>
      </w:r>
    </w:p>
    <w:p w:rsidR="002E2415" w:rsidRPr="005D6354" w:rsidRDefault="002E2415" w:rsidP="00470C7F">
      <w:pPr>
        <w:rPr>
          <w:rFonts w:ascii="Arial" w:hAnsi="Arial" w:cs="Arial"/>
          <w:sz w:val="22"/>
          <w:szCs w:val="22"/>
          <w:lang w:val="es-ES"/>
        </w:rPr>
      </w:pPr>
    </w:p>
    <w:p w:rsidR="00292B41" w:rsidRPr="005D6354" w:rsidRDefault="00292B41" w:rsidP="00470C7F">
      <w:pPr>
        <w:rPr>
          <w:rFonts w:ascii="Arial" w:hAnsi="Arial" w:cs="Arial"/>
          <w:sz w:val="22"/>
          <w:szCs w:val="22"/>
          <w:lang w:val="es-ES"/>
        </w:rPr>
      </w:pPr>
      <w:r w:rsidRPr="005D6354">
        <w:rPr>
          <w:rFonts w:ascii="Arial" w:hAnsi="Arial" w:cs="Arial"/>
          <w:sz w:val="22"/>
          <w:szCs w:val="22"/>
          <w:lang w:val="es-ES"/>
        </w:rPr>
        <w:t>Composición:</w:t>
      </w:r>
    </w:p>
    <w:p w:rsidR="00C6214B" w:rsidRPr="005D6354" w:rsidRDefault="00C6214B" w:rsidP="00470C7F">
      <w:pPr>
        <w:pStyle w:val="Textoindependiente2"/>
        <w:tabs>
          <w:tab w:val="left" w:pos="0"/>
        </w:tabs>
        <w:suppressAutoHyphens w:val="0"/>
        <w:rPr>
          <w:rFonts w:ascii="Arial" w:hAnsi="Arial" w:cs="Arial"/>
          <w:szCs w:val="22"/>
        </w:rPr>
      </w:pPr>
    </w:p>
    <w:bookmarkStart w:id="11" w:name="_MON_1450175946"/>
    <w:bookmarkEnd w:id="11"/>
    <w:p w:rsidR="00292B41" w:rsidRPr="005D6354" w:rsidRDefault="007F3C6D" w:rsidP="00470C7F">
      <w:pPr>
        <w:rPr>
          <w:rFonts w:ascii="Arial" w:hAnsi="Arial" w:cs="Arial"/>
          <w:sz w:val="22"/>
          <w:szCs w:val="22"/>
          <w:lang w:val="es-ES"/>
        </w:rPr>
      </w:pPr>
      <w:r w:rsidRPr="005D6354">
        <w:rPr>
          <w:rFonts w:ascii="Arial" w:hAnsi="Arial" w:cs="Arial"/>
          <w:sz w:val="22"/>
          <w:szCs w:val="22"/>
          <w:lang w:val="es-ES"/>
        </w:rPr>
        <w:object w:dxaOrig="8976" w:dyaOrig="2083">
          <v:shape id="_x0000_i1035" type="#_x0000_t75" style="width:447.75pt;height:106.5pt" o:ole="">
            <v:imagedata r:id="rId37" o:title=""/>
          </v:shape>
          <o:OLEObject Type="Embed" ProgID="Excel.Sheet.12" ShapeID="_x0000_i1035" DrawAspect="Content" ObjectID="_1618820304" r:id="rId38"/>
        </w:object>
      </w:r>
    </w:p>
    <w:p w:rsidR="00C14AF8" w:rsidRPr="005D6354" w:rsidRDefault="00BD705F" w:rsidP="008A0FFC">
      <w:pPr>
        <w:pStyle w:val="Prrafodelista"/>
        <w:numPr>
          <w:ilvl w:val="0"/>
          <w:numId w:val="5"/>
        </w:numPr>
        <w:ind w:left="567" w:hanging="567"/>
        <w:jc w:val="both"/>
        <w:rPr>
          <w:rFonts w:ascii="Arial" w:hAnsi="Arial" w:cs="Arial"/>
          <w:sz w:val="22"/>
          <w:szCs w:val="22"/>
          <w:lang w:val="es-ES"/>
        </w:rPr>
      </w:pPr>
      <w:r w:rsidRPr="005D6354">
        <w:rPr>
          <w:rFonts w:ascii="Arial" w:hAnsi="Arial" w:cs="Arial"/>
          <w:sz w:val="22"/>
          <w:szCs w:val="22"/>
          <w:lang w:val="es-ES"/>
        </w:rPr>
        <w:t xml:space="preserve">Corresponde </w:t>
      </w:r>
      <w:r w:rsidR="00150D38" w:rsidRPr="005D6354">
        <w:rPr>
          <w:rFonts w:ascii="Arial" w:hAnsi="Arial" w:cs="Arial"/>
          <w:sz w:val="22"/>
          <w:szCs w:val="22"/>
          <w:lang w:val="es-ES"/>
        </w:rPr>
        <w:t>a depósitos mantenidos en</w:t>
      </w:r>
      <w:r w:rsidR="009F6A14" w:rsidRPr="005D6354">
        <w:rPr>
          <w:rFonts w:ascii="Arial" w:hAnsi="Arial" w:cs="Arial"/>
          <w:sz w:val="22"/>
          <w:szCs w:val="22"/>
          <w:lang w:val="es-ES"/>
        </w:rPr>
        <w:t xml:space="preserve"> </w:t>
      </w:r>
      <w:r w:rsidR="00092046" w:rsidRPr="005D6354">
        <w:rPr>
          <w:rFonts w:ascii="Arial" w:hAnsi="Arial" w:cs="Arial"/>
          <w:sz w:val="22"/>
          <w:szCs w:val="22"/>
          <w:lang w:val="es-ES"/>
        </w:rPr>
        <w:t xml:space="preserve">el Banco </w:t>
      </w:r>
      <w:r w:rsidR="00BF6ACB" w:rsidRPr="005D6354">
        <w:rPr>
          <w:rFonts w:ascii="Arial" w:hAnsi="Arial" w:cs="Arial"/>
          <w:sz w:val="22"/>
          <w:szCs w:val="22"/>
          <w:lang w:val="es-ES"/>
        </w:rPr>
        <w:t>de Guayaquil S.A.</w:t>
      </w:r>
      <w:r w:rsidR="0003036D" w:rsidRPr="005D6354">
        <w:rPr>
          <w:rFonts w:ascii="Arial" w:hAnsi="Arial" w:cs="Arial"/>
          <w:sz w:val="22"/>
          <w:szCs w:val="22"/>
          <w:lang w:val="es-ES"/>
        </w:rPr>
        <w:t xml:space="preserve">, </w:t>
      </w:r>
      <w:r w:rsidR="00CA5E4F" w:rsidRPr="005D6354">
        <w:rPr>
          <w:rFonts w:ascii="Arial" w:hAnsi="Arial" w:cs="Arial"/>
          <w:sz w:val="22"/>
          <w:szCs w:val="22"/>
          <w:lang w:val="es-ES"/>
        </w:rPr>
        <w:t xml:space="preserve">Banco Internacional C.A., </w:t>
      </w:r>
      <w:r w:rsidR="00036530" w:rsidRPr="005D6354">
        <w:rPr>
          <w:rFonts w:ascii="Arial" w:hAnsi="Arial" w:cs="Arial"/>
          <w:sz w:val="22"/>
          <w:szCs w:val="22"/>
          <w:lang w:val="es-ES"/>
        </w:rPr>
        <w:t xml:space="preserve">BNF BanEcuador, </w:t>
      </w:r>
      <w:r w:rsidR="0003036D" w:rsidRPr="005D6354">
        <w:rPr>
          <w:rFonts w:ascii="Arial" w:hAnsi="Arial" w:cs="Arial"/>
          <w:sz w:val="22"/>
          <w:szCs w:val="22"/>
          <w:lang w:val="es-ES"/>
        </w:rPr>
        <w:t>Banco del Pacífico S.A., Banco Bolivariano C.A., Banco del Austro S.A., Banco de la Producción S.A.</w:t>
      </w:r>
      <w:r w:rsidR="00311427" w:rsidRPr="005D6354">
        <w:rPr>
          <w:rFonts w:ascii="Arial" w:hAnsi="Arial" w:cs="Arial"/>
          <w:sz w:val="22"/>
          <w:szCs w:val="22"/>
          <w:lang w:val="es-ES"/>
        </w:rPr>
        <w:t>, Banco Amazonas S.A., Banco de Loja S.A, Banco General Rumiñahui S.A.</w:t>
      </w:r>
      <w:r w:rsidR="00A938CD" w:rsidRPr="005D6354">
        <w:rPr>
          <w:rFonts w:ascii="Arial" w:hAnsi="Arial" w:cs="Arial"/>
          <w:sz w:val="22"/>
          <w:szCs w:val="22"/>
          <w:lang w:val="es-ES"/>
        </w:rPr>
        <w:t xml:space="preserve">, Banco de Machala S.A., Banco </w:t>
      </w:r>
      <w:proofErr w:type="spellStart"/>
      <w:r w:rsidR="00A938CD" w:rsidRPr="005D6354">
        <w:rPr>
          <w:rFonts w:ascii="Arial" w:hAnsi="Arial" w:cs="Arial"/>
          <w:sz w:val="22"/>
          <w:szCs w:val="22"/>
          <w:lang w:val="es-ES"/>
        </w:rPr>
        <w:t>Procredit</w:t>
      </w:r>
      <w:proofErr w:type="spellEnd"/>
      <w:r w:rsidR="00A938CD" w:rsidRPr="005D6354">
        <w:rPr>
          <w:rFonts w:ascii="Arial" w:hAnsi="Arial" w:cs="Arial"/>
          <w:sz w:val="22"/>
          <w:szCs w:val="22"/>
          <w:lang w:val="es-ES"/>
        </w:rPr>
        <w:t xml:space="preserve"> S.A.</w:t>
      </w:r>
    </w:p>
    <w:p w:rsidR="00B53A71" w:rsidRPr="005D6354" w:rsidRDefault="00B53A71" w:rsidP="00B53A71">
      <w:pPr>
        <w:pStyle w:val="Prrafodelista"/>
        <w:rPr>
          <w:rFonts w:ascii="Arial" w:hAnsi="Arial" w:cs="Arial"/>
          <w:sz w:val="22"/>
          <w:szCs w:val="22"/>
          <w:lang w:val="es-ES"/>
        </w:rPr>
      </w:pPr>
    </w:p>
    <w:p w:rsidR="000C1BFB" w:rsidRPr="005D6354" w:rsidRDefault="007F3C6D" w:rsidP="008A0FFC">
      <w:pPr>
        <w:pStyle w:val="Prrafodelista"/>
        <w:numPr>
          <w:ilvl w:val="0"/>
          <w:numId w:val="5"/>
        </w:numPr>
        <w:ind w:left="567" w:hanging="567"/>
        <w:jc w:val="both"/>
        <w:rPr>
          <w:rFonts w:ascii="Arial" w:hAnsi="Arial" w:cs="Arial"/>
          <w:sz w:val="22"/>
          <w:szCs w:val="22"/>
          <w:lang w:val="es-ES"/>
        </w:rPr>
      </w:pPr>
      <w:r>
        <w:rPr>
          <w:rFonts w:ascii="Arial" w:hAnsi="Arial" w:cs="Arial"/>
          <w:sz w:val="22"/>
          <w:szCs w:val="22"/>
          <w:lang w:val="es-ES"/>
        </w:rPr>
        <w:t>Corresponde a sobregiro bancario originado por cheques girados y no cobrados en el Banco Pichincha C.A. por US$1.587.167 (2017: US$194.921), Banco Amazonas S.A. por US$1.555.822, Banco de Guayaquil S.A. por US$831.934 (2017: US$64.123), Banco Machala S.A. por US$559.801, Banco del Pacífico por US$8.993. En el 2017 incluía adicionalmente Banco del Litoral S.A. por US$50.</w:t>
      </w:r>
    </w:p>
    <w:p w:rsidR="00F46756" w:rsidRPr="005D6354" w:rsidRDefault="00F46756" w:rsidP="00F46756">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2754F9" w:rsidRPr="005D6354" w:rsidRDefault="002754F9" w:rsidP="00F46756">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2754F9" w:rsidRPr="005D6354" w:rsidRDefault="00757DFA"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Pr>
          <w:rFonts w:ascii="Arial" w:hAnsi="Arial" w:cs="Arial"/>
          <w:b/>
          <w:sz w:val="22"/>
          <w:szCs w:val="22"/>
        </w:rPr>
        <w:t>INVERSIONES FINANCIERAS A COSTO AMORTIZADO</w:t>
      </w:r>
    </w:p>
    <w:p w:rsidR="002754F9" w:rsidRPr="005D6354" w:rsidRDefault="002754F9" w:rsidP="002754F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2754F9" w:rsidRPr="005D6354" w:rsidRDefault="002754F9" w:rsidP="002754F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r w:rsidRPr="005D6354">
        <w:rPr>
          <w:rFonts w:ascii="Arial" w:hAnsi="Arial" w:cs="Arial"/>
          <w:sz w:val="22"/>
          <w:szCs w:val="22"/>
        </w:rPr>
        <w:t>Composición:</w:t>
      </w:r>
    </w:p>
    <w:p w:rsidR="00074D32" w:rsidRPr="005D6354" w:rsidRDefault="00074D32" w:rsidP="002754F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bookmarkStart w:id="12" w:name="_MON_1590213246"/>
    <w:bookmarkEnd w:id="12"/>
    <w:p w:rsidR="00F66EA0" w:rsidRPr="005D6354" w:rsidRDefault="00981D56" w:rsidP="008A72ED">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lang w:val="es-ES"/>
        </w:rPr>
      </w:pPr>
      <w:r w:rsidRPr="005D6354">
        <w:rPr>
          <w:rFonts w:ascii="Arial" w:hAnsi="Arial" w:cs="Arial"/>
          <w:sz w:val="22"/>
          <w:szCs w:val="22"/>
        </w:rPr>
        <w:object w:dxaOrig="8878" w:dyaOrig="2608">
          <v:shape id="_x0000_i1036" type="#_x0000_t75" style="width:444pt;height:129.75pt" o:ole="">
            <v:imagedata r:id="rId39" o:title=""/>
          </v:shape>
          <o:OLEObject Type="Embed" ProgID="Excel.Sheet.12" ShapeID="_x0000_i1036" DrawAspect="Content" ObjectID="_1618820305" r:id="rId40"/>
        </w:object>
      </w:r>
    </w:p>
    <w:p w:rsidR="00F66EA0" w:rsidRPr="005D6354" w:rsidRDefault="001C7F60" w:rsidP="008A0FFC">
      <w:pPr>
        <w:pStyle w:val="Prrafodelista"/>
        <w:numPr>
          <w:ilvl w:val="0"/>
          <w:numId w:val="14"/>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t xml:space="preserve">En el 2018 corresponde a un certificado de depósito </w:t>
      </w:r>
      <w:r w:rsidR="0089069D" w:rsidRPr="005D6354">
        <w:rPr>
          <w:rFonts w:ascii="Arial" w:hAnsi="Arial" w:cs="Arial"/>
          <w:spacing w:val="-2"/>
          <w:sz w:val="22"/>
          <w:szCs w:val="22"/>
          <w:lang w:val="es-ES"/>
        </w:rPr>
        <w:t>emitido en mayo del 2018 con vencimiento a un año</w:t>
      </w:r>
      <w:r w:rsidRPr="005D6354">
        <w:rPr>
          <w:rFonts w:ascii="Arial" w:hAnsi="Arial" w:cs="Arial"/>
          <w:spacing w:val="-2"/>
          <w:sz w:val="22"/>
          <w:szCs w:val="22"/>
          <w:lang w:val="es-ES"/>
        </w:rPr>
        <w:t>.</w:t>
      </w:r>
      <w:r w:rsidR="0089069D" w:rsidRPr="005D6354">
        <w:rPr>
          <w:rFonts w:ascii="Arial" w:hAnsi="Arial" w:cs="Arial"/>
          <w:spacing w:val="-2"/>
          <w:sz w:val="22"/>
          <w:szCs w:val="22"/>
          <w:lang w:val="es-ES"/>
        </w:rPr>
        <w:t xml:space="preserve"> </w:t>
      </w:r>
      <w:r w:rsidR="00F66EA0" w:rsidRPr="005D6354">
        <w:rPr>
          <w:rFonts w:ascii="Arial" w:hAnsi="Arial" w:cs="Arial"/>
          <w:spacing w:val="-2"/>
          <w:sz w:val="22"/>
          <w:szCs w:val="22"/>
          <w:lang w:val="es-ES"/>
        </w:rPr>
        <w:t>En el 2017</w:t>
      </w:r>
      <w:r w:rsidRPr="005D6354">
        <w:rPr>
          <w:rFonts w:ascii="Arial" w:hAnsi="Arial" w:cs="Arial"/>
          <w:spacing w:val="-2"/>
          <w:sz w:val="22"/>
          <w:szCs w:val="22"/>
          <w:lang w:val="es-ES"/>
        </w:rPr>
        <w:t xml:space="preserve"> correspondía</w:t>
      </w:r>
      <w:r w:rsidR="00F66EA0" w:rsidRPr="005D6354">
        <w:rPr>
          <w:rFonts w:ascii="Arial" w:hAnsi="Arial" w:cs="Arial"/>
          <w:spacing w:val="-2"/>
          <w:sz w:val="22"/>
          <w:szCs w:val="22"/>
          <w:lang w:val="es-ES"/>
        </w:rPr>
        <w:t xml:space="preserve"> a dos certificados de depósito emitidos el 31 de agosto y 27 de diciembre del 2017 por US$ 1.101.230 y US$29.000 respectivam</w:t>
      </w:r>
      <w:r w:rsidRPr="005D6354">
        <w:rPr>
          <w:rFonts w:ascii="Arial" w:hAnsi="Arial" w:cs="Arial"/>
          <w:spacing w:val="-2"/>
          <w:sz w:val="22"/>
          <w:szCs w:val="22"/>
          <w:lang w:val="es-ES"/>
        </w:rPr>
        <w:t>ente con vencimiento de un año.</w:t>
      </w:r>
    </w:p>
    <w:p w:rsidR="00F66EA0" w:rsidRPr="005D6354" w:rsidRDefault="00F66EA0" w:rsidP="00F66EA0">
      <w:pPr>
        <w:pStyle w:val="Prrafodelista"/>
        <w:ind w:left="567"/>
        <w:jc w:val="both"/>
        <w:rPr>
          <w:rFonts w:ascii="Arial" w:hAnsi="Arial" w:cs="Arial"/>
          <w:spacing w:val="-2"/>
          <w:sz w:val="22"/>
          <w:szCs w:val="22"/>
          <w:lang w:val="es-ES"/>
        </w:rPr>
      </w:pPr>
    </w:p>
    <w:p w:rsidR="00F66EA0" w:rsidRPr="005D6354" w:rsidRDefault="0005442C" w:rsidP="008A0FFC">
      <w:pPr>
        <w:pStyle w:val="Prrafodelista"/>
        <w:numPr>
          <w:ilvl w:val="0"/>
          <w:numId w:val="14"/>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lastRenderedPageBreak/>
        <w:t xml:space="preserve">En el 2018 corresponde a </w:t>
      </w:r>
      <w:r w:rsidR="00836A42" w:rsidRPr="005D6354">
        <w:rPr>
          <w:rFonts w:ascii="Arial" w:hAnsi="Arial" w:cs="Arial"/>
          <w:spacing w:val="-2"/>
          <w:sz w:val="22"/>
          <w:szCs w:val="22"/>
          <w:lang w:val="es-ES"/>
        </w:rPr>
        <w:t xml:space="preserve">sweep account emitido en diciembre 2018 con plazo indefinido. </w:t>
      </w:r>
      <w:r w:rsidRPr="005D6354">
        <w:rPr>
          <w:rFonts w:ascii="Arial" w:hAnsi="Arial" w:cs="Arial"/>
          <w:spacing w:val="-2"/>
          <w:sz w:val="22"/>
          <w:szCs w:val="22"/>
          <w:lang w:val="es-ES"/>
        </w:rPr>
        <w:t>En el 2017 correspondía</w:t>
      </w:r>
      <w:r w:rsidR="00F66EA0" w:rsidRPr="005D6354">
        <w:rPr>
          <w:rFonts w:ascii="Arial" w:hAnsi="Arial" w:cs="Arial"/>
          <w:spacing w:val="-2"/>
          <w:sz w:val="22"/>
          <w:szCs w:val="22"/>
          <w:lang w:val="es-ES"/>
        </w:rPr>
        <w:t xml:space="preserve"> a un certificado de depósito emitido el </w:t>
      </w:r>
      <w:r w:rsidR="00D4139C" w:rsidRPr="005D6354">
        <w:rPr>
          <w:rFonts w:ascii="Arial" w:hAnsi="Arial" w:cs="Arial"/>
          <w:spacing w:val="-2"/>
          <w:sz w:val="22"/>
          <w:szCs w:val="22"/>
          <w:lang w:val="es-ES"/>
        </w:rPr>
        <w:t>1</w:t>
      </w:r>
      <w:r w:rsidR="00F66EA0" w:rsidRPr="005D6354">
        <w:rPr>
          <w:rFonts w:ascii="Arial" w:hAnsi="Arial" w:cs="Arial"/>
          <w:spacing w:val="-2"/>
          <w:sz w:val="22"/>
          <w:szCs w:val="22"/>
          <w:lang w:val="es-ES"/>
        </w:rPr>
        <w:t xml:space="preserve"> de </w:t>
      </w:r>
      <w:r w:rsidR="00D4139C" w:rsidRPr="005D6354">
        <w:rPr>
          <w:rFonts w:ascii="Arial" w:hAnsi="Arial" w:cs="Arial"/>
          <w:spacing w:val="-2"/>
          <w:sz w:val="22"/>
          <w:szCs w:val="22"/>
          <w:lang w:val="es-ES"/>
        </w:rPr>
        <w:t>diciembre</w:t>
      </w:r>
      <w:r w:rsidR="00F66EA0" w:rsidRPr="005D6354">
        <w:rPr>
          <w:rFonts w:ascii="Arial" w:hAnsi="Arial" w:cs="Arial"/>
          <w:spacing w:val="-2"/>
          <w:sz w:val="22"/>
          <w:szCs w:val="22"/>
          <w:lang w:val="es-ES"/>
        </w:rPr>
        <w:t xml:space="preserve"> del 201</w:t>
      </w:r>
      <w:r w:rsidR="00D4139C" w:rsidRPr="005D6354">
        <w:rPr>
          <w:rFonts w:ascii="Arial" w:hAnsi="Arial" w:cs="Arial"/>
          <w:spacing w:val="-2"/>
          <w:sz w:val="22"/>
          <w:szCs w:val="22"/>
          <w:lang w:val="es-ES"/>
        </w:rPr>
        <w:t>7</w:t>
      </w:r>
      <w:r w:rsidR="00F66EA0" w:rsidRPr="005D6354">
        <w:rPr>
          <w:rFonts w:ascii="Arial" w:hAnsi="Arial" w:cs="Arial"/>
          <w:spacing w:val="-2"/>
          <w:sz w:val="22"/>
          <w:szCs w:val="22"/>
          <w:lang w:val="es-ES"/>
        </w:rPr>
        <w:t xml:space="preserve"> </w:t>
      </w:r>
      <w:r w:rsidR="00D4139C" w:rsidRPr="005D6354">
        <w:rPr>
          <w:rFonts w:ascii="Arial" w:hAnsi="Arial" w:cs="Arial"/>
          <w:spacing w:val="-2"/>
          <w:sz w:val="22"/>
          <w:szCs w:val="22"/>
          <w:lang w:val="es-ES"/>
        </w:rPr>
        <w:t>por US$990</w:t>
      </w:r>
      <w:r w:rsidR="005F7A04" w:rsidRPr="005D6354">
        <w:rPr>
          <w:rFonts w:ascii="Arial" w:hAnsi="Arial" w:cs="Arial"/>
          <w:spacing w:val="-2"/>
          <w:sz w:val="22"/>
          <w:szCs w:val="22"/>
          <w:lang w:val="es-ES"/>
        </w:rPr>
        <w:t>.</w:t>
      </w:r>
      <w:r w:rsidR="00D4139C" w:rsidRPr="005D6354">
        <w:rPr>
          <w:rFonts w:ascii="Arial" w:hAnsi="Arial" w:cs="Arial"/>
          <w:spacing w:val="-2"/>
          <w:sz w:val="22"/>
          <w:szCs w:val="22"/>
          <w:lang w:val="es-ES"/>
        </w:rPr>
        <w:t xml:space="preserve">667 </w:t>
      </w:r>
      <w:r w:rsidRPr="005D6354">
        <w:rPr>
          <w:rFonts w:ascii="Arial" w:hAnsi="Arial" w:cs="Arial"/>
          <w:spacing w:val="-2"/>
          <w:sz w:val="22"/>
          <w:szCs w:val="22"/>
          <w:lang w:val="es-ES"/>
        </w:rPr>
        <w:t>con vencimiento a un año.</w:t>
      </w:r>
    </w:p>
    <w:p w:rsidR="004E4335" w:rsidRPr="005D6354" w:rsidRDefault="004E4335" w:rsidP="004E4335">
      <w:pPr>
        <w:pStyle w:val="Prrafodelista"/>
        <w:rPr>
          <w:rFonts w:ascii="Arial" w:hAnsi="Arial" w:cs="Arial"/>
          <w:spacing w:val="-2"/>
          <w:sz w:val="22"/>
          <w:szCs w:val="22"/>
          <w:lang w:val="es-ES"/>
        </w:rPr>
      </w:pPr>
    </w:p>
    <w:p w:rsidR="004E4335" w:rsidRPr="005D6354" w:rsidRDefault="00836A42" w:rsidP="008A0FFC">
      <w:pPr>
        <w:pStyle w:val="Prrafodelista"/>
        <w:numPr>
          <w:ilvl w:val="0"/>
          <w:numId w:val="14"/>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t>En el 2018 corresponde a un certificado de depósito emitido en junio del 2018 con vencimiento a un año. En el 2017 correspondía</w:t>
      </w:r>
      <w:r w:rsidR="004E4335" w:rsidRPr="005D6354">
        <w:rPr>
          <w:rFonts w:ascii="Arial" w:hAnsi="Arial" w:cs="Arial"/>
          <w:spacing w:val="-2"/>
          <w:sz w:val="22"/>
          <w:szCs w:val="22"/>
          <w:lang w:val="es-ES"/>
        </w:rPr>
        <w:t xml:space="preserve"> a dos depósitos a plazo fijo emitidos el 15 de junio y 18 de septiembre del 2017 por US$26.553 y US$295.000 respectiva</w:t>
      </w:r>
      <w:r w:rsidRPr="005D6354">
        <w:rPr>
          <w:rFonts w:ascii="Arial" w:hAnsi="Arial" w:cs="Arial"/>
          <w:spacing w:val="-2"/>
          <w:sz w:val="22"/>
          <w:szCs w:val="22"/>
          <w:lang w:val="es-ES"/>
        </w:rPr>
        <w:t>mente con vencimiento a un año.</w:t>
      </w:r>
    </w:p>
    <w:p w:rsidR="004E4335" w:rsidRPr="005D6354" w:rsidRDefault="004E4335" w:rsidP="004E4335">
      <w:pPr>
        <w:jc w:val="both"/>
        <w:rPr>
          <w:rFonts w:ascii="Arial" w:hAnsi="Arial" w:cs="Arial"/>
          <w:spacing w:val="-2"/>
          <w:sz w:val="22"/>
          <w:szCs w:val="22"/>
          <w:lang w:val="es-ES"/>
        </w:rPr>
      </w:pPr>
    </w:p>
    <w:p w:rsidR="004E4335" w:rsidRPr="005D6354" w:rsidRDefault="00836A42" w:rsidP="004E4335">
      <w:pPr>
        <w:pStyle w:val="Prrafodelista"/>
        <w:numPr>
          <w:ilvl w:val="0"/>
          <w:numId w:val="14"/>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t>Corresponde a una póliza de acumulación emitida en octubre del 2018 con vencimiento en abril 2019.</w:t>
      </w:r>
    </w:p>
    <w:p w:rsidR="00836A42" w:rsidRPr="005D6354" w:rsidRDefault="00836A42" w:rsidP="00836A42">
      <w:pPr>
        <w:pStyle w:val="Prrafodelista"/>
        <w:rPr>
          <w:rFonts w:ascii="Arial" w:hAnsi="Arial" w:cs="Arial"/>
          <w:spacing w:val="-2"/>
          <w:sz w:val="22"/>
          <w:szCs w:val="22"/>
          <w:lang w:val="es-ES"/>
        </w:rPr>
      </w:pPr>
    </w:p>
    <w:p w:rsidR="002D7E8B" w:rsidRPr="005D6354" w:rsidRDefault="00836A42" w:rsidP="008A0FFC">
      <w:pPr>
        <w:pStyle w:val="Prrafodelista"/>
        <w:numPr>
          <w:ilvl w:val="0"/>
          <w:numId w:val="14"/>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t>En el 2018 corresponde a un certificado de depósito emitido en septiembre del 2018 y a una garantía bancaria de noviembre del 2018 con vencimiento a un año. En el 2017 correspondía</w:t>
      </w:r>
      <w:r w:rsidR="002D7E8B" w:rsidRPr="005D6354">
        <w:rPr>
          <w:rFonts w:ascii="Arial" w:hAnsi="Arial" w:cs="Arial"/>
          <w:spacing w:val="-2"/>
          <w:sz w:val="22"/>
          <w:szCs w:val="22"/>
          <w:lang w:val="es-ES"/>
        </w:rPr>
        <w:t xml:space="preserve"> a una garantía bancaria emitida el 16 de noviembre de 2017 con vencimiento a un año.</w:t>
      </w:r>
    </w:p>
    <w:p w:rsidR="00F66EA0" w:rsidRPr="005D6354" w:rsidRDefault="00F66EA0" w:rsidP="0066588B">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F53D7B" w:rsidRPr="005D6354" w:rsidRDefault="00F53D7B" w:rsidP="002754F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CF6226" w:rsidRPr="005D6354" w:rsidRDefault="007B3405"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 xml:space="preserve">DOCUMENTOS </w:t>
      </w:r>
      <w:r w:rsidR="00267E78" w:rsidRPr="005D6354">
        <w:rPr>
          <w:rFonts w:ascii="Arial" w:hAnsi="Arial" w:cs="Arial"/>
          <w:b/>
          <w:sz w:val="22"/>
          <w:szCs w:val="22"/>
        </w:rPr>
        <w:t xml:space="preserve">Y CUENTAS </w:t>
      </w:r>
      <w:r w:rsidRPr="005D6354">
        <w:rPr>
          <w:rFonts w:ascii="Arial" w:hAnsi="Arial" w:cs="Arial"/>
          <w:b/>
          <w:sz w:val="22"/>
          <w:szCs w:val="22"/>
        </w:rPr>
        <w:t xml:space="preserve">POR COBRAR </w:t>
      </w:r>
      <w:r w:rsidR="00267E78" w:rsidRPr="005D6354">
        <w:rPr>
          <w:rFonts w:ascii="Arial" w:hAnsi="Arial" w:cs="Arial"/>
          <w:b/>
          <w:sz w:val="22"/>
          <w:szCs w:val="22"/>
        </w:rPr>
        <w:t>- CLIENTES</w:t>
      </w:r>
    </w:p>
    <w:p w:rsidR="007F5070" w:rsidRPr="005D6354" w:rsidRDefault="007F5070" w:rsidP="00470C7F">
      <w:pPr>
        <w:jc w:val="both"/>
        <w:rPr>
          <w:rFonts w:ascii="Arial" w:hAnsi="Arial" w:cs="Arial"/>
          <w:sz w:val="22"/>
          <w:szCs w:val="22"/>
          <w:lang w:val="es-ES"/>
        </w:rPr>
      </w:pPr>
    </w:p>
    <w:p w:rsidR="005D7BE3" w:rsidRPr="005D6354" w:rsidRDefault="005D7BE3" w:rsidP="00470C7F">
      <w:pPr>
        <w:jc w:val="both"/>
        <w:rPr>
          <w:rFonts w:ascii="Arial" w:hAnsi="Arial" w:cs="Arial"/>
          <w:sz w:val="22"/>
          <w:szCs w:val="22"/>
          <w:lang w:val="es-ES"/>
        </w:rPr>
      </w:pPr>
      <w:r w:rsidRPr="005D6354">
        <w:rPr>
          <w:rFonts w:ascii="Arial" w:hAnsi="Arial" w:cs="Arial"/>
          <w:sz w:val="22"/>
          <w:szCs w:val="22"/>
          <w:lang w:val="es-ES"/>
        </w:rPr>
        <w:t>Composición:</w:t>
      </w:r>
    </w:p>
    <w:p w:rsidR="00351227" w:rsidRPr="005D6354" w:rsidRDefault="00351227" w:rsidP="00470C7F">
      <w:pPr>
        <w:jc w:val="both"/>
        <w:rPr>
          <w:rFonts w:ascii="Arial" w:hAnsi="Arial" w:cs="Arial"/>
          <w:sz w:val="22"/>
          <w:szCs w:val="22"/>
          <w:lang w:val="es-ES"/>
        </w:rPr>
      </w:pPr>
    </w:p>
    <w:bookmarkStart w:id="13" w:name="_MON_1450882380"/>
    <w:bookmarkEnd w:id="13"/>
    <w:p w:rsidR="00F2218D" w:rsidRPr="00275E9B" w:rsidRDefault="008A3126" w:rsidP="00470C7F">
      <w:pPr>
        <w:jc w:val="both"/>
        <w:rPr>
          <w:rFonts w:ascii="Arial" w:hAnsi="Arial" w:cs="Arial"/>
          <w:szCs w:val="22"/>
          <w:lang w:val="es-ES"/>
        </w:rPr>
      </w:pPr>
      <w:r w:rsidRPr="005D6354">
        <w:rPr>
          <w:rFonts w:ascii="Arial" w:hAnsi="Arial" w:cs="Arial"/>
          <w:sz w:val="22"/>
          <w:szCs w:val="22"/>
        </w:rPr>
        <w:object w:dxaOrig="8849" w:dyaOrig="1294">
          <v:shape id="_x0000_i1037" type="#_x0000_t75" style="width:441.75pt;height:65.25pt" o:ole="">
            <v:imagedata r:id="rId41" o:title=""/>
          </v:shape>
          <o:OLEObject Type="Embed" ProgID="Excel.Sheet.12" ShapeID="_x0000_i1037" DrawAspect="Content" ObjectID="_1618820306" r:id="rId42"/>
        </w:object>
      </w:r>
    </w:p>
    <w:p w:rsidR="00006B78" w:rsidRPr="005D6354" w:rsidRDefault="00F2218D" w:rsidP="00A3544A">
      <w:pPr>
        <w:pStyle w:val="Prrafodelista"/>
        <w:numPr>
          <w:ilvl w:val="0"/>
          <w:numId w:val="36"/>
        </w:numPr>
        <w:ind w:left="567" w:hanging="567"/>
        <w:jc w:val="both"/>
        <w:rPr>
          <w:rFonts w:ascii="Arial" w:hAnsi="Arial" w:cs="Arial"/>
          <w:spacing w:val="-2"/>
          <w:sz w:val="22"/>
          <w:szCs w:val="22"/>
          <w:lang w:val="es-ES"/>
        </w:rPr>
      </w:pPr>
      <w:r w:rsidRPr="005D6354">
        <w:rPr>
          <w:rFonts w:ascii="Arial" w:hAnsi="Arial" w:cs="Arial"/>
          <w:spacing w:val="-2"/>
          <w:sz w:val="22"/>
          <w:szCs w:val="22"/>
          <w:lang w:val="es-ES"/>
        </w:rPr>
        <w:t>Ver antigüedad de cartera al 31 de diciembre a continuación:</w:t>
      </w:r>
    </w:p>
    <w:p w:rsidR="0003036D" w:rsidRPr="00275E9B" w:rsidRDefault="0003036D" w:rsidP="0003036D">
      <w:pPr>
        <w:jc w:val="both"/>
        <w:rPr>
          <w:rFonts w:ascii="Arial" w:hAnsi="Arial" w:cs="Arial"/>
          <w:spacing w:val="-2"/>
          <w:szCs w:val="22"/>
          <w:lang w:val="es-ES"/>
        </w:rPr>
      </w:pPr>
    </w:p>
    <w:bookmarkStart w:id="14" w:name="_MON_1435754883"/>
    <w:bookmarkEnd w:id="14"/>
    <w:p w:rsidR="006F19F4" w:rsidRPr="00275E9B" w:rsidRDefault="00275E9B" w:rsidP="00275E9B">
      <w:pPr>
        <w:ind w:left="567"/>
        <w:rPr>
          <w:rFonts w:ascii="Arial" w:hAnsi="Arial" w:cs="Arial"/>
          <w:spacing w:val="-2"/>
          <w:szCs w:val="22"/>
          <w:lang w:val="es-ES"/>
        </w:rPr>
      </w:pPr>
      <w:r w:rsidRPr="005D6354">
        <w:rPr>
          <w:rFonts w:ascii="Arial" w:hAnsi="Arial" w:cs="Arial"/>
          <w:sz w:val="22"/>
          <w:szCs w:val="22"/>
        </w:rPr>
        <w:object w:dxaOrig="8652" w:dyaOrig="2644">
          <v:shape id="_x0000_i1038" type="#_x0000_t75" style="width:416.25pt;height:120pt" o:ole="">
            <v:imagedata r:id="rId43" o:title=""/>
          </v:shape>
          <o:OLEObject Type="Embed" ProgID="Excel.Sheet.12" ShapeID="_x0000_i1038" DrawAspect="Content" ObjectID="_1618820307" r:id="rId44"/>
        </w:object>
      </w:r>
    </w:p>
    <w:p w:rsidR="008E4E1A" w:rsidRPr="003A289B" w:rsidRDefault="008E4E1A" w:rsidP="00275E9B">
      <w:pPr>
        <w:pStyle w:val="Prrafodelista"/>
        <w:ind w:left="567"/>
        <w:jc w:val="both"/>
        <w:rPr>
          <w:rFonts w:ascii="Arial" w:hAnsi="Arial" w:cs="Arial"/>
          <w:sz w:val="22"/>
          <w:szCs w:val="22"/>
          <w:lang w:val="es-PE"/>
        </w:rPr>
      </w:pPr>
      <w:r w:rsidRPr="00FA24C2">
        <w:rPr>
          <w:rFonts w:ascii="Arial" w:hAnsi="Arial" w:cs="Arial"/>
          <w:sz w:val="22"/>
          <w:szCs w:val="22"/>
          <w:lang w:val="es-PE"/>
        </w:rPr>
        <w:t xml:space="preserve">La calidad crediticia de los clientes de cuentas por cobrar comerciales se evalúa en </w:t>
      </w:r>
      <w:r w:rsidR="00275E9B">
        <w:rPr>
          <w:rFonts w:ascii="Arial" w:hAnsi="Arial" w:cs="Arial"/>
          <w:sz w:val="22"/>
          <w:szCs w:val="22"/>
          <w:lang w:val="es-PE"/>
        </w:rPr>
        <w:t>diez</w:t>
      </w:r>
      <w:r w:rsidRPr="00FA24C2">
        <w:rPr>
          <w:rFonts w:ascii="Arial" w:hAnsi="Arial" w:cs="Arial"/>
          <w:sz w:val="22"/>
          <w:szCs w:val="22"/>
          <w:lang w:val="es-PE"/>
        </w:rPr>
        <w:t xml:space="preserve"> categorías (clasificación interna): </w:t>
      </w:r>
      <w:r w:rsidR="00275E9B">
        <w:rPr>
          <w:rFonts w:ascii="Arial" w:hAnsi="Arial" w:cs="Arial"/>
          <w:sz w:val="22"/>
          <w:szCs w:val="22"/>
          <w:lang w:val="es-PE"/>
        </w:rPr>
        <w:t xml:space="preserve">Comercio, </w:t>
      </w:r>
      <w:proofErr w:type="spellStart"/>
      <w:r w:rsidR="00275E9B">
        <w:rPr>
          <w:rFonts w:ascii="Arial" w:hAnsi="Arial" w:cs="Arial"/>
          <w:sz w:val="22"/>
          <w:szCs w:val="22"/>
          <w:lang w:val="es-PE"/>
        </w:rPr>
        <w:t>Cyber</w:t>
      </w:r>
      <w:proofErr w:type="spellEnd"/>
      <w:r w:rsidR="00275E9B">
        <w:rPr>
          <w:rFonts w:ascii="Arial" w:hAnsi="Arial" w:cs="Arial"/>
          <w:sz w:val="22"/>
          <w:szCs w:val="22"/>
          <w:lang w:val="es-PE"/>
        </w:rPr>
        <w:t>, Educativo, Financiero, Gobierno, Industria, ISP/</w:t>
      </w:r>
      <w:proofErr w:type="spellStart"/>
      <w:r w:rsidR="00275E9B">
        <w:rPr>
          <w:rFonts w:ascii="Arial" w:hAnsi="Arial" w:cs="Arial"/>
          <w:sz w:val="22"/>
          <w:szCs w:val="22"/>
          <w:lang w:val="es-PE"/>
        </w:rPr>
        <w:t>Carrier</w:t>
      </w:r>
      <w:proofErr w:type="spellEnd"/>
      <w:r w:rsidR="00275E9B">
        <w:rPr>
          <w:rFonts w:ascii="Arial" w:hAnsi="Arial" w:cs="Arial"/>
          <w:sz w:val="22"/>
          <w:szCs w:val="22"/>
          <w:lang w:val="es-PE"/>
        </w:rPr>
        <w:t xml:space="preserve">, Personal, Servicio, </w:t>
      </w:r>
      <w:proofErr w:type="spellStart"/>
      <w:r w:rsidR="00275E9B">
        <w:rPr>
          <w:rFonts w:ascii="Arial" w:hAnsi="Arial" w:cs="Arial"/>
          <w:sz w:val="22"/>
          <w:szCs w:val="22"/>
          <w:lang w:val="es-PE"/>
        </w:rPr>
        <w:t>Telconet</w:t>
      </w:r>
      <w:proofErr w:type="spellEnd"/>
      <w:r w:rsidR="00275E9B">
        <w:rPr>
          <w:rFonts w:ascii="Arial" w:hAnsi="Arial" w:cs="Arial"/>
          <w:sz w:val="22"/>
          <w:szCs w:val="22"/>
          <w:lang w:val="es-PE"/>
        </w:rPr>
        <w:t>.</w:t>
      </w:r>
      <w:r>
        <w:rPr>
          <w:rFonts w:ascii="Arial" w:hAnsi="Arial" w:cs="Arial"/>
          <w:sz w:val="22"/>
          <w:szCs w:val="22"/>
          <w:lang w:val="es-PE"/>
        </w:rPr>
        <w:t xml:space="preserve"> </w:t>
      </w:r>
      <w:r w:rsidRPr="003A289B">
        <w:rPr>
          <w:rFonts w:ascii="Arial" w:hAnsi="Arial" w:cs="Arial"/>
          <w:sz w:val="22"/>
          <w:szCs w:val="22"/>
        </w:rPr>
        <w:t>La clasificación por deudor se presenta de la siguiente manera:</w:t>
      </w:r>
    </w:p>
    <w:p w:rsidR="008E4E1A" w:rsidRDefault="008E4E1A" w:rsidP="008E4E1A">
      <w:pPr>
        <w:ind w:left="567"/>
        <w:rPr>
          <w:rFonts w:ascii="Arial" w:hAnsi="Arial" w:cs="Arial"/>
          <w:sz w:val="22"/>
          <w:szCs w:val="22"/>
        </w:rPr>
      </w:pPr>
    </w:p>
    <w:p w:rsidR="00275E9B" w:rsidRDefault="00275E9B" w:rsidP="00275E9B">
      <w:pPr>
        <w:ind w:left="567"/>
        <w:jc w:val="center"/>
        <w:rPr>
          <w:rFonts w:ascii="Arial" w:hAnsi="Arial" w:cs="Arial"/>
          <w:sz w:val="22"/>
          <w:szCs w:val="22"/>
        </w:rPr>
      </w:pPr>
      <w:r>
        <w:rPr>
          <w:rFonts w:ascii="Arial" w:hAnsi="Arial" w:cs="Arial"/>
          <w:sz w:val="22"/>
          <w:szCs w:val="22"/>
        </w:rPr>
        <w:t>(Véase página siguiente)</w:t>
      </w:r>
    </w:p>
    <w:bookmarkStart w:id="15" w:name="_MON_1616864211"/>
    <w:bookmarkEnd w:id="15"/>
    <w:p w:rsidR="008E4E1A" w:rsidRPr="008E150E" w:rsidRDefault="00275E9B" w:rsidP="008E4E1A">
      <w:pPr>
        <w:ind w:left="567"/>
        <w:jc w:val="both"/>
        <w:rPr>
          <w:rFonts w:ascii="Arial" w:hAnsi="Arial" w:cs="Arial"/>
          <w:sz w:val="22"/>
          <w:szCs w:val="22"/>
          <w:lang w:val="es-ES"/>
        </w:rPr>
      </w:pPr>
      <w:r w:rsidRPr="008E4E1A">
        <w:rPr>
          <w:rFonts w:ascii="Arial" w:hAnsi="Arial" w:cs="Arial"/>
          <w:noProof/>
          <w:sz w:val="22"/>
          <w:szCs w:val="22"/>
          <w:highlight w:val="yellow"/>
          <w:lang w:val="es-ES"/>
        </w:rPr>
        <w:object w:dxaOrig="8236" w:dyaOrig="3360">
          <v:shape id="_x0000_i1039" type="#_x0000_t75" alt="" style="width:411.75pt;height:168pt" o:ole="">
            <v:imagedata r:id="rId45" o:title=""/>
          </v:shape>
          <o:OLEObject Type="Embed" ProgID="Excel.Sheet.12" ShapeID="_x0000_i1039" DrawAspect="Content" ObjectID="_1618820308" r:id="rId46"/>
        </w:object>
      </w:r>
    </w:p>
    <w:p w:rsidR="0066163C" w:rsidRPr="005D6354" w:rsidRDefault="008E4E1A" w:rsidP="008E4E1A">
      <w:pPr>
        <w:pStyle w:val="Prrafodelista"/>
        <w:widowControl w:val="0"/>
        <w:suppressAutoHyphens/>
        <w:ind w:left="567"/>
        <w:contextualSpacing/>
        <w:jc w:val="both"/>
        <w:rPr>
          <w:rFonts w:ascii="Arial" w:hAnsi="Arial" w:cs="Arial"/>
          <w:sz w:val="22"/>
          <w:szCs w:val="22"/>
        </w:rPr>
      </w:pPr>
      <w:r w:rsidRPr="00F433D4">
        <w:rPr>
          <w:rFonts w:ascii="Arial" w:hAnsi="Arial" w:cs="Arial"/>
          <w:sz w:val="22"/>
          <w:szCs w:val="22"/>
          <w:lang w:val="es-PE"/>
        </w:rPr>
        <w:t>Como se menciona en la Nota 2.3, la Compañía decidió aplicar el “enfoque simplificado”, a partir del 1 de enero de 2018</w:t>
      </w:r>
      <w:r>
        <w:rPr>
          <w:rFonts w:ascii="Arial" w:hAnsi="Arial" w:cs="Arial"/>
          <w:sz w:val="22"/>
          <w:szCs w:val="22"/>
          <w:lang w:val="es-PE"/>
        </w:rPr>
        <w:t xml:space="preserve"> </w:t>
      </w:r>
      <w:r w:rsidR="0066163C" w:rsidRPr="005D6354">
        <w:rPr>
          <w:rFonts w:ascii="Arial" w:hAnsi="Arial" w:cs="Arial"/>
          <w:sz w:val="22"/>
          <w:szCs w:val="22"/>
        </w:rPr>
        <w:t xml:space="preserve">para la determinación de las pérdidas crediticias esperadas de su cartera de clientes. Para medir las pérdidas crediticias esperadas la cartera de clientes ha sido agrupada con base en las características de riesgos y en su historial de vencimiento para los cuales se han determinado ratios de pérdida crediticia esperada. </w:t>
      </w:r>
    </w:p>
    <w:p w:rsidR="0066163C" w:rsidRPr="005D6354" w:rsidRDefault="0066163C" w:rsidP="0066163C">
      <w:pPr>
        <w:ind w:left="567"/>
        <w:jc w:val="both"/>
        <w:rPr>
          <w:rFonts w:ascii="Arial" w:hAnsi="Arial" w:cs="Arial"/>
          <w:sz w:val="22"/>
          <w:szCs w:val="22"/>
          <w:lang w:val="es-PE"/>
        </w:rPr>
      </w:pPr>
    </w:p>
    <w:p w:rsidR="0066163C" w:rsidRPr="005D6354" w:rsidRDefault="0066163C" w:rsidP="00275E9B">
      <w:pPr>
        <w:tabs>
          <w:tab w:val="left" w:pos="3960"/>
          <w:tab w:val="right" w:pos="5400"/>
          <w:tab w:val="left" w:pos="5640"/>
          <w:tab w:val="right" w:pos="7080"/>
          <w:tab w:val="left" w:pos="7320"/>
          <w:tab w:val="right" w:pos="8880"/>
        </w:tabs>
        <w:ind w:left="567"/>
        <w:jc w:val="both"/>
        <w:rPr>
          <w:rFonts w:ascii="Arial" w:hAnsi="Arial" w:cs="Arial"/>
          <w:sz w:val="22"/>
          <w:szCs w:val="22"/>
          <w:lang w:val="es-PE"/>
        </w:rPr>
      </w:pPr>
      <w:r w:rsidRPr="005D6354">
        <w:rPr>
          <w:rFonts w:ascii="Arial" w:hAnsi="Arial" w:cs="Arial"/>
          <w:sz w:val="22"/>
          <w:szCs w:val="22"/>
          <w:lang w:val="es-PE"/>
        </w:rPr>
        <w:t>Los ratios de pérdidas crediticias esperadas se basan en perfiles de pago de las ventas realizadas por la Compañía en el período de 36 meses anteriores al 31 de diciembre de 2018 y 31 de diciembre de 2017, respectivamente. Al establecer los ratios de pérdidas crediticias la Compañía estimó que era necesario considerar de manera prospectiva dichos ratios debido a que se identificaron variables macroeconómicas que afectaran la habilidad de sus clientes de cancelar sus deudas con la Compañía.</w:t>
      </w:r>
      <w:r w:rsidR="00275E9B">
        <w:rPr>
          <w:rFonts w:ascii="Arial" w:hAnsi="Arial" w:cs="Arial"/>
          <w:sz w:val="22"/>
          <w:szCs w:val="22"/>
          <w:lang w:val="es-PE"/>
        </w:rPr>
        <w:t xml:space="preserve"> </w:t>
      </w:r>
      <w:r w:rsidRPr="005D6354">
        <w:rPr>
          <w:rFonts w:ascii="Arial" w:hAnsi="Arial" w:cs="Arial"/>
          <w:sz w:val="22"/>
          <w:szCs w:val="22"/>
          <w:lang w:val="es-PE"/>
        </w:rPr>
        <w:t>Con base en lo indicado anteriormente, la Compañía ha establecido la siguiente pérdida crediticia esperada para su cartera de clientes:</w:t>
      </w:r>
    </w:p>
    <w:p w:rsidR="008E4E1A" w:rsidRDefault="008E4E1A" w:rsidP="008E4E1A">
      <w:pPr>
        <w:pStyle w:val="Prrafodelista"/>
        <w:ind w:left="567"/>
        <w:jc w:val="both"/>
        <w:rPr>
          <w:rFonts w:ascii="Arial" w:hAnsi="Arial" w:cs="Arial"/>
          <w:sz w:val="22"/>
          <w:szCs w:val="22"/>
          <w:lang w:val="es-PE"/>
        </w:rPr>
      </w:pPr>
    </w:p>
    <w:p w:rsidR="008E4E1A" w:rsidRPr="000824C9" w:rsidRDefault="008E4E1A" w:rsidP="008E4E1A">
      <w:pPr>
        <w:pStyle w:val="Prrafodelista"/>
        <w:ind w:left="567"/>
        <w:jc w:val="both"/>
        <w:rPr>
          <w:rFonts w:ascii="Arial" w:hAnsi="Arial" w:cs="Arial"/>
          <w:bCs/>
          <w:sz w:val="22"/>
          <w:szCs w:val="22"/>
          <w:u w:val="single"/>
          <w:lang w:val="es-PE" w:eastAsia="es-PE"/>
        </w:rPr>
      </w:pPr>
      <w:r w:rsidRPr="000824C9">
        <w:rPr>
          <w:rFonts w:ascii="Arial" w:hAnsi="Arial" w:cs="Arial"/>
          <w:bCs/>
          <w:sz w:val="22"/>
          <w:szCs w:val="22"/>
          <w:u w:val="single"/>
          <w:lang w:val="es-PE" w:eastAsia="es-PE"/>
        </w:rPr>
        <w:t>Al 31 de diciembre de 2018:</w:t>
      </w:r>
    </w:p>
    <w:p w:rsidR="008E4E1A" w:rsidRDefault="008E4E1A" w:rsidP="008E4E1A">
      <w:pPr>
        <w:pStyle w:val="Prrafodelista"/>
        <w:ind w:left="567"/>
        <w:jc w:val="both"/>
        <w:rPr>
          <w:rFonts w:ascii="Arial" w:hAnsi="Arial" w:cs="Arial"/>
          <w:bCs/>
          <w:sz w:val="22"/>
          <w:szCs w:val="22"/>
          <w:lang w:val="es-PE" w:eastAsia="es-PE"/>
        </w:rPr>
      </w:pPr>
    </w:p>
    <w:bookmarkStart w:id="16" w:name="_MON_1618819927"/>
    <w:bookmarkEnd w:id="16"/>
    <w:p w:rsidR="008E4E1A" w:rsidRDefault="00275E9B" w:rsidP="008E4E1A">
      <w:pPr>
        <w:pStyle w:val="Prrafodelista"/>
        <w:ind w:left="567"/>
        <w:jc w:val="both"/>
        <w:rPr>
          <w:rFonts w:ascii="Arial" w:hAnsi="Arial" w:cs="Arial"/>
          <w:bCs/>
          <w:sz w:val="22"/>
          <w:szCs w:val="22"/>
          <w:lang w:val="es-PE" w:eastAsia="es-PE"/>
        </w:rPr>
      </w:pPr>
      <w:r w:rsidRPr="008E4E1A">
        <w:rPr>
          <w:rFonts w:ascii="Arial" w:hAnsi="Arial" w:cs="Arial"/>
          <w:bCs/>
          <w:noProof/>
          <w:sz w:val="22"/>
          <w:szCs w:val="22"/>
          <w:highlight w:val="yellow"/>
          <w:lang w:val="es-PE" w:eastAsia="es-PE"/>
        </w:rPr>
        <w:object w:dxaOrig="8696" w:dyaOrig="1208">
          <v:shape id="_x0000_i1040" type="#_x0000_t75" alt="" style="width:417.75pt;height:60pt" o:ole="">
            <v:imagedata r:id="rId47" o:title=""/>
          </v:shape>
          <o:OLEObject Type="Embed" ProgID="Excel.Sheet.12" ShapeID="_x0000_i1040" DrawAspect="Content" ObjectID="_1618820309" r:id="rId48"/>
        </w:object>
      </w:r>
    </w:p>
    <w:p w:rsidR="008E4E1A" w:rsidRPr="000824C9" w:rsidRDefault="008E4E1A" w:rsidP="008E4E1A">
      <w:pPr>
        <w:pStyle w:val="Prrafodelista"/>
        <w:ind w:left="567"/>
        <w:jc w:val="both"/>
        <w:rPr>
          <w:rFonts w:ascii="Arial" w:hAnsi="Arial" w:cs="Arial"/>
          <w:bCs/>
          <w:sz w:val="22"/>
          <w:szCs w:val="22"/>
          <w:u w:val="single"/>
          <w:lang w:val="es-PE" w:eastAsia="es-PE"/>
        </w:rPr>
      </w:pPr>
      <w:r w:rsidRPr="000824C9">
        <w:rPr>
          <w:rFonts w:ascii="Arial" w:hAnsi="Arial" w:cs="Arial"/>
          <w:bCs/>
          <w:sz w:val="22"/>
          <w:szCs w:val="22"/>
          <w:u w:val="single"/>
          <w:lang w:val="es-PE" w:eastAsia="es-PE"/>
        </w:rPr>
        <w:t>Al 31 de diciembre de 2017:</w:t>
      </w:r>
    </w:p>
    <w:p w:rsidR="008E4E1A" w:rsidRDefault="008E4E1A" w:rsidP="008E4E1A">
      <w:pPr>
        <w:ind w:left="567"/>
        <w:rPr>
          <w:rFonts w:ascii="Arial" w:hAnsi="Arial" w:cs="Arial"/>
          <w:sz w:val="22"/>
          <w:szCs w:val="22"/>
        </w:rPr>
      </w:pPr>
    </w:p>
    <w:p w:rsidR="00275E9B" w:rsidRDefault="00275E9B" w:rsidP="00275E9B">
      <w:pPr>
        <w:pStyle w:val="Prrafodelista"/>
        <w:ind w:left="567"/>
        <w:jc w:val="both"/>
        <w:rPr>
          <w:rFonts w:ascii="Arial" w:hAnsi="Arial" w:cs="Arial"/>
          <w:bCs/>
          <w:sz w:val="22"/>
          <w:szCs w:val="22"/>
          <w:lang w:val="es-PE" w:eastAsia="es-PE"/>
        </w:rPr>
      </w:pPr>
      <w:r w:rsidRPr="008E4E1A">
        <w:rPr>
          <w:rFonts w:ascii="Arial" w:hAnsi="Arial" w:cs="Arial"/>
          <w:bCs/>
          <w:noProof/>
          <w:sz w:val="22"/>
          <w:szCs w:val="22"/>
          <w:highlight w:val="yellow"/>
          <w:lang w:val="es-PE" w:eastAsia="es-PE"/>
        </w:rPr>
        <w:object w:dxaOrig="8696" w:dyaOrig="1208">
          <v:shape id="_x0000_i1041" type="#_x0000_t75" alt="" style="width:417.75pt;height:60pt" o:ole="">
            <v:imagedata r:id="rId47" o:title=""/>
          </v:shape>
          <o:OLEObject Type="Embed" ProgID="Excel.Sheet.12" ShapeID="_x0000_i1041" DrawAspect="Content" ObjectID="_1618820310" r:id="rId49"/>
        </w:object>
      </w:r>
    </w:p>
    <w:p w:rsidR="008E4E1A" w:rsidRDefault="008E4E1A" w:rsidP="008E4E1A">
      <w:pPr>
        <w:ind w:left="567"/>
        <w:rPr>
          <w:rFonts w:ascii="Arial" w:hAnsi="Arial" w:cs="Arial"/>
          <w:sz w:val="22"/>
          <w:szCs w:val="22"/>
        </w:rPr>
      </w:pPr>
    </w:p>
    <w:p w:rsidR="007F5070" w:rsidRPr="005D6354" w:rsidRDefault="007F5070" w:rsidP="005D6354">
      <w:pPr>
        <w:ind w:left="567"/>
        <w:jc w:val="both"/>
        <w:rPr>
          <w:rFonts w:ascii="Arial" w:hAnsi="Arial" w:cs="Arial"/>
          <w:spacing w:val="-2"/>
          <w:sz w:val="22"/>
          <w:szCs w:val="22"/>
          <w:lang w:val="es-ES"/>
        </w:rPr>
      </w:pPr>
      <w:r w:rsidRPr="005D6354">
        <w:rPr>
          <w:rFonts w:ascii="Arial" w:hAnsi="Arial" w:cs="Arial"/>
          <w:spacing w:val="-2"/>
          <w:sz w:val="22"/>
          <w:szCs w:val="22"/>
          <w:lang w:val="es-ES"/>
        </w:rPr>
        <w:lastRenderedPageBreak/>
        <w:t xml:space="preserve">Los movimientos de la provisión por deterioro para cuentas por cobrar </w:t>
      </w:r>
      <w:proofErr w:type="gramStart"/>
      <w:r w:rsidRPr="005D6354">
        <w:rPr>
          <w:rFonts w:ascii="Arial" w:hAnsi="Arial" w:cs="Arial"/>
          <w:spacing w:val="-2"/>
          <w:sz w:val="22"/>
          <w:szCs w:val="22"/>
          <w:lang w:val="es-ES"/>
        </w:rPr>
        <w:t>es</w:t>
      </w:r>
      <w:proofErr w:type="gramEnd"/>
      <w:r w:rsidRPr="005D6354">
        <w:rPr>
          <w:rFonts w:ascii="Arial" w:hAnsi="Arial" w:cs="Arial"/>
          <w:spacing w:val="-2"/>
          <w:sz w:val="22"/>
          <w:szCs w:val="22"/>
          <w:lang w:val="es-ES"/>
        </w:rPr>
        <w:t xml:space="preserve"> como sigue:</w:t>
      </w:r>
    </w:p>
    <w:p w:rsidR="004261E9" w:rsidRPr="005D6354" w:rsidRDefault="004261E9" w:rsidP="00470C7F">
      <w:pPr>
        <w:pStyle w:val="Prrafodelista"/>
        <w:ind w:left="567"/>
        <w:jc w:val="both"/>
        <w:rPr>
          <w:rFonts w:ascii="Arial" w:hAnsi="Arial" w:cs="Arial"/>
          <w:spacing w:val="-2"/>
          <w:sz w:val="22"/>
          <w:szCs w:val="22"/>
          <w:highlight w:val="yellow"/>
          <w:lang w:val="es-ES"/>
        </w:rPr>
      </w:pPr>
    </w:p>
    <w:bookmarkStart w:id="17" w:name="_MON_1618759090"/>
    <w:bookmarkEnd w:id="17"/>
    <w:p w:rsidR="00157AA9" w:rsidRPr="005D6354" w:rsidRDefault="00157AA9" w:rsidP="00157AA9">
      <w:pPr>
        <w:pStyle w:val="Prrafodelista"/>
        <w:ind w:left="567"/>
        <w:jc w:val="both"/>
        <w:rPr>
          <w:rFonts w:ascii="Arial" w:hAnsi="Arial" w:cs="Arial"/>
          <w:spacing w:val="-2"/>
          <w:sz w:val="22"/>
          <w:szCs w:val="22"/>
          <w:lang w:val="es-ES"/>
        </w:rPr>
      </w:pPr>
      <w:r w:rsidRPr="005D6354">
        <w:rPr>
          <w:rFonts w:ascii="Arial" w:hAnsi="Arial" w:cs="Arial"/>
          <w:noProof/>
          <w:spacing w:val="-2"/>
          <w:sz w:val="22"/>
          <w:szCs w:val="22"/>
          <w:lang w:val="es-ES"/>
        </w:rPr>
        <w:object w:dxaOrig="8511" w:dyaOrig="1606">
          <v:shape id="_x0000_i1042" type="#_x0000_t75" alt="" style="width:425.25pt;height:79.5pt" o:ole="">
            <v:imagedata r:id="rId50" o:title=""/>
          </v:shape>
          <o:OLEObject Type="Embed" ProgID="Excel.Sheet.12" ShapeID="_x0000_i1042" DrawAspect="Content" ObjectID="_1618820311" r:id="rId51"/>
        </w:object>
      </w:r>
    </w:p>
    <w:p w:rsidR="008163DE" w:rsidRPr="005D6354" w:rsidRDefault="008163DE" w:rsidP="008163DE">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660D94" w:rsidRPr="005D6354" w:rsidRDefault="00660D94"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IMPUESTOS POR RECUPERAR</w:t>
      </w:r>
    </w:p>
    <w:p w:rsidR="00660D94" w:rsidRPr="005D6354" w:rsidRDefault="00660D94" w:rsidP="00660D94">
      <w:pPr>
        <w:rPr>
          <w:rFonts w:ascii="Arial" w:hAnsi="Arial" w:cs="Arial"/>
          <w:color w:val="000000"/>
          <w:sz w:val="22"/>
          <w:szCs w:val="22"/>
        </w:rPr>
      </w:pPr>
    </w:p>
    <w:p w:rsidR="00660D94" w:rsidRPr="005D6354" w:rsidRDefault="00660D94" w:rsidP="00660D94">
      <w:pPr>
        <w:rPr>
          <w:rFonts w:ascii="Arial" w:hAnsi="Arial" w:cs="Arial"/>
          <w:color w:val="000000"/>
          <w:sz w:val="22"/>
          <w:szCs w:val="22"/>
        </w:rPr>
      </w:pPr>
      <w:r w:rsidRPr="005D6354">
        <w:rPr>
          <w:rFonts w:ascii="Arial" w:hAnsi="Arial" w:cs="Arial"/>
          <w:color w:val="000000"/>
          <w:sz w:val="22"/>
          <w:szCs w:val="22"/>
        </w:rPr>
        <w:t>Composición:</w:t>
      </w:r>
    </w:p>
    <w:p w:rsidR="00660D94" w:rsidRPr="005D6354" w:rsidRDefault="00660D94" w:rsidP="00660D94">
      <w:pPr>
        <w:rPr>
          <w:rFonts w:ascii="Arial" w:hAnsi="Arial" w:cs="Arial"/>
          <w:color w:val="000000"/>
          <w:sz w:val="22"/>
          <w:szCs w:val="22"/>
        </w:rPr>
      </w:pPr>
    </w:p>
    <w:bookmarkStart w:id="18" w:name="_MON_1487843252"/>
    <w:bookmarkEnd w:id="18"/>
    <w:p w:rsidR="00410503" w:rsidRPr="005D6354" w:rsidRDefault="00D6040C" w:rsidP="00410503">
      <w:pPr>
        <w:rPr>
          <w:rFonts w:ascii="Arial" w:hAnsi="Arial" w:cs="Arial"/>
          <w:color w:val="000000"/>
          <w:sz w:val="22"/>
          <w:szCs w:val="22"/>
        </w:rPr>
      </w:pPr>
      <w:r w:rsidRPr="005D6354">
        <w:rPr>
          <w:rFonts w:ascii="Arial" w:hAnsi="Arial" w:cs="Arial"/>
          <w:sz w:val="22"/>
          <w:szCs w:val="22"/>
          <w:lang w:val="es-ES"/>
        </w:rPr>
        <w:object w:dxaOrig="9134" w:dyaOrig="1022">
          <v:shape id="_x0000_i1043" type="#_x0000_t75" style="width:456.75pt;height:51pt" o:ole="">
            <v:imagedata r:id="rId52" o:title=""/>
          </v:shape>
          <o:OLEObject Type="Embed" ProgID="Excel.Sheet.12" ShapeID="_x0000_i1043" DrawAspect="Content" ObjectID="_1618820312" r:id="rId53"/>
        </w:object>
      </w:r>
      <w:bookmarkStart w:id="19" w:name="_MON_1456120024"/>
      <w:bookmarkEnd w:id="19"/>
    </w:p>
    <w:p w:rsidR="00410503" w:rsidRPr="005D6354" w:rsidRDefault="00410503" w:rsidP="00410503">
      <w:pPr>
        <w:rPr>
          <w:rFonts w:ascii="Arial" w:hAnsi="Arial" w:cs="Arial"/>
          <w:color w:val="000000"/>
          <w:sz w:val="22"/>
          <w:szCs w:val="22"/>
        </w:rPr>
      </w:pPr>
    </w:p>
    <w:p w:rsidR="00E61450" w:rsidRPr="005D6354" w:rsidRDefault="00E61450"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OTRAS CUENTAS POR COBRAR</w:t>
      </w:r>
    </w:p>
    <w:p w:rsidR="00410503" w:rsidRPr="005D6354" w:rsidRDefault="00410503" w:rsidP="00410503">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E61450" w:rsidRPr="005D6354" w:rsidRDefault="001B139C" w:rsidP="00E61450">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t>Composición:</w:t>
      </w:r>
    </w:p>
    <w:p w:rsidR="00410503" w:rsidRDefault="00410503" w:rsidP="0041050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bookmarkStart w:id="20" w:name="_MON_1587161606"/>
    <w:bookmarkEnd w:id="20"/>
    <w:p w:rsidR="00FF194E" w:rsidRPr="005D6354" w:rsidRDefault="008E4E1A" w:rsidP="00E61450">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rPr>
      </w:pPr>
      <w:r w:rsidRPr="005D6354">
        <w:rPr>
          <w:rFonts w:ascii="Arial" w:hAnsi="Arial" w:cs="Arial"/>
          <w:b/>
          <w:sz w:val="22"/>
          <w:szCs w:val="22"/>
        </w:rPr>
        <w:object w:dxaOrig="8770" w:dyaOrig="2174">
          <v:shape id="_x0000_i1044" type="#_x0000_t75" style="width:443.25pt;height:111pt" o:ole="">
            <v:imagedata r:id="rId54" o:title=""/>
          </v:shape>
          <o:OLEObject Type="Embed" ProgID="Excel.Sheet.8" ShapeID="_x0000_i1044" DrawAspect="Content" ObjectID="_1618820313" r:id="rId55"/>
        </w:object>
      </w:r>
    </w:p>
    <w:p w:rsidR="00E5514D" w:rsidRPr="005D6354" w:rsidRDefault="00E5514D" w:rsidP="00A3544A">
      <w:pPr>
        <w:pStyle w:val="Prrafodelista"/>
        <w:numPr>
          <w:ilvl w:val="0"/>
          <w:numId w:val="33"/>
        </w:numPr>
        <w:ind w:left="567" w:hanging="567"/>
        <w:jc w:val="both"/>
        <w:rPr>
          <w:rFonts w:ascii="Arial" w:hAnsi="Arial" w:cs="Arial"/>
          <w:sz w:val="22"/>
          <w:szCs w:val="22"/>
        </w:rPr>
      </w:pPr>
      <w:r w:rsidRPr="005D6354">
        <w:rPr>
          <w:rFonts w:ascii="Arial" w:hAnsi="Arial" w:cs="Arial"/>
          <w:sz w:val="22"/>
          <w:szCs w:val="22"/>
        </w:rPr>
        <w:t xml:space="preserve">Corresponde principalmente a depósitos entregados </w:t>
      </w:r>
      <w:r w:rsidR="008E4E1A">
        <w:rPr>
          <w:rFonts w:ascii="Arial" w:hAnsi="Arial" w:cs="Arial"/>
          <w:sz w:val="22"/>
          <w:szCs w:val="22"/>
        </w:rPr>
        <w:t xml:space="preserve">a </w:t>
      </w:r>
      <w:proofErr w:type="spellStart"/>
      <w:r w:rsidRPr="005D6354">
        <w:rPr>
          <w:rFonts w:ascii="Arial" w:hAnsi="Arial" w:cs="Arial"/>
          <w:sz w:val="22"/>
          <w:szCs w:val="22"/>
        </w:rPr>
        <w:t>Inmobiliar</w:t>
      </w:r>
      <w:proofErr w:type="spellEnd"/>
      <w:r w:rsidRPr="005D6354">
        <w:rPr>
          <w:rFonts w:ascii="Arial" w:hAnsi="Arial" w:cs="Arial"/>
          <w:sz w:val="22"/>
          <w:szCs w:val="22"/>
        </w:rPr>
        <w:t xml:space="preserve"> por US$2.500.000.</w:t>
      </w:r>
    </w:p>
    <w:p w:rsidR="00E5514D" w:rsidRPr="005D6354" w:rsidRDefault="00E5514D" w:rsidP="00E5514D">
      <w:pPr>
        <w:pStyle w:val="Prrafodelista"/>
        <w:ind w:left="567"/>
        <w:jc w:val="both"/>
        <w:rPr>
          <w:rFonts w:ascii="Arial" w:hAnsi="Arial" w:cs="Arial"/>
          <w:sz w:val="22"/>
          <w:szCs w:val="22"/>
        </w:rPr>
      </w:pPr>
    </w:p>
    <w:p w:rsidR="001B139C" w:rsidRPr="005D6354" w:rsidRDefault="00FF194E" w:rsidP="00A3544A">
      <w:pPr>
        <w:pStyle w:val="Prrafodelista"/>
        <w:numPr>
          <w:ilvl w:val="0"/>
          <w:numId w:val="33"/>
        </w:numPr>
        <w:ind w:left="567" w:hanging="567"/>
        <w:jc w:val="both"/>
        <w:rPr>
          <w:rFonts w:ascii="Arial" w:hAnsi="Arial" w:cs="Arial"/>
          <w:sz w:val="22"/>
          <w:szCs w:val="22"/>
        </w:rPr>
      </w:pPr>
      <w:r w:rsidRPr="005D6354">
        <w:rPr>
          <w:rFonts w:ascii="Arial" w:hAnsi="Arial" w:cs="Arial"/>
          <w:sz w:val="22"/>
          <w:szCs w:val="22"/>
        </w:rPr>
        <w:t xml:space="preserve">Corresponde a valores retenidos por varios Gobiernos Autónomos Descentralizados Municipales, quienes a su vez han expedido ordenanzas municipales destinadas al cobros de tasas municipales por concepto de uso y ocupación de espacio aéreo, suelo y subsuelo en el tendido de redes y demás infraestructuras de las Compañías de telecomunicaciones de acuerdo a lo que indica el Art. 567 del Código Orgánico de Organización Territorial, Autonomías y Descentralización. La Compañía ha realizado la solicitud de devolución de los mismos a través de sus asesores legales, y ha realizado un análisis de recuperación con los mismos para estimar el valor recuperable y además la porción que se estima recuperar  en el corto plazo. El mencionado análisis se basa en la siguiente información: i) historial de </w:t>
      </w:r>
      <w:r w:rsidRPr="005D6354">
        <w:rPr>
          <w:rFonts w:ascii="Arial" w:hAnsi="Arial" w:cs="Arial"/>
          <w:sz w:val="22"/>
          <w:szCs w:val="22"/>
        </w:rPr>
        <w:lastRenderedPageBreak/>
        <w:t>recuperaciones y fundamento legal sobre la recuperación; ii) status de trámites actuales de recuperación efectuados por los asesores legales; y, iii) valores que se consideran de difícil recuperación y que no se han iniciado trámites legales para su cobro.</w:t>
      </w:r>
    </w:p>
    <w:p w:rsidR="00E61450" w:rsidRPr="005D6354" w:rsidRDefault="00E61450" w:rsidP="00E61450">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660D94" w:rsidRPr="005D6354" w:rsidRDefault="00660D94" w:rsidP="00E61450">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7B7D16" w:rsidRPr="005D6354" w:rsidRDefault="007B7D16"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INVENTARIO</w:t>
      </w:r>
      <w:r w:rsidR="004F04ED" w:rsidRPr="005D6354">
        <w:rPr>
          <w:rFonts w:ascii="Arial" w:hAnsi="Arial" w:cs="Arial"/>
          <w:b/>
          <w:sz w:val="22"/>
          <w:szCs w:val="22"/>
        </w:rPr>
        <w:t>S</w:t>
      </w:r>
    </w:p>
    <w:p w:rsidR="007B7D16" w:rsidRPr="005D6354" w:rsidRDefault="007B7D16" w:rsidP="007B7D16">
      <w:pPr>
        <w:rPr>
          <w:rFonts w:ascii="Arial" w:hAnsi="Arial" w:cs="Arial"/>
          <w:sz w:val="22"/>
          <w:szCs w:val="22"/>
          <w:lang w:val="es-ES"/>
        </w:rPr>
      </w:pPr>
    </w:p>
    <w:p w:rsidR="007B7D16" w:rsidRPr="005D6354" w:rsidRDefault="007B7D16" w:rsidP="007B7D16">
      <w:pPr>
        <w:pStyle w:val="Textoindependiente"/>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s>
        <w:rPr>
          <w:rFonts w:ascii="Arial" w:hAnsi="Arial" w:cs="Arial"/>
          <w:snapToGrid w:val="0"/>
          <w:color w:val="auto"/>
          <w:szCs w:val="22"/>
          <w:lang w:val="es-ES" w:eastAsia="en-US"/>
        </w:rPr>
      </w:pPr>
      <w:r w:rsidRPr="005D6354">
        <w:rPr>
          <w:rFonts w:ascii="Arial" w:hAnsi="Arial" w:cs="Arial"/>
          <w:szCs w:val="22"/>
          <w:lang w:val="es-ES"/>
        </w:rPr>
        <w:t>Composición:</w:t>
      </w:r>
    </w:p>
    <w:p w:rsidR="007B7D16" w:rsidRPr="005D6354" w:rsidRDefault="007B7D16" w:rsidP="007B7D16">
      <w:pPr>
        <w:pStyle w:val="Textoindependiente"/>
        <w:tabs>
          <w:tab w:val="clear" w:pos="567"/>
          <w:tab w:val="clear" w:pos="1134"/>
          <w:tab w:val="clear" w:pos="1701"/>
          <w:tab w:val="clear" w:pos="2268"/>
          <w:tab w:val="clear" w:pos="2835"/>
          <w:tab w:val="clear" w:pos="3402"/>
          <w:tab w:val="clear" w:pos="3969"/>
          <w:tab w:val="clear" w:pos="4536"/>
          <w:tab w:val="clear" w:pos="5103"/>
          <w:tab w:val="clear" w:pos="5670"/>
          <w:tab w:val="clear" w:pos="6237"/>
          <w:tab w:val="clear" w:pos="6804"/>
          <w:tab w:val="clear" w:pos="7371"/>
          <w:tab w:val="clear" w:pos="7938"/>
          <w:tab w:val="clear" w:pos="8505"/>
          <w:tab w:val="clear" w:pos="9072"/>
        </w:tabs>
        <w:rPr>
          <w:rFonts w:ascii="Arial" w:hAnsi="Arial" w:cs="Arial"/>
          <w:snapToGrid w:val="0"/>
          <w:color w:val="auto"/>
          <w:szCs w:val="22"/>
          <w:lang w:val="es-ES" w:eastAsia="en-US"/>
        </w:rPr>
      </w:pPr>
    </w:p>
    <w:bookmarkStart w:id="21" w:name="_MON_1587996588"/>
    <w:bookmarkEnd w:id="21"/>
    <w:p w:rsidR="00657F05" w:rsidRPr="005D6354" w:rsidRDefault="008E4E1A" w:rsidP="00657F05">
      <w:pPr>
        <w:jc w:val="both"/>
        <w:rPr>
          <w:rFonts w:ascii="Arial" w:hAnsi="Arial" w:cs="Arial"/>
          <w:sz w:val="22"/>
          <w:szCs w:val="22"/>
          <w:lang w:val="es-ES"/>
        </w:rPr>
      </w:pPr>
      <w:r w:rsidRPr="005D6354">
        <w:rPr>
          <w:rFonts w:ascii="Arial" w:hAnsi="Arial" w:cs="Arial"/>
          <w:sz w:val="22"/>
          <w:szCs w:val="22"/>
          <w:lang w:val="es-ES"/>
        </w:rPr>
        <w:object w:dxaOrig="8894" w:dyaOrig="2183">
          <v:shape id="_x0000_i1045" type="#_x0000_t75" style="width:444.75pt;height:109.5pt" o:ole="">
            <v:imagedata r:id="rId56" o:title=""/>
          </v:shape>
          <o:OLEObject Type="Embed" ProgID="Excel.Sheet.12" ShapeID="_x0000_i1045" DrawAspect="Content" ObjectID="_1618820314" r:id="rId57"/>
        </w:object>
      </w:r>
    </w:p>
    <w:p w:rsidR="009D38AD" w:rsidRPr="005D6354" w:rsidRDefault="00657F05" w:rsidP="00657F05">
      <w:pPr>
        <w:jc w:val="both"/>
        <w:rPr>
          <w:rFonts w:ascii="Arial" w:hAnsi="Arial" w:cs="Arial"/>
          <w:sz w:val="22"/>
          <w:szCs w:val="22"/>
          <w:lang w:val="es-ES"/>
        </w:rPr>
      </w:pPr>
      <w:r w:rsidRPr="005D6354">
        <w:rPr>
          <w:rFonts w:ascii="Arial" w:hAnsi="Arial" w:cs="Arial"/>
          <w:sz w:val="22"/>
          <w:szCs w:val="22"/>
          <w:lang w:val="es-ES"/>
        </w:rPr>
        <w:t>Al 31 de diciembre del 201</w:t>
      </w:r>
      <w:r w:rsidR="006D441B" w:rsidRPr="005D6354">
        <w:rPr>
          <w:rFonts w:ascii="Arial" w:hAnsi="Arial" w:cs="Arial"/>
          <w:sz w:val="22"/>
          <w:szCs w:val="22"/>
          <w:lang w:val="es-ES"/>
        </w:rPr>
        <w:t>8</w:t>
      </w:r>
      <w:r w:rsidRPr="005D6354">
        <w:rPr>
          <w:rFonts w:ascii="Arial" w:hAnsi="Arial" w:cs="Arial"/>
          <w:sz w:val="22"/>
          <w:szCs w:val="22"/>
          <w:lang w:val="es-ES"/>
        </w:rPr>
        <w:t xml:space="preserve"> y 201</w:t>
      </w:r>
      <w:r w:rsidR="006D441B" w:rsidRPr="005D6354">
        <w:rPr>
          <w:rFonts w:ascii="Arial" w:hAnsi="Arial" w:cs="Arial"/>
          <w:sz w:val="22"/>
          <w:szCs w:val="22"/>
          <w:lang w:val="es-ES"/>
        </w:rPr>
        <w:t>7</w:t>
      </w:r>
      <w:r w:rsidR="00C07AE0" w:rsidRPr="005D6354">
        <w:rPr>
          <w:rFonts w:ascii="Arial" w:hAnsi="Arial" w:cs="Arial"/>
          <w:sz w:val="22"/>
          <w:szCs w:val="22"/>
          <w:lang w:val="es-ES"/>
        </w:rPr>
        <w:t xml:space="preserve"> la C</w:t>
      </w:r>
      <w:r w:rsidRPr="005D6354">
        <w:rPr>
          <w:rFonts w:ascii="Arial" w:hAnsi="Arial" w:cs="Arial"/>
          <w:sz w:val="22"/>
          <w:szCs w:val="22"/>
          <w:lang w:val="es-ES"/>
        </w:rPr>
        <w:t xml:space="preserve">ompañía mantiene inventarios </w:t>
      </w:r>
      <w:r w:rsidR="004F04ED" w:rsidRPr="005D6354">
        <w:rPr>
          <w:rFonts w:ascii="Arial" w:hAnsi="Arial" w:cs="Arial"/>
          <w:sz w:val="22"/>
          <w:szCs w:val="22"/>
          <w:lang w:val="es-ES"/>
        </w:rPr>
        <w:t xml:space="preserve">en </w:t>
      </w:r>
      <w:r w:rsidRPr="005D6354">
        <w:rPr>
          <w:rFonts w:ascii="Arial" w:hAnsi="Arial" w:cs="Arial"/>
          <w:sz w:val="22"/>
          <w:szCs w:val="22"/>
          <w:lang w:val="es-ES"/>
        </w:rPr>
        <w:t>prendas comerciales para garantizar las obligaciones bancarias contratadas</w:t>
      </w:r>
      <w:r w:rsidR="003D1FCB" w:rsidRPr="005D6354">
        <w:rPr>
          <w:rFonts w:ascii="Arial" w:hAnsi="Arial" w:cs="Arial"/>
          <w:sz w:val="22"/>
          <w:szCs w:val="22"/>
          <w:lang w:val="es-ES"/>
        </w:rPr>
        <w:t xml:space="preserve"> por US$</w:t>
      </w:r>
      <w:r w:rsidR="00952150" w:rsidRPr="005D6354">
        <w:rPr>
          <w:rFonts w:ascii="Arial" w:hAnsi="Arial" w:cs="Arial"/>
          <w:sz w:val="22"/>
          <w:szCs w:val="22"/>
          <w:lang w:val="es-ES"/>
        </w:rPr>
        <w:t>4.826.884</w:t>
      </w:r>
      <w:r w:rsidR="003D1FCB" w:rsidRPr="005D6354">
        <w:rPr>
          <w:rFonts w:ascii="Arial" w:hAnsi="Arial" w:cs="Arial"/>
          <w:sz w:val="22"/>
          <w:szCs w:val="22"/>
          <w:lang w:val="es-ES"/>
        </w:rPr>
        <w:t xml:space="preserve"> (201</w:t>
      </w:r>
      <w:r w:rsidR="006D441B" w:rsidRPr="005D6354">
        <w:rPr>
          <w:rFonts w:ascii="Arial" w:hAnsi="Arial" w:cs="Arial"/>
          <w:sz w:val="22"/>
          <w:szCs w:val="22"/>
          <w:lang w:val="es-ES"/>
        </w:rPr>
        <w:t>7</w:t>
      </w:r>
      <w:r w:rsidR="003D1FCB" w:rsidRPr="005D6354">
        <w:rPr>
          <w:rFonts w:ascii="Arial" w:hAnsi="Arial" w:cs="Arial"/>
          <w:sz w:val="22"/>
          <w:szCs w:val="22"/>
          <w:lang w:val="es-ES"/>
        </w:rPr>
        <w:t>:</w:t>
      </w:r>
      <w:r w:rsidR="008E4E1A">
        <w:rPr>
          <w:rFonts w:ascii="Arial" w:hAnsi="Arial" w:cs="Arial"/>
          <w:sz w:val="22"/>
          <w:szCs w:val="22"/>
          <w:lang w:val="es-ES"/>
        </w:rPr>
        <w:t xml:space="preserve"> </w:t>
      </w:r>
      <w:r w:rsidR="003D1FCB" w:rsidRPr="005D6354">
        <w:rPr>
          <w:rFonts w:ascii="Arial" w:hAnsi="Arial" w:cs="Arial"/>
          <w:sz w:val="22"/>
          <w:szCs w:val="22"/>
          <w:lang w:val="es-ES"/>
        </w:rPr>
        <w:t>US$</w:t>
      </w:r>
      <w:r w:rsidR="006D441B" w:rsidRPr="005D6354">
        <w:rPr>
          <w:rFonts w:ascii="Arial" w:hAnsi="Arial" w:cs="Arial"/>
          <w:sz w:val="22"/>
          <w:szCs w:val="22"/>
          <w:lang w:val="es-ES"/>
        </w:rPr>
        <w:t>10.592.492</w:t>
      </w:r>
      <w:r w:rsidR="003D1FCB" w:rsidRPr="005D6354">
        <w:rPr>
          <w:rFonts w:ascii="Arial" w:hAnsi="Arial" w:cs="Arial"/>
          <w:sz w:val="22"/>
          <w:szCs w:val="22"/>
          <w:lang w:val="es-ES"/>
        </w:rPr>
        <w:t>)</w:t>
      </w:r>
      <w:r w:rsidR="00CD3F89" w:rsidRPr="005D6354">
        <w:rPr>
          <w:rFonts w:ascii="Arial" w:hAnsi="Arial" w:cs="Arial"/>
          <w:sz w:val="22"/>
          <w:szCs w:val="22"/>
          <w:lang w:val="es-ES"/>
        </w:rPr>
        <w:t>.</w:t>
      </w: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B33BFC" w:rsidRDefault="004C1200" w:rsidP="004C1200">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B33BFC">
        <w:rPr>
          <w:rFonts w:ascii="Arial" w:hAnsi="Arial" w:cs="Arial"/>
          <w:b/>
          <w:sz w:val="22"/>
          <w:szCs w:val="22"/>
        </w:rPr>
        <w:t>PROPIEDAD Y EQUIPOS</w:t>
      </w:r>
    </w:p>
    <w:p w:rsidR="004C1200" w:rsidRPr="00B33BFC" w:rsidRDefault="004C1200" w:rsidP="004C120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z w:val="22"/>
          <w:szCs w:val="22"/>
          <w:lang w:val="es-ES"/>
        </w:rPr>
      </w:pPr>
    </w:p>
    <w:p w:rsidR="004C1200" w:rsidRPr="005D6354" w:rsidRDefault="004C1200" w:rsidP="004C120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z w:val="22"/>
          <w:szCs w:val="22"/>
          <w:lang w:val="es-ES"/>
        </w:rPr>
      </w:pPr>
      <w:r w:rsidRPr="00B33BFC">
        <w:rPr>
          <w:rFonts w:ascii="Arial" w:hAnsi="Arial" w:cs="Arial"/>
          <w:sz w:val="22"/>
          <w:szCs w:val="22"/>
          <w:lang w:val="es-ES"/>
        </w:rPr>
        <w:t>Composición:</w:t>
      </w:r>
    </w:p>
    <w:p w:rsidR="004C1200" w:rsidRPr="005D6354" w:rsidRDefault="004C1200" w:rsidP="004C120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4C1200">
      <w:pPr>
        <w:jc w:val="center"/>
        <w:rPr>
          <w:rFonts w:ascii="Arial" w:hAnsi="Arial" w:cs="Arial"/>
          <w:sz w:val="22"/>
          <w:szCs w:val="22"/>
          <w:lang w:val="es-ES"/>
        </w:rPr>
      </w:pPr>
      <w:r w:rsidRPr="005D6354">
        <w:rPr>
          <w:rFonts w:ascii="Arial" w:hAnsi="Arial" w:cs="Arial"/>
          <w:sz w:val="22"/>
          <w:szCs w:val="22"/>
          <w:lang w:val="es-ES"/>
        </w:rPr>
        <w:t>(Véase página siguiente)</w:t>
      </w: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pPr>
    </w:p>
    <w:p w:rsidR="004C1200" w:rsidRPr="005D6354" w:rsidRDefault="004C1200" w:rsidP="00657F05">
      <w:pPr>
        <w:jc w:val="both"/>
        <w:rPr>
          <w:rFonts w:ascii="Arial" w:hAnsi="Arial" w:cs="Arial"/>
          <w:sz w:val="22"/>
          <w:szCs w:val="22"/>
          <w:lang w:val="es-ES"/>
        </w:rPr>
        <w:sectPr w:rsidR="004C1200" w:rsidRPr="005D6354" w:rsidSect="00975736">
          <w:headerReference w:type="default" r:id="rId58"/>
          <w:footerReference w:type="default" r:id="rId59"/>
          <w:pgSz w:w="11907" w:h="16839" w:code="9"/>
          <w:pgMar w:top="2268" w:right="1418" w:bottom="1135" w:left="1701" w:header="2268" w:footer="567" w:gutter="0"/>
          <w:cols w:space="720"/>
          <w:noEndnote/>
          <w:titlePg/>
          <w:docGrid w:linePitch="360"/>
        </w:sectPr>
      </w:pPr>
    </w:p>
    <w:bookmarkStart w:id="22" w:name="_MON_1456240305"/>
    <w:bookmarkEnd w:id="22"/>
    <w:p w:rsidR="009D38AD" w:rsidRPr="005D6354" w:rsidRDefault="00C10B7A" w:rsidP="00C851A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lang w:val="es-ES"/>
        </w:rPr>
      </w:pPr>
      <w:r w:rsidRPr="005D6354">
        <w:rPr>
          <w:rFonts w:ascii="Arial" w:hAnsi="Arial" w:cs="Arial"/>
          <w:sz w:val="22"/>
          <w:szCs w:val="22"/>
          <w:lang w:val="es-ES"/>
        </w:rPr>
        <w:object w:dxaOrig="20177" w:dyaOrig="7352">
          <v:shape id="_x0000_i1046" type="#_x0000_t75" style="width:695.25pt;height:292.5pt" o:ole="">
            <v:imagedata r:id="rId60" o:title=""/>
          </v:shape>
          <o:OLEObject Type="Embed" ProgID="Excel.Sheet.12" ShapeID="_x0000_i1046" DrawAspect="Content" ObjectID="_1618820315" r:id="rId61"/>
        </w:object>
      </w:r>
    </w:p>
    <w:p w:rsidR="004C1200" w:rsidRPr="005D6354" w:rsidRDefault="004C1200" w:rsidP="004C1200">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4C1200" w:rsidRPr="005D6354" w:rsidRDefault="004C1200" w:rsidP="004C1200">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lang w:val="es-ES"/>
        </w:rPr>
      </w:pPr>
      <w:r w:rsidRPr="005D6354">
        <w:rPr>
          <w:rFonts w:ascii="Arial" w:hAnsi="Arial" w:cs="Arial"/>
          <w:sz w:val="22"/>
          <w:szCs w:val="22"/>
        </w:rPr>
        <w:t>Al 31 de diciembre de 201</w:t>
      </w:r>
      <w:r w:rsidR="002E4A1D" w:rsidRPr="005D6354">
        <w:rPr>
          <w:rFonts w:ascii="Arial" w:hAnsi="Arial" w:cs="Arial"/>
          <w:sz w:val="22"/>
          <w:szCs w:val="22"/>
        </w:rPr>
        <w:t>8</w:t>
      </w:r>
      <w:r w:rsidRPr="005D6354">
        <w:rPr>
          <w:rFonts w:ascii="Arial" w:hAnsi="Arial" w:cs="Arial"/>
          <w:sz w:val="22"/>
          <w:szCs w:val="22"/>
        </w:rPr>
        <w:t xml:space="preserve"> </w:t>
      </w:r>
      <w:r w:rsidRPr="005D6354">
        <w:rPr>
          <w:rFonts w:ascii="Arial" w:hAnsi="Arial" w:cs="Arial"/>
          <w:sz w:val="22"/>
          <w:szCs w:val="22"/>
          <w:lang w:val="es-ES"/>
        </w:rPr>
        <w:t>y 201</w:t>
      </w:r>
      <w:r w:rsidR="002E4A1D" w:rsidRPr="005D6354">
        <w:rPr>
          <w:rFonts w:ascii="Arial" w:hAnsi="Arial" w:cs="Arial"/>
          <w:sz w:val="22"/>
          <w:szCs w:val="22"/>
          <w:lang w:val="es-ES"/>
        </w:rPr>
        <w:t>7</w:t>
      </w:r>
      <w:r w:rsidRPr="005D6354">
        <w:rPr>
          <w:rFonts w:ascii="Arial" w:hAnsi="Arial" w:cs="Arial"/>
          <w:sz w:val="22"/>
          <w:szCs w:val="22"/>
          <w:lang w:val="es-ES"/>
        </w:rPr>
        <w:t xml:space="preserve"> existen gravámenes sobre los activos fijos por US$</w:t>
      </w:r>
      <w:r w:rsidR="0035144B" w:rsidRPr="005D6354">
        <w:rPr>
          <w:rFonts w:ascii="Arial" w:hAnsi="Arial" w:cs="Arial"/>
          <w:sz w:val="22"/>
          <w:szCs w:val="22"/>
          <w:lang w:val="es-ES"/>
        </w:rPr>
        <w:t>8.343.946</w:t>
      </w:r>
      <w:r w:rsidRPr="005D6354">
        <w:rPr>
          <w:rFonts w:ascii="Arial" w:hAnsi="Arial" w:cs="Arial"/>
          <w:sz w:val="22"/>
          <w:szCs w:val="22"/>
          <w:lang w:val="es-ES"/>
        </w:rPr>
        <w:t xml:space="preserve"> (201</w:t>
      </w:r>
      <w:r w:rsidR="002E4A1D" w:rsidRPr="005D6354">
        <w:rPr>
          <w:rFonts w:ascii="Arial" w:hAnsi="Arial" w:cs="Arial"/>
          <w:sz w:val="22"/>
          <w:szCs w:val="22"/>
          <w:lang w:val="es-ES"/>
        </w:rPr>
        <w:t>7</w:t>
      </w:r>
      <w:r w:rsidRPr="005D6354">
        <w:rPr>
          <w:rFonts w:ascii="Arial" w:hAnsi="Arial" w:cs="Arial"/>
          <w:sz w:val="22"/>
          <w:szCs w:val="22"/>
          <w:lang w:val="es-ES"/>
        </w:rPr>
        <w:t>: US$</w:t>
      </w:r>
      <w:r w:rsidR="002E4A1D" w:rsidRPr="005D6354">
        <w:rPr>
          <w:rFonts w:ascii="Arial" w:hAnsi="Arial" w:cs="Arial"/>
          <w:sz w:val="22"/>
          <w:szCs w:val="22"/>
          <w:lang w:val="es-ES"/>
        </w:rPr>
        <w:t>8.597.378</w:t>
      </w:r>
      <w:r w:rsidRPr="005D6354">
        <w:rPr>
          <w:rFonts w:ascii="Arial" w:hAnsi="Arial" w:cs="Arial"/>
          <w:sz w:val="22"/>
          <w:szCs w:val="22"/>
          <w:lang w:val="es-ES"/>
        </w:rPr>
        <w:t>).</w:t>
      </w:r>
    </w:p>
    <w:p w:rsidR="004C1200" w:rsidRPr="005D6354" w:rsidRDefault="004C1200" w:rsidP="00C851A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rPr>
          <w:rFonts w:ascii="Arial" w:hAnsi="Arial" w:cs="Arial"/>
          <w:sz w:val="22"/>
          <w:szCs w:val="22"/>
          <w:lang w:val="es-ES"/>
        </w:rPr>
        <w:sectPr w:rsidR="004C1200" w:rsidRPr="005D6354" w:rsidSect="004C1200">
          <w:pgSz w:w="16839" w:h="11907" w:orient="landscape" w:code="9"/>
          <w:pgMar w:top="1418" w:right="1104" w:bottom="993" w:left="1701" w:header="2260" w:footer="567" w:gutter="0"/>
          <w:cols w:space="720"/>
          <w:noEndnote/>
          <w:docGrid w:linePitch="360"/>
        </w:sectPr>
      </w:pPr>
    </w:p>
    <w:p w:rsidR="00002A2B" w:rsidRPr="005D6354" w:rsidRDefault="00002A2B"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lastRenderedPageBreak/>
        <w:t>PROPIEDADES DE INVERSIÓN</w:t>
      </w:r>
    </w:p>
    <w:p w:rsidR="00002A2B" w:rsidRPr="005D6354" w:rsidRDefault="00002A2B"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rPr>
      </w:pPr>
    </w:p>
    <w:p w:rsidR="00002A2B" w:rsidRPr="005D6354" w:rsidRDefault="0066275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rPr>
      </w:pPr>
      <w:r w:rsidRPr="005D6354">
        <w:rPr>
          <w:rFonts w:ascii="Arial" w:hAnsi="Arial" w:cs="Arial"/>
          <w:sz w:val="22"/>
          <w:szCs w:val="22"/>
        </w:rPr>
        <w:t>El movimiento y los saldos de las propiedades de inversión se presentan a continuación:</w:t>
      </w:r>
    </w:p>
    <w:p w:rsidR="00925E0F" w:rsidRPr="005D6354" w:rsidRDefault="00925E0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rPr>
      </w:pPr>
    </w:p>
    <w:bookmarkStart w:id="23" w:name="_MON_1450883553"/>
    <w:bookmarkEnd w:id="23"/>
    <w:p w:rsidR="0066275F" w:rsidRPr="005D6354" w:rsidRDefault="00C64ACE"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Cs/>
          <w:color w:val="000000"/>
          <w:sz w:val="22"/>
          <w:szCs w:val="22"/>
          <w:lang w:val="es-ES"/>
        </w:rPr>
      </w:pPr>
      <w:r w:rsidRPr="005D6354">
        <w:rPr>
          <w:rFonts w:ascii="Arial" w:hAnsi="Arial" w:cs="Arial"/>
          <w:bCs/>
          <w:color w:val="000000"/>
          <w:sz w:val="22"/>
          <w:szCs w:val="22"/>
          <w:lang w:val="es-ES"/>
        </w:rPr>
        <w:object w:dxaOrig="8906" w:dyaOrig="6559">
          <v:shape id="_x0000_i1047" type="#_x0000_t75" style="width:441pt;height:328.5pt" o:ole="">
            <v:imagedata r:id="rId62" o:title=""/>
          </v:shape>
          <o:OLEObject Type="Embed" ProgID="Excel.Sheet.12" ShapeID="_x0000_i1047" DrawAspect="Content" ObjectID="_1618820316" r:id="rId63"/>
        </w:object>
      </w:r>
    </w:p>
    <w:p w:rsidR="00903F21" w:rsidRPr="005D6354" w:rsidRDefault="00903F21" w:rsidP="00903F21">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Al 31 de diciembre del 201</w:t>
      </w:r>
      <w:r w:rsidR="00C76DCF" w:rsidRPr="005D6354">
        <w:rPr>
          <w:rFonts w:ascii="Arial" w:hAnsi="Arial" w:cs="Arial"/>
          <w:sz w:val="22"/>
          <w:szCs w:val="22"/>
        </w:rPr>
        <w:t>8</w:t>
      </w:r>
      <w:r w:rsidRPr="005D6354">
        <w:rPr>
          <w:rFonts w:ascii="Arial" w:hAnsi="Arial" w:cs="Arial"/>
          <w:sz w:val="22"/>
          <w:szCs w:val="22"/>
        </w:rPr>
        <w:t xml:space="preserve"> y 201</w:t>
      </w:r>
      <w:r w:rsidR="00C76DCF" w:rsidRPr="005D6354">
        <w:rPr>
          <w:rFonts w:ascii="Arial" w:hAnsi="Arial" w:cs="Arial"/>
          <w:sz w:val="22"/>
          <w:szCs w:val="22"/>
        </w:rPr>
        <w:t>7</w:t>
      </w:r>
      <w:r w:rsidRPr="005D6354">
        <w:rPr>
          <w:rFonts w:ascii="Arial" w:hAnsi="Arial" w:cs="Arial"/>
          <w:sz w:val="22"/>
          <w:szCs w:val="22"/>
        </w:rPr>
        <w:t xml:space="preserve"> la Compañía no mantiene propiedades de inversión entregadas en garantía.</w:t>
      </w:r>
    </w:p>
    <w:p w:rsidR="00903F21" w:rsidRPr="005D6354" w:rsidRDefault="00903F21"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733F0B" w:rsidRPr="005D6354" w:rsidRDefault="00733F0B"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E1D8F" w:rsidRPr="005D6354" w:rsidRDefault="004E1D8F" w:rsidP="004E1D8F">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ACTIVOS INTANGIBLES</w:t>
      </w:r>
    </w:p>
    <w:p w:rsidR="004E1D8F" w:rsidRPr="005D6354" w:rsidRDefault="004E1D8F" w:rsidP="004E1D8F">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E1D8F" w:rsidRPr="005D6354" w:rsidRDefault="004E1D8F" w:rsidP="004E1D8F">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t>El movimiento y los saldos de los activos intangibles se presentan a continuación:</w:t>
      </w:r>
    </w:p>
    <w:p w:rsidR="004E1D8F" w:rsidRPr="005D6354" w:rsidRDefault="004E1D8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E1D8F" w:rsidRPr="005D6354" w:rsidRDefault="004E1D8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18551B" w:rsidRPr="005D6354" w:rsidRDefault="0018551B" w:rsidP="0018551B">
      <w:pPr>
        <w:jc w:val="center"/>
        <w:rPr>
          <w:rFonts w:ascii="Arial" w:hAnsi="Arial" w:cs="Arial"/>
          <w:sz w:val="22"/>
          <w:szCs w:val="22"/>
          <w:lang w:val="es-ES"/>
        </w:rPr>
      </w:pPr>
      <w:r w:rsidRPr="005D6354">
        <w:rPr>
          <w:rFonts w:ascii="Arial" w:hAnsi="Arial" w:cs="Arial"/>
          <w:sz w:val="22"/>
          <w:szCs w:val="22"/>
          <w:lang w:val="es-ES"/>
        </w:rPr>
        <w:t>(Véase página siguiente)</w:t>
      </w:r>
    </w:p>
    <w:p w:rsidR="004E1D8F" w:rsidRPr="005D6354" w:rsidRDefault="004E1D8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E1D8F" w:rsidRPr="005D6354" w:rsidRDefault="004E1D8F" w:rsidP="00002A2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sectPr w:rsidR="004E1D8F" w:rsidRPr="005D6354" w:rsidSect="004E1D8F">
          <w:pgSz w:w="11907" w:h="16839" w:code="9"/>
          <w:pgMar w:top="2268" w:right="1418" w:bottom="1134" w:left="1701" w:header="2268" w:footer="567" w:gutter="0"/>
          <w:cols w:space="720"/>
          <w:noEndnote/>
          <w:docGrid w:linePitch="360"/>
        </w:sectPr>
      </w:pPr>
    </w:p>
    <w:bookmarkStart w:id="24" w:name="_MON_1516141862"/>
    <w:bookmarkEnd w:id="24"/>
    <w:p w:rsidR="00B753C5" w:rsidRPr="005D6354" w:rsidRDefault="007E679A" w:rsidP="00802A28">
      <w:pPr>
        <w:rPr>
          <w:rFonts w:ascii="Arial" w:hAnsi="Arial" w:cs="Arial"/>
          <w:sz w:val="22"/>
          <w:szCs w:val="22"/>
          <w:lang w:val="es-ES"/>
        </w:rPr>
      </w:pPr>
      <w:r w:rsidRPr="005D6354">
        <w:rPr>
          <w:rFonts w:ascii="Arial" w:hAnsi="Arial" w:cs="Arial"/>
          <w:sz w:val="22"/>
          <w:szCs w:val="22"/>
          <w:lang w:val="es-ES"/>
        </w:rPr>
        <w:object w:dxaOrig="17043" w:dyaOrig="6513">
          <v:shape id="_x0000_i1048" type="#_x0000_t75" style="width:713.25pt;height:278.25pt" o:ole="">
            <v:imagedata r:id="rId64" o:title=""/>
          </v:shape>
          <o:OLEObject Type="Embed" ProgID="Excel.Sheet.12" ShapeID="_x0000_i1048" DrawAspect="Content" ObjectID="_1618820317" r:id="rId65"/>
        </w:object>
      </w:r>
    </w:p>
    <w:p w:rsidR="00722971" w:rsidRDefault="00722971" w:rsidP="00A3544A">
      <w:pPr>
        <w:pStyle w:val="Prrafodelista"/>
        <w:numPr>
          <w:ilvl w:val="0"/>
          <w:numId w:val="20"/>
        </w:numPr>
        <w:ind w:left="567" w:hanging="567"/>
        <w:jc w:val="both"/>
        <w:rPr>
          <w:rFonts w:ascii="Arial" w:hAnsi="Arial" w:cs="Arial"/>
          <w:sz w:val="22"/>
          <w:szCs w:val="22"/>
          <w:lang w:val="es-ES"/>
        </w:rPr>
      </w:pPr>
      <w:proofErr w:type="spellStart"/>
      <w:r w:rsidRPr="005D6354">
        <w:rPr>
          <w:rFonts w:ascii="Arial" w:hAnsi="Arial" w:cs="Arial"/>
          <w:sz w:val="22"/>
          <w:szCs w:val="22"/>
          <w:lang w:val="es-ES"/>
        </w:rPr>
        <w:t>Capacity</w:t>
      </w:r>
      <w:proofErr w:type="spellEnd"/>
      <w:r w:rsidRPr="005D6354">
        <w:rPr>
          <w:rFonts w:ascii="Arial" w:hAnsi="Arial" w:cs="Arial"/>
          <w:sz w:val="22"/>
          <w:szCs w:val="22"/>
          <w:lang w:val="es-ES"/>
        </w:rPr>
        <w:t xml:space="preserve"> IRU Cable Andino Inc., de acuerdo con contrato firmado el 28 de julio del 2015, su subsidiaria Cable Andino Inc. (Mancomunidad en Bahamas) se compromete a entregar derechos irrenunciables de capacidad de uso (IRU) a través de cable de fibra óptica submarina a la Compañía. La vida útil estimada de este activo es de 25 años.</w:t>
      </w:r>
    </w:p>
    <w:p w:rsidR="00E67B3E" w:rsidRDefault="00E67B3E" w:rsidP="00E67B3E">
      <w:pPr>
        <w:jc w:val="both"/>
        <w:rPr>
          <w:rFonts w:ascii="Arial" w:hAnsi="Arial" w:cs="Arial"/>
          <w:sz w:val="22"/>
          <w:szCs w:val="22"/>
          <w:lang w:val="es-ES"/>
        </w:rPr>
      </w:pPr>
    </w:p>
    <w:p w:rsidR="00E67B3E" w:rsidRPr="005D6354" w:rsidRDefault="00E67B3E" w:rsidP="00E67B3E">
      <w:pPr>
        <w:pStyle w:val="Prrafodelista"/>
        <w:numPr>
          <w:ilvl w:val="0"/>
          <w:numId w:val="20"/>
        </w:numPr>
        <w:ind w:left="567" w:hanging="567"/>
        <w:jc w:val="both"/>
        <w:rPr>
          <w:rFonts w:ascii="Arial" w:hAnsi="Arial" w:cs="Arial"/>
          <w:sz w:val="22"/>
          <w:szCs w:val="22"/>
          <w:lang w:val="es-ES"/>
        </w:rPr>
      </w:pPr>
      <w:r w:rsidRPr="005D6354">
        <w:rPr>
          <w:rFonts w:ascii="Arial" w:hAnsi="Arial" w:cs="Arial"/>
          <w:sz w:val="22"/>
          <w:szCs w:val="22"/>
        </w:rPr>
        <w:t>Corresponde a derechos adquiridos en la primera ampliación del sistema de cable submarino, denominado “Panamericano” con una vida útil de 15 años.</w:t>
      </w:r>
    </w:p>
    <w:p w:rsidR="00E67B3E" w:rsidRPr="00E67B3E" w:rsidRDefault="00E67B3E" w:rsidP="00E67B3E">
      <w:pPr>
        <w:jc w:val="both"/>
        <w:rPr>
          <w:rFonts w:ascii="Arial" w:hAnsi="Arial" w:cs="Arial"/>
          <w:sz w:val="22"/>
          <w:szCs w:val="22"/>
          <w:lang w:val="es-ES"/>
        </w:rPr>
      </w:pPr>
    </w:p>
    <w:p w:rsidR="00722971" w:rsidRPr="005D6354" w:rsidRDefault="00722971" w:rsidP="00802A28">
      <w:pPr>
        <w:rPr>
          <w:rFonts w:ascii="Arial" w:hAnsi="Arial" w:cs="Arial"/>
          <w:sz w:val="22"/>
          <w:szCs w:val="22"/>
          <w:lang w:val="es-ES"/>
        </w:rPr>
        <w:sectPr w:rsidR="00722971" w:rsidRPr="005D6354" w:rsidSect="00722971">
          <w:pgSz w:w="16839" w:h="11907" w:orient="landscape" w:code="9"/>
          <w:pgMar w:top="2089" w:right="1530" w:bottom="993" w:left="1134" w:header="1560" w:footer="567" w:gutter="0"/>
          <w:cols w:space="720"/>
          <w:noEndnote/>
          <w:docGrid w:linePitch="360"/>
        </w:sectPr>
      </w:pPr>
    </w:p>
    <w:p w:rsidR="00053FF5" w:rsidRPr="005D6354" w:rsidRDefault="00053FF5" w:rsidP="00A3544A">
      <w:pPr>
        <w:pStyle w:val="Prrafodelista"/>
        <w:numPr>
          <w:ilvl w:val="0"/>
          <w:numId w:val="20"/>
        </w:numPr>
        <w:ind w:left="567" w:hanging="567"/>
        <w:jc w:val="both"/>
        <w:rPr>
          <w:rFonts w:ascii="Arial" w:hAnsi="Arial" w:cs="Arial"/>
          <w:sz w:val="22"/>
          <w:szCs w:val="22"/>
          <w:lang w:val="es-ES"/>
        </w:rPr>
      </w:pPr>
      <w:r w:rsidRPr="005D6354">
        <w:rPr>
          <w:rFonts w:ascii="Arial" w:hAnsi="Arial" w:cs="Arial"/>
          <w:sz w:val="22"/>
          <w:szCs w:val="22"/>
          <w:lang w:val="es-ES"/>
        </w:rPr>
        <w:lastRenderedPageBreak/>
        <w:t>Corresponde a los aportes realizados en los fideicomisos mercantiles “Ductos de Guayaquil” y “Ductos de Samborondón”, los cuales</w:t>
      </w:r>
      <w:r w:rsidR="00131AF4" w:rsidRPr="005D6354">
        <w:rPr>
          <w:rFonts w:ascii="Arial" w:hAnsi="Arial" w:cs="Arial"/>
          <w:sz w:val="22"/>
          <w:szCs w:val="22"/>
          <w:lang w:val="es-ES"/>
        </w:rPr>
        <w:t xml:space="preserve"> otorgan a la Compañía el derecho de uso de los mencionados ductos en un plazo de 15 años.</w:t>
      </w:r>
    </w:p>
    <w:p w:rsidR="00131AF4" w:rsidRPr="005D6354" w:rsidRDefault="00131AF4" w:rsidP="00131AF4">
      <w:pPr>
        <w:pStyle w:val="Prrafodelista"/>
        <w:rPr>
          <w:rFonts w:ascii="Arial" w:hAnsi="Arial" w:cs="Arial"/>
          <w:sz w:val="22"/>
          <w:szCs w:val="22"/>
          <w:lang w:val="es-ES"/>
        </w:rPr>
      </w:pPr>
    </w:p>
    <w:p w:rsidR="00131AF4" w:rsidRPr="005D6354" w:rsidRDefault="00131AF4" w:rsidP="00A3544A">
      <w:pPr>
        <w:pStyle w:val="Prrafodelista"/>
        <w:numPr>
          <w:ilvl w:val="0"/>
          <w:numId w:val="20"/>
        </w:numPr>
        <w:ind w:left="567" w:hanging="567"/>
        <w:jc w:val="both"/>
        <w:rPr>
          <w:rFonts w:ascii="Arial" w:hAnsi="Arial" w:cs="Arial"/>
          <w:sz w:val="22"/>
          <w:szCs w:val="22"/>
          <w:lang w:val="es-ES"/>
        </w:rPr>
      </w:pPr>
      <w:r w:rsidRPr="005D6354">
        <w:rPr>
          <w:rFonts w:ascii="Arial" w:hAnsi="Arial" w:cs="Arial"/>
          <w:sz w:val="22"/>
          <w:szCs w:val="22"/>
          <w:lang w:val="es-ES"/>
        </w:rPr>
        <w:t>Corresponde a derechos irrenunciables de capacidad de uso (IRU) adquiridos en años anteriores, los cuales tienen una vida útil estimada de 15 años.</w:t>
      </w:r>
    </w:p>
    <w:p w:rsidR="005E6BF0" w:rsidRPr="005D6354" w:rsidRDefault="005E6BF0" w:rsidP="005E6BF0">
      <w:pPr>
        <w:pStyle w:val="Prrafodelista"/>
        <w:rPr>
          <w:rFonts w:ascii="Arial" w:hAnsi="Arial" w:cs="Arial"/>
          <w:sz w:val="22"/>
          <w:szCs w:val="22"/>
          <w:lang w:val="es-ES"/>
        </w:rPr>
      </w:pPr>
    </w:p>
    <w:p w:rsidR="005E6BF0" w:rsidRPr="005D6354" w:rsidRDefault="005E6BF0" w:rsidP="00A3544A">
      <w:pPr>
        <w:pStyle w:val="Prrafodelista"/>
        <w:numPr>
          <w:ilvl w:val="0"/>
          <w:numId w:val="20"/>
        </w:numPr>
        <w:ind w:left="567" w:hanging="567"/>
        <w:jc w:val="both"/>
        <w:rPr>
          <w:rFonts w:ascii="Arial" w:hAnsi="Arial" w:cs="Arial"/>
          <w:sz w:val="22"/>
          <w:szCs w:val="22"/>
          <w:lang w:val="es-ES"/>
        </w:rPr>
      </w:pPr>
      <w:r w:rsidRPr="005D6354">
        <w:rPr>
          <w:rFonts w:ascii="Arial" w:hAnsi="Arial" w:cs="Arial"/>
          <w:sz w:val="22"/>
          <w:szCs w:val="22"/>
          <w:lang w:val="es-ES"/>
        </w:rPr>
        <w:t xml:space="preserve">Corresponde a </w:t>
      </w:r>
      <w:r w:rsidR="00B06160" w:rsidRPr="005D6354">
        <w:rPr>
          <w:rFonts w:ascii="Arial" w:hAnsi="Arial" w:cs="Arial"/>
          <w:sz w:val="22"/>
          <w:szCs w:val="22"/>
          <w:lang w:val="es-ES"/>
        </w:rPr>
        <w:t>consultorí</w:t>
      </w:r>
      <w:r w:rsidRPr="005D6354">
        <w:rPr>
          <w:rFonts w:ascii="Arial" w:hAnsi="Arial" w:cs="Arial"/>
          <w:sz w:val="22"/>
          <w:szCs w:val="22"/>
          <w:lang w:val="es-ES"/>
        </w:rPr>
        <w:t>a para operaciones de optimización de la red de Telconet</w:t>
      </w:r>
      <w:r w:rsidR="00B06160" w:rsidRPr="005D6354">
        <w:rPr>
          <w:rFonts w:ascii="Arial" w:hAnsi="Arial" w:cs="Arial"/>
          <w:sz w:val="22"/>
          <w:szCs w:val="22"/>
          <w:lang w:val="es-ES"/>
        </w:rPr>
        <w:t>, la</w:t>
      </w:r>
      <w:r w:rsidRPr="005D6354">
        <w:rPr>
          <w:rFonts w:ascii="Arial" w:hAnsi="Arial" w:cs="Arial"/>
          <w:sz w:val="22"/>
          <w:szCs w:val="22"/>
          <w:lang w:val="es-ES"/>
        </w:rPr>
        <w:t xml:space="preserve"> cual </w:t>
      </w:r>
      <w:r w:rsidR="00B06160" w:rsidRPr="005D6354">
        <w:rPr>
          <w:rFonts w:ascii="Arial" w:hAnsi="Arial" w:cs="Arial"/>
          <w:sz w:val="22"/>
          <w:szCs w:val="22"/>
          <w:lang w:val="es-ES"/>
        </w:rPr>
        <w:t>se amortiza a</w:t>
      </w:r>
      <w:r w:rsidRPr="005D6354">
        <w:rPr>
          <w:rFonts w:ascii="Arial" w:hAnsi="Arial" w:cs="Arial"/>
          <w:sz w:val="22"/>
          <w:szCs w:val="22"/>
          <w:lang w:val="es-ES"/>
        </w:rPr>
        <w:t xml:space="preserve"> </w:t>
      </w:r>
      <w:r w:rsidR="00B06160" w:rsidRPr="005D6354">
        <w:rPr>
          <w:rFonts w:ascii="Arial" w:hAnsi="Arial" w:cs="Arial"/>
          <w:sz w:val="22"/>
          <w:szCs w:val="22"/>
          <w:lang w:val="es-ES"/>
        </w:rPr>
        <w:t>3 años.</w:t>
      </w:r>
    </w:p>
    <w:p w:rsidR="00131AF4" w:rsidRPr="005D6354" w:rsidRDefault="00131AF4" w:rsidP="00131AF4">
      <w:pPr>
        <w:pStyle w:val="Prrafodelista"/>
        <w:rPr>
          <w:rFonts w:ascii="Arial" w:hAnsi="Arial" w:cs="Arial"/>
          <w:sz w:val="22"/>
          <w:szCs w:val="22"/>
          <w:lang w:val="es-ES"/>
        </w:rPr>
      </w:pPr>
    </w:p>
    <w:p w:rsidR="00131AF4" w:rsidRPr="005D6354" w:rsidRDefault="002218DF" w:rsidP="00131AF4">
      <w:pPr>
        <w:jc w:val="both"/>
        <w:rPr>
          <w:rFonts w:ascii="Arial" w:hAnsi="Arial" w:cs="Arial"/>
          <w:sz w:val="22"/>
          <w:szCs w:val="22"/>
          <w:lang w:val="es-ES"/>
        </w:rPr>
      </w:pPr>
      <w:r w:rsidRPr="005D6354">
        <w:rPr>
          <w:rFonts w:ascii="Arial" w:hAnsi="Arial" w:cs="Arial"/>
          <w:sz w:val="22"/>
          <w:szCs w:val="22"/>
          <w:lang w:val="es-ES"/>
        </w:rPr>
        <w:t>Al 31 de diciembre del</w:t>
      </w:r>
      <w:r w:rsidR="00826D97" w:rsidRPr="005D6354">
        <w:rPr>
          <w:rFonts w:ascii="Arial" w:hAnsi="Arial" w:cs="Arial"/>
          <w:sz w:val="22"/>
          <w:szCs w:val="22"/>
          <w:lang w:val="es-ES"/>
        </w:rPr>
        <w:t xml:space="preserve"> 2017</w:t>
      </w:r>
      <w:r w:rsidRPr="005D6354">
        <w:rPr>
          <w:rFonts w:ascii="Arial" w:hAnsi="Arial" w:cs="Arial"/>
          <w:sz w:val="22"/>
          <w:szCs w:val="22"/>
          <w:lang w:val="es-ES"/>
        </w:rPr>
        <w:t xml:space="preserve"> existieron</w:t>
      </w:r>
      <w:r w:rsidR="00131AF4" w:rsidRPr="005D6354">
        <w:rPr>
          <w:rFonts w:ascii="Arial" w:hAnsi="Arial" w:cs="Arial"/>
          <w:sz w:val="22"/>
          <w:szCs w:val="22"/>
          <w:lang w:val="es-ES"/>
        </w:rPr>
        <w:t xml:space="preserve"> gravámenes sobre los activos intangibles por US$</w:t>
      </w:r>
      <w:r w:rsidR="00826D97" w:rsidRPr="005D6354">
        <w:rPr>
          <w:rFonts w:ascii="Arial" w:hAnsi="Arial" w:cs="Arial"/>
          <w:sz w:val="22"/>
          <w:szCs w:val="22"/>
          <w:lang w:val="es-ES"/>
        </w:rPr>
        <w:t>822.437</w:t>
      </w:r>
      <w:r w:rsidR="00131AF4" w:rsidRPr="005D6354">
        <w:rPr>
          <w:rFonts w:ascii="Arial" w:hAnsi="Arial" w:cs="Arial"/>
          <w:sz w:val="22"/>
          <w:szCs w:val="22"/>
          <w:lang w:val="es-ES"/>
        </w:rPr>
        <w:t>.</w:t>
      </w:r>
    </w:p>
    <w:p w:rsidR="00131AF4" w:rsidRPr="005D6354" w:rsidRDefault="00131AF4" w:rsidP="00131AF4">
      <w:pPr>
        <w:jc w:val="both"/>
        <w:rPr>
          <w:rFonts w:ascii="Arial" w:hAnsi="Arial" w:cs="Arial"/>
          <w:sz w:val="22"/>
          <w:szCs w:val="22"/>
          <w:lang w:val="es-ES"/>
        </w:rPr>
      </w:pPr>
    </w:p>
    <w:p w:rsidR="00C07AE0" w:rsidRPr="005D6354" w:rsidRDefault="00C07AE0">
      <w:pPr>
        <w:rPr>
          <w:rFonts w:ascii="Arial" w:hAnsi="Arial" w:cs="Arial"/>
          <w:sz w:val="22"/>
          <w:szCs w:val="22"/>
        </w:rPr>
      </w:pPr>
    </w:p>
    <w:p w:rsidR="001B6B2A" w:rsidRPr="005D6354" w:rsidRDefault="001B6B2A"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INVERSIONES EN DERECHOS FIDUCIARIOS</w:t>
      </w:r>
    </w:p>
    <w:p w:rsidR="001B6B2A" w:rsidRPr="005D6354" w:rsidRDefault="001B6B2A" w:rsidP="001B6B2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1B6B2A" w:rsidRPr="005D6354" w:rsidRDefault="001B6B2A" w:rsidP="001B6B2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t>Composición:</w:t>
      </w:r>
    </w:p>
    <w:p w:rsidR="00C22498" w:rsidRPr="005D6354" w:rsidRDefault="00C22498" w:rsidP="001B6B2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bookmarkStart w:id="25" w:name="_MON_1587166665"/>
    <w:bookmarkEnd w:id="25"/>
    <w:p w:rsidR="001B6B2A" w:rsidRPr="005D6354" w:rsidRDefault="00B33BD8" w:rsidP="001B6B2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object w:dxaOrig="8794" w:dyaOrig="923">
          <v:shape id="_x0000_i1049" type="#_x0000_t75" style="width:440.25pt;height:47.25pt" o:ole="">
            <v:imagedata r:id="rId66" o:title=""/>
          </v:shape>
          <o:OLEObject Type="Embed" ProgID="Excel.Sheet.12" ShapeID="_x0000_i1049" DrawAspect="Content" ObjectID="_1618820318" r:id="rId67"/>
        </w:object>
      </w:r>
    </w:p>
    <w:p w:rsidR="00C22498" w:rsidRPr="005D6354" w:rsidRDefault="00C22498" w:rsidP="004E27F9">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El Fideicomiso Bosques de los Ceibos fue constituido en la ciudad de Guayaquil con el objeto de que con los bienes aportados y con los que se aporte en el futuro se desarrolle un proyecto inmobiliario que se denomina “Bosques de los Ceibos”.</w:t>
      </w:r>
    </w:p>
    <w:p w:rsidR="004E27F9" w:rsidRPr="005D6354" w:rsidRDefault="004E27F9" w:rsidP="004E27F9">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C22498" w:rsidRPr="005D6354" w:rsidRDefault="00C22498" w:rsidP="001B6B2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D400D9" w:rsidRPr="005D6354" w:rsidRDefault="00D400D9"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INVERSIONES EN SUBSIDIARIAS Y ASOCIADAS</w:t>
      </w:r>
    </w:p>
    <w:p w:rsidR="00D400D9" w:rsidRPr="005D6354" w:rsidRDefault="00D400D9"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rPr>
      </w:pPr>
    </w:p>
    <w:p w:rsidR="00D400D9" w:rsidRPr="005D6354" w:rsidRDefault="00D400D9"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r w:rsidRPr="005D6354">
        <w:rPr>
          <w:rFonts w:ascii="Arial" w:hAnsi="Arial" w:cs="Arial"/>
          <w:sz w:val="22"/>
          <w:szCs w:val="22"/>
        </w:rPr>
        <w:t>Composición:</w:t>
      </w:r>
    </w:p>
    <w:p w:rsidR="00CD469E" w:rsidRPr="005D6354" w:rsidRDefault="00CD469E"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CD469E" w:rsidRPr="005D6354" w:rsidRDefault="00CD469E"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5D118D" w:rsidRPr="005D6354" w:rsidRDefault="005D118D"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5D118D" w:rsidRPr="005D6354" w:rsidRDefault="005D118D"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5D118D" w:rsidRPr="005D6354" w:rsidRDefault="005D118D"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4F04ED" w:rsidRPr="005D6354" w:rsidRDefault="004F04ED"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D400D9" w:rsidRDefault="006656B1" w:rsidP="006656B1">
      <w:pPr>
        <w:tabs>
          <w:tab w:val="left" w:pos="0"/>
          <w:tab w:val="left" w:pos="261"/>
          <w:tab w:val="left" w:pos="1341"/>
          <w:tab w:val="left" w:pos="2061"/>
          <w:tab w:val="left" w:pos="2781"/>
          <w:tab w:val="left" w:pos="3501"/>
          <w:tab w:val="left" w:pos="4221"/>
          <w:tab w:val="left" w:pos="4941"/>
        </w:tabs>
        <w:autoSpaceDE w:val="0"/>
        <w:autoSpaceDN w:val="0"/>
        <w:adjustRightInd w:val="0"/>
        <w:jc w:val="center"/>
        <w:rPr>
          <w:rFonts w:ascii="Arial" w:hAnsi="Arial" w:cs="Arial"/>
          <w:sz w:val="22"/>
          <w:szCs w:val="22"/>
        </w:rPr>
      </w:pPr>
      <w:r w:rsidRPr="005D6354">
        <w:rPr>
          <w:rFonts w:ascii="Arial" w:hAnsi="Arial" w:cs="Arial"/>
          <w:sz w:val="22"/>
          <w:szCs w:val="22"/>
        </w:rPr>
        <w:t>(Véase página siguiente)</w:t>
      </w:r>
    </w:p>
    <w:p w:rsidR="007E679A" w:rsidRDefault="007E679A" w:rsidP="006656B1">
      <w:pPr>
        <w:tabs>
          <w:tab w:val="left" w:pos="0"/>
          <w:tab w:val="left" w:pos="261"/>
          <w:tab w:val="left" w:pos="1341"/>
          <w:tab w:val="left" w:pos="2061"/>
          <w:tab w:val="left" w:pos="2781"/>
          <w:tab w:val="left" w:pos="3501"/>
          <w:tab w:val="left" w:pos="4221"/>
          <w:tab w:val="left" w:pos="4941"/>
        </w:tabs>
        <w:autoSpaceDE w:val="0"/>
        <w:autoSpaceDN w:val="0"/>
        <w:adjustRightInd w:val="0"/>
        <w:jc w:val="center"/>
        <w:rPr>
          <w:rFonts w:ascii="Arial" w:hAnsi="Arial" w:cs="Arial"/>
          <w:sz w:val="22"/>
          <w:szCs w:val="22"/>
        </w:rPr>
      </w:pPr>
    </w:p>
    <w:bookmarkStart w:id="26" w:name="_MON_1618813455"/>
    <w:bookmarkEnd w:id="26"/>
    <w:p w:rsidR="00CD469E" w:rsidRPr="00E67B3E" w:rsidRDefault="007E679A" w:rsidP="007E679A">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16"/>
          <w:szCs w:val="22"/>
        </w:rPr>
      </w:pPr>
      <w:r>
        <w:rPr>
          <w:rFonts w:ascii="Arial" w:hAnsi="Arial" w:cs="Arial"/>
          <w:sz w:val="22"/>
          <w:szCs w:val="22"/>
        </w:rPr>
        <w:object w:dxaOrig="8923" w:dyaOrig="7268">
          <v:shape id="_x0000_i1050" type="#_x0000_t75" style="width:446.25pt;height:363.75pt" o:ole="">
            <v:imagedata r:id="rId68" o:title=""/>
          </v:shape>
          <o:OLEObject Type="Embed" ProgID="Excel.Sheet.12" ShapeID="_x0000_i1050" DrawAspect="Content" ObjectID="_1618820319" r:id="rId69"/>
        </w:object>
      </w:r>
    </w:p>
    <w:p w:rsidR="00D400D9" w:rsidRPr="005D6354" w:rsidRDefault="000D223E"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r w:rsidRPr="005D6354">
        <w:rPr>
          <w:rFonts w:ascii="Arial" w:hAnsi="Arial" w:cs="Arial"/>
          <w:sz w:val="22"/>
          <w:szCs w:val="22"/>
        </w:rPr>
        <w:t>El movimiento de las inversiones es como sigue:</w:t>
      </w:r>
    </w:p>
    <w:p w:rsidR="00B5220E" w:rsidRPr="00E67B3E" w:rsidRDefault="00B5220E"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6"/>
          <w:szCs w:val="22"/>
        </w:rPr>
      </w:pPr>
    </w:p>
    <w:bookmarkStart w:id="27" w:name="_MON_1522936574"/>
    <w:bookmarkEnd w:id="27"/>
    <w:p w:rsidR="000D223E" w:rsidRPr="00E67B3E" w:rsidRDefault="007E679A" w:rsidP="000D223E">
      <w:pPr>
        <w:rPr>
          <w:rFonts w:ascii="Arial" w:hAnsi="Arial" w:cs="Arial"/>
          <w:sz w:val="16"/>
          <w:szCs w:val="22"/>
          <w:lang w:val="es-ES"/>
        </w:rPr>
      </w:pPr>
      <w:r w:rsidRPr="005D6354">
        <w:rPr>
          <w:rFonts w:ascii="Arial" w:hAnsi="Arial" w:cs="Arial"/>
          <w:b/>
          <w:sz w:val="22"/>
          <w:szCs w:val="22"/>
        </w:rPr>
        <w:object w:dxaOrig="9086" w:dyaOrig="2505">
          <v:shape id="_x0000_i1051" type="#_x0000_t75" style="width:453pt;height:126.75pt" o:ole="">
            <v:imagedata r:id="rId70" o:title=""/>
          </v:shape>
          <o:OLEObject Type="Embed" ProgID="Excel.Sheet.12" ShapeID="_x0000_i1051" DrawAspect="Content" ObjectID="_1618820320" r:id="rId71"/>
        </w:object>
      </w:r>
    </w:p>
    <w:p w:rsidR="000D223E" w:rsidRPr="005D6354" w:rsidRDefault="00301B61" w:rsidP="00301B61">
      <w:pPr>
        <w:pStyle w:val="Prrafodelista"/>
        <w:numPr>
          <w:ilvl w:val="0"/>
          <w:numId w:val="34"/>
        </w:numPr>
        <w:tabs>
          <w:tab w:val="left" w:pos="0"/>
          <w:tab w:val="left" w:pos="261"/>
          <w:tab w:val="left" w:pos="1341"/>
          <w:tab w:val="left" w:pos="2061"/>
          <w:tab w:val="left" w:pos="2781"/>
          <w:tab w:val="left" w:pos="3501"/>
          <w:tab w:val="left" w:pos="4221"/>
          <w:tab w:val="left" w:pos="4941"/>
        </w:tabs>
        <w:autoSpaceDE w:val="0"/>
        <w:autoSpaceDN w:val="0"/>
        <w:adjustRightInd w:val="0"/>
        <w:ind w:hanging="578"/>
        <w:jc w:val="both"/>
        <w:rPr>
          <w:rFonts w:ascii="Arial" w:hAnsi="Arial" w:cs="Arial"/>
          <w:sz w:val="22"/>
          <w:szCs w:val="22"/>
        </w:rPr>
      </w:pPr>
      <w:r w:rsidRPr="005D6354">
        <w:rPr>
          <w:rFonts w:ascii="Arial" w:hAnsi="Arial" w:cs="Arial"/>
          <w:sz w:val="22"/>
          <w:szCs w:val="22"/>
        </w:rPr>
        <w:t xml:space="preserve">En el 2018 corresponde a nuevos aportes realizados en las Compañías subsidiarias Linkotel S.A. y Telconet Panamá S.A. por US$529.781 y US$1.183.126 respectivamente. </w:t>
      </w:r>
      <w:r w:rsidR="00D97CDF" w:rsidRPr="005D6354">
        <w:rPr>
          <w:rFonts w:ascii="Arial" w:hAnsi="Arial" w:cs="Arial"/>
          <w:sz w:val="22"/>
          <w:szCs w:val="22"/>
        </w:rPr>
        <w:t>En el 2017 correspondía</w:t>
      </w:r>
      <w:r w:rsidR="000D223E" w:rsidRPr="005D6354">
        <w:rPr>
          <w:rFonts w:ascii="Arial" w:hAnsi="Arial" w:cs="Arial"/>
          <w:sz w:val="22"/>
          <w:szCs w:val="22"/>
        </w:rPr>
        <w:t xml:space="preserve"> principalmente a los </w:t>
      </w:r>
      <w:r w:rsidR="000D223E" w:rsidRPr="005D6354">
        <w:rPr>
          <w:rFonts w:ascii="Arial" w:hAnsi="Arial" w:cs="Arial"/>
          <w:sz w:val="22"/>
          <w:szCs w:val="22"/>
        </w:rPr>
        <w:lastRenderedPageBreak/>
        <w:t xml:space="preserve">aportes de capital a </w:t>
      </w:r>
      <w:r w:rsidR="00BD7127" w:rsidRPr="005D6354">
        <w:rPr>
          <w:rFonts w:ascii="Arial" w:hAnsi="Arial" w:cs="Arial"/>
          <w:sz w:val="22"/>
          <w:szCs w:val="22"/>
        </w:rPr>
        <w:t>Cable Andino S.A. Corpandino por US$231.300 y Telsoterra por US$</w:t>
      </w:r>
      <w:r w:rsidR="00405111" w:rsidRPr="005D6354">
        <w:rPr>
          <w:rFonts w:ascii="Arial" w:hAnsi="Arial" w:cs="Arial"/>
          <w:sz w:val="22"/>
          <w:szCs w:val="22"/>
        </w:rPr>
        <w:t>1.833.418.</w:t>
      </w:r>
    </w:p>
    <w:p w:rsidR="00301B61" w:rsidRPr="00E67B3E" w:rsidRDefault="00301B61" w:rsidP="00301B61">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16"/>
          <w:szCs w:val="22"/>
        </w:rPr>
      </w:pPr>
    </w:p>
    <w:p w:rsidR="00301B61" w:rsidRPr="005D6354" w:rsidRDefault="00301B61" w:rsidP="00301B61">
      <w:pPr>
        <w:pStyle w:val="Prrafodelista"/>
        <w:numPr>
          <w:ilvl w:val="0"/>
          <w:numId w:val="34"/>
        </w:numPr>
        <w:tabs>
          <w:tab w:val="left" w:pos="0"/>
          <w:tab w:val="left" w:pos="261"/>
          <w:tab w:val="left" w:pos="1341"/>
          <w:tab w:val="left" w:pos="2061"/>
          <w:tab w:val="left" w:pos="2781"/>
          <w:tab w:val="left" w:pos="3501"/>
          <w:tab w:val="left" w:pos="4221"/>
          <w:tab w:val="left" w:pos="4941"/>
        </w:tabs>
        <w:autoSpaceDE w:val="0"/>
        <w:autoSpaceDN w:val="0"/>
        <w:adjustRightInd w:val="0"/>
        <w:ind w:hanging="578"/>
        <w:jc w:val="both"/>
        <w:rPr>
          <w:rFonts w:ascii="Arial" w:hAnsi="Arial" w:cs="Arial"/>
          <w:sz w:val="22"/>
          <w:szCs w:val="22"/>
        </w:rPr>
      </w:pPr>
      <w:r w:rsidRPr="005D6354">
        <w:rPr>
          <w:rFonts w:ascii="Arial" w:hAnsi="Arial" w:cs="Arial"/>
          <w:sz w:val="22"/>
          <w:szCs w:val="22"/>
        </w:rPr>
        <w:t xml:space="preserve">Corresponde </w:t>
      </w:r>
      <w:r w:rsidR="008E759D" w:rsidRPr="005D6354">
        <w:rPr>
          <w:rFonts w:ascii="Arial" w:hAnsi="Arial" w:cs="Arial"/>
          <w:sz w:val="22"/>
          <w:szCs w:val="22"/>
        </w:rPr>
        <w:t xml:space="preserve">a </w:t>
      </w:r>
      <w:r w:rsidR="00DD70DB" w:rsidRPr="005D6354">
        <w:rPr>
          <w:rFonts w:ascii="Arial" w:hAnsi="Arial" w:cs="Arial"/>
          <w:sz w:val="22"/>
          <w:szCs w:val="22"/>
        </w:rPr>
        <w:t>reclasificación a la cuenta de activos intangibles correspondiente a Cable Andino Inc.</w:t>
      </w:r>
    </w:p>
    <w:p w:rsidR="000D223E" w:rsidRPr="00E67B3E" w:rsidRDefault="000D223E" w:rsidP="00DD1D2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16"/>
          <w:szCs w:val="22"/>
        </w:rPr>
      </w:pPr>
    </w:p>
    <w:p w:rsidR="00DD1D23" w:rsidRPr="005D6354" w:rsidRDefault="00DD1D23" w:rsidP="00A3544A">
      <w:pPr>
        <w:pStyle w:val="Prrafodelista"/>
        <w:numPr>
          <w:ilvl w:val="0"/>
          <w:numId w:val="34"/>
        </w:numPr>
        <w:tabs>
          <w:tab w:val="left" w:pos="0"/>
          <w:tab w:val="left" w:pos="261"/>
          <w:tab w:val="left" w:pos="1341"/>
          <w:tab w:val="left" w:pos="2061"/>
          <w:tab w:val="left" w:pos="2781"/>
          <w:tab w:val="left" w:pos="3501"/>
          <w:tab w:val="left" w:pos="4221"/>
          <w:tab w:val="left" w:pos="4941"/>
        </w:tabs>
        <w:autoSpaceDE w:val="0"/>
        <w:autoSpaceDN w:val="0"/>
        <w:adjustRightInd w:val="0"/>
        <w:ind w:hanging="578"/>
        <w:jc w:val="both"/>
        <w:rPr>
          <w:rFonts w:ascii="Arial" w:hAnsi="Arial" w:cs="Arial"/>
          <w:sz w:val="22"/>
          <w:szCs w:val="22"/>
        </w:rPr>
      </w:pPr>
      <w:r w:rsidRPr="005D6354">
        <w:rPr>
          <w:rFonts w:ascii="Arial" w:hAnsi="Arial" w:cs="Arial"/>
          <w:sz w:val="22"/>
          <w:szCs w:val="22"/>
        </w:rPr>
        <w:t>La Compañía realizó un análisis de deterioro sobre las acciones mantenidas en las diferentes subsidiarias y asociadas de las cuales no se espera recuperar su inversión en libros. Como resultado de dicho análisis se registró un deterioro, c</w:t>
      </w:r>
      <w:r w:rsidR="002E4BAD" w:rsidRPr="005D6354">
        <w:rPr>
          <w:rFonts w:ascii="Arial" w:hAnsi="Arial" w:cs="Arial"/>
          <w:sz w:val="22"/>
          <w:szCs w:val="22"/>
        </w:rPr>
        <w:t xml:space="preserve">on cargo a los resultados por Telsoterra US$366.832 y en el 2017 a </w:t>
      </w:r>
      <w:r w:rsidRPr="005D6354">
        <w:rPr>
          <w:rFonts w:ascii="Arial" w:hAnsi="Arial" w:cs="Arial"/>
          <w:sz w:val="22"/>
          <w:szCs w:val="22"/>
        </w:rPr>
        <w:t xml:space="preserve">Transtelco S.A. </w:t>
      </w:r>
      <w:r w:rsidR="00170FA4" w:rsidRPr="005D6354">
        <w:rPr>
          <w:rFonts w:ascii="Arial" w:hAnsi="Arial" w:cs="Arial"/>
          <w:sz w:val="22"/>
          <w:szCs w:val="22"/>
        </w:rPr>
        <w:t xml:space="preserve">por </w:t>
      </w:r>
      <w:r w:rsidRPr="005D6354">
        <w:rPr>
          <w:rFonts w:ascii="Arial" w:hAnsi="Arial" w:cs="Arial"/>
          <w:sz w:val="22"/>
          <w:szCs w:val="22"/>
        </w:rPr>
        <w:t xml:space="preserve">US$943.459, Netspeed S.A. </w:t>
      </w:r>
      <w:r w:rsidR="00170FA4" w:rsidRPr="005D6354">
        <w:rPr>
          <w:rFonts w:ascii="Arial" w:hAnsi="Arial" w:cs="Arial"/>
          <w:sz w:val="22"/>
          <w:szCs w:val="22"/>
        </w:rPr>
        <w:t xml:space="preserve">por </w:t>
      </w:r>
      <w:r w:rsidRPr="005D6354">
        <w:rPr>
          <w:rFonts w:ascii="Arial" w:hAnsi="Arial" w:cs="Arial"/>
          <w:sz w:val="22"/>
          <w:szCs w:val="22"/>
        </w:rPr>
        <w:t>US$147.840 y Econocompu S.A.</w:t>
      </w:r>
      <w:r w:rsidR="00170FA4" w:rsidRPr="005D6354">
        <w:rPr>
          <w:rFonts w:ascii="Arial" w:hAnsi="Arial" w:cs="Arial"/>
          <w:sz w:val="22"/>
          <w:szCs w:val="22"/>
        </w:rPr>
        <w:t xml:space="preserve"> por </w:t>
      </w:r>
      <w:r w:rsidRPr="005D6354">
        <w:rPr>
          <w:rFonts w:ascii="Arial" w:hAnsi="Arial" w:cs="Arial"/>
          <w:sz w:val="22"/>
          <w:szCs w:val="22"/>
        </w:rPr>
        <w:t>US$140.052</w:t>
      </w:r>
      <w:r w:rsidR="00170FA4" w:rsidRPr="005D6354">
        <w:rPr>
          <w:rFonts w:ascii="Arial" w:hAnsi="Arial" w:cs="Arial"/>
          <w:sz w:val="22"/>
          <w:szCs w:val="22"/>
        </w:rPr>
        <w:t>.</w:t>
      </w:r>
    </w:p>
    <w:p w:rsidR="000D223E" w:rsidRPr="00E67B3E" w:rsidRDefault="000D223E"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6"/>
          <w:szCs w:val="22"/>
        </w:rPr>
      </w:pPr>
    </w:p>
    <w:p w:rsidR="004F69B6" w:rsidRPr="005D6354" w:rsidRDefault="004F69B6" w:rsidP="004F69B6">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sidRPr="005D6354">
        <w:rPr>
          <w:rFonts w:ascii="Arial" w:hAnsi="Arial" w:cs="Arial"/>
          <w:sz w:val="22"/>
          <w:szCs w:val="22"/>
        </w:rPr>
        <w:t>Los estados financieros de Telconet S.A. deben presentarse consolidados con sus compañías subsidiarias en la cual posee una participación accionaria mayor al 50% o ejerce el control, tal como lo establece las Normas Internacionales de Información Financiera.</w:t>
      </w:r>
    </w:p>
    <w:p w:rsidR="004F69B6" w:rsidRPr="00E67B3E" w:rsidRDefault="004F69B6"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6"/>
          <w:szCs w:val="22"/>
        </w:rPr>
      </w:pPr>
    </w:p>
    <w:p w:rsidR="00E57202" w:rsidRPr="00E67B3E" w:rsidRDefault="00E57202" w:rsidP="00D400D9">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6"/>
          <w:szCs w:val="22"/>
        </w:rPr>
      </w:pPr>
    </w:p>
    <w:p w:rsidR="00A11973" w:rsidRPr="005D6354" w:rsidRDefault="00A11973"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OBLIGACIONES FINANCIERAS – PORCION CORRIENTE Y NO CORRIENTE</w:t>
      </w:r>
    </w:p>
    <w:p w:rsidR="00A11973" w:rsidRPr="00E67B3E" w:rsidRDefault="00A11973" w:rsidP="00A1197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b/>
          <w:sz w:val="16"/>
          <w:szCs w:val="22"/>
        </w:rPr>
      </w:pPr>
    </w:p>
    <w:p w:rsidR="00A11973" w:rsidRPr="005D6354" w:rsidRDefault="00A11973" w:rsidP="00A1197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864" w:right="22" w:hanging="864"/>
        <w:jc w:val="both"/>
        <w:rPr>
          <w:rFonts w:ascii="Arial" w:hAnsi="Arial" w:cs="Arial"/>
          <w:spacing w:val="-2"/>
          <w:sz w:val="22"/>
          <w:szCs w:val="22"/>
        </w:rPr>
      </w:pPr>
      <w:r w:rsidRPr="005D6354">
        <w:rPr>
          <w:rFonts w:ascii="Arial" w:hAnsi="Arial" w:cs="Arial"/>
          <w:spacing w:val="-2"/>
          <w:sz w:val="22"/>
          <w:szCs w:val="22"/>
        </w:rPr>
        <w:t>Composición:</w:t>
      </w:r>
    </w:p>
    <w:p w:rsidR="00A11973" w:rsidRPr="00E67B3E" w:rsidRDefault="00A11973" w:rsidP="00A11973">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864" w:right="22" w:hanging="864"/>
        <w:jc w:val="both"/>
        <w:rPr>
          <w:rFonts w:ascii="Arial" w:hAnsi="Arial" w:cs="Arial"/>
          <w:spacing w:val="-2"/>
          <w:sz w:val="16"/>
          <w:szCs w:val="22"/>
        </w:rPr>
      </w:pPr>
    </w:p>
    <w:bookmarkStart w:id="28" w:name="_MON_1456124613"/>
    <w:bookmarkEnd w:id="28"/>
    <w:p w:rsidR="00A11973" w:rsidRPr="00E67B3E" w:rsidRDefault="00AB7633" w:rsidP="005D118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pacing w:val="-2"/>
          <w:sz w:val="16"/>
          <w:szCs w:val="22"/>
        </w:rPr>
      </w:pPr>
      <w:r w:rsidRPr="005D6354">
        <w:rPr>
          <w:rFonts w:ascii="Arial" w:hAnsi="Arial" w:cs="Arial"/>
          <w:spacing w:val="-2"/>
          <w:sz w:val="22"/>
          <w:szCs w:val="22"/>
        </w:rPr>
        <w:object w:dxaOrig="9725" w:dyaOrig="5579">
          <v:shape id="_x0000_i1052" type="#_x0000_t75" style="width:455.25pt;height:262.5pt" o:ole="">
            <v:imagedata r:id="rId72" o:title=""/>
          </v:shape>
          <o:OLEObject Type="Embed" ProgID="Excel.Sheet.12" ShapeID="_x0000_i1052" DrawAspect="Content" ObjectID="_1618820321" r:id="rId73"/>
        </w:object>
      </w:r>
    </w:p>
    <w:p w:rsidR="00C64BA9" w:rsidRPr="005D6354" w:rsidRDefault="00C64BA9" w:rsidP="00C64BA9">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 a 4 préstamos con interés de hasta el 7.25% con un plazo de vencimiento de hasta el 2022. En el 2017 corresponden a préstamos prendarios con interés hasta el 7.25% con un plazo de vencimiento hasta el 2020 para financiar capital de trabajo.</w:t>
      </w:r>
    </w:p>
    <w:p w:rsidR="00C64BA9" w:rsidRPr="005D6354" w:rsidRDefault="00AD757B" w:rsidP="008A0FFC">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lastRenderedPageBreak/>
        <w:t>Corresponde a 6 préstamos con interés de hasta el 11.23% con vencimiento hasta el 2022. En el 2017 correspondía a préstamos con una tasa de interés del 8.95% con vencimiento en enero 2018.</w:t>
      </w:r>
    </w:p>
    <w:p w:rsidR="00C64BA9" w:rsidRPr="00E67B3E" w:rsidRDefault="00C64BA9" w:rsidP="00C64BA9">
      <w:pPr>
        <w:pStyle w:val="Prrafodelista"/>
        <w:rPr>
          <w:rFonts w:ascii="Arial" w:hAnsi="Arial" w:cs="Arial"/>
          <w:spacing w:val="-2"/>
          <w:sz w:val="16"/>
          <w:szCs w:val="22"/>
        </w:rPr>
      </w:pPr>
    </w:p>
    <w:p w:rsidR="00F4346D" w:rsidRPr="005D6354" w:rsidRDefault="00144570" w:rsidP="008A0FFC">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 a préstamos con interés hasta el 9.02% con un plazo de vencimiento hasta el 2019. En el 2017 correspondía</w:t>
      </w:r>
      <w:r w:rsidR="00A11973" w:rsidRPr="005D6354">
        <w:rPr>
          <w:rFonts w:ascii="Arial" w:hAnsi="Arial" w:cs="Arial"/>
          <w:spacing w:val="-2"/>
          <w:sz w:val="22"/>
          <w:szCs w:val="22"/>
        </w:rPr>
        <w:t xml:space="preserve"> a préstamo </w:t>
      </w:r>
      <w:r w:rsidR="00F4346D" w:rsidRPr="005D6354">
        <w:rPr>
          <w:rFonts w:ascii="Arial" w:hAnsi="Arial" w:cs="Arial"/>
          <w:spacing w:val="-2"/>
          <w:sz w:val="22"/>
          <w:szCs w:val="22"/>
        </w:rPr>
        <w:t>prendario con interés hasta el 9.12% con un plazo de vencimiento hasta el 2018</w:t>
      </w:r>
      <w:r w:rsidR="00FC0907" w:rsidRPr="005D6354">
        <w:rPr>
          <w:rFonts w:ascii="Arial" w:hAnsi="Arial" w:cs="Arial"/>
          <w:spacing w:val="-2"/>
          <w:sz w:val="22"/>
          <w:szCs w:val="22"/>
        </w:rPr>
        <w:t xml:space="preserve"> para financiar capital de trabajo.</w:t>
      </w:r>
    </w:p>
    <w:p w:rsidR="002E51C7" w:rsidRPr="00E67B3E" w:rsidRDefault="002E51C7" w:rsidP="002E51C7">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jc w:val="both"/>
        <w:textAlignment w:val="baseline"/>
        <w:rPr>
          <w:rFonts w:ascii="Arial" w:hAnsi="Arial" w:cs="Arial"/>
          <w:spacing w:val="-2"/>
          <w:sz w:val="16"/>
          <w:szCs w:val="22"/>
        </w:rPr>
      </w:pPr>
    </w:p>
    <w:p w:rsidR="00C64BA9" w:rsidRPr="005D6354" w:rsidRDefault="00770BD7" w:rsidP="008A0FFC">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 a préstamos con interés del 8.95% con vencimiento hasta el 2019. En el 2017 correspondía a préstamo con tasa de interés del 8.95% con vencimiento en septiembre 2018.</w:t>
      </w:r>
    </w:p>
    <w:p w:rsidR="00C64BA9" w:rsidRPr="00E67B3E" w:rsidRDefault="00C64BA9" w:rsidP="00C64BA9">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jc w:val="both"/>
        <w:textAlignment w:val="baseline"/>
        <w:rPr>
          <w:rFonts w:ascii="Arial" w:hAnsi="Arial" w:cs="Arial"/>
          <w:spacing w:val="-2"/>
          <w:sz w:val="16"/>
          <w:szCs w:val="22"/>
        </w:rPr>
      </w:pPr>
    </w:p>
    <w:p w:rsidR="002E51C7" w:rsidRPr="005D6354" w:rsidRDefault="00BD2F51" w:rsidP="008A0FFC">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 xml:space="preserve">Corresponde a </w:t>
      </w:r>
      <w:r w:rsidR="005A3F6E" w:rsidRPr="005D6354">
        <w:rPr>
          <w:rFonts w:ascii="Arial" w:hAnsi="Arial" w:cs="Arial"/>
          <w:spacing w:val="-2"/>
          <w:sz w:val="22"/>
          <w:szCs w:val="22"/>
        </w:rPr>
        <w:t>un préstamo con un inter</w:t>
      </w:r>
      <w:r w:rsidR="00C64BA9" w:rsidRPr="005D6354">
        <w:rPr>
          <w:rFonts w:ascii="Arial" w:hAnsi="Arial" w:cs="Arial"/>
          <w:spacing w:val="-2"/>
          <w:sz w:val="22"/>
          <w:szCs w:val="22"/>
        </w:rPr>
        <w:t>és del 8.50% con vencim</w:t>
      </w:r>
      <w:r w:rsidR="005A3F6E" w:rsidRPr="005D6354">
        <w:rPr>
          <w:rFonts w:ascii="Arial" w:hAnsi="Arial" w:cs="Arial"/>
          <w:spacing w:val="-2"/>
          <w:sz w:val="22"/>
          <w:szCs w:val="22"/>
        </w:rPr>
        <w:t>i</w:t>
      </w:r>
      <w:r w:rsidR="00C64BA9" w:rsidRPr="005D6354">
        <w:rPr>
          <w:rFonts w:ascii="Arial" w:hAnsi="Arial" w:cs="Arial"/>
          <w:spacing w:val="-2"/>
          <w:sz w:val="22"/>
          <w:szCs w:val="22"/>
        </w:rPr>
        <w:t>e</w:t>
      </w:r>
      <w:r w:rsidR="005A3F6E" w:rsidRPr="005D6354">
        <w:rPr>
          <w:rFonts w:ascii="Arial" w:hAnsi="Arial" w:cs="Arial"/>
          <w:spacing w:val="-2"/>
          <w:sz w:val="22"/>
          <w:szCs w:val="22"/>
        </w:rPr>
        <w:t xml:space="preserve">nto en febrero del 2019. </w:t>
      </w:r>
      <w:r w:rsidRPr="005D6354">
        <w:rPr>
          <w:rFonts w:ascii="Arial" w:hAnsi="Arial" w:cs="Arial"/>
          <w:spacing w:val="-2"/>
          <w:sz w:val="22"/>
          <w:szCs w:val="22"/>
        </w:rPr>
        <w:t>En el 2017 correspondía</w:t>
      </w:r>
      <w:r w:rsidR="002E51C7" w:rsidRPr="005D6354">
        <w:rPr>
          <w:rFonts w:ascii="Arial" w:hAnsi="Arial" w:cs="Arial"/>
          <w:spacing w:val="-2"/>
          <w:sz w:val="22"/>
          <w:szCs w:val="22"/>
        </w:rPr>
        <w:t xml:space="preserve"> a préstamos prendarios con interés hasta el 7.25% con un plazo de vencimiento hasta el 2018</w:t>
      </w:r>
      <w:r w:rsidR="00FC0907" w:rsidRPr="005D6354">
        <w:rPr>
          <w:rFonts w:ascii="Arial" w:hAnsi="Arial" w:cs="Arial"/>
          <w:spacing w:val="-2"/>
          <w:sz w:val="22"/>
          <w:szCs w:val="22"/>
        </w:rPr>
        <w:t xml:space="preserve"> para financiar capital de trabajo.</w:t>
      </w:r>
    </w:p>
    <w:p w:rsidR="002E51C7" w:rsidRPr="00E67B3E" w:rsidRDefault="002E51C7" w:rsidP="002E51C7">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jc w:val="both"/>
        <w:textAlignment w:val="baseline"/>
        <w:rPr>
          <w:rFonts w:ascii="Arial" w:hAnsi="Arial" w:cs="Arial"/>
          <w:spacing w:val="-2"/>
          <w:sz w:val="16"/>
          <w:szCs w:val="22"/>
        </w:rPr>
      </w:pPr>
    </w:p>
    <w:p w:rsidR="00983C05" w:rsidRPr="005D6354" w:rsidRDefault="00F4346D" w:rsidP="008A0FFC">
      <w:pPr>
        <w:widowControl w:val="0"/>
        <w:numPr>
          <w:ilvl w:val="0"/>
          <w:numId w:val="19"/>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 xml:space="preserve">Corresponde a préstamos </w:t>
      </w:r>
      <w:r w:rsidR="00A11973" w:rsidRPr="005D6354">
        <w:rPr>
          <w:rFonts w:ascii="Arial" w:hAnsi="Arial" w:cs="Arial"/>
          <w:spacing w:val="-2"/>
          <w:sz w:val="22"/>
          <w:szCs w:val="22"/>
        </w:rPr>
        <w:t>con la Corporación Interamericana de Inversiones en julio de 2015 por un monto de US$3.000.000 para financiar capital de trabajo e inversiones. Esta obligación tiene un plazo de 2.176 días, cuenta con un período de gracia de 12 meses para pagos de capital y tiene pagos trimestrales con una tasa de anual de LIBOR + 6.50%. Como respaldo de esta deuda, la Compañía y otras entidades relacionadas firmaron un pagaré y mantienen como garantía derechos irrenunciables de capacidad de uso (IRU) a un valor de mercado que asciende a US$20.000.000.</w:t>
      </w:r>
    </w:p>
    <w:p w:rsidR="00983C05" w:rsidRPr="00E67B3E" w:rsidRDefault="00983C05" w:rsidP="00F4346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right="22"/>
        <w:jc w:val="both"/>
        <w:textAlignment w:val="baseline"/>
        <w:rPr>
          <w:rFonts w:ascii="Arial" w:hAnsi="Arial" w:cs="Arial"/>
          <w:spacing w:val="-2"/>
          <w:sz w:val="16"/>
          <w:szCs w:val="22"/>
        </w:rPr>
      </w:pPr>
    </w:p>
    <w:p w:rsidR="00263B97" w:rsidRPr="00E67B3E" w:rsidRDefault="00263B97" w:rsidP="00983C05">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16"/>
          <w:szCs w:val="22"/>
        </w:rPr>
      </w:pPr>
    </w:p>
    <w:p w:rsidR="00A913BA" w:rsidRPr="005D6354" w:rsidRDefault="00A913BA"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EMISION DE VALORES – PORCION CORRIENTE Y NO CORRIENTE</w:t>
      </w:r>
    </w:p>
    <w:p w:rsidR="00A913BA" w:rsidRPr="00E67B3E" w:rsidRDefault="00A913BA" w:rsidP="00A913B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b/>
          <w:sz w:val="16"/>
          <w:szCs w:val="22"/>
        </w:rPr>
      </w:pPr>
    </w:p>
    <w:p w:rsidR="00A913BA" w:rsidRPr="005D6354" w:rsidRDefault="00A913BA" w:rsidP="00A913B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864" w:right="22" w:hanging="864"/>
        <w:jc w:val="both"/>
        <w:rPr>
          <w:rFonts w:ascii="Arial" w:hAnsi="Arial" w:cs="Arial"/>
          <w:spacing w:val="-2"/>
          <w:sz w:val="22"/>
          <w:szCs w:val="22"/>
        </w:rPr>
      </w:pPr>
      <w:r w:rsidRPr="005D6354">
        <w:rPr>
          <w:rFonts w:ascii="Arial" w:hAnsi="Arial" w:cs="Arial"/>
          <w:spacing w:val="-2"/>
          <w:sz w:val="22"/>
          <w:szCs w:val="22"/>
        </w:rPr>
        <w:t>Composición:</w:t>
      </w:r>
    </w:p>
    <w:p w:rsidR="005D118D" w:rsidRPr="00E67B3E" w:rsidRDefault="005D118D" w:rsidP="00A913BA">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left="864" w:right="22" w:hanging="864"/>
        <w:jc w:val="both"/>
        <w:rPr>
          <w:rFonts w:ascii="Arial" w:hAnsi="Arial" w:cs="Arial"/>
          <w:spacing w:val="-2"/>
          <w:sz w:val="16"/>
          <w:szCs w:val="22"/>
        </w:rPr>
      </w:pPr>
    </w:p>
    <w:bookmarkStart w:id="29" w:name="_MON_1587894412"/>
    <w:bookmarkEnd w:id="29"/>
    <w:p w:rsidR="00A913BA" w:rsidRPr="00E67B3E" w:rsidRDefault="00E67B3E" w:rsidP="005D118D">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1"/>
        <w:jc w:val="both"/>
        <w:rPr>
          <w:rFonts w:ascii="Arial" w:hAnsi="Arial" w:cs="Arial"/>
          <w:spacing w:val="-2"/>
          <w:sz w:val="16"/>
          <w:szCs w:val="22"/>
        </w:rPr>
      </w:pPr>
      <w:r w:rsidRPr="005D6354">
        <w:rPr>
          <w:rFonts w:ascii="Arial" w:hAnsi="Arial" w:cs="Arial"/>
          <w:spacing w:val="-2"/>
          <w:sz w:val="22"/>
          <w:szCs w:val="22"/>
        </w:rPr>
        <w:object w:dxaOrig="9368" w:dyaOrig="3149">
          <v:shape id="_x0000_i1053" type="#_x0000_t75" style="width:451.5pt;height:148.5pt" o:ole="">
            <v:imagedata r:id="rId74" o:title=""/>
          </v:shape>
          <o:OLEObject Type="Embed" ProgID="Excel.Sheet.12" ShapeID="_x0000_i1053" DrawAspect="Content" ObjectID="_1618820322" r:id="rId75"/>
        </w:object>
      </w:r>
    </w:p>
    <w:p w:rsidR="007A2177" w:rsidRPr="005D6354" w:rsidRDefault="00A913BA"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 xml:space="preserve">Corresponde </w:t>
      </w:r>
      <w:r w:rsidR="007A2177" w:rsidRPr="005D6354">
        <w:rPr>
          <w:rFonts w:ascii="Arial" w:hAnsi="Arial" w:cs="Arial"/>
          <w:spacing w:val="-2"/>
          <w:sz w:val="22"/>
          <w:szCs w:val="22"/>
        </w:rPr>
        <w:t>a la primera emisión de papel comercial con garantía general por un monto de US$5.000.000 con un plazo de hasta 360 días. En septiembre de 2016, mediante resolución N° SCVS-INMV-CNAR-16-0005193, la Intendencia de Mercado de Valores aprobó el prospecto de oferta pública, e inscribió los títulos emitidos bajo el N° 2016-G-02-001900.</w:t>
      </w:r>
    </w:p>
    <w:p w:rsidR="007A2177" w:rsidRPr="00E67B3E" w:rsidRDefault="007A2177" w:rsidP="004F04E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right="22"/>
        <w:jc w:val="both"/>
        <w:textAlignment w:val="baseline"/>
        <w:rPr>
          <w:rFonts w:ascii="Arial" w:hAnsi="Arial" w:cs="Arial"/>
          <w:spacing w:val="-2"/>
          <w:sz w:val="16"/>
          <w:szCs w:val="22"/>
        </w:rPr>
      </w:pPr>
    </w:p>
    <w:p w:rsidR="003C12E0" w:rsidRPr="005D6354" w:rsidRDefault="007A2177"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lastRenderedPageBreak/>
        <w:t xml:space="preserve">Corresponde a la </w:t>
      </w:r>
      <w:r w:rsidR="004F04ED" w:rsidRPr="005D6354">
        <w:rPr>
          <w:rFonts w:ascii="Arial" w:hAnsi="Arial" w:cs="Arial"/>
          <w:spacing w:val="-2"/>
          <w:sz w:val="22"/>
          <w:szCs w:val="22"/>
        </w:rPr>
        <w:t>tercera</w:t>
      </w:r>
      <w:r w:rsidRPr="005D6354">
        <w:rPr>
          <w:rFonts w:ascii="Arial" w:hAnsi="Arial" w:cs="Arial"/>
          <w:spacing w:val="-2"/>
          <w:sz w:val="22"/>
          <w:szCs w:val="22"/>
        </w:rPr>
        <w:t xml:space="preserve"> emisi</w:t>
      </w:r>
      <w:r w:rsidR="003C12E0" w:rsidRPr="005D6354">
        <w:rPr>
          <w:rFonts w:ascii="Arial" w:hAnsi="Arial" w:cs="Arial"/>
          <w:spacing w:val="-2"/>
          <w:sz w:val="22"/>
          <w:szCs w:val="22"/>
        </w:rPr>
        <w:t>ón de obli</w:t>
      </w:r>
      <w:r w:rsidRPr="005D6354">
        <w:rPr>
          <w:rFonts w:ascii="Arial" w:hAnsi="Arial" w:cs="Arial"/>
          <w:spacing w:val="-2"/>
          <w:sz w:val="22"/>
          <w:szCs w:val="22"/>
        </w:rPr>
        <w:t>gaciones con garantía general por un monto de hasta US$10.000.000, en dos series a una tasa fija anual del 8%, con un plazo de 2.520 días y 1.800 días, respectivamente, pagando capital e intereses trimestralmente. En enero 2011, mediante resolución N° SC-INMV-</w:t>
      </w:r>
      <w:r w:rsidR="001B5896" w:rsidRPr="005D6354">
        <w:rPr>
          <w:rFonts w:ascii="Arial" w:hAnsi="Arial" w:cs="Arial"/>
          <w:spacing w:val="-2"/>
          <w:sz w:val="22"/>
          <w:szCs w:val="22"/>
        </w:rPr>
        <w:t>DJMV</w:t>
      </w:r>
      <w:r w:rsidRPr="005D6354">
        <w:rPr>
          <w:rFonts w:ascii="Arial" w:hAnsi="Arial" w:cs="Arial"/>
          <w:spacing w:val="-2"/>
          <w:sz w:val="22"/>
          <w:szCs w:val="22"/>
        </w:rPr>
        <w:t>-</w:t>
      </w:r>
      <w:r w:rsidR="001B5896" w:rsidRPr="005D6354">
        <w:rPr>
          <w:rFonts w:ascii="Arial" w:hAnsi="Arial" w:cs="Arial"/>
          <w:spacing w:val="-2"/>
          <w:sz w:val="22"/>
          <w:szCs w:val="22"/>
        </w:rPr>
        <w:t>DAYR-G-</w:t>
      </w:r>
      <w:r w:rsidRPr="005D6354">
        <w:rPr>
          <w:rFonts w:ascii="Arial" w:hAnsi="Arial" w:cs="Arial"/>
          <w:spacing w:val="-2"/>
          <w:sz w:val="22"/>
          <w:szCs w:val="22"/>
        </w:rPr>
        <w:t>1</w:t>
      </w:r>
      <w:r w:rsidR="001B5896" w:rsidRPr="005D6354">
        <w:rPr>
          <w:rFonts w:ascii="Arial" w:hAnsi="Arial" w:cs="Arial"/>
          <w:spacing w:val="-2"/>
          <w:sz w:val="22"/>
          <w:szCs w:val="22"/>
        </w:rPr>
        <w:t>1</w:t>
      </w:r>
      <w:r w:rsidRPr="005D6354">
        <w:rPr>
          <w:rFonts w:ascii="Arial" w:hAnsi="Arial" w:cs="Arial"/>
          <w:spacing w:val="-2"/>
          <w:sz w:val="22"/>
          <w:szCs w:val="22"/>
        </w:rPr>
        <w:t>-000</w:t>
      </w:r>
      <w:r w:rsidR="001B5896" w:rsidRPr="005D6354">
        <w:rPr>
          <w:rFonts w:ascii="Arial" w:hAnsi="Arial" w:cs="Arial"/>
          <w:spacing w:val="-2"/>
          <w:sz w:val="22"/>
          <w:szCs w:val="22"/>
        </w:rPr>
        <w:t>0</w:t>
      </w:r>
      <w:r w:rsidRPr="005D6354">
        <w:rPr>
          <w:rFonts w:ascii="Arial" w:hAnsi="Arial" w:cs="Arial"/>
          <w:spacing w:val="-2"/>
          <w:sz w:val="22"/>
          <w:szCs w:val="22"/>
        </w:rPr>
        <w:t>3</w:t>
      </w:r>
      <w:r w:rsidR="001B5896" w:rsidRPr="005D6354">
        <w:rPr>
          <w:rFonts w:ascii="Arial" w:hAnsi="Arial" w:cs="Arial"/>
          <w:spacing w:val="-2"/>
          <w:sz w:val="22"/>
          <w:szCs w:val="22"/>
        </w:rPr>
        <w:t>00</w:t>
      </w:r>
      <w:r w:rsidRPr="005D6354">
        <w:rPr>
          <w:rFonts w:ascii="Arial" w:hAnsi="Arial" w:cs="Arial"/>
          <w:spacing w:val="-2"/>
          <w:sz w:val="22"/>
          <w:szCs w:val="22"/>
        </w:rPr>
        <w:t>, la Intendencia de Mercado de Valores aprobó el prospecto de oferta pública, e inscribió los títulos emitidos bajo el N° 201</w:t>
      </w:r>
      <w:r w:rsidR="001B5896" w:rsidRPr="005D6354">
        <w:rPr>
          <w:rFonts w:ascii="Arial" w:hAnsi="Arial" w:cs="Arial"/>
          <w:spacing w:val="-2"/>
          <w:sz w:val="22"/>
          <w:szCs w:val="22"/>
        </w:rPr>
        <w:t>1-2</w:t>
      </w:r>
      <w:r w:rsidRPr="005D6354">
        <w:rPr>
          <w:rFonts w:ascii="Arial" w:hAnsi="Arial" w:cs="Arial"/>
          <w:spacing w:val="-2"/>
          <w:sz w:val="22"/>
          <w:szCs w:val="22"/>
        </w:rPr>
        <w:t>-02-00</w:t>
      </w:r>
      <w:r w:rsidR="001B5896" w:rsidRPr="005D6354">
        <w:rPr>
          <w:rFonts w:ascii="Arial" w:hAnsi="Arial" w:cs="Arial"/>
          <w:spacing w:val="-2"/>
          <w:sz w:val="22"/>
          <w:szCs w:val="22"/>
        </w:rPr>
        <w:t>886</w:t>
      </w:r>
      <w:r w:rsidRPr="005D6354">
        <w:rPr>
          <w:rFonts w:ascii="Arial" w:hAnsi="Arial" w:cs="Arial"/>
          <w:spacing w:val="-2"/>
          <w:sz w:val="22"/>
          <w:szCs w:val="22"/>
        </w:rPr>
        <w:t>.</w:t>
      </w:r>
    </w:p>
    <w:p w:rsidR="003C12E0" w:rsidRPr="00E67B3E" w:rsidRDefault="003C12E0" w:rsidP="004F04E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right="22"/>
        <w:jc w:val="both"/>
        <w:textAlignment w:val="baseline"/>
        <w:rPr>
          <w:rFonts w:ascii="Arial" w:hAnsi="Arial" w:cs="Arial"/>
          <w:spacing w:val="-2"/>
          <w:sz w:val="16"/>
          <w:szCs w:val="22"/>
        </w:rPr>
      </w:pPr>
    </w:p>
    <w:p w:rsidR="003C12E0" w:rsidRPr="005D6354" w:rsidRDefault="008D7B9C"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w:t>
      </w:r>
      <w:r w:rsidR="003C12E0" w:rsidRPr="005D6354">
        <w:rPr>
          <w:rFonts w:ascii="Arial" w:hAnsi="Arial" w:cs="Arial"/>
          <w:spacing w:val="-2"/>
          <w:sz w:val="22"/>
          <w:szCs w:val="22"/>
        </w:rPr>
        <w:t xml:space="preserve"> a la </w:t>
      </w:r>
      <w:r w:rsidR="004F04ED" w:rsidRPr="005D6354">
        <w:rPr>
          <w:rFonts w:ascii="Arial" w:hAnsi="Arial" w:cs="Arial"/>
          <w:spacing w:val="-2"/>
          <w:sz w:val="22"/>
          <w:szCs w:val="22"/>
        </w:rPr>
        <w:t>quinta</w:t>
      </w:r>
      <w:r w:rsidR="003C12E0" w:rsidRPr="005D6354">
        <w:rPr>
          <w:rFonts w:ascii="Arial" w:hAnsi="Arial" w:cs="Arial"/>
          <w:spacing w:val="-2"/>
          <w:sz w:val="22"/>
          <w:szCs w:val="22"/>
        </w:rPr>
        <w:t xml:space="preserve"> emisión de obligaciones con garantía general por un monto de hasta US$10.000.000 en dos series a una tasa fija anual del 8% con un plazo de 2.520 y 1.800 días respectivamente, pagando capital e interés trimestralmente. En marzo de 2013, mediante resolución N° SC-IMV-DJMV-DAYR-G-13-0001648, la Intendencia de Mercado de Valores aprobó el prospecto de oferta pública, e inscribió los títulos emitidos bajo el N° 2013-2-02-01154.</w:t>
      </w:r>
    </w:p>
    <w:p w:rsidR="005970D2" w:rsidRPr="00E67B3E" w:rsidRDefault="005970D2" w:rsidP="004F04E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right="22"/>
        <w:jc w:val="both"/>
        <w:textAlignment w:val="baseline"/>
        <w:rPr>
          <w:rFonts w:ascii="Arial" w:hAnsi="Arial" w:cs="Arial"/>
          <w:spacing w:val="-2"/>
          <w:sz w:val="16"/>
          <w:szCs w:val="22"/>
        </w:rPr>
      </w:pPr>
    </w:p>
    <w:p w:rsidR="005970D2" w:rsidRPr="005D6354" w:rsidRDefault="008D7B9C"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w:t>
      </w:r>
      <w:r w:rsidR="005970D2" w:rsidRPr="005D6354">
        <w:rPr>
          <w:rFonts w:ascii="Arial" w:hAnsi="Arial" w:cs="Arial"/>
          <w:spacing w:val="-2"/>
          <w:sz w:val="22"/>
          <w:szCs w:val="22"/>
        </w:rPr>
        <w:t xml:space="preserve"> a la </w:t>
      </w:r>
      <w:r w:rsidR="004F04ED" w:rsidRPr="005D6354">
        <w:rPr>
          <w:rFonts w:ascii="Arial" w:hAnsi="Arial" w:cs="Arial"/>
          <w:spacing w:val="-2"/>
          <w:sz w:val="22"/>
          <w:szCs w:val="22"/>
        </w:rPr>
        <w:t>sexta</w:t>
      </w:r>
      <w:r w:rsidR="005970D2" w:rsidRPr="005D6354">
        <w:rPr>
          <w:rFonts w:ascii="Arial" w:hAnsi="Arial" w:cs="Arial"/>
          <w:spacing w:val="-2"/>
          <w:sz w:val="22"/>
          <w:szCs w:val="22"/>
        </w:rPr>
        <w:t xml:space="preserve"> emisión de obligaciones con garantía general por un monto de hasta US$10.000.000 en dos series a una tasa fija anual del 8% con un plazo de 1.800 días, pagando capital e interés trimestralmente. En enero de 2014, mediante resolución N° SC-IMV-DJMV-DAYR-G-14-0000485, la Intendencia de Mercado de Valores aprobó el prospecto de oferta pública, e inscribió los títulos emitidos bajo el N° 2015-2-02-01271.</w:t>
      </w:r>
    </w:p>
    <w:p w:rsidR="00085CFC" w:rsidRPr="00E67B3E" w:rsidRDefault="00085CFC" w:rsidP="004F04E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jc w:val="both"/>
        <w:textAlignment w:val="baseline"/>
        <w:rPr>
          <w:rFonts w:ascii="Arial" w:hAnsi="Arial" w:cs="Arial"/>
          <w:spacing w:val="-2"/>
          <w:sz w:val="16"/>
          <w:szCs w:val="22"/>
        </w:rPr>
      </w:pPr>
    </w:p>
    <w:p w:rsidR="00085CFC" w:rsidRPr="005D6354" w:rsidRDefault="008D7B9C"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w:t>
      </w:r>
      <w:r w:rsidR="00085CFC" w:rsidRPr="005D6354">
        <w:rPr>
          <w:rFonts w:ascii="Arial" w:hAnsi="Arial" w:cs="Arial"/>
          <w:spacing w:val="-2"/>
          <w:sz w:val="22"/>
          <w:szCs w:val="22"/>
        </w:rPr>
        <w:t xml:space="preserve"> a la </w:t>
      </w:r>
      <w:r w:rsidR="004F04ED" w:rsidRPr="005D6354">
        <w:rPr>
          <w:rFonts w:ascii="Arial" w:hAnsi="Arial" w:cs="Arial"/>
          <w:spacing w:val="-2"/>
          <w:sz w:val="22"/>
          <w:szCs w:val="22"/>
        </w:rPr>
        <w:t xml:space="preserve">séptima </w:t>
      </w:r>
      <w:r w:rsidR="00085CFC" w:rsidRPr="005D6354">
        <w:rPr>
          <w:rFonts w:ascii="Arial" w:hAnsi="Arial" w:cs="Arial"/>
          <w:spacing w:val="-2"/>
          <w:sz w:val="22"/>
          <w:szCs w:val="22"/>
        </w:rPr>
        <w:t>emisión de obligaciones con garantía general por un monto de hasta US$12.000.000 en una sola serie a una tasa fija anual del 8% con un plazo de 1.800 días, pagando capital e interés trimestralmente. En abril de 2015, mediante resolución N° SCVS-I</w:t>
      </w:r>
      <w:r w:rsidR="00C04680" w:rsidRPr="005D6354">
        <w:rPr>
          <w:rFonts w:ascii="Arial" w:hAnsi="Arial" w:cs="Arial"/>
          <w:spacing w:val="-2"/>
          <w:sz w:val="22"/>
          <w:szCs w:val="22"/>
        </w:rPr>
        <w:t>N</w:t>
      </w:r>
      <w:r w:rsidR="00085CFC" w:rsidRPr="005D6354">
        <w:rPr>
          <w:rFonts w:ascii="Arial" w:hAnsi="Arial" w:cs="Arial"/>
          <w:spacing w:val="-2"/>
          <w:sz w:val="22"/>
          <w:szCs w:val="22"/>
        </w:rPr>
        <w:t>MV-D</w:t>
      </w:r>
      <w:r w:rsidR="00C04680" w:rsidRPr="005D6354">
        <w:rPr>
          <w:rFonts w:ascii="Arial" w:hAnsi="Arial" w:cs="Arial"/>
          <w:spacing w:val="-2"/>
          <w:sz w:val="22"/>
          <w:szCs w:val="22"/>
        </w:rPr>
        <w:t>NAR</w:t>
      </w:r>
      <w:r w:rsidR="00085CFC" w:rsidRPr="005D6354">
        <w:rPr>
          <w:rFonts w:ascii="Arial" w:hAnsi="Arial" w:cs="Arial"/>
          <w:spacing w:val="-2"/>
          <w:sz w:val="22"/>
          <w:szCs w:val="22"/>
        </w:rPr>
        <w:t>-1</w:t>
      </w:r>
      <w:r w:rsidR="00C04680" w:rsidRPr="005D6354">
        <w:rPr>
          <w:rFonts w:ascii="Arial" w:hAnsi="Arial" w:cs="Arial"/>
          <w:spacing w:val="-2"/>
          <w:sz w:val="22"/>
          <w:szCs w:val="22"/>
        </w:rPr>
        <w:t>5</w:t>
      </w:r>
      <w:r w:rsidR="00085CFC" w:rsidRPr="005D6354">
        <w:rPr>
          <w:rFonts w:ascii="Arial" w:hAnsi="Arial" w:cs="Arial"/>
          <w:spacing w:val="-2"/>
          <w:sz w:val="22"/>
          <w:szCs w:val="22"/>
        </w:rPr>
        <w:t>-000</w:t>
      </w:r>
      <w:r w:rsidR="00C04680" w:rsidRPr="005D6354">
        <w:rPr>
          <w:rFonts w:ascii="Arial" w:hAnsi="Arial" w:cs="Arial"/>
          <w:spacing w:val="-2"/>
          <w:sz w:val="22"/>
          <w:szCs w:val="22"/>
        </w:rPr>
        <w:t>0995</w:t>
      </w:r>
      <w:r w:rsidR="00085CFC" w:rsidRPr="005D6354">
        <w:rPr>
          <w:rFonts w:ascii="Arial" w:hAnsi="Arial" w:cs="Arial"/>
          <w:spacing w:val="-2"/>
          <w:sz w:val="22"/>
          <w:szCs w:val="22"/>
        </w:rPr>
        <w:t>, la Intendencia de Mercado de Valores aprobó el prospecto de oferta pública, e inscribió los títulos emitidos bajo el N° 201</w:t>
      </w:r>
      <w:r w:rsidR="00C04680" w:rsidRPr="005D6354">
        <w:rPr>
          <w:rFonts w:ascii="Arial" w:hAnsi="Arial" w:cs="Arial"/>
          <w:spacing w:val="-2"/>
          <w:sz w:val="22"/>
          <w:szCs w:val="22"/>
        </w:rPr>
        <w:t>6</w:t>
      </w:r>
      <w:r w:rsidR="00085CFC" w:rsidRPr="005D6354">
        <w:rPr>
          <w:rFonts w:ascii="Arial" w:hAnsi="Arial" w:cs="Arial"/>
          <w:spacing w:val="-2"/>
          <w:sz w:val="22"/>
          <w:szCs w:val="22"/>
        </w:rPr>
        <w:t>-</w:t>
      </w:r>
      <w:r w:rsidR="00C04680" w:rsidRPr="005D6354">
        <w:rPr>
          <w:rFonts w:ascii="Arial" w:hAnsi="Arial" w:cs="Arial"/>
          <w:spacing w:val="-2"/>
          <w:sz w:val="22"/>
          <w:szCs w:val="22"/>
        </w:rPr>
        <w:t>G-</w:t>
      </w:r>
      <w:r w:rsidR="00085CFC" w:rsidRPr="005D6354">
        <w:rPr>
          <w:rFonts w:ascii="Arial" w:hAnsi="Arial" w:cs="Arial"/>
          <w:spacing w:val="-2"/>
          <w:sz w:val="22"/>
          <w:szCs w:val="22"/>
        </w:rPr>
        <w:t>02-0</w:t>
      </w:r>
      <w:r w:rsidR="00C04680" w:rsidRPr="005D6354">
        <w:rPr>
          <w:rFonts w:ascii="Arial" w:hAnsi="Arial" w:cs="Arial"/>
          <w:spacing w:val="-2"/>
          <w:sz w:val="22"/>
          <w:szCs w:val="22"/>
        </w:rPr>
        <w:t>0</w:t>
      </w:r>
      <w:r w:rsidR="00085CFC" w:rsidRPr="005D6354">
        <w:rPr>
          <w:rFonts w:ascii="Arial" w:hAnsi="Arial" w:cs="Arial"/>
          <w:spacing w:val="-2"/>
          <w:sz w:val="22"/>
          <w:szCs w:val="22"/>
        </w:rPr>
        <w:t>15</w:t>
      </w:r>
      <w:r w:rsidR="00C04680" w:rsidRPr="005D6354">
        <w:rPr>
          <w:rFonts w:ascii="Arial" w:hAnsi="Arial" w:cs="Arial"/>
          <w:spacing w:val="-2"/>
          <w:sz w:val="22"/>
          <w:szCs w:val="22"/>
        </w:rPr>
        <w:t>28</w:t>
      </w:r>
      <w:r w:rsidR="00085CFC" w:rsidRPr="005D6354">
        <w:rPr>
          <w:rFonts w:ascii="Arial" w:hAnsi="Arial" w:cs="Arial"/>
          <w:spacing w:val="-2"/>
          <w:sz w:val="22"/>
          <w:szCs w:val="22"/>
        </w:rPr>
        <w:t>.</w:t>
      </w:r>
    </w:p>
    <w:p w:rsidR="00FC6CE7" w:rsidRPr="00E67B3E" w:rsidRDefault="00FC6CE7" w:rsidP="004F04ED">
      <w:pPr>
        <w:widowControl w:val="0"/>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jc w:val="both"/>
        <w:textAlignment w:val="baseline"/>
        <w:rPr>
          <w:rFonts w:ascii="Arial" w:hAnsi="Arial" w:cs="Arial"/>
          <w:spacing w:val="-2"/>
          <w:sz w:val="16"/>
          <w:szCs w:val="22"/>
        </w:rPr>
      </w:pPr>
    </w:p>
    <w:p w:rsidR="00FC6CE7" w:rsidRPr="005D6354" w:rsidRDefault="008D7B9C" w:rsidP="00A3544A">
      <w:pPr>
        <w:widowControl w:val="0"/>
        <w:numPr>
          <w:ilvl w:val="0"/>
          <w:numId w:val="38"/>
        </w:numPr>
        <w:tabs>
          <w:tab w:val="clear" w:pos="360"/>
          <w:tab w:val="num"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djustRightInd w:val="0"/>
        <w:ind w:left="567" w:right="22" w:hanging="567"/>
        <w:jc w:val="both"/>
        <w:textAlignment w:val="baseline"/>
        <w:rPr>
          <w:rFonts w:ascii="Arial" w:hAnsi="Arial" w:cs="Arial"/>
          <w:spacing w:val="-2"/>
          <w:sz w:val="22"/>
          <w:szCs w:val="22"/>
        </w:rPr>
      </w:pPr>
      <w:r w:rsidRPr="005D6354">
        <w:rPr>
          <w:rFonts w:ascii="Arial" w:hAnsi="Arial" w:cs="Arial"/>
          <w:spacing w:val="-2"/>
          <w:sz w:val="22"/>
          <w:szCs w:val="22"/>
        </w:rPr>
        <w:t>Corresponde</w:t>
      </w:r>
      <w:r w:rsidR="00FC6CE7" w:rsidRPr="005D6354">
        <w:rPr>
          <w:rFonts w:ascii="Arial" w:hAnsi="Arial" w:cs="Arial"/>
          <w:spacing w:val="-2"/>
          <w:sz w:val="22"/>
          <w:szCs w:val="22"/>
        </w:rPr>
        <w:t xml:space="preserve"> a la </w:t>
      </w:r>
      <w:r w:rsidR="004F04ED" w:rsidRPr="005D6354">
        <w:rPr>
          <w:rFonts w:ascii="Arial" w:hAnsi="Arial" w:cs="Arial"/>
          <w:spacing w:val="-2"/>
          <w:sz w:val="22"/>
          <w:szCs w:val="22"/>
        </w:rPr>
        <w:t>octava</w:t>
      </w:r>
      <w:r w:rsidR="00FC6CE7" w:rsidRPr="005D6354">
        <w:rPr>
          <w:rFonts w:ascii="Arial" w:hAnsi="Arial" w:cs="Arial"/>
          <w:spacing w:val="-2"/>
          <w:sz w:val="22"/>
          <w:szCs w:val="22"/>
        </w:rPr>
        <w:t xml:space="preserve"> emisión de obligaciones con garantía general por un monto de hasta US$5.000.000 en dos series a una tasa fija anual del 8% con un plazo de 1.440 días, pagando capital e interés trimestralmente. En septiembre de 2016, mediante resolución N° SCVS-INMV-DNAR-16-0005192, la Intendencia de Mercado de Valores aprobó el prospecto de oferta pública, e inscribió los títulos emitidos bajo el N° 2016-G-02-001899.</w:t>
      </w:r>
    </w:p>
    <w:p w:rsidR="00BD16E1" w:rsidRPr="00E67B3E" w:rsidRDefault="00BD16E1" w:rsidP="00BD16E1">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16"/>
          <w:szCs w:val="22"/>
        </w:rPr>
      </w:pPr>
    </w:p>
    <w:p w:rsidR="005970D2" w:rsidRPr="00E67B3E" w:rsidRDefault="005970D2" w:rsidP="00BD16E1">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16"/>
          <w:szCs w:val="22"/>
        </w:rPr>
      </w:pPr>
    </w:p>
    <w:p w:rsidR="00F14108" w:rsidRPr="005D6354" w:rsidRDefault="00F14108"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DOCUMENTOS Y CUENTAS POR PAGAR - PROVEEDORES</w:t>
      </w:r>
    </w:p>
    <w:p w:rsidR="00F14108" w:rsidRPr="00E67B3E" w:rsidRDefault="00F14108" w:rsidP="00F14108">
      <w:pPr>
        <w:rPr>
          <w:rFonts w:ascii="Arial" w:hAnsi="Arial" w:cs="Arial"/>
          <w:sz w:val="16"/>
          <w:szCs w:val="22"/>
        </w:rPr>
      </w:pPr>
    </w:p>
    <w:p w:rsidR="00F14108" w:rsidRPr="005D6354" w:rsidRDefault="00F14108" w:rsidP="00F14108">
      <w:pPr>
        <w:rPr>
          <w:rFonts w:ascii="Arial" w:hAnsi="Arial" w:cs="Arial"/>
          <w:sz w:val="22"/>
          <w:szCs w:val="22"/>
          <w:lang w:val="es-ES"/>
        </w:rPr>
      </w:pPr>
      <w:r w:rsidRPr="005D6354">
        <w:rPr>
          <w:rFonts w:ascii="Arial" w:hAnsi="Arial" w:cs="Arial"/>
          <w:sz w:val="22"/>
          <w:szCs w:val="22"/>
          <w:lang w:val="es-ES"/>
        </w:rPr>
        <w:t>Composición:</w:t>
      </w:r>
    </w:p>
    <w:p w:rsidR="0003036D" w:rsidRPr="00E67B3E" w:rsidRDefault="0003036D" w:rsidP="00F14108">
      <w:pPr>
        <w:rPr>
          <w:rFonts w:ascii="Arial" w:hAnsi="Arial" w:cs="Arial"/>
          <w:sz w:val="16"/>
          <w:szCs w:val="22"/>
          <w:lang w:val="es-ES"/>
        </w:rPr>
      </w:pPr>
    </w:p>
    <w:bookmarkStart w:id="30" w:name="_MON_1587819008"/>
    <w:bookmarkEnd w:id="30"/>
    <w:p w:rsidR="0061307F" w:rsidRPr="00E67B3E" w:rsidRDefault="00AB7633" w:rsidP="0061307F">
      <w:pPr>
        <w:rPr>
          <w:rFonts w:ascii="Arial" w:hAnsi="Arial" w:cs="Arial"/>
          <w:sz w:val="16"/>
          <w:szCs w:val="22"/>
          <w:lang w:val="es-ES"/>
        </w:rPr>
      </w:pPr>
      <w:r w:rsidRPr="005D6354">
        <w:rPr>
          <w:rFonts w:ascii="Arial" w:hAnsi="Arial" w:cs="Arial"/>
          <w:sz w:val="22"/>
          <w:szCs w:val="22"/>
          <w:lang w:val="es-ES"/>
        </w:rPr>
        <w:object w:dxaOrig="8868" w:dyaOrig="1405">
          <v:shape id="_x0000_i1054" type="#_x0000_t75" style="width:445.5pt;height:70.5pt" o:ole="">
            <v:imagedata r:id="rId76" o:title=""/>
          </v:shape>
          <o:OLEObject Type="Embed" ProgID="Excel.Sheet.12" ShapeID="_x0000_i1054" DrawAspect="Content" ObjectID="_1618820323" r:id="rId77"/>
        </w:object>
      </w:r>
    </w:p>
    <w:p w:rsidR="009A669B" w:rsidRPr="005D6354" w:rsidRDefault="0061307F" w:rsidP="00A3544A">
      <w:pPr>
        <w:pStyle w:val="Prrafodelista"/>
        <w:numPr>
          <w:ilvl w:val="0"/>
          <w:numId w:val="35"/>
        </w:numPr>
        <w:ind w:left="567" w:hanging="567"/>
        <w:jc w:val="both"/>
        <w:rPr>
          <w:rFonts w:ascii="Arial" w:hAnsi="Arial" w:cs="Arial"/>
          <w:sz w:val="22"/>
          <w:szCs w:val="22"/>
          <w:lang w:val="es-ES"/>
        </w:rPr>
      </w:pPr>
      <w:r w:rsidRPr="005D6354">
        <w:rPr>
          <w:rFonts w:ascii="Arial" w:hAnsi="Arial" w:cs="Arial"/>
          <w:sz w:val="22"/>
          <w:szCs w:val="22"/>
        </w:rPr>
        <w:lastRenderedPageBreak/>
        <w:t xml:space="preserve">Corresponde a </w:t>
      </w:r>
      <w:r w:rsidR="00465534" w:rsidRPr="005D6354">
        <w:rPr>
          <w:rFonts w:ascii="Arial" w:hAnsi="Arial" w:cs="Arial"/>
          <w:sz w:val="22"/>
          <w:szCs w:val="22"/>
        </w:rPr>
        <w:t>principalmente a cuentas pendientes de pago por servicios de capacidad de respaldo de internet, asesoría técnica, consumo eléctrico y por la adquisición de equipos.</w:t>
      </w:r>
    </w:p>
    <w:p w:rsidR="009A669B" w:rsidRPr="00AB7633" w:rsidRDefault="009A669B" w:rsidP="008E45D4">
      <w:pPr>
        <w:jc w:val="both"/>
        <w:rPr>
          <w:rFonts w:ascii="Arial" w:hAnsi="Arial" w:cs="Arial"/>
          <w:sz w:val="14"/>
          <w:szCs w:val="22"/>
          <w:lang w:val="es-ES"/>
        </w:rPr>
      </w:pPr>
    </w:p>
    <w:p w:rsidR="00465534" w:rsidRPr="005D6354" w:rsidRDefault="00465534" w:rsidP="00A3544A">
      <w:pPr>
        <w:pStyle w:val="Prrafodelista"/>
        <w:numPr>
          <w:ilvl w:val="0"/>
          <w:numId w:val="35"/>
        </w:numPr>
        <w:ind w:left="567" w:hanging="567"/>
        <w:jc w:val="both"/>
        <w:rPr>
          <w:rFonts w:ascii="Arial" w:hAnsi="Arial" w:cs="Arial"/>
          <w:sz w:val="22"/>
          <w:szCs w:val="22"/>
          <w:lang w:val="es-ES"/>
        </w:rPr>
      </w:pPr>
      <w:r w:rsidRPr="005D6354">
        <w:rPr>
          <w:rFonts w:ascii="Arial" w:hAnsi="Arial" w:cs="Arial"/>
          <w:sz w:val="22"/>
          <w:szCs w:val="22"/>
        </w:rPr>
        <w:t>Corresponde principalmente a cuentas por pagar por la adquisición de equipos de inventario.</w:t>
      </w:r>
    </w:p>
    <w:p w:rsidR="00465534" w:rsidRPr="00AB7633" w:rsidRDefault="00465534" w:rsidP="00465534">
      <w:pPr>
        <w:jc w:val="both"/>
        <w:rPr>
          <w:rFonts w:ascii="Arial" w:hAnsi="Arial" w:cs="Arial"/>
          <w:sz w:val="14"/>
          <w:szCs w:val="22"/>
          <w:lang w:val="es-ES"/>
        </w:rPr>
      </w:pPr>
    </w:p>
    <w:p w:rsidR="00F37100" w:rsidRPr="00AB7633" w:rsidRDefault="00F37100" w:rsidP="00F14108">
      <w:pPr>
        <w:rPr>
          <w:rFonts w:ascii="Arial" w:hAnsi="Arial" w:cs="Arial"/>
          <w:sz w:val="14"/>
          <w:szCs w:val="22"/>
          <w:lang w:val="es-ES"/>
        </w:rPr>
      </w:pPr>
    </w:p>
    <w:p w:rsidR="00F37100" w:rsidRPr="005D6354" w:rsidRDefault="00F37100"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SALDOS Y TRANSACCIONES CON COMPAÑIAS</w:t>
      </w:r>
      <w:r w:rsidR="008E45D4" w:rsidRPr="005D6354">
        <w:rPr>
          <w:rFonts w:ascii="Arial" w:hAnsi="Arial" w:cs="Arial"/>
          <w:b/>
          <w:sz w:val="22"/>
          <w:szCs w:val="22"/>
        </w:rPr>
        <w:t xml:space="preserve"> Y PARTES </w:t>
      </w:r>
      <w:r w:rsidRPr="005D6354">
        <w:rPr>
          <w:rFonts w:ascii="Arial" w:hAnsi="Arial" w:cs="Arial"/>
          <w:b/>
          <w:sz w:val="22"/>
          <w:szCs w:val="22"/>
        </w:rPr>
        <w:t>RELACIONADAS</w:t>
      </w:r>
    </w:p>
    <w:p w:rsidR="00F37100" w:rsidRPr="00AB7633" w:rsidRDefault="00F37100" w:rsidP="00F37100">
      <w:pPr>
        <w:pStyle w:val="Textoindependiente2"/>
        <w:tabs>
          <w:tab w:val="clear" w:pos="9072"/>
          <w:tab w:val="left" w:pos="0"/>
        </w:tabs>
        <w:suppressAutoHyphens w:val="0"/>
        <w:rPr>
          <w:rFonts w:ascii="Arial" w:hAnsi="Arial" w:cs="Arial"/>
          <w:sz w:val="14"/>
          <w:szCs w:val="22"/>
        </w:rPr>
      </w:pPr>
    </w:p>
    <w:p w:rsidR="00F37100" w:rsidRPr="005D6354" w:rsidRDefault="00F37100" w:rsidP="00F37100">
      <w:pPr>
        <w:pStyle w:val="Tabu"/>
        <w:tabs>
          <w:tab w:val="clear" w:pos="360"/>
          <w:tab w:val="clear" w:pos="540"/>
          <w:tab w:val="clear" w:pos="720"/>
          <w:tab w:val="clear" w:pos="2340"/>
          <w:tab w:val="clear" w:pos="5220"/>
          <w:tab w:val="clear" w:pos="6660"/>
          <w:tab w:val="clear" w:pos="8100"/>
          <w:tab w:val="clear" w:pos="9360"/>
          <w:tab w:val="left" w:pos="2430"/>
          <w:tab w:val="left" w:pos="5400"/>
          <w:tab w:val="left" w:pos="6750"/>
          <w:tab w:val="left" w:pos="8190"/>
          <w:tab w:val="decimal" w:pos="8789"/>
        </w:tabs>
        <w:spacing w:line="240" w:lineRule="auto"/>
        <w:rPr>
          <w:rFonts w:ascii="Arial" w:hAnsi="Arial" w:cs="Arial"/>
          <w:spacing w:val="-3"/>
          <w:sz w:val="22"/>
          <w:szCs w:val="22"/>
          <w:lang w:val="es-ES_tradnl"/>
        </w:rPr>
      </w:pPr>
      <w:r w:rsidRPr="005D6354">
        <w:rPr>
          <w:rFonts w:ascii="Arial" w:hAnsi="Arial" w:cs="Arial"/>
          <w:sz w:val="22"/>
          <w:szCs w:val="22"/>
          <w:lang w:val="es-ES"/>
        </w:rPr>
        <w:t>El siguiente es un resumen de las principales transacciones realizadas durante los años 201</w:t>
      </w:r>
      <w:r w:rsidR="00CE0FBB" w:rsidRPr="005D6354">
        <w:rPr>
          <w:rFonts w:ascii="Arial" w:hAnsi="Arial" w:cs="Arial"/>
          <w:sz w:val="22"/>
          <w:szCs w:val="22"/>
          <w:lang w:val="es-ES"/>
        </w:rPr>
        <w:t>8</w:t>
      </w:r>
      <w:r w:rsidRPr="005D6354">
        <w:rPr>
          <w:rFonts w:ascii="Arial" w:hAnsi="Arial" w:cs="Arial"/>
          <w:sz w:val="22"/>
          <w:szCs w:val="22"/>
          <w:lang w:val="es-ES"/>
        </w:rPr>
        <w:t xml:space="preserve"> y 201</w:t>
      </w:r>
      <w:r w:rsidR="00CE0FBB" w:rsidRPr="005D6354">
        <w:rPr>
          <w:rFonts w:ascii="Arial" w:hAnsi="Arial" w:cs="Arial"/>
          <w:sz w:val="22"/>
          <w:szCs w:val="22"/>
          <w:lang w:val="es-ES"/>
        </w:rPr>
        <w:t>7</w:t>
      </w:r>
      <w:r w:rsidRPr="005D6354">
        <w:rPr>
          <w:rFonts w:ascii="Arial" w:hAnsi="Arial" w:cs="Arial"/>
          <w:sz w:val="22"/>
          <w:szCs w:val="22"/>
          <w:lang w:val="es-ES"/>
        </w:rPr>
        <w:t xml:space="preserve"> </w:t>
      </w:r>
      <w:r w:rsidRPr="005D6354">
        <w:rPr>
          <w:rFonts w:ascii="Arial" w:hAnsi="Arial" w:cs="Arial"/>
          <w:spacing w:val="-3"/>
          <w:sz w:val="22"/>
          <w:szCs w:val="22"/>
          <w:lang w:val="es-ES_tradnl"/>
        </w:rPr>
        <w:t>con compañías y partes relacionadas. Se incluye bajo la denominación de compañías y partes relacionadas a: las personas naturales o jurídicas (compañías) que directamente o indirectamente controlan o son controladas por la Compañía, tienen control conjunto o influencia significativa (asociadas).</w:t>
      </w:r>
    </w:p>
    <w:p w:rsidR="00A83BDF" w:rsidRPr="00AB7633" w:rsidRDefault="00A83BDF" w:rsidP="00F37100">
      <w:pPr>
        <w:pStyle w:val="Tabu"/>
        <w:tabs>
          <w:tab w:val="clear" w:pos="360"/>
          <w:tab w:val="clear" w:pos="540"/>
          <w:tab w:val="clear" w:pos="720"/>
          <w:tab w:val="clear" w:pos="2340"/>
          <w:tab w:val="clear" w:pos="5220"/>
          <w:tab w:val="clear" w:pos="6660"/>
          <w:tab w:val="clear" w:pos="8100"/>
          <w:tab w:val="clear" w:pos="9360"/>
          <w:tab w:val="left" w:pos="2430"/>
          <w:tab w:val="left" w:pos="5400"/>
          <w:tab w:val="left" w:pos="6750"/>
          <w:tab w:val="left" w:pos="8190"/>
          <w:tab w:val="decimal" w:pos="8789"/>
        </w:tabs>
        <w:spacing w:line="240" w:lineRule="auto"/>
        <w:rPr>
          <w:rFonts w:ascii="Arial" w:hAnsi="Arial" w:cs="Arial"/>
          <w:spacing w:val="-3"/>
          <w:sz w:val="14"/>
          <w:szCs w:val="22"/>
          <w:lang w:val="es-ES_tradnl"/>
        </w:rPr>
      </w:pPr>
    </w:p>
    <w:p w:rsidR="00F37100" w:rsidRPr="005D6354" w:rsidRDefault="00F37100" w:rsidP="00F37100">
      <w:pPr>
        <w:pStyle w:val="Textoindependiente2"/>
        <w:tabs>
          <w:tab w:val="clear" w:pos="9072"/>
          <w:tab w:val="left" w:pos="0"/>
        </w:tabs>
        <w:suppressAutoHyphens w:val="0"/>
        <w:rPr>
          <w:rFonts w:ascii="Arial" w:hAnsi="Arial" w:cs="Arial"/>
          <w:szCs w:val="22"/>
          <w:u w:val="single"/>
          <w:lang w:val="es-ES"/>
        </w:rPr>
      </w:pPr>
      <w:r w:rsidRPr="005D6354">
        <w:rPr>
          <w:rFonts w:ascii="Arial" w:hAnsi="Arial" w:cs="Arial"/>
          <w:szCs w:val="22"/>
          <w:u w:val="single"/>
          <w:lang w:val="es-ES"/>
        </w:rPr>
        <w:t>Saldos al 31 de diciembre:</w:t>
      </w:r>
    </w:p>
    <w:p w:rsidR="00A83BDF" w:rsidRPr="00AB7633" w:rsidRDefault="00A83BDF" w:rsidP="00F37100">
      <w:pPr>
        <w:pStyle w:val="Textoindependiente2"/>
        <w:tabs>
          <w:tab w:val="clear" w:pos="9072"/>
          <w:tab w:val="left" w:pos="0"/>
        </w:tabs>
        <w:suppressAutoHyphens w:val="0"/>
        <w:rPr>
          <w:rFonts w:ascii="Arial" w:hAnsi="Arial" w:cs="Arial"/>
          <w:sz w:val="14"/>
          <w:szCs w:val="22"/>
          <w:u w:val="single"/>
          <w:lang w:val="es-ES"/>
        </w:rPr>
      </w:pPr>
    </w:p>
    <w:bookmarkStart w:id="31" w:name="_MON_1618815828"/>
    <w:bookmarkEnd w:id="31"/>
    <w:p w:rsidR="00112673" w:rsidRPr="00AB7633" w:rsidRDefault="00117DF9" w:rsidP="00F37100">
      <w:pPr>
        <w:pStyle w:val="Textoindependiente2"/>
        <w:tabs>
          <w:tab w:val="clear" w:pos="9072"/>
          <w:tab w:val="left" w:pos="0"/>
        </w:tabs>
        <w:suppressAutoHyphens w:val="0"/>
        <w:rPr>
          <w:rFonts w:ascii="Arial" w:hAnsi="Arial" w:cs="Arial"/>
          <w:sz w:val="14"/>
          <w:szCs w:val="22"/>
          <w:lang w:val="es-ES"/>
        </w:rPr>
      </w:pPr>
      <w:r>
        <w:rPr>
          <w:rFonts w:ascii="Arial" w:hAnsi="Arial" w:cs="Arial"/>
          <w:szCs w:val="22"/>
          <w:lang w:val="es-ES"/>
        </w:rPr>
        <w:object w:dxaOrig="9225" w:dyaOrig="7479">
          <v:shape id="_x0000_i1055" type="#_x0000_t75" style="width:461.25pt;height:374.25pt" o:ole="">
            <v:imagedata r:id="rId78" o:title=""/>
          </v:shape>
          <o:OLEObject Type="Embed" ProgID="Excel.Sheet.12" ShapeID="_x0000_i1055" DrawAspect="Content" ObjectID="_1618820324" r:id="rId79"/>
        </w:object>
      </w:r>
    </w:p>
    <w:p w:rsidR="00F37100" w:rsidRPr="005D6354" w:rsidRDefault="005D118D" w:rsidP="00112673">
      <w:pPr>
        <w:pStyle w:val="Textoindependiente2"/>
        <w:tabs>
          <w:tab w:val="clear" w:pos="9072"/>
          <w:tab w:val="left" w:pos="0"/>
        </w:tabs>
        <w:suppressAutoHyphens w:val="0"/>
        <w:ind w:left="567" w:hanging="567"/>
        <w:rPr>
          <w:rFonts w:ascii="Arial" w:hAnsi="Arial" w:cs="Arial"/>
          <w:szCs w:val="22"/>
          <w:lang w:val="es-ES"/>
        </w:rPr>
      </w:pPr>
      <w:r w:rsidRPr="005D6354">
        <w:rPr>
          <w:rFonts w:ascii="Arial" w:hAnsi="Arial" w:cs="Arial"/>
          <w:szCs w:val="22"/>
          <w:lang w:val="es-ES"/>
        </w:rPr>
        <w:lastRenderedPageBreak/>
        <w:t>(1)</w:t>
      </w:r>
      <w:r w:rsidRPr="005D6354">
        <w:rPr>
          <w:rFonts w:ascii="Arial" w:hAnsi="Arial" w:cs="Arial"/>
          <w:szCs w:val="22"/>
          <w:lang w:val="es-ES"/>
        </w:rPr>
        <w:tab/>
        <w:t xml:space="preserve">A finales del año 2017 se firmó un acuerdo de </w:t>
      </w:r>
      <w:r w:rsidR="00112673" w:rsidRPr="005D6354">
        <w:rPr>
          <w:rFonts w:ascii="Arial" w:hAnsi="Arial" w:cs="Arial"/>
          <w:szCs w:val="22"/>
          <w:lang w:val="es-ES"/>
        </w:rPr>
        <w:t xml:space="preserve">Cesión de derechos entre los Accionistas, en el cual </w:t>
      </w:r>
      <w:proofErr w:type="spellStart"/>
      <w:r w:rsidR="00112673" w:rsidRPr="005D6354">
        <w:rPr>
          <w:rFonts w:ascii="Arial" w:hAnsi="Arial" w:cs="Arial"/>
          <w:szCs w:val="22"/>
          <w:lang w:val="es-ES"/>
        </w:rPr>
        <w:t>Jan</w:t>
      </w:r>
      <w:proofErr w:type="spellEnd"/>
      <w:r w:rsidR="00112673" w:rsidRPr="005D6354">
        <w:rPr>
          <w:rFonts w:ascii="Arial" w:hAnsi="Arial" w:cs="Arial"/>
          <w:szCs w:val="22"/>
          <w:lang w:val="es-ES"/>
        </w:rPr>
        <w:t xml:space="preserve"> </w:t>
      </w:r>
      <w:proofErr w:type="spellStart"/>
      <w:r w:rsidR="007969DD" w:rsidRPr="005D6354">
        <w:rPr>
          <w:rFonts w:ascii="Arial" w:hAnsi="Arial" w:cs="Arial"/>
          <w:szCs w:val="22"/>
          <w:lang w:val="es-ES"/>
        </w:rPr>
        <w:t>Topic</w:t>
      </w:r>
      <w:proofErr w:type="spellEnd"/>
      <w:r w:rsidR="007969DD" w:rsidRPr="005D6354">
        <w:rPr>
          <w:rFonts w:ascii="Arial" w:hAnsi="Arial" w:cs="Arial"/>
          <w:szCs w:val="22"/>
          <w:lang w:val="es-ES"/>
        </w:rPr>
        <w:t xml:space="preserve"> </w:t>
      </w:r>
      <w:r w:rsidR="00112673" w:rsidRPr="005D6354">
        <w:rPr>
          <w:rFonts w:ascii="Arial" w:hAnsi="Arial" w:cs="Arial"/>
          <w:szCs w:val="22"/>
          <w:lang w:val="es-ES"/>
        </w:rPr>
        <w:t xml:space="preserve">cede a favor de Tomislav </w:t>
      </w:r>
      <w:r w:rsidR="007969DD" w:rsidRPr="005D6354">
        <w:rPr>
          <w:rFonts w:ascii="Arial" w:hAnsi="Arial" w:cs="Arial"/>
          <w:szCs w:val="22"/>
          <w:lang w:val="es-ES"/>
        </w:rPr>
        <w:t xml:space="preserve">Topic </w:t>
      </w:r>
      <w:r w:rsidR="00112673" w:rsidRPr="005D6354">
        <w:rPr>
          <w:rFonts w:ascii="Arial" w:hAnsi="Arial" w:cs="Arial"/>
          <w:szCs w:val="22"/>
          <w:lang w:val="es-ES"/>
        </w:rPr>
        <w:t>derechos de cobro que le adeuda la Com</w:t>
      </w:r>
      <w:r w:rsidR="00AB7633">
        <w:rPr>
          <w:rFonts w:ascii="Arial" w:hAnsi="Arial" w:cs="Arial"/>
          <w:szCs w:val="22"/>
          <w:lang w:val="es-ES"/>
        </w:rPr>
        <w:t>pañía por aproximadamente US$10.600.</w:t>
      </w:r>
      <w:r w:rsidR="00112673" w:rsidRPr="005D6354">
        <w:rPr>
          <w:rFonts w:ascii="Arial" w:hAnsi="Arial" w:cs="Arial"/>
          <w:szCs w:val="22"/>
          <w:lang w:val="es-ES"/>
        </w:rPr>
        <w:t>000.</w:t>
      </w:r>
    </w:p>
    <w:p w:rsidR="005D118D" w:rsidRPr="00117DF9" w:rsidRDefault="005D118D" w:rsidP="00F37100">
      <w:pPr>
        <w:pStyle w:val="Textoindependiente2"/>
        <w:tabs>
          <w:tab w:val="clear" w:pos="9072"/>
          <w:tab w:val="left" w:pos="0"/>
        </w:tabs>
        <w:suppressAutoHyphens w:val="0"/>
        <w:rPr>
          <w:rFonts w:ascii="Arial" w:hAnsi="Arial" w:cs="Arial"/>
          <w:sz w:val="18"/>
          <w:szCs w:val="22"/>
          <w:lang w:val="es-ES"/>
        </w:rPr>
      </w:pPr>
    </w:p>
    <w:p w:rsidR="00F37100" w:rsidRPr="005D6354" w:rsidRDefault="00F37100" w:rsidP="00F37100">
      <w:pPr>
        <w:pStyle w:val="Textoindependiente2"/>
        <w:tabs>
          <w:tab w:val="clear" w:pos="9072"/>
          <w:tab w:val="left" w:pos="0"/>
        </w:tabs>
        <w:suppressAutoHyphens w:val="0"/>
        <w:rPr>
          <w:rFonts w:ascii="Arial" w:hAnsi="Arial" w:cs="Arial"/>
          <w:szCs w:val="22"/>
          <w:u w:val="single"/>
          <w:lang w:val="es-ES"/>
        </w:rPr>
      </w:pPr>
      <w:r w:rsidRPr="005D6354">
        <w:rPr>
          <w:rFonts w:ascii="Arial" w:hAnsi="Arial" w:cs="Arial"/>
          <w:szCs w:val="22"/>
          <w:u w:val="single"/>
          <w:lang w:val="es-ES"/>
        </w:rPr>
        <w:t>Transacciones efectuadas durante los años:</w:t>
      </w:r>
    </w:p>
    <w:p w:rsidR="008E45D4" w:rsidRPr="00117DF9" w:rsidRDefault="008E45D4" w:rsidP="00F37100">
      <w:pPr>
        <w:pStyle w:val="Textoindependiente2"/>
        <w:tabs>
          <w:tab w:val="clear" w:pos="9072"/>
          <w:tab w:val="left" w:pos="0"/>
        </w:tabs>
        <w:suppressAutoHyphens w:val="0"/>
        <w:rPr>
          <w:rFonts w:ascii="Arial" w:hAnsi="Arial" w:cs="Arial"/>
          <w:sz w:val="18"/>
          <w:szCs w:val="22"/>
          <w:lang w:val="es-ES"/>
        </w:rPr>
      </w:pPr>
    </w:p>
    <w:bookmarkStart w:id="32" w:name="_MON_1618815372"/>
    <w:bookmarkEnd w:id="32"/>
    <w:p w:rsidR="00F37100" w:rsidRPr="00117DF9" w:rsidRDefault="00AB7633" w:rsidP="00F37100">
      <w:pPr>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8647"/>
          <w:tab w:val="left" w:pos="9072"/>
        </w:tabs>
        <w:rPr>
          <w:rFonts w:ascii="Arial" w:hAnsi="Arial" w:cs="Arial"/>
          <w:spacing w:val="-2"/>
          <w:sz w:val="18"/>
          <w:szCs w:val="22"/>
          <w:lang w:val="es-ES"/>
        </w:rPr>
      </w:pPr>
      <w:r>
        <w:rPr>
          <w:rFonts w:ascii="Arial" w:hAnsi="Arial" w:cs="Arial"/>
          <w:spacing w:val="-2"/>
          <w:sz w:val="22"/>
          <w:szCs w:val="22"/>
          <w:lang w:val="es-ES"/>
        </w:rPr>
        <w:object w:dxaOrig="9153" w:dyaOrig="6775">
          <v:shape id="_x0000_i1056" type="#_x0000_t75" style="width:457.5pt;height:339pt" o:ole="">
            <v:imagedata r:id="rId80" o:title=""/>
          </v:shape>
          <o:OLEObject Type="Embed" ProgID="Excel.Sheet.12" ShapeID="_x0000_i1056" DrawAspect="Content" ObjectID="_1618820325" r:id="rId81"/>
        </w:object>
      </w:r>
    </w:p>
    <w:p w:rsidR="00F37100" w:rsidRPr="005D6354" w:rsidRDefault="00F37100" w:rsidP="00F37100">
      <w:pPr>
        <w:jc w:val="both"/>
        <w:rPr>
          <w:rFonts w:ascii="Arial" w:hAnsi="Arial" w:cs="Arial"/>
          <w:sz w:val="22"/>
          <w:szCs w:val="22"/>
          <w:lang w:val="es-ES"/>
        </w:rPr>
      </w:pPr>
      <w:r w:rsidRPr="005D6354">
        <w:rPr>
          <w:rFonts w:ascii="Arial" w:hAnsi="Arial" w:cs="Arial"/>
          <w:sz w:val="22"/>
          <w:szCs w:val="22"/>
          <w:lang w:val="es-ES"/>
        </w:rPr>
        <w:t>Estas transacciones han sido efectuadas en condiciones equiparables a otras de igual naturaleza realizadas con terceros.</w:t>
      </w:r>
    </w:p>
    <w:p w:rsidR="00F37100" w:rsidRPr="00117DF9" w:rsidRDefault="00F37100" w:rsidP="00F37100">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8"/>
          <w:szCs w:val="22"/>
        </w:rPr>
      </w:pPr>
    </w:p>
    <w:p w:rsidR="00F37100" w:rsidRPr="00117DF9" w:rsidRDefault="00F37100" w:rsidP="00F37100">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18"/>
          <w:szCs w:val="22"/>
        </w:rPr>
      </w:pPr>
    </w:p>
    <w:p w:rsidR="00F37100" w:rsidRPr="005D6354" w:rsidRDefault="00F37100"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IMPUESTO POR PAGAR</w:t>
      </w:r>
    </w:p>
    <w:p w:rsidR="00F37100" w:rsidRPr="00117DF9" w:rsidRDefault="00F37100" w:rsidP="00F3710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 w:val="18"/>
          <w:szCs w:val="22"/>
          <w:lang w:val="es-ES"/>
        </w:rPr>
      </w:pPr>
    </w:p>
    <w:p w:rsidR="00F37100" w:rsidRPr="005D6354" w:rsidRDefault="00F37100" w:rsidP="00F37100">
      <w:pPr>
        <w:pStyle w:val="Textoindependiente2"/>
        <w:tabs>
          <w:tab w:val="clear" w:pos="9072"/>
          <w:tab w:val="left" w:pos="0"/>
        </w:tabs>
        <w:suppressAutoHyphens w:val="0"/>
        <w:rPr>
          <w:rFonts w:ascii="Arial" w:hAnsi="Arial" w:cs="Arial"/>
          <w:szCs w:val="22"/>
          <w:lang w:val="es-ES"/>
        </w:rPr>
      </w:pPr>
      <w:r w:rsidRPr="005D6354">
        <w:rPr>
          <w:rFonts w:ascii="Arial" w:hAnsi="Arial" w:cs="Arial"/>
          <w:szCs w:val="22"/>
          <w:lang w:val="es-ES"/>
        </w:rPr>
        <w:t>Composición:</w:t>
      </w:r>
    </w:p>
    <w:p w:rsidR="00F37100" w:rsidRPr="00117DF9" w:rsidRDefault="00F37100" w:rsidP="00F37100">
      <w:pPr>
        <w:pStyle w:val="Textoindependiente2"/>
        <w:tabs>
          <w:tab w:val="clear" w:pos="9072"/>
          <w:tab w:val="left" w:pos="0"/>
        </w:tabs>
        <w:suppressAutoHyphens w:val="0"/>
        <w:rPr>
          <w:rFonts w:ascii="Arial" w:hAnsi="Arial" w:cs="Arial"/>
          <w:sz w:val="18"/>
          <w:szCs w:val="22"/>
          <w:lang w:val="es-ES"/>
        </w:rPr>
      </w:pPr>
    </w:p>
    <w:bookmarkStart w:id="33" w:name="_MON_1455440894"/>
    <w:bookmarkEnd w:id="33"/>
    <w:p w:rsidR="00F37100" w:rsidRPr="00117DF9" w:rsidRDefault="00117DF9" w:rsidP="00F37100">
      <w:pPr>
        <w:rPr>
          <w:rFonts w:ascii="Arial" w:hAnsi="Arial" w:cs="Arial"/>
          <w:sz w:val="18"/>
          <w:szCs w:val="22"/>
          <w:lang w:val="es-ES"/>
        </w:rPr>
      </w:pPr>
      <w:r w:rsidRPr="005D6354">
        <w:rPr>
          <w:rFonts w:ascii="Arial" w:hAnsi="Arial" w:cs="Arial"/>
          <w:sz w:val="22"/>
          <w:szCs w:val="22"/>
          <w:lang w:val="es-ES"/>
        </w:rPr>
        <w:object w:dxaOrig="9121" w:dyaOrig="842">
          <v:shape id="_x0000_i1057" type="#_x0000_t75" style="width:454.5pt;height:42.75pt" o:ole="">
            <v:imagedata r:id="rId82" o:title=""/>
          </v:shape>
          <o:OLEObject Type="Embed" ProgID="Excel.Sheet.12" ShapeID="_x0000_i1057" DrawAspect="Content" ObjectID="_1618820326" r:id="rId83"/>
        </w:object>
      </w:r>
    </w:p>
    <w:p w:rsidR="00F37100" w:rsidRPr="005D6354" w:rsidRDefault="00F37100" w:rsidP="00F37100">
      <w:pPr>
        <w:jc w:val="both"/>
        <w:rPr>
          <w:rFonts w:ascii="Arial" w:hAnsi="Arial" w:cs="Arial"/>
          <w:sz w:val="22"/>
          <w:szCs w:val="22"/>
          <w:lang w:val="es-ES"/>
        </w:rPr>
      </w:pPr>
      <w:r w:rsidRPr="005D6354">
        <w:rPr>
          <w:rFonts w:ascii="Arial" w:hAnsi="Arial" w:cs="Arial"/>
          <w:sz w:val="22"/>
          <w:szCs w:val="22"/>
          <w:lang w:val="es-ES"/>
        </w:rPr>
        <w:t>Corresponde al IVA y a Retenciones en fuente de impuesto a la renta a pagar al fisco correspondiente al mes de diciembre.</w:t>
      </w:r>
    </w:p>
    <w:p w:rsidR="004235AC" w:rsidRPr="005D6354" w:rsidRDefault="004235AC"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lastRenderedPageBreak/>
        <w:t>PASIVOS ACUMULADOS - BENEFICIOS SOCIALES</w:t>
      </w:r>
    </w:p>
    <w:p w:rsidR="004235AC" w:rsidRPr="005D6354" w:rsidRDefault="004235AC" w:rsidP="004235AC">
      <w:pPr>
        <w:rPr>
          <w:rFonts w:ascii="Arial" w:hAnsi="Arial" w:cs="Arial"/>
          <w:sz w:val="22"/>
          <w:szCs w:val="22"/>
        </w:rPr>
      </w:pPr>
    </w:p>
    <w:p w:rsidR="004235AC" w:rsidRPr="005D6354" w:rsidRDefault="004235AC" w:rsidP="004235AC">
      <w:pPr>
        <w:rPr>
          <w:rFonts w:ascii="Arial" w:hAnsi="Arial" w:cs="Arial"/>
          <w:sz w:val="22"/>
          <w:szCs w:val="22"/>
        </w:rPr>
      </w:pPr>
      <w:r w:rsidRPr="005D6354">
        <w:rPr>
          <w:rFonts w:ascii="Arial" w:hAnsi="Arial" w:cs="Arial"/>
          <w:sz w:val="22"/>
          <w:szCs w:val="22"/>
        </w:rPr>
        <w:t>Composición:</w:t>
      </w:r>
    </w:p>
    <w:p w:rsidR="004235AC" w:rsidRPr="005D6354" w:rsidRDefault="004235AC" w:rsidP="004235AC">
      <w:pPr>
        <w:rPr>
          <w:rFonts w:ascii="Arial" w:hAnsi="Arial" w:cs="Arial"/>
          <w:sz w:val="22"/>
          <w:szCs w:val="22"/>
        </w:rPr>
      </w:pPr>
    </w:p>
    <w:bookmarkStart w:id="34" w:name="_MON_1455438341"/>
    <w:bookmarkEnd w:id="34"/>
    <w:p w:rsidR="004235AC" w:rsidRPr="005D6354" w:rsidRDefault="00B33BFC" w:rsidP="004235AC">
      <w:pPr>
        <w:rPr>
          <w:rFonts w:ascii="Arial" w:hAnsi="Arial" w:cs="Arial"/>
          <w:sz w:val="22"/>
          <w:szCs w:val="22"/>
          <w:lang w:val="es-ES"/>
        </w:rPr>
      </w:pPr>
      <w:r w:rsidRPr="005D6354">
        <w:rPr>
          <w:rFonts w:ascii="Arial" w:hAnsi="Arial" w:cs="Arial"/>
          <w:sz w:val="22"/>
          <w:szCs w:val="22"/>
          <w:lang w:val="es-ES"/>
        </w:rPr>
        <w:object w:dxaOrig="8995" w:dyaOrig="1585">
          <v:shape id="_x0000_i1058" type="#_x0000_t75" style="width:450pt;height:80.25pt" o:ole="">
            <v:imagedata r:id="rId84" o:title=""/>
          </v:shape>
          <o:OLEObject Type="Embed" ProgID="Excel.Sheet.12" ShapeID="_x0000_i1058" DrawAspect="Content" ObjectID="_1618820327" r:id="rId85"/>
        </w:object>
      </w:r>
    </w:p>
    <w:p w:rsidR="004235AC" w:rsidRPr="005D6354" w:rsidRDefault="004235AC" w:rsidP="00A3544A">
      <w:pPr>
        <w:pStyle w:val="Prrafodelista"/>
        <w:numPr>
          <w:ilvl w:val="0"/>
          <w:numId w:val="21"/>
        </w:numPr>
        <w:ind w:left="426" w:hanging="426"/>
        <w:jc w:val="both"/>
        <w:rPr>
          <w:rFonts w:ascii="Arial" w:hAnsi="Arial" w:cs="Arial"/>
          <w:sz w:val="22"/>
          <w:szCs w:val="22"/>
          <w:lang w:val="es-ES"/>
        </w:rPr>
      </w:pPr>
      <w:r w:rsidRPr="005D6354">
        <w:rPr>
          <w:rFonts w:ascii="Arial" w:hAnsi="Arial" w:cs="Arial"/>
          <w:sz w:val="22"/>
          <w:szCs w:val="22"/>
          <w:lang w:val="es-ES"/>
        </w:rPr>
        <w:t>Véase adicionalmente Nota 2</w:t>
      </w:r>
      <w:r w:rsidR="00B33BFC">
        <w:rPr>
          <w:rFonts w:ascii="Arial" w:hAnsi="Arial" w:cs="Arial"/>
          <w:sz w:val="22"/>
          <w:szCs w:val="22"/>
          <w:lang w:val="es-ES"/>
        </w:rPr>
        <w:t>3</w:t>
      </w:r>
      <w:r w:rsidRPr="005D6354">
        <w:rPr>
          <w:rFonts w:ascii="Arial" w:hAnsi="Arial" w:cs="Arial"/>
          <w:sz w:val="22"/>
          <w:szCs w:val="22"/>
          <w:lang w:val="es-ES"/>
        </w:rPr>
        <w:t>.</w:t>
      </w:r>
    </w:p>
    <w:p w:rsidR="004235AC" w:rsidRPr="005D6354" w:rsidRDefault="004235AC" w:rsidP="004235AC">
      <w:pPr>
        <w:rPr>
          <w:rFonts w:ascii="Arial" w:hAnsi="Arial" w:cs="Arial"/>
          <w:sz w:val="22"/>
          <w:szCs w:val="22"/>
          <w:lang w:val="es-ES"/>
        </w:rPr>
      </w:pPr>
    </w:p>
    <w:p w:rsidR="004235AC" w:rsidRPr="005D6354" w:rsidRDefault="004235AC" w:rsidP="004235AC">
      <w:pPr>
        <w:rPr>
          <w:rFonts w:ascii="Arial" w:hAnsi="Arial" w:cs="Arial"/>
          <w:sz w:val="22"/>
          <w:szCs w:val="22"/>
          <w:lang w:val="es-ES"/>
        </w:rPr>
      </w:pPr>
    </w:p>
    <w:p w:rsidR="004235AC" w:rsidRPr="005D6354" w:rsidRDefault="004235AC"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PROVISIONES</w:t>
      </w:r>
      <w:r w:rsidR="000842A6" w:rsidRPr="005D6354">
        <w:rPr>
          <w:rFonts w:ascii="Arial" w:hAnsi="Arial" w:cs="Arial"/>
          <w:b/>
          <w:sz w:val="22"/>
          <w:szCs w:val="22"/>
        </w:rPr>
        <w:t xml:space="preserve"> BENEFICIOS SOCIALES</w:t>
      </w:r>
    </w:p>
    <w:p w:rsidR="004235AC" w:rsidRPr="005D6354" w:rsidRDefault="004235AC" w:rsidP="004235AC">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lang w:val="es-ES"/>
        </w:rPr>
      </w:pPr>
    </w:p>
    <w:p w:rsidR="004235AC" w:rsidRPr="005D6354" w:rsidRDefault="004235AC" w:rsidP="004235AC">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lang w:val="es-ES"/>
        </w:rPr>
      </w:pPr>
      <w:r w:rsidRPr="005D6354">
        <w:rPr>
          <w:rFonts w:ascii="Arial" w:hAnsi="Arial" w:cs="Arial"/>
          <w:sz w:val="22"/>
          <w:szCs w:val="22"/>
          <w:lang w:val="es-ES"/>
        </w:rPr>
        <w:t>Composición:</w:t>
      </w:r>
    </w:p>
    <w:p w:rsidR="004235AC" w:rsidRPr="005D6354" w:rsidRDefault="004235AC" w:rsidP="004235AC">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lang w:val="es-ES"/>
        </w:rPr>
      </w:pPr>
    </w:p>
    <w:bookmarkStart w:id="35" w:name="_MON_1455440341"/>
    <w:bookmarkEnd w:id="35"/>
    <w:p w:rsidR="004235AC" w:rsidRPr="005D6354" w:rsidRDefault="00B33BFC" w:rsidP="00055D07">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lang w:val="es-ES"/>
        </w:rPr>
      </w:pPr>
      <w:r w:rsidRPr="005D6354">
        <w:rPr>
          <w:rFonts w:ascii="Arial" w:hAnsi="Arial" w:cs="Arial"/>
          <w:sz w:val="22"/>
          <w:szCs w:val="22"/>
          <w:lang w:val="es-ES"/>
        </w:rPr>
        <w:object w:dxaOrig="8930" w:dyaOrig="2926">
          <v:shape id="_x0000_i1059" type="#_x0000_t75" style="width:447.75pt;height:144.75pt" o:ole="">
            <v:imagedata r:id="rId86" o:title=""/>
          </v:shape>
          <o:OLEObject Type="Embed" ProgID="Excel.Sheet.12" ShapeID="_x0000_i1059" DrawAspect="Content" ObjectID="_1618820328" r:id="rId87"/>
        </w:object>
      </w:r>
    </w:p>
    <w:p w:rsidR="00055D07" w:rsidRPr="005D6354" w:rsidRDefault="00055D07" w:rsidP="00055D07">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B23664" w:rsidRPr="005D6354" w:rsidRDefault="00B23664"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PROVISIONES</w:t>
      </w:r>
    </w:p>
    <w:p w:rsidR="00B23664" w:rsidRPr="005D6354" w:rsidRDefault="00B23664" w:rsidP="00B23664">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B23664" w:rsidRPr="005D6354" w:rsidRDefault="00AB7633" w:rsidP="00B23664">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r>
        <w:rPr>
          <w:rFonts w:ascii="Arial" w:hAnsi="Arial" w:cs="Arial"/>
          <w:sz w:val="22"/>
          <w:szCs w:val="22"/>
        </w:rPr>
        <w:t>Composición al 31 de diciembre del 2017:</w:t>
      </w:r>
    </w:p>
    <w:p w:rsidR="0050711D" w:rsidRPr="005D6354" w:rsidRDefault="0050711D" w:rsidP="00B23664">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bookmarkStart w:id="36" w:name="_MON_1587801407"/>
    <w:bookmarkEnd w:id="36"/>
    <w:p w:rsidR="00B23664" w:rsidRPr="005D6354" w:rsidRDefault="00AB7633" w:rsidP="00B23664">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lang w:val="es-ES"/>
        </w:rPr>
      </w:pPr>
      <w:r w:rsidRPr="005D6354">
        <w:rPr>
          <w:rFonts w:ascii="Arial" w:hAnsi="Arial" w:cs="Arial"/>
          <w:sz w:val="22"/>
          <w:szCs w:val="22"/>
          <w:lang w:val="es-ES"/>
        </w:rPr>
        <w:object w:dxaOrig="8954" w:dyaOrig="892">
          <v:shape id="_x0000_i1060" type="#_x0000_t75" style="width:441.75pt;height:44.25pt" o:ole="">
            <v:imagedata r:id="rId88" o:title=""/>
          </v:shape>
          <o:OLEObject Type="Embed" ProgID="Excel.Sheet.12" ShapeID="_x0000_i1060" DrawAspect="Content" ObjectID="_1618820329" r:id="rId89"/>
        </w:object>
      </w:r>
    </w:p>
    <w:p w:rsidR="00657D30" w:rsidRPr="005D6354" w:rsidRDefault="00501BB6" w:rsidP="00657D30">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lang w:val="es-ES"/>
        </w:rPr>
      </w:pPr>
      <w:r w:rsidRPr="005D6354">
        <w:rPr>
          <w:rFonts w:ascii="Arial" w:hAnsi="Arial" w:cs="Arial"/>
          <w:sz w:val="22"/>
          <w:szCs w:val="22"/>
          <w:lang w:val="es-ES"/>
        </w:rPr>
        <w:t>Correspondía</w:t>
      </w:r>
      <w:r w:rsidR="00657D30" w:rsidRPr="005D6354">
        <w:rPr>
          <w:rFonts w:ascii="Arial" w:hAnsi="Arial" w:cs="Arial"/>
          <w:sz w:val="22"/>
          <w:szCs w:val="22"/>
          <w:lang w:val="es-ES"/>
        </w:rPr>
        <w:t xml:space="preserve"> a la provisión del costo del contrato de servicios especializados de mantenimiento a largo plazo, que la Compañía debió firmar para garantizar el funcionamiento técnico del cable de fibra óptica submarina, lo cual era una de las cláusulas para poder vender parte de las capacidades y acciones de Cable Andino Inc. Para estimar el valor mencionado, la Compañía realizó un análisis a valor presente de los </w:t>
      </w:r>
      <w:r w:rsidR="00657D30" w:rsidRPr="005D6354">
        <w:rPr>
          <w:rFonts w:ascii="Arial" w:hAnsi="Arial" w:cs="Arial"/>
          <w:sz w:val="22"/>
          <w:szCs w:val="22"/>
          <w:lang w:val="es-ES"/>
        </w:rPr>
        <w:lastRenderedPageBreak/>
        <w:t>costos asociados al  mantenimiento del cable submarino utilizando valores referenciales de contratos de mantenimiento similares.</w:t>
      </w:r>
    </w:p>
    <w:p w:rsidR="005E02B4" w:rsidRPr="005D6354" w:rsidRDefault="005E02B4" w:rsidP="00657D30">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p>
    <w:p w:rsidR="00B23664" w:rsidRPr="005D6354" w:rsidRDefault="00B23664" w:rsidP="00B23664">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1C6953" w:rsidRPr="005D6354" w:rsidRDefault="00A10D36" w:rsidP="001C6953">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sz w:val="22"/>
          <w:szCs w:val="22"/>
        </w:rPr>
      </w:pPr>
      <w:r w:rsidRPr="005D6354">
        <w:rPr>
          <w:rFonts w:ascii="Arial" w:hAnsi="Arial" w:cs="Arial"/>
          <w:b/>
          <w:sz w:val="22"/>
          <w:szCs w:val="22"/>
        </w:rPr>
        <w:t xml:space="preserve">PASIVO DE CONTRATO </w:t>
      </w:r>
    </w:p>
    <w:p w:rsidR="001C6953" w:rsidRPr="005D6354" w:rsidRDefault="001C6953" w:rsidP="001C695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1C6953" w:rsidRPr="005D6354" w:rsidRDefault="001C6953" w:rsidP="001C695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t>Composición:</w:t>
      </w:r>
    </w:p>
    <w:p w:rsidR="001C6953" w:rsidRPr="005D6354" w:rsidRDefault="001C6953" w:rsidP="001C695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bookmarkStart w:id="37" w:name="_MON_1548422116"/>
    <w:bookmarkEnd w:id="37"/>
    <w:p w:rsidR="001C6953" w:rsidRPr="005D6354" w:rsidRDefault="00AB7633" w:rsidP="001C695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object w:dxaOrig="9473" w:dyaOrig="1579">
          <v:shape id="_x0000_i1061" type="#_x0000_t75" style="width:447pt;height:76.5pt" o:ole="">
            <v:imagedata r:id="rId90" o:title=""/>
          </v:shape>
          <o:OLEObject Type="Embed" ProgID="Excel.Sheet.12" ShapeID="_x0000_i1061" DrawAspect="Content" ObjectID="_1618820330" r:id="rId91"/>
        </w:object>
      </w:r>
    </w:p>
    <w:p w:rsidR="0039345B" w:rsidRPr="005D6354" w:rsidRDefault="0039345B" w:rsidP="00117DF9">
      <w:pPr>
        <w:pStyle w:val="Prrafodelista"/>
        <w:numPr>
          <w:ilvl w:val="0"/>
          <w:numId w:val="4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Corresponde a anticipos entregados por parte de su relacionada para la compra de equipos y otros clientes.</w:t>
      </w:r>
    </w:p>
    <w:p w:rsidR="0039345B" w:rsidRPr="005D6354" w:rsidRDefault="0039345B" w:rsidP="00117DF9">
      <w:p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rPr>
          <w:rFonts w:ascii="Arial" w:hAnsi="Arial" w:cs="Arial"/>
          <w:sz w:val="22"/>
          <w:szCs w:val="22"/>
        </w:rPr>
      </w:pPr>
    </w:p>
    <w:p w:rsidR="00E87D00" w:rsidRPr="005D6354" w:rsidRDefault="00CE0FBB" w:rsidP="00117DF9">
      <w:pPr>
        <w:pStyle w:val="Prrafodelista"/>
        <w:numPr>
          <w:ilvl w:val="0"/>
          <w:numId w:val="4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Al 31 de diciembre de 2018</w:t>
      </w:r>
      <w:r w:rsidR="00E87D00" w:rsidRPr="005D6354">
        <w:rPr>
          <w:rFonts w:ascii="Arial" w:hAnsi="Arial" w:cs="Arial"/>
          <w:sz w:val="22"/>
          <w:szCs w:val="22"/>
        </w:rPr>
        <w:t>, corresponde a la porción corriente y no corriente por concepto de preventa de servicios de internet y capacidades, con plazos de 1 a 15 años, de acuerdo con los términos de los contratos suscritos con cada uno.</w:t>
      </w:r>
    </w:p>
    <w:p w:rsidR="0039345B" w:rsidRPr="005D6354" w:rsidRDefault="0039345B" w:rsidP="00E87D00">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lang w:val="es-ES"/>
        </w:rPr>
      </w:pPr>
    </w:p>
    <w:p w:rsidR="00BF4FD1" w:rsidRPr="005D6354" w:rsidRDefault="00BF4FD1" w:rsidP="00E87D00">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lang w:val="es-ES"/>
        </w:rPr>
      </w:pPr>
      <w:r w:rsidRPr="005D6354">
        <w:rPr>
          <w:rFonts w:ascii="Arial" w:hAnsi="Arial" w:cs="Arial"/>
          <w:sz w:val="22"/>
          <w:szCs w:val="22"/>
          <w:lang w:val="es-ES"/>
        </w:rPr>
        <w:t>La composición de ingresos diferidos no corrientes se muestra a continuación:</w:t>
      </w:r>
    </w:p>
    <w:p w:rsidR="00BF4FD1" w:rsidRPr="005D6354" w:rsidRDefault="00BF4FD1" w:rsidP="00E87D00">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lang w:val="es-ES"/>
        </w:rPr>
      </w:pPr>
    </w:p>
    <w:bookmarkStart w:id="38" w:name="_MON_1618816186"/>
    <w:bookmarkEnd w:id="38"/>
    <w:p w:rsidR="00BF4FD1" w:rsidRPr="005D6354" w:rsidRDefault="007F3C6D" w:rsidP="00F54B0C">
      <w:pPr>
        <w:tabs>
          <w:tab w:val="left" w:pos="0"/>
          <w:tab w:val="left" w:pos="261"/>
          <w:tab w:val="left" w:pos="1341"/>
          <w:tab w:val="left" w:pos="2061"/>
          <w:tab w:val="left" w:pos="2781"/>
          <w:tab w:val="left" w:pos="3501"/>
          <w:tab w:val="left" w:pos="4221"/>
          <w:tab w:val="left" w:pos="4941"/>
        </w:tabs>
        <w:autoSpaceDE w:val="0"/>
        <w:autoSpaceDN w:val="0"/>
        <w:adjustRightInd w:val="0"/>
        <w:jc w:val="both"/>
        <w:rPr>
          <w:rFonts w:ascii="Arial" w:hAnsi="Arial" w:cs="Arial"/>
          <w:sz w:val="22"/>
          <w:szCs w:val="22"/>
        </w:rPr>
      </w:pPr>
      <w:r>
        <w:rPr>
          <w:rFonts w:ascii="Arial" w:hAnsi="Arial" w:cs="Arial"/>
          <w:sz w:val="22"/>
          <w:szCs w:val="22"/>
          <w:lang w:val="es-ES"/>
        </w:rPr>
        <w:object w:dxaOrig="9019" w:dyaOrig="2231">
          <v:shape id="_x0000_i1062" type="#_x0000_t75" style="width:441.75pt;height:111.75pt" o:ole="">
            <v:imagedata r:id="rId92" o:title=""/>
          </v:shape>
          <o:OLEObject Type="Embed" ProgID="Excel.Sheet.12" ShapeID="_x0000_i1062" DrawAspect="Content" ObjectID="_1618820331" r:id="rId93"/>
        </w:object>
      </w:r>
    </w:p>
    <w:p w:rsidR="005D6DF6" w:rsidRPr="005D6354" w:rsidRDefault="005D6DF6"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El 11 de octubre de 2007, se celebró un contrato con el Consorcio Ecuatoriano de Telecomunicaciones Conecel S.A. en el cual la Compañía se compromete en entregar a esta última derechos irrenunciables de capacidad de uso (IRU) por un valor de US$6.720.000; la vigencia de este contrato es de 15 años y establece que el Consorcio Ecuatoriano de Telecomunicaciones Conecel S.A. deberá cancelar por concepto de mantenimiento anual el valor de US$336.000 correspondiente al 5% del valor del contrato, el mismo que fue cancelado en el mes de septiembre del 2013. Durante el año 2012 se firmó un contrato adicional de servicio para la entrega de  derechos irrenunciables de capacidad de uso (IRU) por un valor de US$4267.400; la vigencia de este contrato  es de 15 años y establece que el Consorcio Ecuatoriano de Telecomunicaciones Conecel S.A. deberá cancelar el 3% del valor del contrato por concepto de mantenimiento anual a este contrato.</w:t>
      </w:r>
    </w:p>
    <w:p w:rsidR="005D6DF6" w:rsidRPr="005D6354" w:rsidRDefault="005D6DF6" w:rsidP="00117DF9">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 w:val="22"/>
          <w:szCs w:val="22"/>
        </w:rPr>
      </w:pPr>
      <w:r w:rsidRPr="005D6354">
        <w:rPr>
          <w:rFonts w:ascii="Arial" w:hAnsi="Arial" w:cs="Arial"/>
          <w:sz w:val="22"/>
          <w:szCs w:val="22"/>
        </w:rPr>
        <w:lastRenderedPageBreak/>
        <w:t>En el año 2016, la Compañía recibió US$3.100.000 por concepto de capacidades adicionales.</w:t>
      </w:r>
    </w:p>
    <w:p w:rsidR="0050711D" w:rsidRPr="005D6354" w:rsidRDefault="0050711D" w:rsidP="0050711D">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567"/>
        <w:rPr>
          <w:rFonts w:ascii="Arial" w:hAnsi="Arial" w:cs="Arial"/>
          <w:sz w:val="22"/>
          <w:szCs w:val="22"/>
        </w:rPr>
      </w:pPr>
    </w:p>
    <w:p w:rsidR="002E50B0" w:rsidRPr="005D6354" w:rsidRDefault="00A7393B"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 xml:space="preserve">El 29 de julio del 2011, la Compañía firmó un contrato con </w:t>
      </w:r>
      <w:proofErr w:type="gramStart"/>
      <w:r w:rsidRPr="005D6354">
        <w:rPr>
          <w:rFonts w:ascii="Arial" w:hAnsi="Arial" w:cs="Arial"/>
          <w:sz w:val="22"/>
          <w:szCs w:val="22"/>
        </w:rPr>
        <w:t>Suramericana</w:t>
      </w:r>
      <w:proofErr w:type="gramEnd"/>
      <w:r w:rsidRPr="005D6354">
        <w:rPr>
          <w:rFonts w:ascii="Arial" w:hAnsi="Arial" w:cs="Arial"/>
          <w:sz w:val="22"/>
          <w:szCs w:val="22"/>
        </w:rPr>
        <w:t xml:space="preserve"> de Telecomunicaciones SURATEL S.A. para la entrega de derechos irrevocables de capacidad uso (IRU) por un valor de US$3.000.000, el mencionado contrato tiene una vigencia de 15 años. En el año 2012, la Compañía recibió un anticipo adicional por US$927.333.</w:t>
      </w:r>
    </w:p>
    <w:p w:rsidR="0050711D" w:rsidRPr="005D6354" w:rsidRDefault="0050711D" w:rsidP="0050711D">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567"/>
        <w:jc w:val="both"/>
        <w:rPr>
          <w:rFonts w:ascii="Arial" w:hAnsi="Arial" w:cs="Arial"/>
          <w:sz w:val="22"/>
          <w:szCs w:val="22"/>
        </w:rPr>
      </w:pPr>
    </w:p>
    <w:p w:rsidR="0050711D" w:rsidRPr="005D6354" w:rsidRDefault="00A7393B"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El 1 de junio del 2013, la Compañía firmó un contrato con Megadatos S.A., en el cual se compromete a prestar servicios de instalaciones en hogares, edificios, oficinas, urbanizaciones o zonas abiertas, donde mantiene clientes y así lo requiera Megadatos S.A.</w:t>
      </w:r>
      <w:r w:rsidR="00791F2B" w:rsidRPr="005D6354">
        <w:rPr>
          <w:rFonts w:ascii="Arial" w:hAnsi="Arial" w:cs="Arial"/>
          <w:sz w:val="22"/>
          <w:szCs w:val="22"/>
        </w:rPr>
        <w:t>, incluyendo materiales, suministros, equipos y accesorios necesarios para la activación del servicio. Dicho contrato tiene una duración de 24 meses renovables de manera automática. Durante el año 2016 la Compañía recibió US$5.003.100 por concepto de capacidades adicionales. Al 31 de diciembre de 2016 mantiene un saldo de ingresos diferidos por US$2.148.000 (2016: US$2.627.700) a corto plazo.</w:t>
      </w:r>
    </w:p>
    <w:p w:rsidR="0050711D" w:rsidRPr="005D6354" w:rsidRDefault="0050711D" w:rsidP="0050711D">
      <w:pPr>
        <w:rPr>
          <w:rFonts w:ascii="Arial" w:hAnsi="Arial" w:cs="Arial"/>
          <w:sz w:val="22"/>
          <w:szCs w:val="22"/>
        </w:rPr>
      </w:pPr>
    </w:p>
    <w:p w:rsidR="0050711D" w:rsidRPr="005D6354" w:rsidRDefault="00D51094"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 xml:space="preserve">El </w:t>
      </w:r>
      <w:r w:rsidR="001A1115" w:rsidRPr="005D6354">
        <w:rPr>
          <w:rFonts w:ascii="Arial" w:hAnsi="Arial" w:cs="Arial"/>
          <w:sz w:val="22"/>
          <w:szCs w:val="22"/>
        </w:rPr>
        <w:t xml:space="preserve">8 de noviembre de 2017 se inicial el plazo del contrato con </w:t>
      </w:r>
      <w:proofErr w:type="spellStart"/>
      <w:r w:rsidR="001A1115" w:rsidRPr="005D6354">
        <w:rPr>
          <w:rFonts w:ascii="Arial" w:hAnsi="Arial" w:cs="Arial"/>
          <w:sz w:val="22"/>
          <w:szCs w:val="22"/>
        </w:rPr>
        <w:t>Cedia</w:t>
      </w:r>
      <w:proofErr w:type="spellEnd"/>
      <w:r w:rsidR="001A1115" w:rsidRPr="005D6354">
        <w:rPr>
          <w:rFonts w:ascii="Arial" w:hAnsi="Arial" w:cs="Arial"/>
          <w:sz w:val="22"/>
          <w:szCs w:val="22"/>
        </w:rPr>
        <w:t xml:space="preserve"> S.A. para la provisión de los derechos irrevocables de uso y gestión por quince años de una red de transporte a nivel nacional entre el Consorcio Ecuatoriano para el desarrollo de internet avanzado.</w:t>
      </w:r>
    </w:p>
    <w:p w:rsidR="0050711D" w:rsidRPr="005D6354" w:rsidRDefault="0050711D" w:rsidP="0050711D">
      <w:pPr>
        <w:rPr>
          <w:rFonts w:ascii="Arial" w:hAnsi="Arial" w:cs="Arial"/>
          <w:sz w:val="22"/>
          <w:szCs w:val="22"/>
        </w:rPr>
      </w:pPr>
    </w:p>
    <w:p w:rsidR="001E6D50" w:rsidRPr="005D6354" w:rsidRDefault="001E6D50"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 xml:space="preserve">El 30 de noviembre de 2017 se firma el contrato con </w:t>
      </w:r>
      <w:proofErr w:type="spellStart"/>
      <w:r w:rsidRPr="005D6354">
        <w:rPr>
          <w:rFonts w:ascii="Arial" w:hAnsi="Arial" w:cs="Arial"/>
          <w:sz w:val="22"/>
          <w:szCs w:val="22"/>
        </w:rPr>
        <w:t>Telxius</w:t>
      </w:r>
      <w:proofErr w:type="spellEnd"/>
      <w:r w:rsidRPr="005D6354">
        <w:rPr>
          <w:rFonts w:ascii="Arial" w:hAnsi="Arial" w:cs="Arial"/>
          <w:sz w:val="22"/>
          <w:szCs w:val="22"/>
        </w:rPr>
        <w:t xml:space="preserve"> Cable Ecuador S.A. para lograr el funcionamiento operativo eficiente de la red y su conformidad con las normas de la industria, y realizará todas las actividades de mantenimiento y todas las actividades necesarias para lograr dicho fin de manera que la interrupción o interferencia en el uso de la Fibra </w:t>
      </w:r>
      <w:proofErr w:type="spellStart"/>
      <w:r w:rsidRPr="005D6354">
        <w:rPr>
          <w:rFonts w:ascii="Arial" w:hAnsi="Arial" w:cs="Arial"/>
          <w:sz w:val="22"/>
          <w:szCs w:val="22"/>
        </w:rPr>
        <w:t>Optica</w:t>
      </w:r>
      <w:proofErr w:type="spellEnd"/>
      <w:r w:rsidRPr="005D6354">
        <w:rPr>
          <w:rFonts w:ascii="Arial" w:hAnsi="Arial" w:cs="Arial"/>
          <w:sz w:val="22"/>
          <w:szCs w:val="22"/>
        </w:rPr>
        <w:t xml:space="preserve"> por parte de </w:t>
      </w:r>
      <w:proofErr w:type="spellStart"/>
      <w:r w:rsidRPr="005D6354">
        <w:rPr>
          <w:rFonts w:ascii="Arial" w:hAnsi="Arial" w:cs="Arial"/>
          <w:sz w:val="22"/>
          <w:szCs w:val="22"/>
        </w:rPr>
        <w:t>Telxius</w:t>
      </w:r>
      <w:proofErr w:type="spellEnd"/>
      <w:r w:rsidRPr="005D6354">
        <w:rPr>
          <w:rFonts w:ascii="Arial" w:hAnsi="Arial" w:cs="Arial"/>
          <w:sz w:val="22"/>
          <w:szCs w:val="22"/>
        </w:rPr>
        <w:t xml:space="preserve"> sea mínima.</w:t>
      </w:r>
    </w:p>
    <w:p w:rsidR="00E302CB" w:rsidRPr="005D6354" w:rsidRDefault="00E302CB" w:rsidP="00E302CB">
      <w:pPr>
        <w:pStyle w:val="Prrafodelista"/>
        <w:rPr>
          <w:rFonts w:ascii="Arial" w:hAnsi="Arial" w:cs="Arial"/>
          <w:sz w:val="22"/>
          <w:szCs w:val="22"/>
        </w:rPr>
      </w:pPr>
    </w:p>
    <w:p w:rsidR="00E302CB" w:rsidRPr="005D6354" w:rsidRDefault="0012412F" w:rsidP="00A3544A">
      <w:pPr>
        <w:pStyle w:val="Prrafodelista"/>
        <w:numPr>
          <w:ilvl w:val="0"/>
          <w:numId w:val="37"/>
        </w:numPr>
        <w:tabs>
          <w:tab w:val="left" w:pos="0"/>
          <w:tab w:val="left" w:pos="261"/>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 xml:space="preserve">El 7 de febrero del 2018 se firma el contrato con </w:t>
      </w:r>
      <w:proofErr w:type="spellStart"/>
      <w:r w:rsidRPr="005D6354">
        <w:rPr>
          <w:rFonts w:ascii="Arial" w:hAnsi="Arial" w:cs="Arial"/>
          <w:sz w:val="22"/>
          <w:szCs w:val="22"/>
        </w:rPr>
        <w:t>Nedetel</w:t>
      </w:r>
      <w:proofErr w:type="spellEnd"/>
      <w:r w:rsidRPr="005D6354">
        <w:rPr>
          <w:rFonts w:ascii="Arial" w:hAnsi="Arial" w:cs="Arial"/>
          <w:sz w:val="22"/>
          <w:szCs w:val="22"/>
        </w:rPr>
        <w:t xml:space="preserve"> S.A. para darle el derecho irrenunciable para usar y gozar de los servicios del Cable Submarino tales como SAM1 y PCCS.</w:t>
      </w:r>
    </w:p>
    <w:p w:rsidR="005D6DF6" w:rsidRPr="005D6354" w:rsidRDefault="005D6DF6" w:rsidP="005D6DF6">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rPr>
      </w:pPr>
    </w:p>
    <w:p w:rsidR="00E927C0" w:rsidRPr="005D6354" w:rsidRDefault="00E927C0">
      <w:pPr>
        <w:rPr>
          <w:rFonts w:ascii="Arial" w:hAnsi="Arial" w:cs="Arial"/>
          <w:sz w:val="22"/>
          <w:szCs w:val="22"/>
          <w:lang w:val="es-ES"/>
        </w:rPr>
      </w:pPr>
    </w:p>
    <w:p w:rsidR="0059707A" w:rsidRPr="005D6354" w:rsidRDefault="007D4FE3"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IMPUESTO A LA RENTA CORRIENTE Y DIFERIDO</w:t>
      </w:r>
    </w:p>
    <w:p w:rsidR="0059707A" w:rsidRPr="005D6354" w:rsidRDefault="0059707A" w:rsidP="00470C7F">
      <w:pPr>
        <w:rPr>
          <w:rFonts w:ascii="Arial" w:hAnsi="Arial" w:cs="Arial"/>
          <w:b/>
          <w:sz w:val="22"/>
          <w:szCs w:val="22"/>
          <w:lang w:eastAsia="es-ES"/>
        </w:rPr>
      </w:pPr>
    </w:p>
    <w:p w:rsidR="0059707A" w:rsidRPr="005D6354" w:rsidRDefault="007D4FE3" w:rsidP="008A0FFC">
      <w:pPr>
        <w:pStyle w:val="Prrafodelista"/>
        <w:numPr>
          <w:ilvl w:val="0"/>
          <w:numId w:val="3"/>
        </w:numPr>
        <w:ind w:left="0" w:hanging="567"/>
        <w:contextualSpacing/>
        <w:rPr>
          <w:rFonts w:ascii="Arial" w:hAnsi="Arial" w:cs="Arial"/>
          <w:b/>
          <w:sz w:val="22"/>
          <w:szCs w:val="22"/>
        </w:rPr>
      </w:pPr>
      <w:r w:rsidRPr="005D6354">
        <w:rPr>
          <w:rFonts w:ascii="Arial" w:hAnsi="Arial" w:cs="Arial"/>
          <w:b/>
          <w:sz w:val="22"/>
          <w:szCs w:val="22"/>
        </w:rPr>
        <w:t>Situación Fiscal</w:t>
      </w:r>
    </w:p>
    <w:p w:rsidR="0059707A" w:rsidRPr="005D6354" w:rsidRDefault="0059707A" w:rsidP="00C70251">
      <w:pPr>
        <w:contextualSpacing/>
        <w:rPr>
          <w:rFonts w:ascii="Arial" w:hAnsi="Arial" w:cs="Arial"/>
          <w:b/>
          <w:sz w:val="22"/>
          <w:szCs w:val="22"/>
        </w:rPr>
      </w:pPr>
    </w:p>
    <w:p w:rsidR="00F6127D" w:rsidRPr="00D466EA" w:rsidRDefault="00F6127D" w:rsidP="00F6127D">
      <w:pPr>
        <w:jc w:val="both"/>
        <w:rPr>
          <w:rFonts w:ascii="Arial" w:hAnsi="Arial" w:cs="Arial"/>
          <w:sz w:val="22"/>
          <w:szCs w:val="22"/>
          <w:lang w:val="es-ES_tradnl" w:eastAsia="es-ES"/>
        </w:rPr>
      </w:pPr>
      <w:r w:rsidRPr="00D466EA">
        <w:rPr>
          <w:rFonts w:ascii="Arial" w:hAnsi="Arial" w:cs="Arial"/>
          <w:sz w:val="22"/>
          <w:szCs w:val="22"/>
          <w:lang w:val="es-ES_tradnl" w:eastAsia="es-ES"/>
        </w:rPr>
        <w:t xml:space="preserve">A la fecha de emisión de los estados financieros, la Compañía no ha sido fiscalizada por las autoridades tributarias. De acuerdo con la normativa tributaria vigente, los años </w:t>
      </w:r>
      <w:r w:rsidR="00D30738" w:rsidRPr="00D466EA">
        <w:rPr>
          <w:rFonts w:ascii="Arial" w:hAnsi="Arial" w:cs="Arial"/>
          <w:sz w:val="22"/>
          <w:szCs w:val="22"/>
          <w:lang w:val="es-ES_tradnl" w:eastAsia="es-ES"/>
        </w:rPr>
        <w:t>201</w:t>
      </w:r>
      <w:r w:rsidR="000824C9">
        <w:rPr>
          <w:rFonts w:ascii="Arial" w:hAnsi="Arial" w:cs="Arial"/>
          <w:sz w:val="22"/>
          <w:szCs w:val="22"/>
          <w:lang w:val="es-ES_tradnl" w:eastAsia="es-ES"/>
        </w:rPr>
        <w:t>6</w:t>
      </w:r>
      <w:r w:rsidRPr="00D466EA">
        <w:rPr>
          <w:rFonts w:ascii="Arial" w:hAnsi="Arial" w:cs="Arial"/>
          <w:sz w:val="22"/>
          <w:szCs w:val="22"/>
          <w:lang w:val="es-ES_tradnl" w:eastAsia="es-ES"/>
        </w:rPr>
        <w:t xml:space="preserve"> al 201</w:t>
      </w:r>
      <w:r w:rsidR="00CE0FBB" w:rsidRPr="00D466EA">
        <w:rPr>
          <w:rFonts w:ascii="Arial" w:hAnsi="Arial" w:cs="Arial"/>
          <w:sz w:val="22"/>
          <w:szCs w:val="22"/>
          <w:lang w:val="es-ES_tradnl" w:eastAsia="es-ES"/>
        </w:rPr>
        <w:t>8</w:t>
      </w:r>
      <w:r w:rsidRPr="00D466EA">
        <w:rPr>
          <w:rFonts w:ascii="Arial" w:hAnsi="Arial" w:cs="Arial"/>
          <w:sz w:val="22"/>
          <w:szCs w:val="22"/>
          <w:lang w:val="es-ES_tradnl" w:eastAsia="es-ES"/>
        </w:rPr>
        <w:t xml:space="preserve"> se encuentran abiertos a revisión por parte de las autoridades fiscales.</w:t>
      </w:r>
    </w:p>
    <w:p w:rsidR="003B3ACE" w:rsidRDefault="003B3ACE" w:rsidP="003B3ACE">
      <w:pPr>
        <w:pStyle w:val="Textoindependiente3"/>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val="0"/>
          <w:bCs/>
          <w:szCs w:val="22"/>
          <w:lang w:val="es-ES" w:eastAsia="es-ES"/>
        </w:rPr>
      </w:pPr>
    </w:p>
    <w:p w:rsidR="00D466EA" w:rsidRDefault="00D466EA" w:rsidP="003B3ACE">
      <w:pPr>
        <w:pStyle w:val="Textoindependiente3"/>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val="0"/>
          <w:bCs/>
          <w:szCs w:val="22"/>
          <w:lang w:val="es-ES" w:eastAsia="es-ES"/>
        </w:rPr>
      </w:pPr>
    </w:p>
    <w:p w:rsidR="00D466EA" w:rsidRDefault="00D466EA" w:rsidP="003B3ACE">
      <w:pPr>
        <w:pStyle w:val="Textoindependiente3"/>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val="0"/>
          <w:bCs/>
          <w:szCs w:val="22"/>
          <w:lang w:val="es-ES" w:eastAsia="es-ES"/>
        </w:rPr>
      </w:pPr>
    </w:p>
    <w:p w:rsidR="00D466EA" w:rsidRPr="00D466EA" w:rsidRDefault="00D466EA" w:rsidP="003B3ACE">
      <w:pPr>
        <w:pStyle w:val="Textoindependiente3"/>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val="0"/>
          <w:bCs/>
          <w:szCs w:val="22"/>
          <w:lang w:val="es-ES" w:eastAsia="es-ES"/>
        </w:rPr>
      </w:pPr>
    </w:p>
    <w:p w:rsidR="00D466EA" w:rsidRPr="00D466EA" w:rsidRDefault="00D466EA" w:rsidP="00D466EA">
      <w:pPr>
        <w:pStyle w:val="Prrafodelista"/>
        <w:numPr>
          <w:ilvl w:val="0"/>
          <w:numId w:val="3"/>
        </w:numPr>
        <w:ind w:left="0" w:hanging="567"/>
        <w:contextualSpacing/>
        <w:jc w:val="both"/>
        <w:rPr>
          <w:rFonts w:ascii="Arial" w:hAnsi="Arial" w:cs="Arial"/>
          <w:b/>
          <w:bCs/>
          <w:sz w:val="22"/>
          <w:szCs w:val="22"/>
        </w:rPr>
      </w:pPr>
      <w:r w:rsidRPr="00D466EA">
        <w:rPr>
          <w:rFonts w:ascii="Arial" w:hAnsi="Arial" w:cs="Arial"/>
          <w:b/>
          <w:bCs/>
          <w:sz w:val="22"/>
          <w:szCs w:val="22"/>
        </w:rPr>
        <w:lastRenderedPageBreak/>
        <w:t xml:space="preserve">Impuesto a la renta </w:t>
      </w:r>
    </w:p>
    <w:p w:rsidR="00D466EA" w:rsidRPr="007F3C6D" w:rsidRDefault="00D466EA" w:rsidP="00D466EA">
      <w:pPr>
        <w:pStyle w:val="TextePrinc"/>
        <w:jc w:val="both"/>
        <w:rPr>
          <w:rFonts w:cs="Arial"/>
          <w:color w:val="auto"/>
          <w:szCs w:val="22"/>
        </w:rPr>
      </w:pPr>
    </w:p>
    <w:p w:rsidR="00D466EA" w:rsidRPr="00D466EA" w:rsidRDefault="00D466EA" w:rsidP="00D466EA">
      <w:pPr>
        <w:pStyle w:val="Tabu"/>
        <w:tabs>
          <w:tab w:val="clear" w:pos="360"/>
        </w:tabs>
        <w:spacing w:line="240" w:lineRule="auto"/>
        <w:ind w:left="540" w:hanging="540"/>
        <w:rPr>
          <w:rFonts w:ascii="Arial" w:hAnsi="Arial" w:cs="Arial"/>
          <w:sz w:val="22"/>
          <w:szCs w:val="22"/>
          <w:lang w:val="es-ES"/>
        </w:rPr>
      </w:pPr>
      <w:r w:rsidRPr="00D466EA">
        <w:rPr>
          <w:rFonts w:ascii="Arial" w:hAnsi="Arial" w:cs="Arial"/>
          <w:sz w:val="22"/>
          <w:szCs w:val="22"/>
          <w:lang w:val="es-ES"/>
        </w:rPr>
        <w:t>La composición del impuesto a la renta es la siguiente:</w:t>
      </w:r>
    </w:p>
    <w:p w:rsidR="00D466EA" w:rsidRPr="007F3C6D" w:rsidRDefault="00D466EA" w:rsidP="00D466EA">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Cs w:val="22"/>
        </w:rPr>
      </w:pPr>
    </w:p>
    <w:p w:rsidR="00117DF9" w:rsidRPr="007F3C6D" w:rsidRDefault="00D466EA" w:rsidP="007F3C6D">
      <w:pPr>
        <w:pStyle w:val="TextePrinc"/>
        <w:jc w:val="both"/>
        <w:rPr>
          <w:rFonts w:cs="Arial"/>
          <w:b/>
          <w:bCs/>
          <w:szCs w:val="22"/>
        </w:rPr>
      </w:pPr>
      <w:r>
        <w:rPr>
          <w:rFonts w:cs="Arial"/>
          <w:color w:val="auto"/>
          <w:sz w:val="22"/>
          <w:szCs w:val="22"/>
        </w:rPr>
        <w:object w:dxaOrig="9040" w:dyaOrig="1314">
          <v:shape id="_x0000_i1063" type="#_x0000_t75" style="width:452.25pt;height:66pt" o:ole="">
            <v:imagedata r:id="rId94" o:title=""/>
          </v:shape>
          <o:OLEObject Type="Embed" ProgID="Excel.Sheet.12" ShapeID="_x0000_i1063" DrawAspect="Content" ObjectID="_1618820332" r:id="rId95"/>
        </w:object>
      </w:r>
    </w:p>
    <w:p w:rsidR="0059707A" w:rsidRPr="00D466EA" w:rsidRDefault="0059707A" w:rsidP="008A0FFC">
      <w:pPr>
        <w:pStyle w:val="Prrafodelista"/>
        <w:numPr>
          <w:ilvl w:val="0"/>
          <w:numId w:val="3"/>
        </w:numPr>
        <w:ind w:left="0" w:hanging="567"/>
        <w:contextualSpacing/>
        <w:rPr>
          <w:rFonts w:ascii="Arial" w:hAnsi="Arial" w:cs="Arial"/>
          <w:b/>
          <w:sz w:val="22"/>
          <w:szCs w:val="22"/>
        </w:rPr>
      </w:pPr>
      <w:r w:rsidRPr="00D466EA">
        <w:rPr>
          <w:rFonts w:ascii="Arial" w:hAnsi="Arial" w:cs="Arial"/>
          <w:b/>
          <w:sz w:val="22"/>
          <w:szCs w:val="22"/>
        </w:rPr>
        <w:t>Conciliación del resultado contable-tributario</w:t>
      </w:r>
    </w:p>
    <w:p w:rsidR="0059707A" w:rsidRPr="007F3C6D" w:rsidRDefault="0059707A"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rPr>
          <w:rFonts w:cs="Arial"/>
          <w:noProof w:val="0"/>
          <w:color w:val="auto"/>
          <w:szCs w:val="22"/>
          <w:lang w:val="es-EC"/>
        </w:rPr>
      </w:pPr>
    </w:p>
    <w:p w:rsidR="0059707A" w:rsidRPr="005D6354" w:rsidRDefault="0059707A"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rPr>
          <w:rFonts w:cs="Arial"/>
          <w:noProof w:val="0"/>
          <w:color w:val="auto"/>
          <w:sz w:val="22"/>
          <w:szCs w:val="22"/>
          <w:lang w:val="es-ES_tradnl"/>
        </w:rPr>
      </w:pPr>
      <w:r w:rsidRPr="005D6354">
        <w:rPr>
          <w:rFonts w:cs="Arial"/>
          <w:noProof w:val="0"/>
          <w:color w:val="auto"/>
          <w:sz w:val="22"/>
          <w:szCs w:val="22"/>
          <w:lang w:val="es-ES_tradnl"/>
        </w:rPr>
        <w:t xml:space="preserve">El impuesto a la renta de los años </w:t>
      </w:r>
      <w:r w:rsidR="00612801" w:rsidRPr="005D6354">
        <w:rPr>
          <w:rFonts w:cs="Arial"/>
          <w:noProof w:val="0"/>
          <w:color w:val="auto"/>
          <w:sz w:val="22"/>
          <w:szCs w:val="22"/>
          <w:lang w:val="es-ES_tradnl"/>
        </w:rPr>
        <w:t>201</w:t>
      </w:r>
      <w:r w:rsidR="00CE0FBB" w:rsidRPr="005D6354">
        <w:rPr>
          <w:rFonts w:cs="Arial"/>
          <w:noProof w:val="0"/>
          <w:color w:val="auto"/>
          <w:sz w:val="22"/>
          <w:szCs w:val="22"/>
          <w:lang w:val="es-ES_tradnl"/>
        </w:rPr>
        <w:t>8</w:t>
      </w:r>
      <w:r w:rsidR="00F13038" w:rsidRPr="005D6354">
        <w:rPr>
          <w:rFonts w:cs="Arial"/>
          <w:noProof w:val="0"/>
          <w:color w:val="auto"/>
          <w:sz w:val="22"/>
          <w:szCs w:val="22"/>
          <w:lang w:val="es-ES_tradnl"/>
        </w:rPr>
        <w:t xml:space="preserve"> y </w:t>
      </w:r>
      <w:r w:rsidR="00612801" w:rsidRPr="005D6354">
        <w:rPr>
          <w:rFonts w:cs="Arial"/>
          <w:noProof w:val="0"/>
          <w:color w:val="auto"/>
          <w:sz w:val="22"/>
          <w:szCs w:val="22"/>
          <w:lang w:val="es-ES_tradnl"/>
        </w:rPr>
        <w:t>201</w:t>
      </w:r>
      <w:r w:rsidR="00CE0FBB" w:rsidRPr="005D6354">
        <w:rPr>
          <w:rFonts w:cs="Arial"/>
          <w:noProof w:val="0"/>
          <w:color w:val="auto"/>
          <w:sz w:val="22"/>
          <w:szCs w:val="22"/>
          <w:lang w:val="es-ES_tradnl"/>
        </w:rPr>
        <w:t>7</w:t>
      </w:r>
      <w:r w:rsidRPr="005D6354">
        <w:rPr>
          <w:rFonts w:cs="Arial"/>
          <w:noProof w:val="0"/>
          <w:color w:val="auto"/>
          <w:sz w:val="22"/>
          <w:szCs w:val="22"/>
          <w:lang w:val="es-ES_tradnl"/>
        </w:rPr>
        <w:t xml:space="preserve"> se determinó como sigue:</w:t>
      </w:r>
    </w:p>
    <w:p w:rsidR="00C82106" w:rsidRPr="007F3C6D" w:rsidRDefault="00C82106" w:rsidP="00470C7F">
      <w:pPr>
        <w:pStyle w:val="TextePrinc"/>
        <w:tabs>
          <w:tab w:val="left" w:pos="-384"/>
          <w:tab w:val="left" w:pos="325"/>
          <w:tab w:val="left" w:pos="567"/>
          <w:tab w:val="left" w:pos="1134"/>
          <w:tab w:val="left" w:pos="1741"/>
          <w:tab w:val="left" w:pos="2451"/>
          <w:tab w:val="left" w:pos="3160"/>
          <w:tab w:val="left" w:pos="3864"/>
          <w:tab w:val="left" w:pos="4571"/>
          <w:tab w:val="left" w:pos="5280"/>
          <w:tab w:val="left" w:pos="5990"/>
          <w:tab w:val="left" w:pos="6699"/>
        </w:tabs>
        <w:rPr>
          <w:rFonts w:cs="Arial"/>
          <w:noProof w:val="0"/>
          <w:color w:val="auto"/>
          <w:szCs w:val="22"/>
          <w:lang w:val="es-ES_tradnl"/>
        </w:rPr>
      </w:pPr>
    </w:p>
    <w:bookmarkStart w:id="39" w:name="_MON_1618816798"/>
    <w:bookmarkEnd w:id="39"/>
    <w:p w:rsidR="003C024C" w:rsidRPr="007F3C6D" w:rsidRDefault="007F3C6D" w:rsidP="003C024C">
      <w:pPr>
        <w:pStyle w:val="Textoindependiente"/>
        <w:rPr>
          <w:rFonts w:ascii="Arial" w:hAnsi="Arial" w:cs="Arial"/>
          <w:b/>
          <w:sz w:val="18"/>
          <w:szCs w:val="22"/>
        </w:rPr>
      </w:pPr>
      <w:r>
        <w:rPr>
          <w:rFonts w:ascii="Arial" w:hAnsi="Arial" w:cs="Arial"/>
          <w:b/>
          <w:szCs w:val="22"/>
        </w:rPr>
        <w:object w:dxaOrig="8971" w:dyaOrig="5215">
          <v:shape id="_x0000_i1064" type="#_x0000_t75" style="width:448.5pt;height:261pt" o:ole="">
            <v:imagedata r:id="rId96" o:title=""/>
          </v:shape>
          <o:OLEObject Type="Embed" ProgID="Excel.Sheet.12" ShapeID="_x0000_i1064" DrawAspect="Content" ObjectID="_1618820333" r:id="rId97"/>
        </w:object>
      </w:r>
    </w:p>
    <w:p w:rsidR="003C024C" w:rsidRPr="005D6354" w:rsidRDefault="003C024C" w:rsidP="003C024C">
      <w:pPr>
        <w:pStyle w:val="TextePrinc"/>
        <w:tabs>
          <w:tab w:val="left" w:pos="-384"/>
          <w:tab w:val="left" w:pos="567"/>
          <w:tab w:val="left" w:pos="1134"/>
          <w:tab w:val="left" w:pos="1741"/>
          <w:tab w:val="left" w:pos="2451"/>
          <w:tab w:val="left" w:pos="3160"/>
          <w:tab w:val="left" w:pos="3864"/>
          <w:tab w:val="left" w:pos="4571"/>
          <w:tab w:val="left" w:pos="5280"/>
          <w:tab w:val="left" w:pos="5990"/>
          <w:tab w:val="left" w:pos="6699"/>
        </w:tabs>
        <w:jc w:val="both"/>
        <w:rPr>
          <w:rFonts w:cs="Arial"/>
          <w:sz w:val="22"/>
          <w:szCs w:val="22"/>
        </w:rPr>
      </w:pPr>
      <w:r w:rsidRPr="005D6354">
        <w:rPr>
          <w:rFonts w:cs="Arial"/>
          <w:sz w:val="22"/>
          <w:szCs w:val="22"/>
        </w:rPr>
        <w:t xml:space="preserve">Al 31 de diciembre de </w:t>
      </w:r>
      <w:r w:rsidR="00623F04" w:rsidRPr="005D6354">
        <w:rPr>
          <w:rFonts w:cs="Arial"/>
          <w:sz w:val="22"/>
          <w:szCs w:val="22"/>
        </w:rPr>
        <w:t>201</w:t>
      </w:r>
      <w:r w:rsidR="00D466EA">
        <w:rPr>
          <w:rFonts w:cs="Arial"/>
          <w:sz w:val="22"/>
          <w:szCs w:val="22"/>
        </w:rPr>
        <w:t>8</w:t>
      </w:r>
      <w:r w:rsidRPr="005D6354">
        <w:rPr>
          <w:rFonts w:cs="Arial"/>
          <w:sz w:val="22"/>
          <w:szCs w:val="22"/>
        </w:rPr>
        <w:t xml:space="preserve"> y 201</w:t>
      </w:r>
      <w:r w:rsidR="00D466EA">
        <w:rPr>
          <w:rFonts w:cs="Arial"/>
          <w:sz w:val="22"/>
          <w:szCs w:val="22"/>
        </w:rPr>
        <w:t>7</w:t>
      </w:r>
      <w:r w:rsidRPr="005D6354">
        <w:rPr>
          <w:rFonts w:cs="Arial"/>
          <w:sz w:val="22"/>
          <w:szCs w:val="22"/>
        </w:rPr>
        <w:t xml:space="preserve"> la determinación del impuesto a la renta por pagar fue como sigue:</w:t>
      </w:r>
    </w:p>
    <w:p w:rsidR="003C024C" w:rsidRPr="007F3C6D" w:rsidRDefault="003C024C" w:rsidP="003C024C">
      <w:pPr>
        <w:rPr>
          <w:rFonts w:ascii="Arial" w:hAnsi="Arial" w:cs="Arial"/>
          <w:sz w:val="18"/>
          <w:szCs w:val="22"/>
          <w:lang w:val="es-ES"/>
        </w:rPr>
      </w:pPr>
    </w:p>
    <w:bookmarkStart w:id="40" w:name="_MON_1396343968"/>
    <w:bookmarkEnd w:id="40"/>
    <w:p w:rsidR="003C024C" w:rsidRPr="007F3C6D" w:rsidRDefault="00D466EA" w:rsidP="003C024C">
      <w:pPr>
        <w:suppressAutoHyphens/>
        <w:jc w:val="both"/>
        <w:rPr>
          <w:rFonts w:ascii="Arial" w:hAnsi="Arial" w:cs="Arial"/>
          <w:sz w:val="18"/>
          <w:szCs w:val="22"/>
        </w:rPr>
      </w:pPr>
      <w:r w:rsidRPr="005D6354">
        <w:rPr>
          <w:rFonts w:ascii="Arial" w:hAnsi="Arial" w:cs="Arial"/>
          <w:sz w:val="22"/>
          <w:szCs w:val="22"/>
        </w:rPr>
        <w:object w:dxaOrig="9198" w:dyaOrig="2066">
          <v:shape id="_x0000_i1065" type="#_x0000_t75" style="width:447pt;height:102pt" o:ole="">
            <v:imagedata r:id="rId98" o:title=""/>
          </v:shape>
          <o:OLEObject Type="Embed" ProgID="Excel.Sheet.12" ShapeID="_x0000_i1065" DrawAspect="Content" ObjectID="_1618820334" r:id="rId99"/>
        </w:object>
      </w:r>
    </w:p>
    <w:p w:rsidR="008A5099" w:rsidRPr="005D6354" w:rsidRDefault="008A5099" w:rsidP="008A5099">
      <w:pPr>
        <w:pStyle w:val="Textoindependiente"/>
        <w:rPr>
          <w:rFonts w:ascii="Arial" w:hAnsi="Arial" w:cs="Arial"/>
          <w:color w:val="auto"/>
          <w:szCs w:val="22"/>
        </w:rPr>
      </w:pPr>
      <w:r w:rsidRPr="005D6354">
        <w:rPr>
          <w:rFonts w:ascii="Arial" w:hAnsi="Arial" w:cs="Arial"/>
          <w:color w:val="auto"/>
          <w:szCs w:val="22"/>
        </w:rPr>
        <w:lastRenderedPageBreak/>
        <w:t>La provisión para impuesto a la renta corriente se calcula mediante la tasa de impuesto aplicable a las utilidades gravables. Las normas tributarias vigentes establecen una tasa de impuesto a la renta del 22% aplicable a las utilidades distribuidas; dicha tasa se reduce al 12% si las utilidades son reinvertidas por el contribuyente en activos productivos.</w:t>
      </w:r>
    </w:p>
    <w:p w:rsidR="008A5099" w:rsidRPr="007F3C6D" w:rsidRDefault="008A5099" w:rsidP="008A5099">
      <w:pPr>
        <w:pStyle w:val="Textoindependiente"/>
        <w:jc w:val="left"/>
        <w:rPr>
          <w:rFonts w:ascii="Arial" w:hAnsi="Arial" w:cs="Arial"/>
          <w:color w:val="auto"/>
          <w:szCs w:val="22"/>
        </w:rPr>
      </w:pPr>
    </w:p>
    <w:p w:rsidR="008A5099" w:rsidRPr="007F3C6D" w:rsidRDefault="008A5099" w:rsidP="008A5099">
      <w:pPr>
        <w:jc w:val="both"/>
        <w:rPr>
          <w:rFonts w:ascii="Arial" w:hAnsi="Arial" w:cs="Arial"/>
          <w:sz w:val="22"/>
          <w:szCs w:val="22"/>
        </w:rPr>
      </w:pPr>
      <w:r w:rsidRPr="007F3C6D">
        <w:rPr>
          <w:rFonts w:ascii="Arial" w:hAnsi="Arial" w:cs="Arial"/>
          <w:sz w:val="22"/>
          <w:szCs w:val="22"/>
        </w:rPr>
        <w:t>La normativa vigente establece el pago de un “anticipo mínimo de impuesto a la renta”, el cual en caso de que sea mayor que el impuesto a la renta causado, se convertirá en impuesto a la renta definitivo, a menos que el contribuyente solicite al Servicio de Rentas Internas su devolución, lo cual podría ser aplicable, en limitadas circunstancias descritas en la norma que rige este anticipo.</w:t>
      </w:r>
    </w:p>
    <w:p w:rsidR="00D466EA" w:rsidRPr="007F3C6D" w:rsidRDefault="00D466EA" w:rsidP="00D466EA">
      <w:pPr>
        <w:pStyle w:val="TextePrinc"/>
        <w:tabs>
          <w:tab w:val="left" w:pos="-384"/>
          <w:tab w:val="left" w:pos="567"/>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S_tradnl"/>
        </w:rPr>
      </w:pPr>
    </w:p>
    <w:p w:rsidR="00D466EA" w:rsidRPr="007F3C6D" w:rsidRDefault="00D466EA" w:rsidP="00D466EA">
      <w:pPr>
        <w:pStyle w:val="Prrafodelista"/>
        <w:numPr>
          <w:ilvl w:val="0"/>
          <w:numId w:val="3"/>
        </w:numPr>
        <w:ind w:left="0" w:hanging="567"/>
        <w:contextualSpacing/>
        <w:rPr>
          <w:rFonts w:ascii="Arial" w:hAnsi="Arial" w:cs="Arial"/>
          <w:b/>
          <w:sz w:val="22"/>
          <w:szCs w:val="22"/>
        </w:rPr>
      </w:pPr>
      <w:r w:rsidRPr="007F3C6D">
        <w:rPr>
          <w:rFonts w:ascii="Arial" w:hAnsi="Arial" w:cs="Arial"/>
          <w:b/>
          <w:sz w:val="22"/>
          <w:szCs w:val="22"/>
        </w:rPr>
        <w:t>Impuesto a la Renta Diferido</w:t>
      </w:r>
    </w:p>
    <w:p w:rsidR="00D466EA" w:rsidRPr="007F3C6D" w:rsidRDefault="00D466EA" w:rsidP="00D466EA">
      <w:pPr>
        <w:pStyle w:val="TextePrinc"/>
        <w:jc w:val="both"/>
        <w:rPr>
          <w:rFonts w:cs="Arial"/>
          <w:color w:val="auto"/>
          <w:sz w:val="22"/>
          <w:szCs w:val="22"/>
          <w:lang w:val="es-ES_tradnl"/>
        </w:rPr>
      </w:pPr>
    </w:p>
    <w:p w:rsidR="00D466EA" w:rsidRPr="007F3C6D" w:rsidRDefault="00D466EA" w:rsidP="00D466EA">
      <w:pPr>
        <w:pStyle w:val="TextePrinc"/>
        <w:tabs>
          <w:tab w:val="left" w:pos="-384"/>
          <w:tab w:val="left" w:pos="567"/>
          <w:tab w:val="left" w:pos="1134"/>
          <w:tab w:val="left" w:pos="1741"/>
          <w:tab w:val="left" w:pos="2451"/>
          <w:tab w:val="left" w:pos="3160"/>
          <w:tab w:val="left" w:pos="3864"/>
          <w:tab w:val="left" w:pos="4571"/>
          <w:tab w:val="left" w:pos="5280"/>
          <w:tab w:val="left" w:pos="5990"/>
          <w:tab w:val="left" w:pos="6699"/>
        </w:tabs>
        <w:jc w:val="both"/>
        <w:rPr>
          <w:rFonts w:cs="Arial"/>
          <w:noProof w:val="0"/>
          <w:color w:val="auto"/>
          <w:sz w:val="22"/>
          <w:szCs w:val="22"/>
          <w:lang w:val="es-ES_tradnl" w:eastAsia="es-EC"/>
        </w:rPr>
      </w:pPr>
      <w:r w:rsidRPr="007F3C6D">
        <w:rPr>
          <w:rFonts w:cs="Arial"/>
          <w:noProof w:val="0"/>
          <w:color w:val="auto"/>
          <w:sz w:val="22"/>
          <w:szCs w:val="22"/>
          <w:lang w:val="es-ES_tradnl" w:eastAsia="es-EC"/>
        </w:rPr>
        <w:t>El análisis de impuesto diferido es el siguiente:</w:t>
      </w:r>
    </w:p>
    <w:p w:rsidR="00D466EA" w:rsidRPr="007F3C6D" w:rsidRDefault="00D466EA" w:rsidP="00D466E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sz w:val="22"/>
          <w:szCs w:val="22"/>
        </w:rPr>
      </w:pPr>
    </w:p>
    <w:bookmarkStart w:id="41" w:name="_MON_1618817853"/>
    <w:bookmarkEnd w:id="41"/>
    <w:p w:rsidR="00D466EA" w:rsidRPr="007F3C6D" w:rsidRDefault="00AD384A" w:rsidP="00D466E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noProof/>
          <w:sz w:val="22"/>
          <w:szCs w:val="22"/>
        </w:rPr>
      </w:pPr>
      <w:r>
        <w:rPr>
          <w:rFonts w:ascii="Arial" w:hAnsi="Arial" w:cs="Arial"/>
          <w:noProof/>
          <w:sz w:val="22"/>
          <w:szCs w:val="22"/>
        </w:rPr>
        <w:object w:dxaOrig="8971" w:dyaOrig="748">
          <v:shape id="_x0000_i1066" type="#_x0000_t75" style="width:448.5pt;height:37.5pt" o:ole="">
            <v:imagedata r:id="rId100" o:title=""/>
          </v:shape>
          <o:OLEObject Type="Embed" ProgID="Excel.Sheet.12" ShapeID="_x0000_i1066" DrawAspect="Content" ObjectID="_1618820335" r:id="rId101"/>
        </w:object>
      </w:r>
    </w:p>
    <w:p w:rsidR="00D466EA" w:rsidRPr="007F3C6D" w:rsidRDefault="00D466EA" w:rsidP="00D466EA">
      <w:pPr>
        <w:pStyle w:val="Tabu"/>
        <w:tabs>
          <w:tab w:val="clear" w:pos="2340"/>
          <w:tab w:val="clear" w:pos="3780"/>
          <w:tab w:val="clear" w:pos="5220"/>
          <w:tab w:val="clear" w:pos="6660"/>
          <w:tab w:val="clear" w:pos="8100"/>
          <w:tab w:val="left" w:pos="-284"/>
          <w:tab w:val="left" w:pos="2430"/>
          <w:tab w:val="left" w:pos="3960"/>
          <w:tab w:val="left" w:pos="5400"/>
          <w:tab w:val="right" w:pos="6120"/>
          <w:tab w:val="left" w:pos="6750"/>
          <w:tab w:val="left" w:pos="8190"/>
        </w:tabs>
        <w:spacing w:line="240" w:lineRule="auto"/>
        <w:rPr>
          <w:rFonts w:ascii="Arial" w:hAnsi="Arial" w:cs="Arial"/>
          <w:noProof/>
          <w:sz w:val="22"/>
          <w:szCs w:val="22"/>
          <w:lang w:val="es-EC" w:eastAsia="es-EC"/>
        </w:rPr>
      </w:pPr>
      <w:r w:rsidRPr="007F3C6D">
        <w:rPr>
          <w:rFonts w:ascii="Arial" w:hAnsi="Arial" w:cs="Arial"/>
          <w:noProof/>
          <w:sz w:val="22"/>
          <w:szCs w:val="22"/>
          <w:lang w:val="es-EC" w:eastAsia="es-EC"/>
        </w:rPr>
        <w:t>El movimiento del impuesto a la renta diferido es el siguiente:</w:t>
      </w:r>
    </w:p>
    <w:p w:rsidR="00D466EA" w:rsidRPr="007F3C6D" w:rsidRDefault="00D466EA" w:rsidP="00D466EA">
      <w:pPr>
        <w:pStyle w:val="Tabu"/>
        <w:tabs>
          <w:tab w:val="clear" w:pos="2340"/>
          <w:tab w:val="clear" w:pos="3780"/>
          <w:tab w:val="clear" w:pos="5220"/>
          <w:tab w:val="clear" w:pos="6660"/>
          <w:tab w:val="clear" w:pos="8100"/>
          <w:tab w:val="left" w:pos="-284"/>
          <w:tab w:val="left" w:pos="2430"/>
          <w:tab w:val="left" w:pos="3960"/>
          <w:tab w:val="left" w:pos="5400"/>
          <w:tab w:val="right" w:pos="6120"/>
          <w:tab w:val="left" w:pos="6750"/>
          <w:tab w:val="left" w:pos="8190"/>
        </w:tabs>
        <w:spacing w:line="240" w:lineRule="auto"/>
        <w:rPr>
          <w:rFonts w:ascii="Arial" w:hAnsi="Arial" w:cs="Arial"/>
          <w:noProof/>
          <w:sz w:val="22"/>
          <w:szCs w:val="22"/>
          <w:lang w:val="es-EC" w:eastAsia="es-EC"/>
        </w:rPr>
      </w:pPr>
    </w:p>
    <w:p w:rsidR="00D466EA" w:rsidRPr="007F3C6D" w:rsidRDefault="007F3C6D" w:rsidP="00D466EA">
      <w:pPr>
        <w:jc w:val="both"/>
        <w:rPr>
          <w:rFonts w:ascii="Arial" w:hAnsi="Arial" w:cs="Arial"/>
          <w:sz w:val="22"/>
          <w:szCs w:val="22"/>
        </w:rPr>
      </w:pPr>
      <w:r w:rsidRPr="007F3C6D">
        <w:rPr>
          <w:rFonts w:ascii="Arial" w:hAnsi="Arial" w:cs="Arial"/>
          <w:sz w:val="22"/>
          <w:szCs w:val="22"/>
        </w:rPr>
        <w:object w:dxaOrig="8976" w:dyaOrig="2435">
          <v:shape id="_x0000_i1067" type="#_x0000_t75" style="width:448.5pt;height:121.5pt" o:ole="">
            <v:imagedata r:id="rId102" o:title=""/>
          </v:shape>
          <o:OLEObject Type="Embed" ProgID="Excel.Sheet.12" ShapeID="_x0000_i1067" DrawAspect="Content" ObjectID="_1618820336" r:id="rId103"/>
        </w:object>
      </w:r>
    </w:p>
    <w:p w:rsidR="0059707A" w:rsidRPr="007F3C6D" w:rsidRDefault="0059707A" w:rsidP="008A0FFC">
      <w:pPr>
        <w:pStyle w:val="Prrafodelista"/>
        <w:numPr>
          <w:ilvl w:val="0"/>
          <w:numId w:val="3"/>
        </w:numPr>
        <w:ind w:left="0" w:hanging="567"/>
        <w:contextualSpacing/>
        <w:rPr>
          <w:rFonts w:ascii="Arial" w:hAnsi="Arial" w:cs="Arial"/>
          <w:b/>
          <w:sz w:val="22"/>
          <w:szCs w:val="22"/>
        </w:rPr>
      </w:pPr>
      <w:r w:rsidRPr="007F3C6D">
        <w:rPr>
          <w:rFonts w:ascii="Arial" w:hAnsi="Arial" w:cs="Arial"/>
          <w:b/>
          <w:sz w:val="22"/>
          <w:szCs w:val="22"/>
        </w:rPr>
        <w:t>Precio de transferencia</w:t>
      </w:r>
    </w:p>
    <w:p w:rsidR="009B15F7" w:rsidRPr="007F3C6D" w:rsidRDefault="009B15F7" w:rsidP="001C58D2">
      <w:pPr>
        <w:pStyle w:val="Textoindependiente"/>
        <w:tabs>
          <w:tab w:val="left" w:pos="8789"/>
        </w:tabs>
        <w:rPr>
          <w:rFonts w:ascii="Arial" w:hAnsi="Arial" w:cs="Arial"/>
          <w:szCs w:val="22"/>
        </w:rPr>
      </w:pPr>
    </w:p>
    <w:p w:rsidR="00D466EA" w:rsidRPr="004928AD" w:rsidRDefault="00D466EA" w:rsidP="00D466E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contextualSpacing/>
        <w:jc w:val="both"/>
        <w:rPr>
          <w:rFonts w:ascii="Arial" w:hAnsi="Arial" w:cs="Arial"/>
          <w:spacing w:val="-2"/>
          <w:sz w:val="22"/>
          <w:szCs w:val="22"/>
          <w:lang w:val="es-ES_tradnl"/>
        </w:rPr>
      </w:pPr>
      <w:r w:rsidRPr="007F3C6D">
        <w:rPr>
          <w:rFonts w:ascii="Arial" w:hAnsi="Arial" w:cs="Arial"/>
          <w:spacing w:val="-2"/>
          <w:sz w:val="22"/>
          <w:szCs w:val="22"/>
          <w:lang w:val="es-ES_tradnl"/>
        </w:rPr>
        <w:t>Las normas tributarias vigentes incorporan el principio de plena competencia para las</w:t>
      </w:r>
      <w:r w:rsidRPr="004928AD">
        <w:rPr>
          <w:rFonts w:ascii="Arial" w:hAnsi="Arial" w:cs="Arial"/>
          <w:spacing w:val="-2"/>
          <w:sz w:val="22"/>
          <w:szCs w:val="22"/>
          <w:lang w:val="es-ES_tradnl"/>
        </w:rPr>
        <w:t xml:space="preserve"> operaciones realizadas con partes relacionadas. Por su parte el Servicio de Rentas Internas solicita se prepare y remita por parte de la empresa un estudio de precios de transferencia y un anexo de operaciones, entre otros, para aquellas compañías que hayan tenido operaciones con partes relacionadas domiciliadas en el exterior y locales (dependiendo de ciertas consideraciones) en el mismo período fiscal y cuyo monto acumulado sea superior a US$15,000.000 (Anexo e Informe o US$3,000.000 solo presentar Anexo). Se incluye como parte relacionadas a las empresas domiciliadas en paraísos fiscales. El indicado estudio debe ser remitido hasta el mes de junio del 2018 conforme el noveno dígito del RUC. Adicionalmente exige que en su declaración de impuesto a la renta anual declare las operaciones de activos, pasivos, ingresos y egresos. Adicionalmente aquellos contribuyentes con un impuesto causado superior al 25% de los </w:t>
      </w:r>
      <w:r w:rsidRPr="004928AD">
        <w:rPr>
          <w:rFonts w:ascii="Arial" w:hAnsi="Arial" w:cs="Arial"/>
          <w:spacing w:val="-2"/>
          <w:sz w:val="22"/>
          <w:szCs w:val="22"/>
          <w:lang w:val="es-ES_tradnl"/>
        </w:rPr>
        <w:lastRenderedPageBreak/>
        <w:t>ingresos gravados y que no tengan transacciones con paraísos fiscales o exploten recursos naturales están exentos de la referida normativa.</w:t>
      </w:r>
    </w:p>
    <w:p w:rsidR="00D466EA" w:rsidRDefault="00D466EA" w:rsidP="001C58D2">
      <w:pPr>
        <w:pStyle w:val="Textoindependiente"/>
        <w:tabs>
          <w:tab w:val="left" w:pos="8789"/>
        </w:tabs>
        <w:rPr>
          <w:rFonts w:ascii="Arial" w:hAnsi="Arial" w:cs="Arial"/>
          <w:szCs w:val="22"/>
        </w:rPr>
      </w:pPr>
    </w:p>
    <w:p w:rsidR="001C58D2" w:rsidRPr="005D6354" w:rsidRDefault="001C58D2" w:rsidP="001C58D2">
      <w:pPr>
        <w:pStyle w:val="Textoindependiente"/>
        <w:tabs>
          <w:tab w:val="left" w:pos="8789"/>
        </w:tabs>
        <w:rPr>
          <w:rFonts w:ascii="Arial" w:hAnsi="Arial" w:cs="Arial"/>
          <w:b/>
          <w:szCs w:val="22"/>
        </w:rPr>
      </w:pPr>
      <w:r w:rsidRPr="005D6354">
        <w:rPr>
          <w:rFonts w:ascii="Arial" w:hAnsi="Arial" w:cs="Arial"/>
          <w:szCs w:val="22"/>
        </w:rPr>
        <w:t>La Compañía no ha efectuado durante los años 201</w:t>
      </w:r>
      <w:r w:rsidR="005633C9" w:rsidRPr="005D6354">
        <w:rPr>
          <w:rFonts w:ascii="Arial" w:hAnsi="Arial" w:cs="Arial"/>
          <w:szCs w:val="22"/>
        </w:rPr>
        <w:t>8</w:t>
      </w:r>
      <w:r w:rsidRPr="005D6354">
        <w:rPr>
          <w:rFonts w:ascii="Arial" w:hAnsi="Arial" w:cs="Arial"/>
          <w:szCs w:val="22"/>
        </w:rPr>
        <w:t xml:space="preserve"> y 201</w:t>
      </w:r>
      <w:r w:rsidR="005633C9" w:rsidRPr="005D6354">
        <w:rPr>
          <w:rFonts w:ascii="Arial" w:hAnsi="Arial" w:cs="Arial"/>
          <w:szCs w:val="22"/>
        </w:rPr>
        <w:t>7</w:t>
      </w:r>
      <w:r w:rsidRPr="005D6354">
        <w:rPr>
          <w:rFonts w:ascii="Arial" w:hAnsi="Arial" w:cs="Arial"/>
          <w:szCs w:val="22"/>
        </w:rPr>
        <w:t xml:space="preserve"> operaciones que superen dicho monto</w:t>
      </w:r>
      <w:r w:rsidR="00F31CCF" w:rsidRPr="005D6354">
        <w:rPr>
          <w:rFonts w:ascii="Arial" w:hAnsi="Arial" w:cs="Arial"/>
          <w:szCs w:val="22"/>
        </w:rPr>
        <w:t xml:space="preserve">, sin embargo </w:t>
      </w:r>
      <w:r w:rsidR="008E54DF" w:rsidRPr="005D6354">
        <w:rPr>
          <w:rFonts w:ascii="Arial" w:hAnsi="Arial" w:cs="Arial"/>
          <w:szCs w:val="22"/>
        </w:rPr>
        <w:t>h</w:t>
      </w:r>
      <w:r w:rsidR="00F31CCF" w:rsidRPr="005D6354">
        <w:rPr>
          <w:rFonts w:ascii="Arial" w:hAnsi="Arial" w:cs="Arial"/>
          <w:szCs w:val="22"/>
        </w:rPr>
        <w:t>a contratado los servicios de un experto para la elaboración de dicho informe.</w:t>
      </w:r>
    </w:p>
    <w:p w:rsidR="00517632" w:rsidRPr="005D6354" w:rsidRDefault="00517632" w:rsidP="00517632">
      <w:pPr>
        <w:pStyle w:val="TextePrinc"/>
        <w:jc w:val="both"/>
        <w:rPr>
          <w:rFonts w:cs="Arial"/>
          <w:color w:val="auto"/>
          <w:sz w:val="22"/>
          <w:szCs w:val="22"/>
          <w:lang w:val="es-ES_tradnl" w:eastAsia="es-EC"/>
        </w:rPr>
      </w:pPr>
    </w:p>
    <w:p w:rsidR="00517632" w:rsidRPr="005D6354" w:rsidRDefault="00517632" w:rsidP="008A0FFC">
      <w:pPr>
        <w:pStyle w:val="Prrafodelista"/>
        <w:numPr>
          <w:ilvl w:val="0"/>
          <w:numId w:val="3"/>
        </w:numPr>
        <w:ind w:left="0" w:hanging="567"/>
        <w:contextualSpacing/>
        <w:rPr>
          <w:rFonts w:ascii="Arial" w:hAnsi="Arial" w:cs="Arial"/>
          <w:b/>
          <w:sz w:val="22"/>
          <w:szCs w:val="22"/>
        </w:rPr>
      </w:pPr>
      <w:bookmarkStart w:id="42" w:name="_MON_1422279282"/>
      <w:bookmarkStart w:id="43" w:name="_MON_1409742181"/>
      <w:bookmarkStart w:id="44" w:name="_MON_1409755554"/>
      <w:bookmarkStart w:id="45" w:name="_MON_1409755560"/>
      <w:bookmarkEnd w:id="42"/>
      <w:bookmarkEnd w:id="43"/>
      <w:bookmarkEnd w:id="44"/>
      <w:bookmarkEnd w:id="45"/>
      <w:r w:rsidRPr="005D6354">
        <w:rPr>
          <w:rFonts w:ascii="Arial" w:hAnsi="Arial" w:cs="Arial"/>
          <w:b/>
          <w:sz w:val="22"/>
          <w:szCs w:val="22"/>
        </w:rPr>
        <w:t>Otros asuntos</w:t>
      </w:r>
    </w:p>
    <w:p w:rsidR="00517632" w:rsidRPr="005D6354" w:rsidRDefault="00517632" w:rsidP="00517632">
      <w:pPr>
        <w:pStyle w:val="TextePrinc"/>
        <w:jc w:val="both"/>
        <w:rPr>
          <w:rFonts w:cs="Arial"/>
          <w:color w:val="auto"/>
          <w:sz w:val="22"/>
          <w:szCs w:val="22"/>
        </w:rPr>
      </w:pPr>
    </w:p>
    <w:p w:rsidR="000744A4" w:rsidRPr="005D6354" w:rsidRDefault="000744A4" w:rsidP="000744A4">
      <w:pPr>
        <w:autoSpaceDE w:val="0"/>
        <w:autoSpaceDN w:val="0"/>
        <w:adjustRightInd w:val="0"/>
        <w:jc w:val="both"/>
        <w:rPr>
          <w:rFonts w:ascii="Arial" w:hAnsi="Arial" w:cs="Arial"/>
          <w:b/>
          <w:sz w:val="22"/>
          <w:szCs w:val="22"/>
        </w:rPr>
      </w:pPr>
      <w:r w:rsidRPr="005D6354">
        <w:rPr>
          <w:rFonts w:ascii="Arial" w:hAnsi="Arial" w:cs="Arial"/>
          <w:b/>
          <w:sz w:val="22"/>
          <w:szCs w:val="22"/>
        </w:rPr>
        <w:t xml:space="preserve">“Reglamento para la aplicación a la Ley Orgánica para el Fomento Productivo, Atracción de Inversiones, Generación de Empleo y Estabilidad y Equilibrio Fiscal”: </w:t>
      </w:r>
      <w:r w:rsidRPr="005D6354">
        <w:rPr>
          <w:rFonts w:ascii="Arial" w:hAnsi="Arial" w:cs="Arial"/>
          <w:sz w:val="22"/>
          <w:szCs w:val="22"/>
        </w:rPr>
        <w:t>El 21 de agosto del 2018 se publicó el referido documento en el Registro Oficial No. 309, donde entre otros aspectos, se dispone lo siguiente:</w:t>
      </w:r>
    </w:p>
    <w:p w:rsidR="000744A4" w:rsidRPr="005D6354" w:rsidRDefault="000744A4" w:rsidP="000744A4">
      <w:pPr>
        <w:autoSpaceDE w:val="0"/>
        <w:autoSpaceDN w:val="0"/>
        <w:adjustRightInd w:val="0"/>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 xml:space="preserve">Remisión de interés, multas y recargos del 100% del saldos de las obligaciones tributarias o fiscales internas cuya recaudación y/o administración corresponda únicamente al Servicio de Rentas Internas, con sus respectivos términos y condiciones. </w:t>
      </w:r>
    </w:p>
    <w:p w:rsidR="000744A4" w:rsidRPr="005D6354" w:rsidRDefault="000744A4" w:rsidP="000744A4">
      <w:pPr>
        <w:pStyle w:val="Prrafodelista"/>
        <w:autoSpaceDE w:val="0"/>
        <w:autoSpaceDN w:val="0"/>
        <w:adjustRightInd w:val="0"/>
        <w:ind w:left="360"/>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Reducción de intereses, multas y recargos de las obligaciones patronales en mora con el Instituto Ecuatoriano de Seguridad Social, las que se encuentre en firme hasta el 2 de abril del 2018, con sus condiciones y requisitos establecidos.</w:t>
      </w:r>
    </w:p>
    <w:p w:rsidR="000744A4" w:rsidRPr="005D6354" w:rsidRDefault="000744A4" w:rsidP="000744A4">
      <w:pPr>
        <w:pStyle w:val="Prrafodelista"/>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Las ausencias del país serán consideradas esporádicas en la medida en que no excedan los ocho (8) días corridos.</w:t>
      </w:r>
    </w:p>
    <w:p w:rsidR="000744A4" w:rsidRPr="005D6354" w:rsidRDefault="000744A4" w:rsidP="000744A4">
      <w:pPr>
        <w:pStyle w:val="Prrafodelista"/>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Se elimina el pago de la tercera cuota del Anticipo Impuesto a la Renta pagado para el año 2019. Por lo cual, en los casos en que el Anticipo Impuesto a la Renta pagado sea mayor al Impuesto a la renta causado se tomará como crédito tributario su diferencia para el año 2019.</w:t>
      </w:r>
    </w:p>
    <w:p w:rsidR="000744A4" w:rsidRPr="005D6354" w:rsidRDefault="000744A4" w:rsidP="000744A4">
      <w:pPr>
        <w:pStyle w:val="Prrafodelista"/>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No aplicará la exención de retenciones en la fuente conforme a lo indicado en la resolución 509 del año 2015, cuando la sociedad que distribuya el dividendo haya, previo a su distribución, incumplido con el deber de informar sobre la composición societaria correspondiente a dicho dividendo, conforme las disposiciones aplicables del presente Reglamento, dicha sociedad procederá con la respectiva retención en la fuente del impuesto a la renta.</w:t>
      </w:r>
    </w:p>
    <w:p w:rsidR="000744A4" w:rsidRPr="005D6354" w:rsidRDefault="000744A4" w:rsidP="000744A4">
      <w:pPr>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Se aclara la forma de proceder a la retención en la fuente por dividendos, para la aplicación del porcentaje de retención de dividendos o utilidades que se aplique al ingreso gravado se deberán considerar las siguientes reglas:</w:t>
      </w:r>
    </w:p>
    <w:p w:rsidR="000744A4" w:rsidRPr="005D6354" w:rsidRDefault="000744A4" w:rsidP="000744A4">
      <w:pPr>
        <w:pStyle w:val="Prrafodelista"/>
        <w:autoSpaceDE w:val="0"/>
        <w:autoSpaceDN w:val="0"/>
        <w:adjustRightInd w:val="0"/>
        <w:ind w:left="360"/>
        <w:jc w:val="both"/>
        <w:rPr>
          <w:rFonts w:ascii="Arial" w:hAnsi="Arial" w:cs="Arial"/>
          <w:b/>
          <w:sz w:val="22"/>
          <w:szCs w:val="22"/>
        </w:rPr>
      </w:pPr>
    </w:p>
    <w:p w:rsidR="000744A4" w:rsidRPr="005D6354" w:rsidRDefault="000744A4" w:rsidP="000744A4">
      <w:pPr>
        <w:pStyle w:val="Prrafodelista"/>
        <w:autoSpaceDE w:val="0"/>
        <w:autoSpaceDN w:val="0"/>
        <w:adjustRightInd w:val="0"/>
        <w:ind w:left="360"/>
        <w:jc w:val="both"/>
        <w:rPr>
          <w:rFonts w:ascii="Arial" w:hAnsi="Arial" w:cs="Arial"/>
          <w:b/>
          <w:sz w:val="22"/>
          <w:szCs w:val="22"/>
        </w:rPr>
      </w:pPr>
      <w:r w:rsidRPr="005D6354">
        <w:rPr>
          <w:rFonts w:ascii="Arial" w:hAnsi="Arial" w:cs="Arial"/>
          <w:sz w:val="22"/>
          <w:szCs w:val="22"/>
        </w:rPr>
        <w:t>a) Cuando la tarifa de impuesto a la renta aplicada por la sociedad sea del 28%, el porcentaje de retención será 7%.</w:t>
      </w:r>
    </w:p>
    <w:p w:rsidR="000744A4" w:rsidRPr="005D6354" w:rsidRDefault="000744A4" w:rsidP="000744A4">
      <w:pPr>
        <w:pStyle w:val="Prrafodelista"/>
        <w:autoSpaceDE w:val="0"/>
        <w:autoSpaceDN w:val="0"/>
        <w:adjustRightInd w:val="0"/>
        <w:ind w:left="360"/>
        <w:jc w:val="both"/>
        <w:rPr>
          <w:rFonts w:ascii="Arial" w:hAnsi="Arial" w:cs="Arial"/>
          <w:b/>
          <w:sz w:val="22"/>
          <w:szCs w:val="22"/>
        </w:rPr>
      </w:pPr>
      <w:r w:rsidRPr="005D6354">
        <w:rPr>
          <w:rFonts w:ascii="Arial" w:hAnsi="Arial" w:cs="Arial"/>
          <w:sz w:val="22"/>
          <w:szCs w:val="22"/>
        </w:rPr>
        <w:t>b) Cuando la tarifa de impuesto a la renta aplicada por la sociedad sea del 25% o menor, el porcentaje de retención será 10%.</w:t>
      </w:r>
    </w:p>
    <w:p w:rsidR="000744A4" w:rsidRPr="005D6354" w:rsidRDefault="000744A4" w:rsidP="000744A4">
      <w:pPr>
        <w:pStyle w:val="Prrafodelista"/>
        <w:autoSpaceDE w:val="0"/>
        <w:autoSpaceDN w:val="0"/>
        <w:adjustRightInd w:val="0"/>
        <w:ind w:left="360"/>
        <w:jc w:val="both"/>
        <w:rPr>
          <w:rFonts w:ascii="Arial" w:hAnsi="Arial" w:cs="Arial"/>
          <w:b/>
          <w:sz w:val="22"/>
          <w:szCs w:val="22"/>
        </w:rPr>
      </w:pPr>
      <w:r w:rsidRPr="005D6354">
        <w:rPr>
          <w:rFonts w:ascii="Arial" w:hAnsi="Arial" w:cs="Arial"/>
          <w:sz w:val="22"/>
          <w:szCs w:val="22"/>
        </w:rPr>
        <w:lastRenderedPageBreak/>
        <w:t xml:space="preserve">c) Para el caso de personas naturales perceptoras del dividendo o utilidad, el Servicio de Rentas Internas establecerá los respectivos porcentajes de retención, a través de resolución de carácter general. </w:t>
      </w:r>
    </w:p>
    <w:p w:rsidR="000744A4" w:rsidRPr="005D6354" w:rsidRDefault="000744A4" w:rsidP="000744A4">
      <w:pPr>
        <w:pStyle w:val="Prrafodelista"/>
        <w:autoSpaceDE w:val="0"/>
        <w:autoSpaceDN w:val="0"/>
        <w:adjustRightInd w:val="0"/>
        <w:ind w:left="360"/>
        <w:jc w:val="both"/>
        <w:rPr>
          <w:rFonts w:ascii="Arial" w:hAnsi="Arial" w:cs="Arial"/>
          <w:b/>
          <w:sz w:val="22"/>
          <w:szCs w:val="22"/>
        </w:rPr>
      </w:pPr>
    </w:p>
    <w:p w:rsidR="000744A4" w:rsidRPr="005D6354" w:rsidRDefault="000744A4" w:rsidP="00A3544A">
      <w:pPr>
        <w:pStyle w:val="Prrafodelista"/>
        <w:numPr>
          <w:ilvl w:val="0"/>
          <w:numId w:val="46"/>
        </w:numPr>
        <w:autoSpaceDE w:val="0"/>
        <w:autoSpaceDN w:val="0"/>
        <w:adjustRightInd w:val="0"/>
        <w:jc w:val="both"/>
        <w:rPr>
          <w:rFonts w:ascii="Arial" w:hAnsi="Arial" w:cs="Arial"/>
          <w:b/>
          <w:sz w:val="22"/>
          <w:szCs w:val="22"/>
        </w:rPr>
      </w:pPr>
      <w:r w:rsidRPr="005D6354">
        <w:rPr>
          <w:rFonts w:ascii="Arial" w:hAnsi="Arial" w:cs="Arial"/>
          <w:sz w:val="22"/>
          <w:szCs w:val="22"/>
        </w:rPr>
        <w:t xml:space="preserve">Se deroga el ISD bajo compensación, cuando existan casos de compensación de créditos, y del </w:t>
      </w:r>
      <w:proofErr w:type="spellStart"/>
      <w:r w:rsidRPr="005D6354">
        <w:rPr>
          <w:rFonts w:ascii="Arial" w:hAnsi="Arial" w:cs="Arial"/>
          <w:sz w:val="22"/>
          <w:szCs w:val="22"/>
        </w:rPr>
        <w:t>neteo</w:t>
      </w:r>
      <w:proofErr w:type="spellEnd"/>
      <w:r w:rsidRPr="005D6354">
        <w:rPr>
          <w:rFonts w:ascii="Arial" w:hAnsi="Arial" w:cs="Arial"/>
          <w:sz w:val="22"/>
          <w:szCs w:val="22"/>
        </w:rPr>
        <w:t xml:space="preserve"> de saldos deudores y acreedores con el exterior, resultare un valor a favor de la sociedad extranjera, la base imponible estará constituida por el saldo neto transferido.</w:t>
      </w:r>
    </w:p>
    <w:p w:rsidR="000744A4" w:rsidRPr="005D6354" w:rsidRDefault="000744A4" w:rsidP="000744A4">
      <w:pPr>
        <w:pStyle w:val="Prrafodelista"/>
        <w:ind w:left="0"/>
        <w:contextualSpacing/>
        <w:rPr>
          <w:rFonts w:ascii="Arial" w:hAnsi="Arial" w:cs="Arial"/>
          <w:b/>
          <w:sz w:val="22"/>
          <w:szCs w:val="22"/>
        </w:rPr>
      </w:pPr>
    </w:p>
    <w:p w:rsidR="000744A4" w:rsidRPr="005D6354" w:rsidRDefault="000744A4" w:rsidP="000744A4">
      <w:pPr>
        <w:autoSpaceDE w:val="0"/>
        <w:autoSpaceDN w:val="0"/>
        <w:adjustRightInd w:val="0"/>
        <w:jc w:val="both"/>
        <w:rPr>
          <w:rFonts w:ascii="Arial" w:hAnsi="Arial" w:cs="Arial"/>
          <w:sz w:val="22"/>
          <w:szCs w:val="22"/>
        </w:rPr>
      </w:pPr>
      <w:r w:rsidRPr="005D6354">
        <w:rPr>
          <w:rFonts w:ascii="Arial" w:hAnsi="Arial" w:cs="Arial"/>
          <w:b/>
          <w:sz w:val="22"/>
          <w:szCs w:val="22"/>
        </w:rPr>
        <w:t>“Código del Trabajo”:</w:t>
      </w:r>
      <w:r w:rsidRPr="005D6354">
        <w:rPr>
          <w:rFonts w:ascii="Arial" w:hAnsi="Arial" w:cs="Arial"/>
          <w:sz w:val="22"/>
          <w:szCs w:val="22"/>
        </w:rPr>
        <w:t xml:space="preserve"> El 6 de abril del 2018 se publicó la última modificación mediante sentencia de la Corte Constitucional del Ecuador declarando la inconstitucionalidad de ciertos artículos al tratar sobre el techo de las utilidades.</w:t>
      </w:r>
    </w:p>
    <w:p w:rsidR="000744A4" w:rsidRPr="005D6354" w:rsidRDefault="000744A4" w:rsidP="00517632">
      <w:pPr>
        <w:pStyle w:val="TextePrinc"/>
        <w:jc w:val="both"/>
        <w:rPr>
          <w:rFonts w:cs="Arial"/>
          <w:color w:val="auto"/>
          <w:sz w:val="22"/>
          <w:szCs w:val="22"/>
        </w:rPr>
      </w:pPr>
    </w:p>
    <w:p w:rsidR="00A44EDA" w:rsidRPr="005D6354" w:rsidRDefault="00A44EDA" w:rsidP="00547B89">
      <w:pPr>
        <w:autoSpaceDE w:val="0"/>
        <w:autoSpaceDN w:val="0"/>
        <w:adjustRightInd w:val="0"/>
        <w:jc w:val="both"/>
        <w:rPr>
          <w:rFonts w:ascii="Arial" w:hAnsi="Arial" w:cs="Arial"/>
          <w:spacing w:val="-2"/>
          <w:sz w:val="22"/>
          <w:szCs w:val="22"/>
          <w:lang w:val="es-ES_tradnl"/>
        </w:rPr>
      </w:pPr>
      <w:r w:rsidRPr="005D6354">
        <w:rPr>
          <w:rFonts w:ascii="Arial" w:hAnsi="Arial" w:cs="Arial"/>
          <w:b/>
          <w:spacing w:val="-2"/>
          <w:sz w:val="22"/>
          <w:szCs w:val="22"/>
          <w:lang w:val="es-ES_tradnl"/>
        </w:rPr>
        <w:t>“Ley Orgánica para la Reactivación de la Economía, Fortalecimiento de la Dolarización y Modernización de la Gestión Financiera (Ley de Reactivación de la Economía)”:</w:t>
      </w:r>
      <w:r w:rsidRPr="005D6354">
        <w:rPr>
          <w:rFonts w:ascii="Arial" w:hAnsi="Arial" w:cs="Arial"/>
          <w:spacing w:val="-2"/>
          <w:sz w:val="22"/>
          <w:szCs w:val="22"/>
          <w:lang w:val="es-ES_tradnl"/>
        </w:rPr>
        <w:t xml:space="preserve"> El 29 de diciembre del 2017 se publicó la “Ley Orgánica para la Reactivación de la Economía, Fortalecimiento de la Dolarización y Modernización de la Gestión Financiera (Ley de Reactivación de la Economía)” en el Segundo Suplemento del Registro Oficial No. 150, cuyas principales reformas, que entrarán en vigencia en el 2018, están relacionadas con los siguientes aspectos:</w:t>
      </w:r>
    </w:p>
    <w:p w:rsidR="00D47770" w:rsidRPr="005D6354" w:rsidRDefault="00D47770" w:rsidP="00547B89">
      <w:pPr>
        <w:autoSpaceDE w:val="0"/>
        <w:autoSpaceDN w:val="0"/>
        <w:adjustRightInd w:val="0"/>
        <w:jc w:val="both"/>
        <w:rPr>
          <w:rFonts w:ascii="Arial" w:hAnsi="Arial" w:cs="Arial"/>
          <w:spacing w:val="-2"/>
          <w:sz w:val="22"/>
          <w:szCs w:val="22"/>
          <w:lang w:val="es-ES_tradnl"/>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color w:val="000000"/>
          <w:sz w:val="22"/>
          <w:szCs w:val="22"/>
        </w:rPr>
      </w:pPr>
      <w:r w:rsidRPr="005D6354">
        <w:rPr>
          <w:rFonts w:ascii="Arial" w:hAnsi="Arial" w:cs="Arial"/>
          <w:bCs/>
          <w:iCs/>
          <w:color w:val="000000"/>
          <w:sz w:val="22"/>
          <w:szCs w:val="22"/>
        </w:rPr>
        <w:t>Eliminación de</w:t>
      </w:r>
      <w:r w:rsidRPr="005D6354">
        <w:rPr>
          <w:rFonts w:ascii="Arial" w:hAnsi="Arial" w:cs="Arial"/>
          <w:color w:val="000000"/>
          <w:sz w:val="22"/>
          <w:szCs w:val="22"/>
        </w:rPr>
        <w:t xml:space="preserve"> la obligación de contar con estudio actuarial para sustentar la deducibilidad de la jubilación patronal y desahucio sólo serán deducibles los pagos por estos conceptos siempre que no provengan de provisiones declaradas en ejercicios anteriores.</w:t>
      </w:r>
    </w:p>
    <w:p w:rsidR="00A44EDA" w:rsidRPr="005D6354" w:rsidRDefault="00A44EDA" w:rsidP="00A44EDA">
      <w:pPr>
        <w:autoSpaceDE w:val="0"/>
        <w:autoSpaceDN w:val="0"/>
        <w:adjustRightInd w:val="0"/>
        <w:jc w:val="both"/>
        <w:rPr>
          <w:rFonts w:ascii="Arial" w:hAnsi="Arial" w:cs="Arial"/>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color w:val="000000"/>
          <w:sz w:val="22"/>
          <w:szCs w:val="22"/>
        </w:rPr>
      </w:pPr>
      <w:r w:rsidRPr="005D6354">
        <w:rPr>
          <w:rFonts w:ascii="Arial" w:hAnsi="Arial" w:cs="Arial"/>
          <w:bCs/>
          <w:iCs/>
          <w:color w:val="000000"/>
          <w:sz w:val="22"/>
          <w:szCs w:val="22"/>
        </w:rPr>
        <w:t xml:space="preserve">Aumento de la tarifa general de Impuesto a la Renta </w:t>
      </w:r>
      <w:r w:rsidRPr="005D6354">
        <w:rPr>
          <w:rFonts w:ascii="Arial" w:hAnsi="Arial" w:cs="Arial"/>
          <w:color w:val="000000"/>
          <w:sz w:val="22"/>
          <w:szCs w:val="22"/>
        </w:rPr>
        <w:t>del 22% al 25%. Para los casos de sociedades con accionistas en paraísos fiscales, regímenes fiscales preferentes o jurisdicciones de menor imposición, la tarifa pasaría del 25% al 28% en la parte correspondiente a dicha participación.</w:t>
      </w:r>
    </w:p>
    <w:p w:rsidR="00A44EDA" w:rsidRPr="005D6354" w:rsidRDefault="00A44EDA" w:rsidP="00A44EDA">
      <w:pPr>
        <w:pStyle w:val="Prrafodelista"/>
        <w:autoSpaceDE w:val="0"/>
        <w:autoSpaceDN w:val="0"/>
        <w:adjustRightInd w:val="0"/>
        <w:ind w:left="426"/>
        <w:jc w:val="both"/>
        <w:rPr>
          <w:rFonts w:ascii="Arial" w:hAnsi="Arial" w:cs="Arial"/>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bCs/>
          <w:iCs/>
          <w:color w:val="000000"/>
          <w:sz w:val="22"/>
          <w:szCs w:val="22"/>
        </w:rPr>
      </w:pPr>
      <w:r w:rsidRPr="005D6354">
        <w:rPr>
          <w:rFonts w:ascii="Arial" w:hAnsi="Arial" w:cs="Arial"/>
          <w:bCs/>
          <w:iCs/>
          <w:color w:val="000000"/>
          <w:sz w:val="22"/>
          <w:szCs w:val="22"/>
        </w:rPr>
        <w:t>Cambios en los criterios para la reducción de tarifa de IR por la reinversión de utilidades. La reducción de la tarifa de impuesto a la renta del 10% sobre el monto de utilidades reinvertidas, aplicaría únicamente a: i) sociedades exportadoras habituales; ii) a las que se dediquen a la producción de bienes, incluidas las del sector manufacturero, que posean 50% o más de componente nacional, y; iii) aquellas sociedades de turismo receptivo.</w:t>
      </w:r>
    </w:p>
    <w:p w:rsidR="00A44EDA" w:rsidRPr="005D6354" w:rsidRDefault="00A44EDA" w:rsidP="00A44EDA">
      <w:pPr>
        <w:pStyle w:val="Prrafodelista"/>
        <w:autoSpaceDE w:val="0"/>
        <w:autoSpaceDN w:val="0"/>
        <w:adjustRightInd w:val="0"/>
        <w:ind w:left="426"/>
        <w:jc w:val="both"/>
        <w:rPr>
          <w:rFonts w:ascii="Arial" w:hAnsi="Arial" w:cs="Arial"/>
          <w:bCs/>
          <w:iCs/>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bCs/>
          <w:iCs/>
          <w:color w:val="000000"/>
          <w:sz w:val="22"/>
          <w:szCs w:val="22"/>
        </w:rPr>
      </w:pPr>
      <w:r w:rsidRPr="005D6354">
        <w:rPr>
          <w:rFonts w:ascii="Arial" w:hAnsi="Arial" w:cs="Arial"/>
          <w:bCs/>
          <w:iCs/>
          <w:color w:val="000000"/>
          <w:sz w:val="22"/>
          <w:szCs w:val="22"/>
        </w:rPr>
        <w:t>Reducción de tarifa de impuesto a la renta para micro y pequeñas empresas o exportadores habituales del 3% en la tarifa de impuesto a la renta. Para exportadores habituales, esta tarifa se aplicará siempre que en el correspondiente ejercicio fiscal se mantenga o incremente el empleo.</w:t>
      </w:r>
    </w:p>
    <w:p w:rsidR="00A44EDA" w:rsidRPr="005D6354" w:rsidRDefault="00A44EDA" w:rsidP="00A44EDA">
      <w:pPr>
        <w:pStyle w:val="Prrafodelista"/>
        <w:autoSpaceDE w:val="0"/>
        <w:autoSpaceDN w:val="0"/>
        <w:adjustRightInd w:val="0"/>
        <w:ind w:left="426"/>
        <w:jc w:val="both"/>
        <w:rPr>
          <w:rFonts w:ascii="Arial" w:hAnsi="Arial" w:cs="Arial"/>
          <w:bCs/>
          <w:iCs/>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bCs/>
          <w:iCs/>
          <w:color w:val="000000"/>
          <w:sz w:val="22"/>
          <w:szCs w:val="22"/>
        </w:rPr>
      </w:pPr>
      <w:r w:rsidRPr="005D6354">
        <w:rPr>
          <w:rFonts w:ascii="Arial" w:hAnsi="Arial" w:cs="Arial"/>
          <w:bCs/>
          <w:iCs/>
          <w:color w:val="000000"/>
          <w:sz w:val="22"/>
          <w:szCs w:val="22"/>
        </w:rPr>
        <w:t xml:space="preserve">El Servicio de Rentas Internas podrá devolver total o parcialmente el excedente entre el anticipo de Impuesto a la Renta pagado y el impuesto a la renta causado, siempre que se verifique que se ha mantenido o incrementado el empleo neto. Así también </w:t>
      </w:r>
      <w:r w:rsidRPr="005D6354">
        <w:rPr>
          <w:rFonts w:ascii="Arial" w:hAnsi="Arial" w:cs="Arial"/>
          <w:bCs/>
          <w:iCs/>
          <w:color w:val="000000"/>
          <w:sz w:val="22"/>
          <w:szCs w:val="22"/>
        </w:rPr>
        <w:lastRenderedPageBreak/>
        <w:t>para el cálculo del anticipo del Impuesto a la Renta se excluiría los pasivos relacionados con sueldos por pagar, décimo tercer y décimo cuarta  remuneración, así como aportes patronales al seguro social obligatorio.</w:t>
      </w:r>
    </w:p>
    <w:p w:rsidR="00A44EDA" w:rsidRPr="005D6354" w:rsidRDefault="00A44EDA" w:rsidP="00A44EDA">
      <w:pPr>
        <w:pStyle w:val="Prrafodelista"/>
        <w:autoSpaceDE w:val="0"/>
        <w:autoSpaceDN w:val="0"/>
        <w:adjustRightInd w:val="0"/>
        <w:ind w:left="426"/>
        <w:jc w:val="both"/>
        <w:rPr>
          <w:rFonts w:ascii="Arial" w:hAnsi="Arial" w:cs="Arial"/>
          <w:bCs/>
          <w:iCs/>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bCs/>
          <w:iCs/>
          <w:color w:val="000000"/>
          <w:sz w:val="22"/>
          <w:szCs w:val="22"/>
        </w:rPr>
      </w:pPr>
      <w:r w:rsidRPr="005D6354">
        <w:rPr>
          <w:rFonts w:ascii="Arial" w:hAnsi="Arial" w:cs="Arial"/>
          <w:bCs/>
          <w:iCs/>
          <w:color w:val="000000"/>
          <w:sz w:val="22"/>
          <w:szCs w:val="22"/>
        </w:rPr>
        <w:t xml:space="preserve">Disminución del monto para la obligatoriedad de efectuar pagos a través del Sistema Financiero de US$5,000 a US$1,000 el monto determinado para la obligatoriedad de utilizar a cualquier institución del sistema financiero para realizar el pago, a través de giros, transferencias de fondos, tarjetas de crédito y débito, cheques o cualquier otro medio de pago electrónico. </w:t>
      </w:r>
    </w:p>
    <w:p w:rsidR="00A44EDA" w:rsidRPr="005D6354" w:rsidRDefault="00A44EDA" w:rsidP="00A44EDA">
      <w:pPr>
        <w:pStyle w:val="Prrafodelista"/>
        <w:autoSpaceDE w:val="0"/>
        <w:autoSpaceDN w:val="0"/>
        <w:adjustRightInd w:val="0"/>
        <w:ind w:left="426"/>
        <w:jc w:val="both"/>
        <w:rPr>
          <w:rFonts w:ascii="Arial" w:hAnsi="Arial" w:cs="Arial"/>
          <w:bCs/>
          <w:iCs/>
          <w:color w:val="000000"/>
          <w:sz w:val="22"/>
          <w:szCs w:val="22"/>
        </w:rPr>
      </w:pPr>
    </w:p>
    <w:p w:rsidR="00A44EDA" w:rsidRPr="005D6354" w:rsidRDefault="00A44EDA" w:rsidP="00A3544A">
      <w:pPr>
        <w:pStyle w:val="Prrafodelista"/>
        <w:numPr>
          <w:ilvl w:val="0"/>
          <w:numId w:val="31"/>
        </w:numPr>
        <w:autoSpaceDE w:val="0"/>
        <w:autoSpaceDN w:val="0"/>
        <w:adjustRightInd w:val="0"/>
        <w:ind w:left="426"/>
        <w:jc w:val="both"/>
        <w:rPr>
          <w:rFonts w:ascii="Arial" w:hAnsi="Arial" w:cs="Arial"/>
          <w:color w:val="000000"/>
          <w:sz w:val="22"/>
          <w:szCs w:val="22"/>
        </w:rPr>
      </w:pPr>
      <w:r w:rsidRPr="005D6354">
        <w:rPr>
          <w:rFonts w:ascii="Arial" w:hAnsi="Arial" w:cs="Arial"/>
          <w:bCs/>
          <w:iCs/>
          <w:color w:val="000000"/>
          <w:sz w:val="22"/>
          <w:szCs w:val="22"/>
        </w:rPr>
        <w:t>Se establece</w:t>
      </w:r>
      <w:r w:rsidRPr="005D6354">
        <w:rPr>
          <w:rFonts w:ascii="Arial" w:hAnsi="Arial" w:cs="Arial"/>
          <w:color w:val="000000"/>
          <w:sz w:val="22"/>
          <w:szCs w:val="22"/>
        </w:rPr>
        <w:t xml:space="preserve"> la devolución ISD para exportadores habituales, en la parte que no sea utilizada como crédito tributario.</w:t>
      </w:r>
    </w:p>
    <w:p w:rsidR="00A44EDA" w:rsidRPr="005D6354" w:rsidRDefault="00A44EDA" w:rsidP="00A44EDA">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color w:val="000000"/>
          <w:sz w:val="22"/>
          <w:szCs w:val="22"/>
        </w:rPr>
      </w:pPr>
    </w:p>
    <w:p w:rsidR="00A44EDA" w:rsidRPr="005D6354" w:rsidRDefault="00A44EDA" w:rsidP="00A44EDA">
      <w:pPr>
        <w:autoSpaceDE w:val="0"/>
        <w:autoSpaceDN w:val="0"/>
        <w:adjustRightInd w:val="0"/>
        <w:contextualSpacing/>
        <w:jc w:val="both"/>
        <w:rPr>
          <w:rFonts w:ascii="Arial" w:hAnsi="Arial" w:cs="Arial"/>
          <w:sz w:val="22"/>
          <w:szCs w:val="22"/>
        </w:rPr>
      </w:pPr>
      <w:r w:rsidRPr="005D6354">
        <w:rPr>
          <w:rFonts w:ascii="Arial" w:hAnsi="Arial" w:cs="Arial"/>
          <w:color w:val="000000"/>
          <w:sz w:val="22"/>
          <w:szCs w:val="22"/>
        </w:rPr>
        <w:t>La Administración de la Compañía, luego de revisar los cambios que genera esta ley, considera que de las mencionadas reformas, el principal impacto que tendrán es el incremento de la tasa de impuesto a la renta.</w:t>
      </w:r>
    </w:p>
    <w:p w:rsidR="00772C17" w:rsidRPr="005D6354" w:rsidRDefault="00772C1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autoSpaceDE w:val="0"/>
        <w:autoSpaceDN w:val="0"/>
        <w:adjustRightInd w:val="0"/>
        <w:jc w:val="both"/>
        <w:rPr>
          <w:rFonts w:ascii="Arial" w:hAnsi="Arial" w:cs="Arial"/>
          <w:sz w:val="22"/>
          <w:szCs w:val="22"/>
        </w:rPr>
      </w:pPr>
    </w:p>
    <w:p w:rsidR="00547B89" w:rsidRPr="005D6354" w:rsidRDefault="00547B89">
      <w:pPr>
        <w:rPr>
          <w:rFonts w:ascii="Arial" w:hAnsi="Arial" w:cs="Arial"/>
          <w:snapToGrid w:val="0"/>
          <w:sz w:val="22"/>
          <w:szCs w:val="22"/>
        </w:rPr>
      </w:pPr>
      <w:bookmarkStart w:id="46" w:name="_MON_1326116719"/>
      <w:bookmarkStart w:id="47" w:name="_MON_1326117289"/>
      <w:bookmarkStart w:id="48" w:name="_MON_1326283853"/>
      <w:bookmarkStart w:id="49" w:name="_MON_1174925661"/>
      <w:bookmarkStart w:id="50" w:name="_MON_1174925737"/>
      <w:bookmarkStart w:id="51" w:name="_MON_1174925836"/>
      <w:bookmarkStart w:id="52" w:name="_MON_1175411981"/>
      <w:bookmarkStart w:id="53" w:name="_MON_1175417557"/>
      <w:bookmarkStart w:id="54" w:name="_MON_1175417572"/>
      <w:bookmarkStart w:id="55" w:name="_MON_1176812243"/>
      <w:bookmarkStart w:id="56" w:name="_MON_1176812261"/>
      <w:bookmarkStart w:id="57" w:name="_MON_1176812271"/>
      <w:bookmarkStart w:id="58" w:name="_MON_1176812284"/>
      <w:bookmarkStart w:id="59" w:name="_MON_1202223086"/>
      <w:bookmarkStart w:id="60" w:name="_MON_1202223838"/>
      <w:bookmarkStart w:id="61" w:name="_MON_1202223976"/>
      <w:bookmarkStart w:id="62" w:name="_MON_1202224003"/>
      <w:bookmarkStart w:id="63" w:name="_MON_1204701765"/>
      <w:bookmarkStart w:id="64" w:name="_MON_1204701778"/>
      <w:bookmarkStart w:id="65" w:name="_MON_1204701783"/>
      <w:bookmarkStart w:id="66" w:name="_MON_1204701788"/>
      <w:bookmarkStart w:id="67" w:name="_MON_1204701792"/>
      <w:bookmarkStart w:id="68" w:name="_MON_1204701796"/>
      <w:bookmarkStart w:id="69" w:name="_MON_1205075993"/>
      <w:bookmarkStart w:id="70" w:name="_MON_1205076122"/>
      <w:bookmarkStart w:id="71" w:name="_MON_1219070936"/>
      <w:bookmarkStart w:id="72" w:name="_MON_1220365455"/>
      <w:bookmarkStart w:id="73" w:name="_MON_1220365474"/>
      <w:bookmarkStart w:id="74" w:name="_MON_1227014449"/>
      <w:bookmarkStart w:id="75" w:name="_MON_1227014468"/>
      <w:bookmarkStart w:id="76" w:name="_MON_1227014478"/>
      <w:bookmarkStart w:id="77" w:name="_MON_1227014483"/>
      <w:bookmarkStart w:id="78" w:name="_MON_1237817850"/>
      <w:bookmarkStart w:id="79" w:name="_MON_1237817932"/>
      <w:bookmarkStart w:id="80" w:name="_MON_1242490779"/>
      <w:bookmarkStart w:id="81" w:name="_MON_1242741641"/>
      <w:bookmarkStart w:id="82" w:name="_MON_1264513350"/>
      <w:bookmarkStart w:id="83" w:name="_MON_1264513364"/>
      <w:bookmarkStart w:id="84" w:name="_MON_1264513387"/>
      <w:bookmarkStart w:id="85" w:name="_MON_1264513410"/>
      <w:bookmarkStart w:id="86" w:name="_MON_1264513418"/>
      <w:bookmarkStart w:id="87" w:name="_MON_1270020224"/>
      <w:bookmarkStart w:id="88" w:name="_MON_1272263252"/>
      <w:bookmarkStart w:id="89" w:name="_MON_1272263261"/>
      <w:bookmarkStart w:id="90" w:name="_MON_1272263276"/>
      <w:bookmarkStart w:id="91" w:name="_MON_1272263283"/>
      <w:bookmarkStart w:id="92" w:name="_MON_1296385365"/>
      <w:bookmarkStart w:id="93" w:name="_MON_1296385490"/>
      <w:bookmarkStart w:id="94" w:name="_MON_1296986866"/>
      <w:bookmarkStart w:id="95" w:name="_MON_1297077089"/>
      <w:bookmarkStart w:id="96" w:name="_MON_1298273593"/>
      <w:bookmarkStart w:id="97" w:name="_MON_1298277837"/>
      <w:bookmarkStart w:id="98" w:name="_MON_1298277843"/>
      <w:bookmarkStart w:id="99" w:name="_MON_1298277850"/>
      <w:bookmarkStart w:id="100" w:name="_MON_1302007688"/>
      <w:bookmarkStart w:id="101" w:name="_MON_1303733489"/>
      <w:bookmarkStart w:id="102" w:name="_MON_1303738634"/>
      <w:bookmarkStart w:id="103" w:name="_MON_1303801517"/>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E6729B" w:rsidRPr="005D6354" w:rsidRDefault="00E6729B"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PASIVO A LARGO PLAZO</w:t>
      </w:r>
      <w:r w:rsidR="00C70251" w:rsidRPr="005D6354">
        <w:rPr>
          <w:rFonts w:ascii="Arial" w:hAnsi="Arial" w:cs="Arial"/>
          <w:b/>
          <w:sz w:val="22"/>
          <w:szCs w:val="22"/>
        </w:rPr>
        <w:t xml:space="preserve"> – JUBILACIÓN PATRONAL Y DESAHUCIO</w:t>
      </w:r>
    </w:p>
    <w:p w:rsidR="00E6729B" w:rsidRPr="005D6354" w:rsidRDefault="00E6729B" w:rsidP="00470C7F">
      <w:pPr>
        <w:rPr>
          <w:rFonts w:ascii="Arial" w:hAnsi="Arial" w:cs="Arial"/>
          <w:sz w:val="22"/>
          <w:szCs w:val="22"/>
          <w:lang w:eastAsia="en-US"/>
        </w:rPr>
      </w:pPr>
    </w:p>
    <w:p w:rsidR="00AE50E8" w:rsidRPr="005D6354" w:rsidRDefault="00E6729B"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szCs w:val="22"/>
          <w:lang w:val="es-ES_tradnl"/>
        </w:rPr>
      </w:pPr>
      <w:r w:rsidRPr="005D6354">
        <w:rPr>
          <w:rFonts w:cs="Arial"/>
          <w:noProof w:val="0"/>
          <w:color w:val="auto"/>
          <w:sz w:val="22"/>
          <w:szCs w:val="22"/>
          <w:lang w:val="es-ES_tradnl"/>
        </w:rPr>
        <w:t>Un resumen del pasivo a largo plazo es como sigue:</w:t>
      </w:r>
    </w:p>
    <w:p w:rsidR="00F03C0E" w:rsidRPr="005D6354" w:rsidRDefault="00F03C0E" w:rsidP="00470C7F">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noProof w:val="0"/>
          <w:color w:val="auto"/>
          <w:sz w:val="22"/>
          <w:szCs w:val="22"/>
          <w:lang w:val="es-ES_tradnl"/>
        </w:rPr>
      </w:pPr>
    </w:p>
    <w:p w:rsidR="00E6729B" w:rsidRPr="005D6354" w:rsidRDefault="00AD384A" w:rsidP="00470C7F">
      <w:pPr>
        <w:rPr>
          <w:rFonts w:ascii="Arial" w:hAnsi="Arial" w:cs="Arial"/>
          <w:sz w:val="22"/>
          <w:szCs w:val="22"/>
        </w:rPr>
      </w:pPr>
      <w:r>
        <w:rPr>
          <w:rFonts w:ascii="Arial" w:hAnsi="Arial" w:cs="Arial"/>
          <w:snapToGrid w:val="0"/>
          <w:color w:val="FF0000"/>
          <w:sz w:val="22"/>
          <w:szCs w:val="22"/>
        </w:rPr>
        <w:object w:dxaOrig="9023" w:dyaOrig="1328">
          <v:shape id="_x0000_i1068" type="#_x0000_t75" style="width:451.5pt;height:66.75pt" o:ole="">
            <v:imagedata r:id="rId104" o:title=""/>
          </v:shape>
          <o:OLEObject Type="Embed" ProgID="Excel.Sheet.12" ShapeID="_x0000_i1068" DrawAspect="Content" ObjectID="_1618820337" r:id="rId105"/>
        </w:object>
      </w:r>
    </w:p>
    <w:p w:rsidR="00C86FFC" w:rsidRPr="005D6354" w:rsidRDefault="00C86FFC" w:rsidP="00C86FF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rPr>
          <w:rFonts w:ascii="Arial" w:hAnsi="Arial" w:cs="Arial"/>
          <w:sz w:val="22"/>
          <w:szCs w:val="22"/>
        </w:rPr>
      </w:pPr>
      <w:r w:rsidRPr="005D6354">
        <w:rPr>
          <w:rFonts w:ascii="Arial" w:hAnsi="Arial" w:cs="Arial"/>
          <w:sz w:val="22"/>
          <w:szCs w:val="22"/>
        </w:rPr>
        <w:t xml:space="preserve">El saldo de la provisión para jubilación patronal y desahucio al 31 de diciembre del </w:t>
      </w:r>
      <w:r w:rsidR="00E917D6" w:rsidRPr="005D6354">
        <w:rPr>
          <w:rFonts w:ascii="Arial" w:hAnsi="Arial" w:cs="Arial"/>
          <w:sz w:val="22"/>
          <w:szCs w:val="22"/>
        </w:rPr>
        <w:t>201</w:t>
      </w:r>
      <w:r w:rsidR="005633C9" w:rsidRPr="005D6354">
        <w:rPr>
          <w:rFonts w:ascii="Arial" w:hAnsi="Arial" w:cs="Arial"/>
          <w:sz w:val="22"/>
          <w:szCs w:val="22"/>
        </w:rPr>
        <w:t>8</w:t>
      </w:r>
      <w:r w:rsidRPr="005D6354">
        <w:rPr>
          <w:rFonts w:ascii="Arial" w:hAnsi="Arial" w:cs="Arial"/>
          <w:sz w:val="22"/>
          <w:szCs w:val="22"/>
        </w:rPr>
        <w:t xml:space="preserve"> y </w:t>
      </w:r>
      <w:r w:rsidR="00E917D6" w:rsidRPr="005D6354">
        <w:rPr>
          <w:rFonts w:ascii="Arial" w:hAnsi="Arial" w:cs="Arial"/>
          <w:sz w:val="22"/>
          <w:szCs w:val="22"/>
        </w:rPr>
        <w:t>201</w:t>
      </w:r>
      <w:r w:rsidR="005633C9" w:rsidRPr="005D6354">
        <w:rPr>
          <w:rFonts w:ascii="Arial" w:hAnsi="Arial" w:cs="Arial"/>
          <w:sz w:val="22"/>
          <w:szCs w:val="22"/>
        </w:rPr>
        <w:t>7</w:t>
      </w:r>
      <w:r w:rsidRPr="005D6354">
        <w:rPr>
          <w:rFonts w:ascii="Arial" w:hAnsi="Arial" w:cs="Arial"/>
          <w:sz w:val="22"/>
          <w:szCs w:val="22"/>
        </w:rPr>
        <w:t xml:space="preserve">, corresponde al 100% del valor actual de la reserva matemática calculada actuarialmente por un profesional independiente para todos los trabajadores, que a dichas fechas se encontraban prestando servicios para </w:t>
      </w:r>
      <w:r w:rsidR="005C5BD6" w:rsidRPr="005D6354">
        <w:rPr>
          <w:rFonts w:ascii="Arial" w:hAnsi="Arial" w:cs="Arial"/>
          <w:sz w:val="22"/>
          <w:szCs w:val="22"/>
        </w:rPr>
        <w:t>la Compañía</w:t>
      </w:r>
      <w:r w:rsidRPr="005D6354">
        <w:rPr>
          <w:rFonts w:ascii="Arial" w:hAnsi="Arial" w:cs="Arial"/>
          <w:sz w:val="22"/>
          <w:szCs w:val="22"/>
        </w:rPr>
        <w:t>.</w:t>
      </w:r>
    </w:p>
    <w:p w:rsidR="00E6729B" w:rsidRPr="005D6354" w:rsidRDefault="00E6729B" w:rsidP="00470C7F">
      <w:pPr>
        <w:jc w:val="both"/>
        <w:rPr>
          <w:rFonts w:ascii="Arial" w:hAnsi="Arial" w:cs="Arial"/>
          <w:b/>
          <w:sz w:val="22"/>
          <w:szCs w:val="22"/>
        </w:rPr>
      </w:pPr>
    </w:p>
    <w:p w:rsidR="00C86FFC" w:rsidRPr="005D6354" w:rsidRDefault="00C86FFC" w:rsidP="00C86FFC">
      <w:pPr>
        <w:jc w:val="both"/>
        <w:rPr>
          <w:rFonts w:ascii="Arial" w:hAnsi="Arial" w:cs="Arial"/>
          <w:sz w:val="22"/>
          <w:szCs w:val="22"/>
        </w:rPr>
      </w:pPr>
      <w:r w:rsidRPr="005D6354">
        <w:rPr>
          <w:rFonts w:ascii="Arial" w:hAnsi="Arial" w:cs="Arial"/>
          <w:sz w:val="22"/>
          <w:szCs w:val="22"/>
        </w:rPr>
        <w:t>Las presunciones principales usadas para propósitos de los cálculos son las siguientes:</w:t>
      </w:r>
    </w:p>
    <w:p w:rsidR="000B1CAE" w:rsidRPr="005D6354" w:rsidRDefault="000B1CAE" w:rsidP="00C86FFC">
      <w:pPr>
        <w:rPr>
          <w:rFonts w:ascii="Arial" w:hAnsi="Arial" w:cs="Arial"/>
          <w:sz w:val="22"/>
          <w:szCs w:val="22"/>
        </w:rPr>
      </w:pPr>
    </w:p>
    <w:bookmarkStart w:id="104" w:name="_MON_1456146793"/>
    <w:bookmarkEnd w:id="104"/>
    <w:p w:rsidR="000643A3" w:rsidRPr="005D6354" w:rsidRDefault="006662CC" w:rsidP="00437DB2">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rPr>
          <w:rFonts w:cs="Arial"/>
          <w:sz w:val="22"/>
          <w:szCs w:val="22"/>
        </w:rPr>
      </w:pPr>
      <w:r w:rsidRPr="005D6354">
        <w:rPr>
          <w:rFonts w:cs="Arial"/>
          <w:b/>
          <w:sz w:val="22"/>
          <w:szCs w:val="22"/>
        </w:rPr>
        <w:object w:dxaOrig="8856" w:dyaOrig="1723">
          <v:shape id="_x0000_i1069" type="#_x0000_t75" style="width:448.5pt;height:85.5pt" o:ole="">
            <v:imagedata r:id="rId106" o:title=""/>
          </v:shape>
          <o:OLEObject Type="Embed" ProgID="Excel.Sheet.12" ShapeID="_x0000_i1069" DrawAspect="Content" ObjectID="_1618820338" r:id="rId107"/>
        </w:object>
      </w:r>
    </w:p>
    <w:p w:rsidR="00627FCD" w:rsidRPr="005D6354" w:rsidRDefault="00627FCD" w:rsidP="005A45AC">
      <w:pPr>
        <w:pStyle w:val="Prrafodelista"/>
        <w:widowControl w:val="0"/>
        <w:numPr>
          <w:ilvl w:val="0"/>
          <w:numId w:val="15"/>
        </w:numPr>
        <w:suppressAutoHyphens/>
        <w:ind w:left="567" w:hanging="567"/>
        <w:contextualSpacing/>
        <w:jc w:val="both"/>
        <w:rPr>
          <w:rFonts w:ascii="Arial" w:hAnsi="Arial" w:cs="Arial"/>
          <w:b/>
          <w:spacing w:val="-3"/>
          <w:sz w:val="22"/>
          <w:szCs w:val="22"/>
        </w:rPr>
      </w:pPr>
      <w:r w:rsidRPr="005D6354">
        <w:rPr>
          <w:rFonts w:ascii="Arial" w:hAnsi="Arial" w:cs="Arial"/>
          <w:color w:val="000000"/>
          <w:sz w:val="22"/>
          <w:szCs w:val="22"/>
        </w:rPr>
        <w:t>Corresponden a las Tablas de mortalidad publicadas por el Instituto Ecuatoriano de Seguridad Social en el año 2002.</w:t>
      </w:r>
    </w:p>
    <w:p w:rsidR="00627FCD" w:rsidRPr="005D6354" w:rsidRDefault="00627FCD" w:rsidP="00627FCD">
      <w:pPr>
        <w:jc w:val="both"/>
        <w:rPr>
          <w:rFonts w:ascii="Arial" w:hAnsi="Arial" w:cs="Arial"/>
          <w:sz w:val="22"/>
          <w:szCs w:val="22"/>
        </w:rPr>
      </w:pPr>
    </w:p>
    <w:p w:rsidR="00CE6A6F" w:rsidRPr="005D6354" w:rsidRDefault="00E6729B" w:rsidP="00470C7F">
      <w:pPr>
        <w:jc w:val="both"/>
        <w:rPr>
          <w:rFonts w:ascii="Arial" w:hAnsi="Arial" w:cs="Arial"/>
          <w:sz w:val="22"/>
          <w:szCs w:val="22"/>
        </w:rPr>
      </w:pPr>
      <w:r w:rsidRPr="005D6354">
        <w:rPr>
          <w:rFonts w:ascii="Arial" w:hAnsi="Arial" w:cs="Arial"/>
          <w:sz w:val="22"/>
          <w:szCs w:val="22"/>
        </w:rPr>
        <w:lastRenderedPageBreak/>
        <w:t>Los importes reconocidos en los resultados respecto a dichos planes del pasivo a largo plazo son los siguientes:</w:t>
      </w:r>
    </w:p>
    <w:p w:rsidR="005633C9" w:rsidRPr="005D6354" w:rsidRDefault="005633C9" w:rsidP="00470C7F">
      <w:pPr>
        <w:jc w:val="both"/>
        <w:rPr>
          <w:rFonts w:ascii="Arial" w:hAnsi="Arial" w:cs="Arial"/>
          <w:sz w:val="22"/>
          <w:szCs w:val="22"/>
        </w:rPr>
      </w:pPr>
    </w:p>
    <w:bookmarkStart w:id="105" w:name="_MON_1605449284"/>
    <w:bookmarkEnd w:id="105"/>
    <w:p w:rsidR="005633C9" w:rsidRPr="005D6354" w:rsidRDefault="006662CC" w:rsidP="00470C7F">
      <w:pPr>
        <w:jc w:val="both"/>
        <w:rPr>
          <w:rFonts w:ascii="Arial" w:hAnsi="Arial" w:cs="Arial"/>
          <w:sz w:val="22"/>
          <w:szCs w:val="22"/>
        </w:rPr>
      </w:pPr>
      <w:r w:rsidRPr="005D6354">
        <w:rPr>
          <w:rFonts w:ascii="Arial" w:hAnsi="Arial" w:cs="Arial"/>
          <w:b/>
          <w:sz w:val="22"/>
          <w:szCs w:val="22"/>
        </w:rPr>
        <w:object w:dxaOrig="8868" w:dyaOrig="1452">
          <v:shape id="_x0000_i1070" type="#_x0000_t75" style="width:445.5pt;height:72.75pt" o:ole="">
            <v:imagedata r:id="rId108" o:title=""/>
          </v:shape>
          <o:OLEObject Type="Embed" ProgID="Excel.Sheet.12" ShapeID="_x0000_i1070" DrawAspect="Content" ObjectID="_1618820339" r:id="rId109"/>
        </w:object>
      </w:r>
    </w:p>
    <w:p w:rsidR="00627FCD" w:rsidRPr="005D6354" w:rsidRDefault="00627FCD" w:rsidP="00D47770">
      <w:pPr>
        <w:rPr>
          <w:rFonts w:ascii="Arial" w:hAnsi="Arial" w:cs="Arial"/>
          <w:sz w:val="22"/>
          <w:szCs w:val="22"/>
        </w:rPr>
      </w:pPr>
      <w:bookmarkStart w:id="106" w:name="_MON_1418860089"/>
      <w:bookmarkEnd w:id="106"/>
      <w:r w:rsidRPr="005D6354">
        <w:rPr>
          <w:rFonts w:ascii="Arial" w:hAnsi="Arial" w:cs="Arial"/>
          <w:sz w:val="22"/>
          <w:szCs w:val="22"/>
        </w:rPr>
        <w:t>Los cambios en la provisión acumulada de beneficios definidos por jubilación patronal y bonificación por desahucio de acuerdo al informe del actuario son los siguientes:</w:t>
      </w:r>
    </w:p>
    <w:p w:rsidR="00627FCD" w:rsidRPr="005D6354" w:rsidRDefault="00627FCD" w:rsidP="00627FCD">
      <w:pPr>
        <w:rPr>
          <w:rFonts w:ascii="Arial" w:hAnsi="Arial" w:cs="Arial"/>
          <w:sz w:val="22"/>
          <w:szCs w:val="22"/>
        </w:rPr>
      </w:pPr>
    </w:p>
    <w:bookmarkStart w:id="107" w:name="_MON_1396708696"/>
    <w:bookmarkStart w:id="108" w:name="_MON_1396708795"/>
    <w:bookmarkStart w:id="109" w:name="_MON_1396708241"/>
    <w:bookmarkStart w:id="110" w:name="_MON_1396715211"/>
    <w:bookmarkStart w:id="111" w:name="_MON_1396708496"/>
    <w:bookmarkStart w:id="112" w:name="_MON_1396765725"/>
    <w:bookmarkStart w:id="113" w:name="_MON_1396765764"/>
    <w:bookmarkStart w:id="114" w:name="_MON_1396765775"/>
    <w:bookmarkStart w:id="115" w:name="_MON_1396765793"/>
    <w:bookmarkStart w:id="116" w:name="_MON_1396708538"/>
    <w:bookmarkStart w:id="117" w:name="_MON_1396708553"/>
    <w:bookmarkStart w:id="118" w:name="_MON_1397902987"/>
    <w:bookmarkEnd w:id="107"/>
    <w:bookmarkEnd w:id="108"/>
    <w:bookmarkEnd w:id="109"/>
    <w:bookmarkEnd w:id="110"/>
    <w:bookmarkEnd w:id="111"/>
    <w:bookmarkEnd w:id="112"/>
    <w:bookmarkEnd w:id="113"/>
    <w:bookmarkEnd w:id="114"/>
    <w:bookmarkEnd w:id="115"/>
    <w:bookmarkEnd w:id="116"/>
    <w:bookmarkEnd w:id="117"/>
    <w:bookmarkEnd w:id="118"/>
    <w:bookmarkStart w:id="119" w:name="_MON_1454945257"/>
    <w:bookmarkEnd w:id="119"/>
    <w:p w:rsidR="00627FCD" w:rsidRPr="005D6354" w:rsidRDefault="006662CC" w:rsidP="00627FCD">
      <w:pPr>
        <w:tabs>
          <w:tab w:val="left" w:pos="938"/>
        </w:tabs>
        <w:rPr>
          <w:rFonts w:ascii="Arial" w:hAnsi="Arial" w:cs="Arial"/>
          <w:b/>
          <w:sz w:val="22"/>
          <w:szCs w:val="22"/>
        </w:rPr>
      </w:pPr>
      <w:r w:rsidRPr="005D6354">
        <w:rPr>
          <w:rFonts w:ascii="Arial" w:hAnsi="Arial" w:cs="Arial"/>
          <w:b/>
          <w:sz w:val="22"/>
          <w:szCs w:val="22"/>
        </w:rPr>
        <w:object w:dxaOrig="8868" w:dyaOrig="2497">
          <v:shape id="_x0000_i1071" type="#_x0000_t75" style="width:445.5pt;height:124.5pt" o:ole="">
            <v:imagedata r:id="rId110" o:title=""/>
          </v:shape>
          <o:OLEObject Type="Embed" ProgID="Excel.Sheet.12" ShapeID="_x0000_i1071" DrawAspect="Content" ObjectID="_1618820340" r:id="rId111"/>
        </w:object>
      </w:r>
      <w:bookmarkStart w:id="120" w:name="_MON_1397902943"/>
      <w:bookmarkStart w:id="121" w:name="_MON_1409988121"/>
      <w:bookmarkStart w:id="122" w:name="_MON_1409634603"/>
      <w:bookmarkEnd w:id="120"/>
      <w:bookmarkEnd w:id="121"/>
      <w:bookmarkEnd w:id="122"/>
    </w:p>
    <w:p w:rsidR="00931BB5" w:rsidRPr="005D6354" w:rsidRDefault="00931BB5" w:rsidP="008A0FFC">
      <w:pPr>
        <w:pStyle w:val="Prrafodelista"/>
        <w:widowControl w:val="0"/>
        <w:numPr>
          <w:ilvl w:val="0"/>
          <w:numId w:val="15"/>
        </w:numPr>
        <w:suppressAutoHyphens/>
        <w:ind w:left="567" w:hanging="567"/>
        <w:jc w:val="both"/>
        <w:rPr>
          <w:rFonts w:ascii="Arial" w:hAnsi="Arial" w:cs="Arial"/>
          <w:spacing w:val="-3"/>
          <w:sz w:val="22"/>
          <w:szCs w:val="22"/>
        </w:rPr>
      </w:pPr>
      <w:r w:rsidRPr="005D6354">
        <w:rPr>
          <w:rFonts w:ascii="Arial" w:hAnsi="Arial" w:cs="Arial"/>
          <w:spacing w:val="-3"/>
          <w:sz w:val="22"/>
          <w:szCs w:val="22"/>
        </w:rPr>
        <w:t>De acuerdo a la NIC 19 “Beneficios a los empleados”, las pérdidas o ganancias actuariales deben ser reconocidas en el Otro Resultado Integral en el Esta</w:t>
      </w:r>
      <w:r w:rsidR="006662CC" w:rsidRPr="005D6354">
        <w:rPr>
          <w:rFonts w:ascii="Arial" w:hAnsi="Arial" w:cs="Arial"/>
          <w:spacing w:val="-3"/>
          <w:sz w:val="22"/>
          <w:szCs w:val="22"/>
        </w:rPr>
        <w:t>do de Cambios en el Patrimonio.</w:t>
      </w:r>
    </w:p>
    <w:p w:rsidR="00627FCD" w:rsidRPr="005D6354" w:rsidRDefault="00627FCD" w:rsidP="00627FCD">
      <w:pPr>
        <w:rPr>
          <w:rFonts w:ascii="Arial" w:hAnsi="Arial" w:cs="Arial"/>
          <w:spacing w:val="-2"/>
          <w:sz w:val="22"/>
          <w:szCs w:val="22"/>
          <w:lang w:val="es-ES"/>
        </w:rPr>
      </w:pPr>
    </w:p>
    <w:p w:rsidR="009B7346" w:rsidRPr="005D6354" w:rsidRDefault="009B7346" w:rsidP="00627FCD">
      <w:pPr>
        <w:rPr>
          <w:rFonts w:ascii="Arial" w:hAnsi="Arial" w:cs="Arial"/>
          <w:spacing w:val="-2"/>
          <w:sz w:val="22"/>
          <w:szCs w:val="22"/>
          <w:lang w:val="es-ES"/>
        </w:rPr>
      </w:pPr>
    </w:p>
    <w:p w:rsidR="00DB6286" w:rsidRPr="005D6354" w:rsidRDefault="00DB6286"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PASIVO CONTINGENTE</w:t>
      </w:r>
    </w:p>
    <w:p w:rsidR="0014299B" w:rsidRPr="005D6354" w:rsidRDefault="0014299B" w:rsidP="0014299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D17093" w:rsidRDefault="0014299B" w:rsidP="0014299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La Compañía en el año 2018 consignó</w:t>
      </w:r>
      <w:r w:rsidR="00D17093" w:rsidRPr="005D6354">
        <w:rPr>
          <w:rFonts w:ascii="Arial" w:hAnsi="Arial" w:cs="Arial"/>
          <w:sz w:val="22"/>
          <w:szCs w:val="22"/>
        </w:rPr>
        <w:t xml:space="preserve"> </w:t>
      </w:r>
      <w:r w:rsidRPr="005D6354">
        <w:rPr>
          <w:rFonts w:ascii="Arial" w:hAnsi="Arial" w:cs="Arial"/>
          <w:sz w:val="22"/>
          <w:szCs w:val="22"/>
        </w:rPr>
        <w:t>US$</w:t>
      </w:r>
      <w:r w:rsidR="00D17093" w:rsidRPr="005D6354">
        <w:rPr>
          <w:rFonts w:ascii="Arial" w:hAnsi="Arial" w:cs="Arial"/>
          <w:sz w:val="22"/>
          <w:szCs w:val="22"/>
        </w:rPr>
        <w:t>2</w:t>
      </w:r>
      <w:r w:rsidRPr="005D6354">
        <w:rPr>
          <w:rFonts w:ascii="Arial" w:hAnsi="Arial" w:cs="Arial"/>
          <w:sz w:val="22"/>
          <w:szCs w:val="22"/>
        </w:rPr>
        <w:t>.</w:t>
      </w:r>
      <w:r w:rsidR="00D17093" w:rsidRPr="005D6354">
        <w:rPr>
          <w:rFonts w:ascii="Arial" w:hAnsi="Arial" w:cs="Arial"/>
          <w:sz w:val="22"/>
          <w:szCs w:val="22"/>
        </w:rPr>
        <w:t>500</w:t>
      </w:r>
      <w:r w:rsidRPr="005D6354">
        <w:rPr>
          <w:rFonts w:ascii="Arial" w:hAnsi="Arial" w:cs="Arial"/>
          <w:sz w:val="22"/>
          <w:szCs w:val="22"/>
        </w:rPr>
        <w:t>.000</w:t>
      </w:r>
      <w:r w:rsidR="00D17093" w:rsidRPr="005D6354">
        <w:rPr>
          <w:rFonts w:ascii="Arial" w:hAnsi="Arial" w:cs="Arial"/>
          <w:sz w:val="22"/>
          <w:szCs w:val="22"/>
        </w:rPr>
        <w:t xml:space="preserve"> los cuales fueron depositad</w:t>
      </w:r>
      <w:r w:rsidRPr="005D6354">
        <w:rPr>
          <w:rFonts w:ascii="Arial" w:hAnsi="Arial" w:cs="Arial"/>
          <w:sz w:val="22"/>
          <w:szCs w:val="22"/>
        </w:rPr>
        <w:t>o</w:t>
      </w:r>
      <w:r w:rsidR="00D17093" w:rsidRPr="005D6354">
        <w:rPr>
          <w:rFonts w:ascii="Arial" w:hAnsi="Arial" w:cs="Arial"/>
          <w:sz w:val="22"/>
          <w:szCs w:val="22"/>
        </w:rPr>
        <w:t>s en la cuenta de</w:t>
      </w:r>
      <w:r w:rsidRPr="005D6354">
        <w:rPr>
          <w:rFonts w:ascii="Arial" w:hAnsi="Arial" w:cs="Arial"/>
          <w:sz w:val="22"/>
          <w:szCs w:val="22"/>
        </w:rPr>
        <w:t>l Servicio de Gestión Inmobiliaria –</w:t>
      </w:r>
      <w:r w:rsidR="00D17093" w:rsidRPr="005D6354">
        <w:rPr>
          <w:rFonts w:ascii="Arial" w:hAnsi="Arial" w:cs="Arial"/>
          <w:sz w:val="22"/>
          <w:szCs w:val="22"/>
        </w:rPr>
        <w:t xml:space="preserve"> </w:t>
      </w:r>
      <w:proofErr w:type="spellStart"/>
      <w:r w:rsidR="00D17093" w:rsidRPr="005D6354">
        <w:rPr>
          <w:rFonts w:ascii="Arial" w:hAnsi="Arial" w:cs="Arial"/>
          <w:sz w:val="22"/>
          <w:szCs w:val="22"/>
        </w:rPr>
        <w:t>In</w:t>
      </w:r>
      <w:r w:rsidRPr="005D6354">
        <w:rPr>
          <w:rFonts w:ascii="Arial" w:hAnsi="Arial" w:cs="Arial"/>
          <w:sz w:val="22"/>
          <w:szCs w:val="22"/>
        </w:rPr>
        <w:t>m</w:t>
      </w:r>
      <w:r w:rsidR="00D17093" w:rsidRPr="005D6354">
        <w:rPr>
          <w:rFonts w:ascii="Arial" w:hAnsi="Arial" w:cs="Arial"/>
          <w:sz w:val="22"/>
          <w:szCs w:val="22"/>
        </w:rPr>
        <w:t>obiliar</w:t>
      </w:r>
      <w:proofErr w:type="spellEnd"/>
      <w:r w:rsidRPr="005D6354">
        <w:rPr>
          <w:rFonts w:ascii="Arial" w:hAnsi="Arial" w:cs="Arial"/>
          <w:sz w:val="22"/>
          <w:szCs w:val="22"/>
        </w:rPr>
        <w:t xml:space="preserve">, con el fin de coadyuvar en el procedimiento de investigación que lleva la Fiscalía desde el año 2017 acerca del origen de una parte de los recursos que se invirtieron para la instalación del cable submarino, la misma que, por disposición de la Ley estaría concluida </w:t>
      </w:r>
      <w:r w:rsidR="000824C9">
        <w:rPr>
          <w:rFonts w:ascii="Arial" w:hAnsi="Arial" w:cs="Arial"/>
          <w:sz w:val="22"/>
          <w:szCs w:val="22"/>
        </w:rPr>
        <w:t>en el presente año. (Ver Nota 34</w:t>
      </w:r>
      <w:r w:rsidRPr="005D6354">
        <w:rPr>
          <w:rFonts w:ascii="Arial" w:hAnsi="Arial" w:cs="Arial"/>
          <w:sz w:val="22"/>
          <w:szCs w:val="22"/>
        </w:rPr>
        <w:t>)</w:t>
      </w:r>
      <w:r w:rsidR="000824C9">
        <w:rPr>
          <w:rFonts w:ascii="Arial" w:hAnsi="Arial" w:cs="Arial"/>
          <w:sz w:val="22"/>
          <w:szCs w:val="22"/>
        </w:rPr>
        <w:t>.</w:t>
      </w:r>
    </w:p>
    <w:p w:rsidR="000824C9" w:rsidRDefault="000824C9" w:rsidP="0014299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0824C9" w:rsidRPr="005D6354" w:rsidRDefault="000824C9" w:rsidP="0014299B">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157701" w:rsidRPr="005D6354" w:rsidRDefault="00157701"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CAPITAL SOCIAL</w:t>
      </w:r>
    </w:p>
    <w:p w:rsidR="00157701" w:rsidRPr="005D6354" w:rsidRDefault="00157701" w:rsidP="00470C7F">
      <w:pPr>
        <w:jc w:val="both"/>
        <w:rPr>
          <w:rFonts w:ascii="Arial" w:hAnsi="Arial" w:cs="Arial"/>
          <w:sz w:val="22"/>
          <w:szCs w:val="22"/>
          <w:lang w:val="es-ES"/>
        </w:rPr>
      </w:pPr>
    </w:p>
    <w:p w:rsidR="00E82BF7" w:rsidRPr="005D6354" w:rsidRDefault="00E91A32" w:rsidP="008C2D7C">
      <w:pPr>
        <w:jc w:val="both"/>
        <w:rPr>
          <w:rFonts w:ascii="Arial" w:hAnsi="Arial" w:cs="Arial"/>
          <w:sz w:val="22"/>
          <w:szCs w:val="22"/>
          <w:lang w:val="es-ES"/>
        </w:rPr>
      </w:pPr>
      <w:r w:rsidRPr="005D6354">
        <w:rPr>
          <w:rFonts w:ascii="Arial" w:hAnsi="Arial" w:cs="Arial"/>
          <w:sz w:val="22"/>
          <w:szCs w:val="22"/>
          <w:lang w:val="es-ES"/>
        </w:rPr>
        <w:t>Al 31 de diciembre del 201</w:t>
      </w:r>
      <w:r w:rsidR="00BD4326" w:rsidRPr="005D6354">
        <w:rPr>
          <w:rFonts w:ascii="Arial" w:hAnsi="Arial" w:cs="Arial"/>
          <w:sz w:val="22"/>
          <w:szCs w:val="22"/>
          <w:lang w:val="es-ES"/>
        </w:rPr>
        <w:t>8</w:t>
      </w:r>
      <w:r w:rsidR="000824C9">
        <w:rPr>
          <w:rFonts w:ascii="Arial" w:hAnsi="Arial" w:cs="Arial"/>
          <w:sz w:val="22"/>
          <w:szCs w:val="22"/>
          <w:lang w:val="es-ES"/>
        </w:rPr>
        <w:t xml:space="preserve">, el capital social </w:t>
      </w:r>
      <w:r w:rsidR="000677A8" w:rsidRPr="005D6354">
        <w:rPr>
          <w:rFonts w:ascii="Arial" w:hAnsi="Arial" w:cs="Arial"/>
          <w:sz w:val="22"/>
          <w:szCs w:val="22"/>
          <w:lang w:val="es-ES"/>
        </w:rPr>
        <w:t>está constitui</w:t>
      </w:r>
      <w:r w:rsidRPr="005D6354">
        <w:rPr>
          <w:rFonts w:ascii="Arial" w:hAnsi="Arial" w:cs="Arial"/>
          <w:sz w:val="22"/>
          <w:szCs w:val="22"/>
          <w:lang w:val="es-ES"/>
        </w:rPr>
        <w:t xml:space="preserve">do por </w:t>
      </w:r>
      <w:r w:rsidR="00D0470F" w:rsidRPr="005D6354">
        <w:rPr>
          <w:rFonts w:ascii="Arial" w:hAnsi="Arial" w:cs="Arial"/>
          <w:sz w:val="22"/>
          <w:szCs w:val="22"/>
          <w:lang w:val="es-ES"/>
        </w:rPr>
        <w:t>3</w:t>
      </w:r>
      <w:r w:rsidR="000677A8" w:rsidRPr="005D6354">
        <w:rPr>
          <w:rFonts w:ascii="Arial" w:hAnsi="Arial" w:cs="Arial"/>
          <w:sz w:val="22"/>
          <w:szCs w:val="22"/>
          <w:lang w:val="es-ES"/>
        </w:rPr>
        <w:t>5.</w:t>
      </w:r>
      <w:r w:rsidR="00D0470F" w:rsidRPr="005D6354">
        <w:rPr>
          <w:rFonts w:ascii="Arial" w:hAnsi="Arial" w:cs="Arial"/>
          <w:sz w:val="22"/>
          <w:szCs w:val="22"/>
          <w:lang w:val="es-ES"/>
        </w:rPr>
        <w:t>0</w:t>
      </w:r>
      <w:r w:rsidR="000677A8" w:rsidRPr="005D6354">
        <w:rPr>
          <w:rFonts w:ascii="Arial" w:hAnsi="Arial" w:cs="Arial"/>
          <w:sz w:val="22"/>
          <w:szCs w:val="22"/>
          <w:lang w:val="es-ES"/>
        </w:rPr>
        <w:t>42.</w:t>
      </w:r>
      <w:r w:rsidR="002B3F9A" w:rsidRPr="005D6354">
        <w:rPr>
          <w:rFonts w:ascii="Arial" w:hAnsi="Arial" w:cs="Arial"/>
          <w:sz w:val="22"/>
          <w:szCs w:val="22"/>
          <w:lang w:val="es-ES"/>
        </w:rPr>
        <w:t>6</w:t>
      </w:r>
      <w:r w:rsidR="000677A8" w:rsidRPr="005D6354">
        <w:rPr>
          <w:rFonts w:ascii="Arial" w:hAnsi="Arial" w:cs="Arial"/>
          <w:sz w:val="22"/>
          <w:szCs w:val="22"/>
          <w:lang w:val="es-ES"/>
        </w:rPr>
        <w:t>8</w:t>
      </w:r>
      <w:r w:rsidR="00D0470F" w:rsidRPr="005D6354">
        <w:rPr>
          <w:rFonts w:ascii="Arial" w:hAnsi="Arial" w:cs="Arial"/>
          <w:sz w:val="22"/>
          <w:szCs w:val="22"/>
          <w:lang w:val="es-ES"/>
        </w:rPr>
        <w:t>7</w:t>
      </w:r>
      <w:r w:rsidR="002B3F9A" w:rsidRPr="005D6354">
        <w:rPr>
          <w:rFonts w:ascii="Arial" w:hAnsi="Arial" w:cs="Arial"/>
          <w:sz w:val="22"/>
          <w:szCs w:val="22"/>
          <w:lang w:val="es-ES"/>
        </w:rPr>
        <w:t xml:space="preserve"> </w:t>
      </w:r>
      <w:r w:rsidR="000824C9">
        <w:rPr>
          <w:rFonts w:ascii="Arial" w:hAnsi="Arial" w:cs="Arial"/>
          <w:sz w:val="22"/>
          <w:szCs w:val="22"/>
          <w:lang w:val="es-ES"/>
        </w:rPr>
        <w:t>(2017: 30.006.697)</w:t>
      </w:r>
      <w:r w:rsidRPr="005D6354">
        <w:rPr>
          <w:rFonts w:ascii="Arial" w:hAnsi="Arial" w:cs="Arial"/>
          <w:sz w:val="22"/>
          <w:szCs w:val="22"/>
          <w:lang w:val="es-ES"/>
        </w:rPr>
        <w:t xml:space="preserve"> acciones </w:t>
      </w:r>
      <w:r w:rsidR="00D0470F" w:rsidRPr="005D6354">
        <w:rPr>
          <w:rFonts w:ascii="Arial" w:hAnsi="Arial" w:cs="Arial"/>
          <w:sz w:val="22"/>
          <w:szCs w:val="22"/>
          <w:lang w:val="es-ES"/>
        </w:rPr>
        <w:t xml:space="preserve">ordinarias y </w:t>
      </w:r>
      <w:r w:rsidR="00DE2BA8" w:rsidRPr="005D6354">
        <w:rPr>
          <w:rFonts w:ascii="Arial" w:hAnsi="Arial" w:cs="Arial"/>
          <w:sz w:val="22"/>
          <w:szCs w:val="22"/>
          <w:lang w:val="es-ES"/>
        </w:rPr>
        <w:t xml:space="preserve">nominativas </w:t>
      </w:r>
      <w:r w:rsidRPr="005D6354">
        <w:rPr>
          <w:rFonts w:ascii="Arial" w:hAnsi="Arial" w:cs="Arial"/>
          <w:sz w:val="22"/>
          <w:szCs w:val="22"/>
          <w:lang w:val="es-ES"/>
        </w:rPr>
        <w:t>de 1 dólar cada una, siendo sus socios</w:t>
      </w:r>
      <w:r w:rsidR="006425E0" w:rsidRPr="005D6354">
        <w:rPr>
          <w:rFonts w:ascii="Arial" w:hAnsi="Arial" w:cs="Arial"/>
          <w:sz w:val="22"/>
          <w:szCs w:val="22"/>
          <w:lang w:val="es-ES"/>
        </w:rPr>
        <w:t xml:space="preserve"> o accionistas</w:t>
      </w:r>
      <w:r w:rsidRPr="005D6354">
        <w:rPr>
          <w:rFonts w:ascii="Arial" w:hAnsi="Arial" w:cs="Arial"/>
          <w:sz w:val="22"/>
          <w:szCs w:val="22"/>
          <w:lang w:val="es-ES"/>
        </w:rPr>
        <w:t xml:space="preserve"> personas </w:t>
      </w:r>
      <w:r w:rsidR="00DE2BA8" w:rsidRPr="005D6354">
        <w:rPr>
          <w:rFonts w:ascii="Arial" w:hAnsi="Arial" w:cs="Arial"/>
          <w:sz w:val="22"/>
          <w:szCs w:val="22"/>
          <w:lang w:val="es-ES"/>
        </w:rPr>
        <w:t>naturales.</w:t>
      </w:r>
    </w:p>
    <w:p w:rsidR="00DE2BA8" w:rsidRPr="005D6354" w:rsidRDefault="00DE2BA8" w:rsidP="008C2D7C">
      <w:pPr>
        <w:jc w:val="both"/>
        <w:rPr>
          <w:rFonts w:ascii="Arial" w:hAnsi="Arial" w:cs="Arial"/>
          <w:sz w:val="22"/>
          <w:szCs w:val="22"/>
          <w:lang w:val="es-ES"/>
        </w:rPr>
      </w:pPr>
    </w:p>
    <w:bookmarkStart w:id="123" w:name="_MON_1583625857"/>
    <w:bookmarkEnd w:id="123"/>
    <w:p w:rsidR="0050711D" w:rsidRPr="00460AD8" w:rsidRDefault="003529C9" w:rsidP="0050711D">
      <w:pPr>
        <w:rPr>
          <w:rFonts w:ascii="Arial" w:hAnsi="Arial" w:cs="Arial"/>
          <w:spacing w:val="-2"/>
          <w:szCs w:val="22"/>
          <w:lang w:val="es-ES"/>
        </w:rPr>
      </w:pPr>
      <w:r w:rsidRPr="005D6354">
        <w:rPr>
          <w:rFonts w:ascii="Arial" w:eastAsia="Calibri" w:hAnsi="Arial" w:cs="Arial"/>
          <w:noProof/>
          <w:color w:val="FF0000"/>
          <w:sz w:val="22"/>
          <w:szCs w:val="22"/>
        </w:rPr>
        <w:object w:dxaOrig="9023" w:dyaOrig="1237">
          <v:shape id="_x0000_i1072" type="#_x0000_t75" style="width:451.5pt;height:61.5pt" o:ole="">
            <v:imagedata r:id="rId112" o:title=""/>
          </v:shape>
          <o:OLEObject Type="Embed" ProgID="Excel.Sheet.12" ShapeID="_x0000_i1072" DrawAspect="Content" ObjectID="_1618820341" r:id="rId113"/>
        </w:object>
      </w:r>
    </w:p>
    <w:p w:rsidR="0050711D" w:rsidRPr="00460AD8" w:rsidRDefault="0050711D" w:rsidP="00470C7F">
      <w:pPr>
        <w:jc w:val="both"/>
        <w:rPr>
          <w:rFonts w:ascii="Arial" w:hAnsi="Arial" w:cs="Arial"/>
          <w:szCs w:val="22"/>
          <w:lang w:val="es-ES"/>
        </w:rPr>
      </w:pPr>
    </w:p>
    <w:p w:rsidR="00E91A32" w:rsidRPr="005D6354" w:rsidRDefault="00E91A32"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APORTES PARA FUTURAS CAPITALIZACIONES</w:t>
      </w:r>
    </w:p>
    <w:p w:rsidR="00E91A32" w:rsidRPr="00460AD8" w:rsidRDefault="00E91A32" w:rsidP="00E91A32">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Cs w:val="22"/>
        </w:rPr>
      </w:pPr>
    </w:p>
    <w:p w:rsidR="007D6C2E" w:rsidRPr="005D6354" w:rsidRDefault="007D6C2E" w:rsidP="002E6575">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 xml:space="preserve">Mediante Acta de Junta de Accionistas de fecha </w:t>
      </w:r>
      <w:r w:rsidR="0052605F" w:rsidRPr="005D6354">
        <w:rPr>
          <w:rFonts w:ascii="Arial" w:hAnsi="Arial" w:cs="Arial"/>
          <w:sz w:val="22"/>
          <w:szCs w:val="22"/>
        </w:rPr>
        <w:t>29 de diciembre de 2017 resuelven autorizar al accionista Marion Tomislav Topic Granados para que su aporte de US$705.015 pase a las cuentas por cobrar de su cuenta personal.</w:t>
      </w:r>
    </w:p>
    <w:p w:rsidR="0050711D" w:rsidRPr="00460AD8" w:rsidRDefault="0050711D" w:rsidP="00E91A32">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Cs w:val="22"/>
        </w:rPr>
      </w:pPr>
    </w:p>
    <w:p w:rsidR="00410503" w:rsidRPr="00460AD8" w:rsidRDefault="00410503" w:rsidP="00E91A32">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Cs w:val="22"/>
        </w:rPr>
      </w:pPr>
    </w:p>
    <w:p w:rsidR="00CA6637" w:rsidRPr="005D6354" w:rsidRDefault="00CA6637"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RESERVA</w:t>
      </w:r>
      <w:r w:rsidR="00DD718D" w:rsidRPr="005D6354">
        <w:rPr>
          <w:rFonts w:ascii="Arial" w:hAnsi="Arial" w:cs="Arial"/>
          <w:b/>
          <w:sz w:val="22"/>
          <w:szCs w:val="22"/>
        </w:rPr>
        <w:t>S Y RESULTADOS ACUMULADOS</w:t>
      </w:r>
    </w:p>
    <w:p w:rsidR="00CA6637" w:rsidRPr="00460AD8" w:rsidRDefault="00CA6637" w:rsidP="00470C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Cs w:val="22"/>
          <w:lang w:val="es-ES"/>
        </w:rPr>
      </w:pPr>
    </w:p>
    <w:p w:rsidR="00DD718D" w:rsidRPr="005D6354" w:rsidRDefault="00DD718D" w:rsidP="00470C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 w:val="22"/>
          <w:szCs w:val="22"/>
          <w:u w:val="single"/>
          <w:lang w:val="es-ES"/>
        </w:rPr>
      </w:pPr>
      <w:r w:rsidRPr="005D6354">
        <w:rPr>
          <w:rFonts w:ascii="Arial" w:hAnsi="Arial" w:cs="Arial"/>
          <w:spacing w:val="-2"/>
          <w:sz w:val="22"/>
          <w:szCs w:val="22"/>
          <w:u w:val="single"/>
          <w:lang w:val="es-ES"/>
        </w:rPr>
        <w:t>Reserva Legal</w:t>
      </w:r>
    </w:p>
    <w:p w:rsidR="00DD718D" w:rsidRPr="00460AD8" w:rsidRDefault="00DD718D" w:rsidP="00470C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Cs w:val="22"/>
          <w:lang w:val="es-ES"/>
        </w:rPr>
      </w:pPr>
    </w:p>
    <w:p w:rsidR="004E607A" w:rsidRPr="005D6354" w:rsidRDefault="00E91A3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noProof/>
          <w:color w:val="000000"/>
          <w:sz w:val="22"/>
          <w:szCs w:val="22"/>
          <w:lang w:val="es-ES" w:eastAsia="es-ES"/>
        </w:rPr>
      </w:pPr>
      <w:r w:rsidRPr="005D6354">
        <w:rPr>
          <w:rFonts w:ascii="Arial" w:hAnsi="Arial" w:cs="Arial"/>
          <w:noProof/>
          <w:color w:val="000000"/>
          <w:sz w:val="22"/>
          <w:szCs w:val="22"/>
          <w:lang w:val="es-ES" w:eastAsia="es-ES"/>
        </w:rPr>
        <w:t>De acuerdo con la legislación vigente, la Compañía debe apropiar por lo menos el 10% de la utilidad neta del año a una reserva legal hasta que el saldo de dicha reserva alcance el 50% del capital suscrito.  La reserva legal no está disponible para distribución de dividendos, pero puede ser capitalizada o utilizada para absorber pérdidas. Al 31 de diciembre del 201</w:t>
      </w:r>
      <w:r w:rsidR="00BD4326" w:rsidRPr="005D6354">
        <w:rPr>
          <w:rFonts w:ascii="Arial" w:hAnsi="Arial" w:cs="Arial"/>
          <w:noProof/>
          <w:color w:val="000000"/>
          <w:sz w:val="22"/>
          <w:szCs w:val="22"/>
          <w:lang w:val="es-ES" w:eastAsia="es-ES"/>
        </w:rPr>
        <w:t>8</w:t>
      </w:r>
      <w:r w:rsidR="0066047E" w:rsidRPr="005D6354">
        <w:rPr>
          <w:rFonts w:ascii="Arial" w:hAnsi="Arial" w:cs="Arial"/>
          <w:noProof/>
          <w:color w:val="000000"/>
          <w:sz w:val="22"/>
          <w:szCs w:val="22"/>
          <w:lang w:val="es-ES" w:eastAsia="es-ES"/>
        </w:rPr>
        <w:t xml:space="preserve"> </w:t>
      </w:r>
      <w:r w:rsidRPr="005D6354">
        <w:rPr>
          <w:rFonts w:ascii="Arial" w:hAnsi="Arial" w:cs="Arial"/>
          <w:noProof/>
          <w:color w:val="000000"/>
          <w:sz w:val="22"/>
          <w:szCs w:val="22"/>
          <w:lang w:val="es-ES" w:eastAsia="es-ES"/>
        </w:rPr>
        <w:t>y 201</w:t>
      </w:r>
      <w:r w:rsidR="00BD4326" w:rsidRPr="005D6354">
        <w:rPr>
          <w:rFonts w:ascii="Arial" w:hAnsi="Arial" w:cs="Arial"/>
          <w:noProof/>
          <w:color w:val="000000"/>
          <w:sz w:val="22"/>
          <w:szCs w:val="22"/>
          <w:lang w:val="es-ES" w:eastAsia="es-ES"/>
        </w:rPr>
        <w:t>7</w:t>
      </w:r>
      <w:r w:rsidRPr="005D6354">
        <w:rPr>
          <w:rFonts w:ascii="Arial" w:hAnsi="Arial" w:cs="Arial"/>
          <w:noProof/>
          <w:color w:val="000000"/>
          <w:sz w:val="22"/>
          <w:szCs w:val="22"/>
          <w:lang w:val="es-ES" w:eastAsia="es-ES"/>
        </w:rPr>
        <w:t>, la reserva constituida alcanza el 1</w:t>
      </w:r>
      <w:r w:rsidR="00360275" w:rsidRPr="005D6354">
        <w:rPr>
          <w:rFonts w:ascii="Arial" w:hAnsi="Arial" w:cs="Arial"/>
          <w:noProof/>
          <w:color w:val="000000"/>
          <w:sz w:val="22"/>
          <w:szCs w:val="22"/>
          <w:lang w:val="es-ES" w:eastAsia="es-ES"/>
        </w:rPr>
        <w:t>5</w:t>
      </w:r>
      <w:r w:rsidRPr="005D6354">
        <w:rPr>
          <w:rFonts w:ascii="Arial" w:hAnsi="Arial" w:cs="Arial"/>
          <w:noProof/>
          <w:color w:val="000000"/>
          <w:sz w:val="22"/>
          <w:szCs w:val="22"/>
          <w:lang w:val="es-ES" w:eastAsia="es-ES"/>
        </w:rPr>
        <w:t>% del capital suscrito.</w:t>
      </w:r>
    </w:p>
    <w:p w:rsidR="00E91A32" w:rsidRPr="00460AD8" w:rsidRDefault="00E91A3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noProof/>
          <w:color w:val="000000"/>
          <w:szCs w:val="22"/>
          <w:lang w:val="es-ES" w:eastAsia="es-ES"/>
        </w:rPr>
      </w:pPr>
    </w:p>
    <w:p w:rsidR="00E91A32" w:rsidRPr="005D6354" w:rsidRDefault="00E91A3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noProof/>
          <w:color w:val="000000"/>
          <w:sz w:val="22"/>
          <w:szCs w:val="22"/>
          <w:u w:val="single"/>
          <w:lang w:val="es-ES" w:eastAsia="es-ES"/>
        </w:rPr>
      </w:pPr>
      <w:r w:rsidRPr="005D6354">
        <w:rPr>
          <w:rFonts w:ascii="Arial" w:hAnsi="Arial" w:cs="Arial"/>
          <w:noProof/>
          <w:color w:val="000000"/>
          <w:sz w:val="22"/>
          <w:szCs w:val="22"/>
          <w:u w:val="single"/>
          <w:lang w:val="es-ES" w:eastAsia="es-ES"/>
        </w:rPr>
        <w:t>Reserva Facultativa</w:t>
      </w:r>
    </w:p>
    <w:p w:rsidR="001329BC" w:rsidRPr="00460AD8" w:rsidRDefault="001329BC"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bCs/>
          <w:color w:val="000000"/>
          <w:szCs w:val="22"/>
          <w:lang w:val="es-ES"/>
        </w:rPr>
      </w:pPr>
    </w:p>
    <w:p w:rsidR="00E91A32" w:rsidRPr="005D6354" w:rsidRDefault="00E91A3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bCs/>
          <w:color w:val="000000"/>
          <w:sz w:val="22"/>
          <w:szCs w:val="22"/>
          <w:lang w:val="es-ES"/>
        </w:rPr>
      </w:pPr>
      <w:r w:rsidRPr="005D6354">
        <w:rPr>
          <w:rFonts w:ascii="Arial" w:hAnsi="Arial" w:cs="Arial"/>
          <w:bCs/>
          <w:color w:val="000000"/>
          <w:sz w:val="22"/>
          <w:szCs w:val="22"/>
          <w:lang w:val="es-ES"/>
        </w:rPr>
        <w:t>Corresponde a la aprobación de las utilidades de ejercicios anteriores de acuerdo a resoluciones que constan en actas de junta general de accionistas.</w:t>
      </w:r>
    </w:p>
    <w:p w:rsidR="00E91A32" w:rsidRPr="00460AD8" w:rsidRDefault="00E91A3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bCs/>
          <w:color w:val="000000"/>
          <w:szCs w:val="22"/>
          <w:lang w:val="es-ES"/>
        </w:rPr>
      </w:pPr>
    </w:p>
    <w:p w:rsidR="00DD718D" w:rsidRPr="005D6354" w:rsidRDefault="00DD718D" w:rsidP="00470C7F">
      <w:pPr>
        <w:pStyle w:val="Ttulo3"/>
        <w:keepNext w:val="0"/>
        <w:tabs>
          <w:tab w:val="left" w:pos="0"/>
        </w:tabs>
        <w:rPr>
          <w:rFonts w:ascii="Arial" w:hAnsi="Arial" w:cs="Arial"/>
          <w:b w:val="0"/>
          <w:szCs w:val="22"/>
          <w:u w:val="single"/>
        </w:rPr>
      </w:pPr>
      <w:r w:rsidRPr="005D6354">
        <w:rPr>
          <w:rFonts w:ascii="Arial" w:hAnsi="Arial" w:cs="Arial"/>
          <w:b w:val="0"/>
          <w:szCs w:val="22"/>
          <w:u w:val="single"/>
        </w:rPr>
        <w:t>Resultados acumul</w:t>
      </w:r>
      <w:r w:rsidR="00767B85" w:rsidRPr="005D6354">
        <w:rPr>
          <w:rFonts w:ascii="Arial" w:hAnsi="Arial" w:cs="Arial"/>
          <w:b w:val="0"/>
          <w:szCs w:val="22"/>
          <w:u w:val="single"/>
        </w:rPr>
        <w:t>ados de aplicación inicial NIIF</w:t>
      </w:r>
    </w:p>
    <w:p w:rsidR="00DD718D" w:rsidRPr="00460AD8" w:rsidRDefault="00DD718D" w:rsidP="00470C7F">
      <w:pPr>
        <w:suppressAutoHyphens/>
        <w:jc w:val="both"/>
        <w:rPr>
          <w:rFonts w:ascii="Arial" w:hAnsi="Arial" w:cs="Arial"/>
          <w:bCs/>
          <w:color w:val="000000"/>
          <w:szCs w:val="22"/>
        </w:rPr>
      </w:pPr>
    </w:p>
    <w:p w:rsidR="00931BB5" w:rsidRPr="005D6354" w:rsidRDefault="00931BB5" w:rsidP="00931BB5">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sz w:val="22"/>
          <w:szCs w:val="22"/>
          <w:lang w:val="es-AR" w:eastAsia="en-US"/>
        </w:rPr>
      </w:pPr>
      <w:r w:rsidRPr="005D6354">
        <w:rPr>
          <w:rFonts w:cs="Arial"/>
          <w:sz w:val="22"/>
          <w:szCs w:val="22"/>
        </w:rPr>
        <w:t xml:space="preserve">Los ajustes provenientes de la adopción por primera vez de las Normas Internacionales de Información Financiera “NIIF”  que se registraron en el patrimonio en la cuenta Resultados acumulados, subcuenta “Resultados Acumulados provenientes de la adopción por primera vez de las NIIF”, que generaron un saldo deudor solo </w:t>
      </w:r>
      <w:r w:rsidRPr="005D6354">
        <w:rPr>
          <w:rFonts w:cs="Arial"/>
          <w:sz w:val="22"/>
          <w:szCs w:val="22"/>
          <w:lang w:val="es-AR" w:eastAsia="en-US"/>
        </w:rPr>
        <w:t>podrán ser absorbido por los Resultados Acumulados y los del último ejercicio económico concluido, si los hubiere.</w:t>
      </w:r>
    </w:p>
    <w:p w:rsidR="00547B89" w:rsidRPr="00460AD8" w:rsidRDefault="00547B89" w:rsidP="00931BB5">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sz w:val="20"/>
          <w:szCs w:val="22"/>
          <w:lang w:val="es-AR" w:eastAsia="en-US"/>
        </w:rPr>
      </w:pPr>
    </w:p>
    <w:p w:rsidR="00760DD8" w:rsidRPr="005D6354" w:rsidRDefault="00760DD8" w:rsidP="00931BB5">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sz w:val="22"/>
          <w:szCs w:val="22"/>
          <w:u w:val="single"/>
          <w:lang w:val="es-AR" w:eastAsia="en-US"/>
        </w:rPr>
      </w:pPr>
      <w:r w:rsidRPr="005D6354">
        <w:rPr>
          <w:rFonts w:cs="Arial"/>
          <w:sz w:val="22"/>
          <w:szCs w:val="22"/>
          <w:u w:val="single"/>
          <w:lang w:val="es-AR" w:eastAsia="en-US"/>
        </w:rPr>
        <w:t>Reserva de capital</w:t>
      </w:r>
    </w:p>
    <w:p w:rsidR="00760DD8" w:rsidRPr="00460AD8" w:rsidRDefault="00760DD8" w:rsidP="00931BB5">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sz w:val="20"/>
          <w:szCs w:val="22"/>
          <w:u w:val="single"/>
          <w:lang w:val="es-AR" w:eastAsia="en-US"/>
        </w:rPr>
      </w:pPr>
    </w:p>
    <w:p w:rsidR="00760DD8" w:rsidRPr="005D6354" w:rsidRDefault="00760DD8" w:rsidP="00931BB5">
      <w:pPr>
        <w:pStyle w:val="TextePrinc"/>
        <w:tabs>
          <w:tab w:val="left" w:pos="-384"/>
          <w:tab w:val="left" w:pos="0"/>
          <w:tab w:val="left" w:pos="325"/>
          <w:tab w:val="left" w:pos="1134"/>
          <w:tab w:val="left" w:pos="1741"/>
          <w:tab w:val="left" w:pos="2451"/>
          <w:tab w:val="left" w:pos="3160"/>
          <w:tab w:val="left" w:pos="3864"/>
          <w:tab w:val="left" w:pos="4571"/>
          <w:tab w:val="left" w:pos="5280"/>
          <w:tab w:val="left" w:pos="5990"/>
          <w:tab w:val="left" w:pos="6699"/>
        </w:tabs>
        <w:jc w:val="both"/>
        <w:rPr>
          <w:rFonts w:cs="Arial"/>
          <w:sz w:val="22"/>
          <w:szCs w:val="22"/>
          <w:u w:val="single"/>
          <w:lang w:val="es-AR" w:eastAsia="en-US"/>
        </w:rPr>
      </w:pPr>
      <w:r w:rsidRPr="005D6354">
        <w:rPr>
          <w:rFonts w:cs="Arial"/>
          <w:sz w:val="22"/>
          <w:szCs w:val="22"/>
        </w:rPr>
        <w:t>Hasta el 2010 ésta se incluía en el rubro de reservas en el Patrimonio. Este rubro incluye los saldos que se generaron como resultado del proceso de conversión de los registros contables de sucres a dólares estadounidenses realizado por exigencia legal al 31 de marzo del 2000. De acuerdo con disposiciones legales vigentes, la reserva de capital podrá ser capitalizada en la parte que exceda las pérdidas acumuladas y las del último ejercicio económico concluido, si las hubiere, utilizado para absorber pérdidas, o devuelto en caso de liquidación</w:t>
      </w:r>
      <w:r w:rsidRPr="005D6354">
        <w:rPr>
          <w:rFonts w:cs="Arial"/>
          <w:bCs/>
          <w:sz w:val="22"/>
          <w:szCs w:val="22"/>
        </w:rPr>
        <w:t>.</w:t>
      </w:r>
    </w:p>
    <w:p w:rsidR="0002359F" w:rsidRPr="00460AD8" w:rsidRDefault="0002359F">
      <w:pPr>
        <w:rPr>
          <w:rFonts w:ascii="Arial" w:hAnsi="Arial" w:cs="Arial"/>
          <w:noProof/>
          <w:color w:val="000000"/>
          <w:szCs w:val="22"/>
          <w:lang w:val="es-AR" w:eastAsia="en-US"/>
        </w:rPr>
      </w:pPr>
    </w:p>
    <w:p w:rsidR="00DD718D" w:rsidRPr="005D6354" w:rsidRDefault="00DD718D" w:rsidP="00470C7F">
      <w:pPr>
        <w:autoSpaceDE w:val="0"/>
        <w:autoSpaceDN w:val="0"/>
        <w:adjustRightInd w:val="0"/>
        <w:jc w:val="both"/>
        <w:rPr>
          <w:rFonts w:ascii="Arial" w:hAnsi="Arial" w:cs="Arial"/>
          <w:color w:val="000000"/>
          <w:sz w:val="22"/>
          <w:szCs w:val="22"/>
          <w:u w:val="single"/>
        </w:rPr>
      </w:pPr>
      <w:r w:rsidRPr="005D6354">
        <w:rPr>
          <w:rFonts w:ascii="Arial" w:hAnsi="Arial" w:cs="Arial"/>
          <w:sz w:val="22"/>
          <w:szCs w:val="22"/>
          <w:u w:val="single"/>
        </w:rPr>
        <w:lastRenderedPageBreak/>
        <w:t>Resultados acumulados</w:t>
      </w:r>
    </w:p>
    <w:p w:rsidR="00DD718D" w:rsidRPr="00460AD8" w:rsidRDefault="00DD718D" w:rsidP="00470C7F">
      <w:pPr>
        <w:pStyle w:val="Tabu"/>
        <w:tabs>
          <w:tab w:val="clear" w:pos="360"/>
          <w:tab w:val="clear" w:pos="720"/>
          <w:tab w:val="clear" w:pos="2340"/>
          <w:tab w:val="clear" w:pos="3600"/>
          <w:tab w:val="clear" w:pos="5040"/>
          <w:tab w:val="clear" w:pos="5220"/>
          <w:tab w:val="clear" w:pos="6660"/>
          <w:tab w:val="clear" w:pos="7920"/>
          <w:tab w:val="clear" w:pos="8100"/>
          <w:tab w:val="left" w:pos="-284"/>
          <w:tab w:val="left" w:pos="2790"/>
          <w:tab w:val="decimal" w:pos="3780"/>
          <w:tab w:val="left" w:pos="4050"/>
          <w:tab w:val="decimal" w:pos="5130"/>
          <w:tab w:val="left" w:pos="5490"/>
          <w:tab w:val="right" w:pos="6210"/>
          <w:tab w:val="left" w:pos="6750"/>
          <w:tab w:val="decimal" w:pos="7830"/>
          <w:tab w:val="left" w:pos="8370"/>
        </w:tabs>
        <w:spacing w:line="240" w:lineRule="auto"/>
        <w:rPr>
          <w:rFonts w:ascii="Arial" w:hAnsi="Arial" w:cs="Arial"/>
          <w:bCs w:val="0"/>
          <w:noProof/>
          <w:color w:val="000000"/>
          <w:szCs w:val="22"/>
          <w:lang w:val="es-ES" w:eastAsia="es-ES"/>
        </w:rPr>
      </w:pPr>
    </w:p>
    <w:p w:rsidR="00437DB2" w:rsidRPr="005D6354" w:rsidRDefault="00437DB2" w:rsidP="00437DB2">
      <w:pPr>
        <w:suppressAutoHyphens/>
        <w:jc w:val="both"/>
        <w:rPr>
          <w:rFonts w:ascii="Arial" w:hAnsi="Arial" w:cs="Arial"/>
          <w:noProof/>
          <w:color w:val="000000"/>
          <w:sz w:val="22"/>
          <w:szCs w:val="22"/>
          <w:lang w:val="es-ES" w:eastAsia="es-ES"/>
        </w:rPr>
      </w:pPr>
      <w:r w:rsidRPr="005D6354">
        <w:rPr>
          <w:rFonts w:ascii="Arial" w:hAnsi="Arial" w:cs="Arial"/>
          <w:noProof/>
          <w:color w:val="000000"/>
          <w:sz w:val="22"/>
          <w:szCs w:val="22"/>
          <w:lang w:val="es-ES" w:eastAsia="es-ES"/>
        </w:rPr>
        <w:t xml:space="preserve">Los resultados (utilidades o pérdidas) de cada ejercicio son incluidos en este rubro, manteniendo registros que permiten identificar su ejercicio de origen. Con la aprobación de la Junta General de Accionistas y cumpliendo las disposiciones normativas aplicables, las utilidades son distribuidas o destinadas a reservas, mientras que las pérdidas se mantienen en Resultados acumulados o se compensan con la Reserva legal, Reserva de capital u otras reservas y cuentas patrimoniales de libre disposición de los accionistas. </w:t>
      </w:r>
    </w:p>
    <w:p w:rsidR="00596172" w:rsidRPr="005D6354" w:rsidRDefault="00596172"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noProof/>
          <w:color w:val="000000"/>
          <w:sz w:val="22"/>
          <w:szCs w:val="22"/>
          <w:lang w:val="es-ES" w:eastAsia="es-ES"/>
        </w:rPr>
      </w:pPr>
    </w:p>
    <w:p w:rsidR="00547B89" w:rsidRPr="005D6354" w:rsidRDefault="005A45AC" w:rsidP="002C7D40">
      <w:pPr>
        <w:jc w:val="both"/>
        <w:rPr>
          <w:rFonts w:ascii="Arial" w:hAnsi="Arial" w:cs="Arial"/>
          <w:snapToGrid w:val="0"/>
          <w:sz w:val="22"/>
          <w:szCs w:val="22"/>
        </w:rPr>
      </w:pPr>
      <w:r w:rsidRPr="005D6354">
        <w:rPr>
          <w:rFonts w:ascii="Arial" w:hAnsi="Arial" w:cs="Arial"/>
          <w:snapToGrid w:val="0"/>
          <w:sz w:val="22"/>
          <w:szCs w:val="22"/>
        </w:rPr>
        <w:t xml:space="preserve">Durante el año 2017 la Administración de la Compañía registró un ajuste </w:t>
      </w:r>
      <w:r w:rsidR="007969DD" w:rsidRPr="005D6354">
        <w:rPr>
          <w:rFonts w:ascii="Arial" w:hAnsi="Arial" w:cs="Arial"/>
          <w:snapToGrid w:val="0"/>
          <w:sz w:val="22"/>
          <w:szCs w:val="22"/>
        </w:rPr>
        <w:t>en los resultados acumulados</w:t>
      </w:r>
      <w:r w:rsidR="002C7D40" w:rsidRPr="005D6354">
        <w:rPr>
          <w:rFonts w:ascii="Arial" w:hAnsi="Arial" w:cs="Arial"/>
          <w:snapToGrid w:val="0"/>
          <w:sz w:val="22"/>
          <w:szCs w:val="22"/>
        </w:rPr>
        <w:t xml:space="preserve"> que representó un incremento de US$446,968</w:t>
      </w:r>
      <w:r w:rsidR="007969DD" w:rsidRPr="005D6354">
        <w:rPr>
          <w:rFonts w:ascii="Arial" w:hAnsi="Arial" w:cs="Arial"/>
          <w:snapToGrid w:val="0"/>
          <w:sz w:val="22"/>
          <w:szCs w:val="22"/>
        </w:rPr>
        <w:t>, el cual fue corregido en el año 2018</w:t>
      </w:r>
      <w:r w:rsidR="002D7E3E" w:rsidRPr="005D6354">
        <w:rPr>
          <w:rFonts w:ascii="Arial" w:hAnsi="Arial" w:cs="Arial"/>
          <w:snapToGrid w:val="0"/>
          <w:sz w:val="22"/>
          <w:szCs w:val="22"/>
        </w:rPr>
        <w:t>.</w:t>
      </w:r>
      <w:r w:rsidR="002C7D40" w:rsidRPr="005D6354">
        <w:rPr>
          <w:rFonts w:ascii="Arial" w:hAnsi="Arial" w:cs="Arial"/>
          <w:snapToGrid w:val="0"/>
          <w:sz w:val="22"/>
          <w:szCs w:val="22"/>
        </w:rPr>
        <w:t xml:space="preserve"> El efecto de este asunto no es significativo considerando los estados financieros en su conjunto.</w:t>
      </w:r>
    </w:p>
    <w:p w:rsidR="00DA4666" w:rsidRPr="005D6354" w:rsidRDefault="00DA4666" w:rsidP="004619F2">
      <w:pPr>
        <w:rPr>
          <w:rFonts w:ascii="Arial" w:hAnsi="Arial" w:cs="Arial"/>
          <w:snapToGrid w:val="0"/>
          <w:sz w:val="22"/>
          <w:szCs w:val="22"/>
        </w:rPr>
      </w:pPr>
    </w:p>
    <w:p w:rsidR="00DA4666" w:rsidRPr="005D6354" w:rsidRDefault="00DA4666" w:rsidP="004619F2">
      <w:pPr>
        <w:rPr>
          <w:rFonts w:ascii="Arial" w:hAnsi="Arial" w:cs="Arial"/>
          <w:snapToGrid w:val="0"/>
          <w:sz w:val="22"/>
          <w:szCs w:val="22"/>
        </w:rPr>
      </w:pPr>
    </w:p>
    <w:p w:rsidR="00CA7D70" w:rsidRPr="005D6354" w:rsidRDefault="00CA7D70"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 xml:space="preserve">GASTOS </w:t>
      </w:r>
      <w:r w:rsidR="00D634DE" w:rsidRPr="005D6354">
        <w:rPr>
          <w:rFonts w:ascii="Arial" w:hAnsi="Arial" w:cs="Arial"/>
          <w:b/>
          <w:sz w:val="22"/>
          <w:szCs w:val="22"/>
        </w:rPr>
        <w:t>DE ACUERDO A SU NATURALEZA</w:t>
      </w:r>
    </w:p>
    <w:p w:rsidR="00CA7D70" w:rsidRPr="005D6354" w:rsidRDefault="00CA7D70" w:rsidP="00470C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spacing w:val="-2"/>
          <w:sz w:val="22"/>
          <w:szCs w:val="22"/>
        </w:rPr>
      </w:pPr>
    </w:p>
    <w:p w:rsidR="00D634DE" w:rsidRPr="005D6354" w:rsidRDefault="004D7C6C"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bCs/>
          <w:color w:val="000000"/>
          <w:sz w:val="22"/>
          <w:szCs w:val="22"/>
          <w:lang w:val="es-ES"/>
        </w:rPr>
      </w:pPr>
      <w:r w:rsidRPr="005D6354">
        <w:rPr>
          <w:rFonts w:ascii="Arial" w:hAnsi="Arial" w:cs="Arial"/>
          <w:bCs/>
          <w:color w:val="000000"/>
          <w:sz w:val="22"/>
          <w:szCs w:val="22"/>
          <w:lang w:val="es-ES"/>
        </w:rPr>
        <w:t>Com</w:t>
      </w:r>
      <w:r w:rsidR="00D634DE" w:rsidRPr="005D6354">
        <w:rPr>
          <w:rFonts w:ascii="Arial" w:hAnsi="Arial" w:cs="Arial"/>
          <w:bCs/>
          <w:color w:val="000000"/>
          <w:sz w:val="22"/>
          <w:szCs w:val="22"/>
          <w:lang w:val="es-ES"/>
        </w:rPr>
        <w:t>posición al 31 de diciembre:</w:t>
      </w:r>
    </w:p>
    <w:p w:rsidR="00410503" w:rsidRPr="005D6354" w:rsidRDefault="00410503" w:rsidP="00470C7F">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bCs/>
          <w:color w:val="000000"/>
          <w:sz w:val="22"/>
          <w:szCs w:val="22"/>
          <w:lang w:val="es-ES"/>
        </w:rPr>
      </w:pPr>
    </w:p>
    <w:bookmarkStart w:id="124" w:name="_MON_1588425202"/>
    <w:bookmarkEnd w:id="124"/>
    <w:p w:rsidR="003F3201" w:rsidRPr="005D6354" w:rsidRDefault="0097696E" w:rsidP="00460AD8">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center"/>
        <w:rPr>
          <w:rFonts w:ascii="Arial" w:hAnsi="Arial" w:cs="Arial"/>
          <w:bCs/>
          <w:color w:val="000000"/>
          <w:sz w:val="22"/>
          <w:szCs w:val="22"/>
          <w:lang w:val="es-ES"/>
        </w:rPr>
      </w:pPr>
      <w:r w:rsidRPr="005D6354">
        <w:rPr>
          <w:rFonts w:ascii="Arial" w:hAnsi="Arial" w:cs="Arial"/>
          <w:bCs/>
          <w:color w:val="000000"/>
          <w:sz w:val="22"/>
          <w:szCs w:val="22"/>
          <w:lang w:val="es-ES"/>
        </w:rPr>
        <w:object w:dxaOrig="9105" w:dyaOrig="6568">
          <v:shape id="_x0000_i1073" type="#_x0000_t75" style="width:455.25pt;height:329.25pt" o:ole="">
            <v:imagedata r:id="rId114" o:title=""/>
          </v:shape>
          <o:OLEObject Type="Embed" ProgID="Excel.Sheet.12" ShapeID="_x0000_i1073" DrawAspect="Content" ObjectID="_1618820342" r:id="rId115"/>
        </w:object>
      </w:r>
      <w:r w:rsidR="00460AD8">
        <w:rPr>
          <w:rFonts w:ascii="Arial" w:hAnsi="Arial" w:cs="Arial"/>
          <w:bCs/>
          <w:color w:val="000000"/>
          <w:sz w:val="22"/>
          <w:szCs w:val="22"/>
          <w:lang w:val="es-ES"/>
        </w:rPr>
        <w:t>(</w:t>
      </w:r>
      <w:proofErr w:type="gramStart"/>
      <w:r w:rsidR="00460AD8">
        <w:rPr>
          <w:rFonts w:ascii="Arial" w:hAnsi="Arial" w:cs="Arial"/>
          <w:bCs/>
          <w:color w:val="000000"/>
          <w:sz w:val="22"/>
          <w:szCs w:val="22"/>
          <w:lang w:val="es-ES"/>
        </w:rPr>
        <w:t>continúa</w:t>
      </w:r>
      <w:proofErr w:type="gramEnd"/>
      <w:r w:rsidR="00460AD8">
        <w:rPr>
          <w:rFonts w:ascii="Arial" w:hAnsi="Arial" w:cs="Arial"/>
          <w:bCs/>
          <w:color w:val="000000"/>
          <w:sz w:val="22"/>
          <w:szCs w:val="22"/>
          <w:lang w:val="es-ES"/>
        </w:rPr>
        <w:t xml:space="preserve"> página siguiente)</w:t>
      </w:r>
    </w:p>
    <w:p w:rsidR="004B76CC" w:rsidRPr="005D6354" w:rsidRDefault="00BD4326" w:rsidP="00FC1015">
      <w:pPr>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214"/>
        </w:tabs>
        <w:autoSpaceDE w:val="0"/>
        <w:autoSpaceDN w:val="0"/>
        <w:adjustRightInd w:val="0"/>
        <w:jc w:val="both"/>
        <w:rPr>
          <w:rFonts w:ascii="Arial" w:hAnsi="Arial" w:cs="Arial"/>
          <w:sz w:val="22"/>
          <w:szCs w:val="22"/>
          <w:lang w:val="es-ES"/>
        </w:rPr>
      </w:pPr>
      <w:r w:rsidRPr="005D6354">
        <w:rPr>
          <w:rFonts w:ascii="Arial" w:hAnsi="Arial" w:cs="Arial"/>
          <w:bCs/>
          <w:color w:val="000000"/>
          <w:sz w:val="22"/>
          <w:szCs w:val="22"/>
          <w:lang w:val="es-ES"/>
        </w:rPr>
        <w:object w:dxaOrig="8852" w:dyaOrig="6302">
          <v:shape id="_x0000_i1074" type="#_x0000_t75" style="width:443.25pt;height:315.75pt" o:ole="">
            <v:imagedata r:id="rId116" o:title=""/>
          </v:shape>
          <o:OLEObject Type="Embed" ProgID="Excel.Sheet.12" ShapeID="_x0000_i1074" DrawAspect="Content" ObjectID="_1618820343" r:id="rId117"/>
        </w:object>
      </w:r>
    </w:p>
    <w:p w:rsidR="00F900A2" w:rsidRPr="005D6354" w:rsidRDefault="00F900A2" w:rsidP="00FF149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37643" w:rsidRPr="005D6354" w:rsidRDefault="00437643"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CONTRATOS</w:t>
      </w:r>
    </w:p>
    <w:p w:rsidR="00FC1015" w:rsidRPr="005D6354" w:rsidRDefault="00FC1015" w:rsidP="00FC1015">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rPr>
      </w:pPr>
    </w:p>
    <w:p w:rsidR="00437643" w:rsidRPr="005D6354" w:rsidRDefault="00437643" w:rsidP="00437643">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r w:rsidRPr="005D6354">
        <w:rPr>
          <w:rFonts w:ascii="Arial" w:hAnsi="Arial" w:cs="Arial"/>
          <w:sz w:val="22"/>
          <w:szCs w:val="22"/>
        </w:rPr>
        <w:t>Un resumen de los principales contratos vigentes al 201</w:t>
      </w:r>
      <w:r w:rsidR="00BD4326" w:rsidRPr="005D6354">
        <w:rPr>
          <w:rFonts w:ascii="Arial" w:hAnsi="Arial" w:cs="Arial"/>
          <w:sz w:val="22"/>
          <w:szCs w:val="22"/>
        </w:rPr>
        <w:t>8</w:t>
      </w:r>
      <w:r w:rsidR="00DF4970" w:rsidRPr="005D6354">
        <w:rPr>
          <w:rFonts w:ascii="Arial" w:hAnsi="Arial" w:cs="Arial"/>
          <w:sz w:val="22"/>
          <w:szCs w:val="22"/>
        </w:rPr>
        <w:t xml:space="preserve"> y 201</w:t>
      </w:r>
      <w:r w:rsidR="00BD4326" w:rsidRPr="005D6354">
        <w:rPr>
          <w:rFonts w:ascii="Arial" w:hAnsi="Arial" w:cs="Arial"/>
          <w:sz w:val="22"/>
          <w:szCs w:val="22"/>
        </w:rPr>
        <w:t>7</w:t>
      </w:r>
      <w:r w:rsidRPr="005D6354">
        <w:rPr>
          <w:rFonts w:ascii="Arial" w:hAnsi="Arial" w:cs="Arial"/>
          <w:sz w:val="22"/>
          <w:szCs w:val="22"/>
        </w:rPr>
        <w:t>, fue como sigue:</w:t>
      </w:r>
    </w:p>
    <w:p w:rsidR="00437643" w:rsidRPr="005D6354" w:rsidRDefault="00437643" w:rsidP="00FC1015">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b/>
          <w:sz w:val="22"/>
          <w:szCs w:val="22"/>
          <w:u w:val="single"/>
        </w:rPr>
      </w:pPr>
    </w:p>
    <w:p w:rsidR="007C4E09" w:rsidRPr="005D6354" w:rsidRDefault="007C379D" w:rsidP="00A3544A">
      <w:pPr>
        <w:pStyle w:val="Prrafodelista"/>
        <w:numPr>
          <w:ilvl w:val="0"/>
          <w:numId w:val="23"/>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u w:val="single"/>
        </w:rPr>
      </w:pPr>
      <w:r w:rsidRPr="005D6354">
        <w:rPr>
          <w:rFonts w:ascii="Arial" w:hAnsi="Arial" w:cs="Arial"/>
          <w:b/>
          <w:sz w:val="22"/>
          <w:szCs w:val="22"/>
          <w:u w:val="single"/>
        </w:rPr>
        <w:t xml:space="preserve">Contrato de </w:t>
      </w:r>
      <w:r w:rsidR="00B5220E" w:rsidRPr="005D6354">
        <w:rPr>
          <w:rFonts w:ascii="Arial" w:hAnsi="Arial" w:cs="Arial"/>
          <w:b/>
          <w:sz w:val="22"/>
          <w:szCs w:val="22"/>
          <w:u w:val="single"/>
        </w:rPr>
        <w:t>prestación de servicios especializados</w:t>
      </w:r>
    </w:p>
    <w:p w:rsidR="004408F8" w:rsidRPr="005D6354" w:rsidRDefault="004408F8" w:rsidP="004408F8">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u w:val="single"/>
        </w:rPr>
      </w:pPr>
    </w:p>
    <w:p w:rsidR="007C4E09" w:rsidRPr="005D6354" w:rsidRDefault="007C4E09" w:rsidP="007A353C">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Con fecha 1</w:t>
      </w:r>
      <w:r w:rsidR="00B5220E" w:rsidRPr="005D6354">
        <w:rPr>
          <w:rFonts w:ascii="Arial" w:hAnsi="Arial" w:cs="Arial"/>
          <w:sz w:val="22"/>
          <w:szCs w:val="22"/>
        </w:rPr>
        <w:t>5</w:t>
      </w:r>
      <w:r w:rsidRPr="005D6354">
        <w:rPr>
          <w:rFonts w:ascii="Arial" w:hAnsi="Arial" w:cs="Arial"/>
          <w:sz w:val="22"/>
          <w:szCs w:val="22"/>
        </w:rPr>
        <w:t xml:space="preserve"> de </w:t>
      </w:r>
      <w:r w:rsidR="00B5220E" w:rsidRPr="005D6354">
        <w:rPr>
          <w:rFonts w:ascii="Arial" w:hAnsi="Arial" w:cs="Arial"/>
          <w:sz w:val="22"/>
          <w:szCs w:val="22"/>
        </w:rPr>
        <w:t>septiembre</w:t>
      </w:r>
      <w:r w:rsidRPr="005D6354">
        <w:rPr>
          <w:rFonts w:ascii="Arial" w:hAnsi="Arial" w:cs="Arial"/>
          <w:sz w:val="22"/>
          <w:szCs w:val="22"/>
        </w:rPr>
        <w:t xml:space="preserve"> del 201</w:t>
      </w:r>
      <w:r w:rsidR="00B5220E" w:rsidRPr="005D6354">
        <w:rPr>
          <w:rFonts w:ascii="Arial" w:hAnsi="Arial" w:cs="Arial"/>
          <w:sz w:val="22"/>
          <w:szCs w:val="22"/>
        </w:rPr>
        <w:t>7</w:t>
      </w:r>
      <w:r w:rsidRPr="005D6354">
        <w:rPr>
          <w:rFonts w:ascii="Arial" w:hAnsi="Arial" w:cs="Arial"/>
          <w:sz w:val="22"/>
          <w:szCs w:val="22"/>
        </w:rPr>
        <w:t xml:space="preserve"> la Compañía celebra un contrato de </w:t>
      </w:r>
      <w:r w:rsidR="00B5220E" w:rsidRPr="005D6354">
        <w:rPr>
          <w:rFonts w:ascii="Arial" w:hAnsi="Arial" w:cs="Arial"/>
          <w:sz w:val="22"/>
          <w:szCs w:val="22"/>
        </w:rPr>
        <w:t>prestación de servicios especializados</w:t>
      </w:r>
      <w:r w:rsidRPr="005D6354">
        <w:rPr>
          <w:rFonts w:ascii="Arial" w:hAnsi="Arial" w:cs="Arial"/>
          <w:sz w:val="22"/>
          <w:szCs w:val="22"/>
        </w:rPr>
        <w:t xml:space="preserve"> con </w:t>
      </w:r>
      <w:r w:rsidR="00B5220E" w:rsidRPr="005D6354">
        <w:rPr>
          <w:rFonts w:ascii="Arial" w:hAnsi="Arial" w:cs="Arial"/>
          <w:sz w:val="22"/>
          <w:szCs w:val="22"/>
        </w:rPr>
        <w:t>Otecel</w:t>
      </w:r>
      <w:r w:rsidRPr="005D6354">
        <w:rPr>
          <w:rFonts w:ascii="Arial" w:hAnsi="Arial" w:cs="Arial"/>
          <w:sz w:val="22"/>
          <w:szCs w:val="22"/>
        </w:rPr>
        <w:t xml:space="preserve"> S.A.</w:t>
      </w:r>
      <w:r w:rsidR="00541FF5" w:rsidRPr="005D6354">
        <w:rPr>
          <w:rFonts w:ascii="Arial" w:hAnsi="Arial" w:cs="Arial"/>
          <w:sz w:val="22"/>
          <w:szCs w:val="22"/>
        </w:rPr>
        <w:t xml:space="preserve"> quien </w:t>
      </w:r>
      <w:r w:rsidR="007A353C" w:rsidRPr="005D6354">
        <w:rPr>
          <w:rFonts w:ascii="Arial" w:hAnsi="Arial" w:cs="Arial"/>
          <w:sz w:val="22"/>
          <w:szCs w:val="22"/>
        </w:rPr>
        <w:t xml:space="preserve">es titular de la concesión conferida por el Estado Ecuatoriano para la comercialización del Servicio Móvil Avanzado, que para su correcta operación requiere de los servicios para la construcción </w:t>
      </w:r>
      <w:proofErr w:type="spellStart"/>
      <w:r w:rsidR="007A353C" w:rsidRPr="005D6354">
        <w:rPr>
          <w:rFonts w:ascii="Arial" w:hAnsi="Arial" w:cs="Arial"/>
          <w:sz w:val="22"/>
          <w:szCs w:val="22"/>
        </w:rPr>
        <w:t>Backbone</w:t>
      </w:r>
      <w:proofErr w:type="spellEnd"/>
      <w:r w:rsidR="007A353C" w:rsidRPr="005D6354">
        <w:rPr>
          <w:rFonts w:ascii="Arial" w:hAnsi="Arial" w:cs="Arial"/>
          <w:sz w:val="22"/>
          <w:szCs w:val="22"/>
        </w:rPr>
        <w:t xml:space="preserve"> FO Nacional.</w:t>
      </w:r>
    </w:p>
    <w:p w:rsidR="004408F8" w:rsidRPr="005D6354" w:rsidRDefault="004408F8" w:rsidP="007C4E09">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4408F8" w:rsidRPr="005D6354" w:rsidRDefault="004408F8" w:rsidP="004408F8">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 xml:space="preserve">El contrato se pacta por una duración </w:t>
      </w:r>
      <w:r w:rsidR="007A353C" w:rsidRPr="005D6354">
        <w:rPr>
          <w:rFonts w:ascii="Arial" w:hAnsi="Arial" w:cs="Arial"/>
          <w:sz w:val="22"/>
          <w:szCs w:val="22"/>
        </w:rPr>
        <w:t>hasta el 2020</w:t>
      </w:r>
      <w:r w:rsidRPr="005D6354">
        <w:rPr>
          <w:rFonts w:ascii="Arial" w:hAnsi="Arial" w:cs="Arial"/>
          <w:sz w:val="22"/>
          <w:szCs w:val="22"/>
        </w:rPr>
        <w:t xml:space="preserve">, siendo eficaz desde el mismo día se su firma. </w:t>
      </w:r>
      <w:r w:rsidR="007A353C" w:rsidRPr="005D6354">
        <w:rPr>
          <w:rFonts w:ascii="Arial" w:hAnsi="Arial" w:cs="Arial"/>
          <w:sz w:val="22"/>
          <w:szCs w:val="22"/>
        </w:rPr>
        <w:t>El plazo solo podrá ser renovado por acuerdo entre las partes a través de un documento escrito.</w:t>
      </w:r>
    </w:p>
    <w:p w:rsidR="007C4E09" w:rsidRPr="005D6354" w:rsidRDefault="007C4E09" w:rsidP="007C4E09">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u w:val="single"/>
        </w:rPr>
      </w:pPr>
    </w:p>
    <w:p w:rsidR="007C379D" w:rsidRPr="005D6354" w:rsidRDefault="007C379D" w:rsidP="00A3544A">
      <w:pPr>
        <w:pStyle w:val="Prrafodelista"/>
        <w:numPr>
          <w:ilvl w:val="0"/>
          <w:numId w:val="23"/>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u w:val="single"/>
        </w:rPr>
      </w:pPr>
      <w:r w:rsidRPr="005D6354">
        <w:rPr>
          <w:rFonts w:ascii="Arial" w:hAnsi="Arial" w:cs="Arial"/>
          <w:b/>
          <w:sz w:val="22"/>
          <w:szCs w:val="22"/>
          <w:u w:val="single"/>
        </w:rPr>
        <w:t xml:space="preserve">Contrato de </w:t>
      </w:r>
      <w:r w:rsidR="00DF4970" w:rsidRPr="005D6354">
        <w:rPr>
          <w:rFonts w:ascii="Arial" w:hAnsi="Arial" w:cs="Arial"/>
          <w:b/>
          <w:sz w:val="22"/>
          <w:szCs w:val="22"/>
          <w:u w:val="single"/>
        </w:rPr>
        <w:t xml:space="preserve">préstamo – </w:t>
      </w:r>
      <w:proofErr w:type="spellStart"/>
      <w:r w:rsidR="00DF4970" w:rsidRPr="005D6354">
        <w:rPr>
          <w:rFonts w:ascii="Arial" w:hAnsi="Arial" w:cs="Arial"/>
          <w:b/>
          <w:sz w:val="22"/>
          <w:szCs w:val="22"/>
          <w:u w:val="single"/>
        </w:rPr>
        <w:t>Charleroi</w:t>
      </w:r>
      <w:proofErr w:type="spellEnd"/>
      <w:r w:rsidR="00DF4970" w:rsidRPr="005D6354">
        <w:rPr>
          <w:rFonts w:ascii="Arial" w:hAnsi="Arial" w:cs="Arial"/>
          <w:b/>
          <w:sz w:val="22"/>
          <w:szCs w:val="22"/>
          <w:u w:val="single"/>
        </w:rPr>
        <w:t xml:space="preserve"> </w:t>
      </w:r>
      <w:proofErr w:type="spellStart"/>
      <w:r w:rsidR="00DF4970" w:rsidRPr="005D6354">
        <w:rPr>
          <w:rFonts w:ascii="Arial" w:hAnsi="Arial" w:cs="Arial"/>
          <w:b/>
          <w:sz w:val="22"/>
          <w:szCs w:val="22"/>
          <w:u w:val="single"/>
        </w:rPr>
        <w:t>Investments</w:t>
      </w:r>
      <w:proofErr w:type="spellEnd"/>
    </w:p>
    <w:p w:rsidR="007C379D" w:rsidRPr="005D6354" w:rsidRDefault="007C379D" w:rsidP="007C379D">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b/>
          <w:sz w:val="22"/>
          <w:szCs w:val="22"/>
          <w:u w:val="single"/>
        </w:rPr>
      </w:pPr>
    </w:p>
    <w:p w:rsidR="00533132" w:rsidRPr="005D6354" w:rsidRDefault="000001CB" w:rsidP="00533132">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 xml:space="preserve">Con fecha </w:t>
      </w:r>
      <w:r w:rsidR="00DF4970" w:rsidRPr="005D6354">
        <w:rPr>
          <w:rFonts w:ascii="Arial" w:hAnsi="Arial" w:cs="Arial"/>
          <w:sz w:val="22"/>
          <w:szCs w:val="22"/>
        </w:rPr>
        <w:t>27</w:t>
      </w:r>
      <w:r w:rsidRPr="005D6354">
        <w:rPr>
          <w:rFonts w:ascii="Arial" w:hAnsi="Arial" w:cs="Arial"/>
          <w:sz w:val="22"/>
          <w:szCs w:val="22"/>
        </w:rPr>
        <w:t xml:space="preserve"> de </w:t>
      </w:r>
      <w:r w:rsidR="00DF4970" w:rsidRPr="005D6354">
        <w:rPr>
          <w:rFonts w:ascii="Arial" w:hAnsi="Arial" w:cs="Arial"/>
          <w:sz w:val="22"/>
          <w:szCs w:val="22"/>
        </w:rPr>
        <w:t>enero</w:t>
      </w:r>
      <w:r w:rsidRPr="005D6354">
        <w:rPr>
          <w:rFonts w:ascii="Arial" w:hAnsi="Arial" w:cs="Arial"/>
          <w:sz w:val="22"/>
          <w:szCs w:val="22"/>
        </w:rPr>
        <w:t xml:space="preserve"> del 2016 la Compañía celebra un contrato de </w:t>
      </w:r>
      <w:r w:rsidR="00DF4970" w:rsidRPr="005D6354">
        <w:rPr>
          <w:rFonts w:ascii="Arial" w:hAnsi="Arial" w:cs="Arial"/>
          <w:sz w:val="22"/>
          <w:szCs w:val="22"/>
        </w:rPr>
        <w:t xml:space="preserve">préstamos con </w:t>
      </w:r>
      <w:proofErr w:type="spellStart"/>
      <w:r w:rsidR="00DF4970" w:rsidRPr="005D6354">
        <w:rPr>
          <w:rFonts w:ascii="Arial" w:hAnsi="Arial" w:cs="Arial"/>
          <w:sz w:val="22"/>
          <w:szCs w:val="22"/>
        </w:rPr>
        <w:t>Charleroi</w:t>
      </w:r>
      <w:proofErr w:type="spellEnd"/>
      <w:r w:rsidR="00DF4970" w:rsidRPr="005D6354">
        <w:rPr>
          <w:rFonts w:ascii="Arial" w:hAnsi="Arial" w:cs="Arial"/>
          <w:sz w:val="22"/>
          <w:szCs w:val="22"/>
        </w:rPr>
        <w:t xml:space="preserve"> </w:t>
      </w:r>
      <w:proofErr w:type="spellStart"/>
      <w:r w:rsidR="00DF4970" w:rsidRPr="005D6354">
        <w:rPr>
          <w:rFonts w:ascii="Arial" w:hAnsi="Arial" w:cs="Arial"/>
          <w:sz w:val="22"/>
          <w:szCs w:val="22"/>
        </w:rPr>
        <w:t>Investments</w:t>
      </w:r>
      <w:proofErr w:type="spellEnd"/>
      <w:r w:rsidR="00DF4970" w:rsidRPr="005D6354">
        <w:rPr>
          <w:rFonts w:ascii="Arial" w:hAnsi="Arial" w:cs="Arial"/>
          <w:sz w:val="22"/>
          <w:szCs w:val="22"/>
        </w:rPr>
        <w:t>, S.L., sociedad Española</w:t>
      </w:r>
      <w:r w:rsidR="00533132" w:rsidRPr="005D6354">
        <w:rPr>
          <w:rFonts w:ascii="Arial" w:hAnsi="Arial" w:cs="Arial"/>
          <w:sz w:val="22"/>
          <w:szCs w:val="22"/>
        </w:rPr>
        <w:t xml:space="preserve"> </w:t>
      </w:r>
      <w:r w:rsidR="003B40C0" w:rsidRPr="005D6354">
        <w:rPr>
          <w:rFonts w:ascii="Arial" w:hAnsi="Arial" w:cs="Arial"/>
          <w:sz w:val="22"/>
          <w:szCs w:val="22"/>
        </w:rPr>
        <w:t xml:space="preserve">quien </w:t>
      </w:r>
      <w:r w:rsidR="00DF4970" w:rsidRPr="005D6354">
        <w:rPr>
          <w:rFonts w:ascii="Arial" w:hAnsi="Arial" w:cs="Arial"/>
          <w:sz w:val="22"/>
          <w:szCs w:val="22"/>
        </w:rPr>
        <w:t xml:space="preserve">otorga la cantidad de </w:t>
      </w:r>
      <w:r w:rsidR="00DF4970" w:rsidRPr="005D6354">
        <w:rPr>
          <w:rFonts w:ascii="Arial" w:hAnsi="Arial" w:cs="Arial"/>
          <w:sz w:val="22"/>
          <w:szCs w:val="22"/>
        </w:rPr>
        <w:lastRenderedPageBreak/>
        <w:t>US$4.580.000 con un interés anual del 4% la cual será devengada al vencimiento del préstamo</w:t>
      </w:r>
      <w:r w:rsidR="0068533F" w:rsidRPr="005D6354">
        <w:rPr>
          <w:rFonts w:ascii="Arial" w:hAnsi="Arial" w:cs="Arial"/>
          <w:sz w:val="22"/>
          <w:szCs w:val="22"/>
        </w:rPr>
        <w:t>. La duración del contrato es un plazo no mayor a tres años contados a partir de la fecha del desembolso del préstamo.</w:t>
      </w:r>
    </w:p>
    <w:p w:rsidR="00533132" w:rsidRPr="005D6354" w:rsidRDefault="00533132" w:rsidP="00533132">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FF149A" w:rsidRPr="005D6354" w:rsidRDefault="00FF149A" w:rsidP="00FC1015">
      <w:pPr>
        <w:tabs>
          <w:tab w:val="left" w:pos="0"/>
          <w:tab w:val="left" w:pos="261"/>
          <w:tab w:val="left" w:pos="1341"/>
          <w:tab w:val="left" w:pos="2061"/>
          <w:tab w:val="left" w:pos="2781"/>
          <w:tab w:val="left" w:pos="3501"/>
          <w:tab w:val="left" w:pos="4221"/>
          <w:tab w:val="left" w:pos="4941"/>
        </w:tabs>
        <w:autoSpaceDE w:val="0"/>
        <w:autoSpaceDN w:val="0"/>
        <w:adjustRightInd w:val="0"/>
        <w:rPr>
          <w:rFonts w:ascii="Arial" w:hAnsi="Arial" w:cs="Arial"/>
          <w:sz w:val="22"/>
          <w:szCs w:val="22"/>
          <w:u w:val="single"/>
        </w:rPr>
      </w:pPr>
    </w:p>
    <w:p w:rsidR="006A0281" w:rsidRPr="005D6354" w:rsidRDefault="006A0281"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JUICIOS Y LITIGIOS</w:t>
      </w:r>
    </w:p>
    <w:p w:rsidR="006A0281" w:rsidRPr="005D6354" w:rsidRDefault="006A0281" w:rsidP="006A0281">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z w:val="22"/>
          <w:szCs w:val="22"/>
        </w:rPr>
      </w:pPr>
    </w:p>
    <w:p w:rsidR="009E312B" w:rsidRPr="005D6354" w:rsidRDefault="006A0281" w:rsidP="00FF149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r w:rsidRPr="005D6354">
        <w:rPr>
          <w:rFonts w:ascii="Arial" w:hAnsi="Arial" w:cs="Arial"/>
          <w:sz w:val="22"/>
          <w:szCs w:val="22"/>
        </w:rPr>
        <w:t>Al 31 de diciembre del 201</w:t>
      </w:r>
      <w:r w:rsidR="00BD4326" w:rsidRPr="005D6354">
        <w:rPr>
          <w:rFonts w:ascii="Arial" w:hAnsi="Arial" w:cs="Arial"/>
          <w:sz w:val="22"/>
          <w:szCs w:val="22"/>
        </w:rPr>
        <w:t>8</w:t>
      </w:r>
      <w:r w:rsidRPr="005D6354">
        <w:rPr>
          <w:rFonts w:ascii="Arial" w:hAnsi="Arial" w:cs="Arial"/>
          <w:sz w:val="22"/>
          <w:szCs w:val="22"/>
        </w:rPr>
        <w:t xml:space="preserve"> la </w:t>
      </w:r>
      <w:r w:rsidR="00945D62" w:rsidRPr="005D6354">
        <w:rPr>
          <w:rFonts w:ascii="Arial" w:hAnsi="Arial" w:cs="Arial"/>
          <w:sz w:val="22"/>
          <w:szCs w:val="22"/>
        </w:rPr>
        <w:t>C</w:t>
      </w:r>
      <w:r w:rsidRPr="005D6354">
        <w:rPr>
          <w:rFonts w:ascii="Arial" w:hAnsi="Arial" w:cs="Arial"/>
          <w:sz w:val="22"/>
          <w:szCs w:val="22"/>
        </w:rPr>
        <w:t xml:space="preserve">ompañía </w:t>
      </w:r>
      <w:r w:rsidR="00945D62" w:rsidRPr="005D6354">
        <w:rPr>
          <w:rFonts w:ascii="Arial" w:hAnsi="Arial" w:cs="Arial"/>
          <w:sz w:val="22"/>
          <w:szCs w:val="22"/>
        </w:rPr>
        <w:t>presenta</w:t>
      </w:r>
      <w:r w:rsidR="009E312B" w:rsidRPr="005D6354">
        <w:rPr>
          <w:rFonts w:ascii="Arial" w:hAnsi="Arial" w:cs="Arial"/>
          <w:sz w:val="22"/>
          <w:szCs w:val="22"/>
        </w:rPr>
        <w:t xml:space="preserve"> los siguientes</w:t>
      </w:r>
      <w:r w:rsidR="00945D62" w:rsidRPr="005D6354">
        <w:rPr>
          <w:rFonts w:ascii="Arial" w:hAnsi="Arial" w:cs="Arial"/>
          <w:sz w:val="22"/>
          <w:szCs w:val="22"/>
        </w:rPr>
        <w:t xml:space="preserve"> juicios</w:t>
      </w:r>
      <w:r w:rsidR="009E312B" w:rsidRPr="005D6354">
        <w:rPr>
          <w:rFonts w:ascii="Arial" w:hAnsi="Arial" w:cs="Arial"/>
          <w:sz w:val="22"/>
          <w:szCs w:val="22"/>
        </w:rPr>
        <w:t>:</w:t>
      </w:r>
    </w:p>
    <w:p w:rsidR="009E312B" w:rsidRPr="005D6354" w:rsidRDefault="009E312B" w:rsidP="00FF149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z w:val="22"/>
          <w:szCs w:val="22"/>
        </w:rPr>
      </w:pPr>
    </w:p>
    <w:p w:rsidR="00494B4F" w:rsidRPr="005D6354" w:rsidRDefault="00EA77E3" w:rsidP="00A3544A">
      <w:pPr>
        <w:pStyle w:val="Prrafodelista"/>
        <w:numPr>
          <w:ilvl w:val="0"/>
          <w:numId w:val="39"/>
        </w:numPr>
        <w:tabs>
          <w:tab w:val="left" w:pos="0"/>
          <w:tab w:val="left" w:pos="567"/>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z w:val="22"/>
          <w:szCs w:val="22"/>
        </w:rPr>
      </w:pPr>
      <w:r w:rsidRPr="005D6354">
        <w:rPr>
          <w:rFonts w:ascii="Arial" w:hAnsi="Arial" w:cs="Arial"/>
          <w:sz w:val="22"/>
          <w:szCs w:val="22"/>
        </w:rPr>
        <w:t xml:space="preserve">Procesos judiciales de naturaleza contenciosa administrativa que Telconet inició en contra de varios Gobiernos Autónomos </w:t>
      </w:r>
      <w:r w:rsidR="00494B4F" w:rsidRPr="005D6354">
        <w:rPr>
          <w:rFonts w:ascii="Arial" w:hAnsi="Arial" w:cs="Arial"/>
          <w:sz w:val="22"/>
          <w:szCs w:val="22"/>
        </w:rPr>
        <w:t xml:space="preserve">Descentralizados Municipales de los distintos cantones (GAD) y que sustancian principalmente en el Tribunal de lo Contencioso Tributario con sede en Guayaquil. Los procesos judiciales que se encuentran en trámite suman US$ </w:t>
      </w:r>
      <w:r w:rsidR="00D54783" w:rsidRPr="005D6354">
        <w:rPr>
          <w:rFonts w:ascii="Arial" w:hAnsi="Arial" w:cs="Arial"/>
          <w:sz w:val="22"/>
          <w:szCs w:val="22"/>
        </w:rPr>
        <w:t>1.153.324</w:t>
      </w:r>
      <w:r w:rsidR="00871BFE" w:rsidRPr="005D6354">
        <w:rPr>
          <w:rFonts w:ascii="Arial" w:hAnsi="Arial" w:cs="Arial"/>
          <w:sz w:val="22"/>
          <w:szCs w:val="22"/>
        </w:rPr>
        <w:t>.</w:t>
      </w:r>
      <w:r w:rsidR="002A1DC0" w:rsidRPr="005D6354">
        <w:rPr>
          <w:rFonts w:ascii="Arial" w:hAnsi="Arial" w:cs="Arial"/>
          <w:sz w:val="22"/>
          <w:szCs w:val="22"/>
        </w:rPr>
        <w:t xml:space="preserve"> Actualmente algunos juicios se encuentran en fase de ejecución mientras que en otros la Corte Nacional de Justicia desechó el recurso de casación propuesto por Telconet.</w:t>
      </w:r>
    </w:p>
    <w:p w:rsidR="009262EA" w:rsidRPr="005D6354" w:rsidRDefault="009262EA" w:rsidP="00C96D41">
      <w:pPr>
        <w:pStyle w:val="Prrafodelista"/>
        <w:tabs>
          <w:tab w:val="left" w:pos="0"/>
          <w:tab w:val="left" w:pos="567"/>
          <w:tab w:val="left" w:pos="1341"/>
          <w:tab w:val="left" w:pos="2061"/>
          <w:tab w:val="left" w:pos="2781"/>
          <w:tab w:val="left" w:pos="3501"/>
          <w:tab w:val="left" w:pos="4221"/>
          <w:tab w:val="left" w:pos="4941"/>
        </w:tabs>
        <w:autoSpaceDE w:val="0"/>
        <w:autoSpaceDN w:val="0"/>
        <w:adjustRightInd w:val="0"/>
        <w:ind w:left="567" w:hanging="567"/>
        <w:rPr>
          <w:rFonts w:ascii="Arial" w:hAnsi="Arial" w:cs="Arial"/>
          <w:spacing w:val="-2"/>
          <w:sz w:val="22"/>
          <w:szCs w:val="22"/>
          <w:highlight w:val="yellow"/>
        </w:rPr>
      </w:pPr>
    </w:p>
    <w:p w:rsidR="00E22BB1" w:rsidRPr="005D6354" w:rsidRDefault="00E22BB1" w:rsidP="00A3544A">
      <w:pPr>
        <w:pStyle w:val="Prrafodelista"/>
        <w:numPr>
          <w:ilvl w:val="0"/>
          <w:numId w:val="39"/>
        </w:numPr>
        <w:tabs>
          <w:tab w:val="left" w:pos="0"/>
          <w:tab w:val="left" w:pos="567"/>
          <w:tab w:val="left" w:pos="1341"/>
          <w:tab w:val="left" w:pos="2061"/>
          <w:tab w:val="left" w:pos="2781"/>
          <w:tab w:val="left" w:pos="3501"/>
          <w:tab w:val="left" w:pos="4221"/>
          <w:tab w:val="left" w:pos="4941"/>
        </w:tabs>
        <w:autoSpaceDE w:val="0"/>
        <w:autoSpaceDN w:val="0"/>
        <w:adjustRightInd w:val="0"/>
        <w:ind w:left="567" w:hanging="567"/>
        <w:jc w:val="both"/>
        <w:rPr>
          <w:rFonts w:ascii="Arial" w:hAnsi="Arial" w:cs="Arial"/>
          <w:spacing w:val="-2"/>
          <w:sz w:val="22"/>
          <w:szCs w:val="22"/>
        </w:rPr>
      </w:pPr>
      <w:r w:rsidRPr="005D6354">
        <w:rPr>
          <w:rFonts w:ascii="Arial" w:hAnsi="Arial" w:cs="Arial"/>
          <w:spacing w:val="-2"/>
          <w:sz w:val="22"/>
          <w:szCs w:val="22"/>
        </w:rPr>
        <w:t xml:space="preserve">Adicionalmente la Compañía </w:t>
      </w:r>
      <w:r w:rsidR="000C22AA" w:rsidRPr="005D6354">
        <w:rPr>
          <w:rFonts w:ascii="Arial" w:hAnsi="Arial" w:cs="Arial"/>
          <w:spacing w:val="-2"/>
          <w:sz w:val="22"/>
          <w:szCs w:val="22"/>
        </w:rPr>
        <w:t xml:space="preserve">mantiene pendiente de resolución </w:t>
      </w:r>
      <w:r w:rsidR="008F032A" w:rsidRPr="005D6354">
        <w:rPr>
          <w:rFonts w:ascii="Arial" w:hAnsi="Arial" w:cs="Arial"/>
          <w:spacing w:val="-2"/>
          <w:sz w:val="22"/>
          <w:szCs w:val="22"/>
        </w:rPr>
        <w:t>19</w:t>
      </w:r>
      <w:r w:rsidRPr="005D6354">
        <w:rPr>
          <w:rFonts w:ascii="Arial" w:hAnsi="Arial" w:cs="Arial"/>
          <w:spacing w:val="-2"/>
          <w:sz w:val="22"/>
          <w:szCs w:val="22"/>
        </w:rPr>
        <w:t xml:space="preserve"> juicios </w:t>
      </w:r>
      <w:r w:rsidR="000C22AA" w:rsidRPr="005D6354">
        <w:rPr>
          <w:rFonts w:ascii="Arial" w:hAnsi="Arial" w:cs="Arial"/>
          <w:spacing w:val="-2"/>
          <w:sz w:val="22"/>
          <w:szCs w:val="22"/>
        </w:rPr>
        <w:t xml:space="preserve">iniciados por la Compañía en contra de ciertos clientes </w:t>
      </w:r>
      <w:r w:rsidRPr="005D6354">
        <w:rPr>
          <w:rFonts w:ascii="Arial" w:hAnsi="Arial" w:cs="Arial"/>
          <w:spacing w:val="-2"/>
          <w:sz w:val="22"/>
          <w:szCs w:val="22"/>
        </w:rPr>
        <w:t xml:space="preserve">por </w:t>
      </w:r>
      <w:r w:rsidR="000C22AA" w:rsidRPr="005D6354">
        <w:rPr>
          <w:rFonts w:ascii="Arial" w:hAnsi="Arial" w:cs="Arial"/>
          <w:spacing w:val="-2"/>
          <w:sz w:val="22"/>
          <w:szCs w:val="22"/>
        </w:rPr>
        <w:t xml:space="preserve">una cuantía total de </w:t>
      </w:r>
      <w:r w:rsidRPr="005D6354">
        <w:rPr>
          <w:rFonts w:ascii="Arial" w:hAnsi="Arial" w:cs="Arial"/>
          <w:spacing w:val="-2"/>
          <w:sz w:val="22"/>
          <w:szCs w:val="22"/>
        </w:rPr>
        <w:t>US$</w:t>
      </w:r>
      <w:r w:rsidR="008F032A" w:rsidRPr="005D6354">
        <w:rPr>
          <w:rFonts w:ascii="Arial" w:hAnsi="Arial" w:cs="Arial"/>
          <w:spacing w:val="-2"/>
          <w:sz w:val="22"/>
          <w:szCs w:val="22"/>
        </w:rPr>
        <w:t>381.063</w:t>
      </w:r>
      <w:r w:rsidR="000C22AA" w:rsidRPr="005D6354">
        <w:rPr>
          <w:rFonts w:ascii="Arial" w:hAnsi="Arial" w:cs="Arial"/>
          <w:spacing w:val="-2"/>
          <w:sz w:val="22"/>
          <w:szCs w:val="22"/>
        </w:rPr>
        <w:t>. La Administración de la Compañía cuenta con los argumentos suficientes para obtener una sentencia favorable, posición respaldada por el criterio de sus asesores legales.</w:t>
      </w:r>
    </w:p>
    <w:p w:rsidR="000331B7" w:rsidRPr="005D6354" w:rsidRDefault="000331B7" w:rsidP="000C22A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jc w:val="both"/>
        <w:rPr>
          <w:rFonts w:ascii="Arial" w:hAnsi="Arial" w:cs="Arial"/>
          <w:spacing w:val="-2"/>
          <w:sz w:val="22"/>
          <w:szCs w:val="22"/>
        </w:rPr>
      </w:pPr>
    </w:p>
    <w:p w:rsidR="00791904" w:rsidRPr="005D6354" w:rsidRDefault="00791904" w:rsidP="009262EA">
      <w:pPr>
        <w:pStyle w:val="Prrafodelista"/>
        <w:tabs>
          <w:tab w:val="left" w:pos="0"/>
          <w:tab w:val="left" w:pos="261"/>
          <w:tab w:val="left" w:pos="1341"/>
          <w:tab w:val="left" w:pos="2061"/>
          <w:tab w:val="left" w:pos="2781"/>
          <w:tab w:val="left" w:pos="3501"/>
          <w:tab w:val="left" w:pos="4221"/>
          <w:tab w:val="left" w:pos="4941"/>
        </w:tabs>
        <w:autoSpaceDE w:val="0"/>
        <w:autoSpaceDN w:val="0"/>
        <w:adjustRightInd w:val="0"/>
        <w:ind w:left="0"/>
        <w:rPr>
          <w:rFonts w:ascii="Arial" w:hAnsi="Arial" w:cs="Arial"/>
          <w:spacing w:val="-2"/>
          <w:sz w:val="22"/>
          <w:szCs w:val="22"/>
        </w:rPr>
      </w:pPr>
    </w:p>
    <w:p w:rsidR="00CA6637" w:rsidRPr="005D6354" w:rsidRDefault="00CA6637" w:rsidP="008A0FFC">
      <w:pPr>
        <w:pStyle w:val="Prrafodelista"/>
        <w:numPr>
          <w:ilvl w:val="0"/>
          <w:numId w:val="6"/>
        </w:numPr>
        <w:tabs>
          <w:tab w:val="left" w:pos="0"/>
          <w:tab w:val="left" w:pos="261"/>
          <w:tab w:val="left" w:pos="1341"/>
          <w:tab w:val="left" w:pos="2061"/>
          <w:tab w:val="left" w:pos="2781"/>
          <w:tab w:val="left" w:pos="3501"/>
          <w:tab w:val="left" w:pos="4221"/>
          <w:tab w:val="left" w:pos="4941"/>
        </w:tabs>
        <w:autoSpaceDE w:val="0"/>
        <w:autoSpaceDN w:val="0"/>
        <w:adjustRightInd w:val="0"/>
        <w:ind w:left="0" w:hanging="567"/>
        <w:rPr>
          <w:rFonts w:ascii="Arial" w:hAnsi="Arial" w:cs="Arial"/>
          <w:b/>
          <w:sz w:val="22"/>
          <w:szCs w:val="22"/>
        </w:rPr>
      </w:pPr>
      <w:r w:rsidRPr="005D6354">
        <w:rPr>
          <w:rFonts w:ascii="Arial" w:hAnsi="Arial" w:cs="Arial"/>
          <w:b/>
          <w:sz w:val="22"/>
          <w:szCs w:val="22"/>
        </w:rPr>
        <w:t>EVENTOS SUBSECUENTES</w:t>
      </w:r>
    </w:p>
    <w:p w:rsidR="00CA6637" w:rsidRPr="005D6354" w:rsidRDefault="00CA6637" w:rsidP="00470C7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rPr>
          <w:rFonts w:ascii="Arial" w:hAnsi="Arial" w:cs="Arial"/>
          <w:b/>
          <w:spacing w:val="-2"/>
          <w:sz w:val="22"/>
          <w:szCs w:val="22"/>
          <w:lang w:val="es-ES"/>
        </w:rPr>
      </w:pPr>
    </w:p>
    <w:p w:rsidR="00CA6637" w:rsidRPr="005D6354" w:rsidRDefault="007F3463" w:rsidP="00470C7F">
      <w:pPr>
        <w:pStyle w:val="Textoindependiente2"/>
        <w:tabs>
          <w:tab w:val="clear" w:pos="9072"/>
          <w:tab w:val="left" w:pos="0"/>
        </w:tabs>
        <w:suppressAutoHyphens w:val="0"/>
        <w:rPr>
          <w:rFonts w:ascii="Arial" w:hAnsi="Arial" w:cs="Arial"/>
          <w:szCs w:val="22"/>
          <w:lang w:val="es-ES"/>
        </w:rPr>
      </w:pPr>
      <w:r w:rsidRPr="005D6354">
        <w:rPr>
          <w:rFonts w:ascii="Arial" w:hAnsi="Arial" w:cs="Arial"/>
          <w:szCs w:val="22"/>
          <w:lang w:val="es-ES"/>
        </w:rPr>
        <w:t xml:space="preserve">La Compañía a pedido de la Unidad de Análisis Financiero y Económico (UAFE) en el mes de enero </w:t>
      </w:r>
      <w:r w:rsidR="00C07AD2">
        <w:rPr>
          <w:rFonts w:ascii="Arial" w:hAnsi="Arial" w:cs="Arial"/>
          <w:szCs w:val="22"/>
          <w:lang w:val="es-ES"/>
        </w:rPr>
        <w:t xml:space="preserve">del </w:t>
      </w:r>
      <w:r w:rsidRPr="005D6354">
        <w:rPr>
          <w:rFonts w:ascii="Arial" w:hAnsi="Arial" w:cs="Arial"/>
          <w:szCs w:val="22"/>
          <w:lang w:val="es-ES"/>
        </w:rPr>
        <w:t xml:space="preserve">2019 depositó de forma provisional US$13.500.000 en la cuenta del Servicio de Gestión Inmobiliaria – </w:t>
      </w:r>
      <w:proofErr w:type="spellStart"/>
      <w:r w:rsidRPr="005D6354">
        <w:rPr>
          <w:rFonts w:ascii="Arial" w:hAnsi="Arial" w:cs="Arial"/>
          <w:szCs w:val="22"/>
          <w:lang w:val="es-ES"/>
        </w:rPr>
        <w:t>Inmobiliar</w:t>
      </w:r>
      <w:proofErr w:type="spellEnd"/>
      <w:r w:rsidRPr="005D6354">
        <w:rPr>
          <w:rFonts w:ascii="Arial" w:hAnsi="Arial" w:cs="Arial"/>
          <w:szCs w:val="22"/>
          <w:lang w:val="es-ES"/>
        </w:rPr>
        <w:t xml:space="preserve">, producto de la investigación que lleva la Fiscalía acerca del origen de una parte de los recursos invertidos para la instalación </w:t>
      </w:r>
      <w:r w:rsidR="00346679" w:rsidRPr="005D6354">
        <w:rPr>
          <w:rFonts w:ascii="Arial" w:hAnsi="Arial" w:cs="Arial"/>
          <w:szCs w:val="22"/>
          <w:lang w:val="es-ES"/>
        </w:rPr>
        <w:t>del cable submarino, excepto por lo indicado anteriormente, e</w:t>
      </w:r>
      <w:r w:rsidR="000F3784" w:rsidRPr="005D6354">
        <w:rPr>
          <w:rFonts w:ascii="Arial" w:hAnsi="Arial" w:cs="Arial"/>
          <w:szCs w:val="22"/>
          <w:lang w:val="es-ES"/>
        </w:rPr>
        <w:t xml:space="preserve">ntre el 31 de diciembre del </w:t>
      </w:r>
      <w:r w:rsidR="00612801" w:rsidRPr="005D6354">
        <w:rPr>
          <w:rFonts w:ascii="Arial" w:hAnsi="Arial" w:cs="Arial"/>
          <w:szCs w:val="22"/>
          <w:lang w:val="es-ES"/>
        </w:rPr>
        <w:t>201</w:t>
      </w:r>
      <w:r w:rsidR="00BD4326" w:rsidRPr="005D6354">
        <w:rPr>
          <w:rFonts w:ascii="Arial" w:hAnsi="Arial" w:cs="Arial"/>
          <w:szCs w:val="22"/>
          <w:lang w:val="es-ES"/>
        </w:rPr>
        <w:t>8</w:t>
      </w:r>
      <w:r w:rsidR="00CA6637" w:rsidRPr="005D6354">
        <w:rPr>
          <w:rFonts w:ascii="Arial" w:hAnsi="Arial" w:cs="Arial"/>
          <w:szCs w:val="22"/>
          <w:lang w:val="es-ES"/>
        </w:rPr>
        <w:t xml:space="preserve"> y la fecha de emisión de estos estados financieros no se produjeron eventos que, en la opinión de la Administración de la Compañía, pudieran tener un efecto significativo sobre dichos estados financieros que no se han revelado en los mismos y que ameriten mayor exposición.</w:t>
      </w:r>
    </w:p>
    <w:sectPr w:rsidR="00CA6637" w:rsidRPr="005D6354" w:rsidSect="006D46E8">
      <w:pgSz w:w="11907" w:h="16839" w:code="9"/>
      <w:pgMar w:top="2268" w:right="1418" w:bottom="1134" w:left="1701" w:header="2268" w:footer="567"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EAC" w:rsidRDefault="00F90EAC">
      <w:r>
        <w:separator/>
      </w:r>
    </w:p>
  </w:endnote>
  <w:endnote w:type="continuationSeparator" w:id="0">
    <w:p w:rsidR="00F90EAC" w:rsidRDefault="00F90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ZapfHumns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Default="00AB7633" w:rsidP="00984CDB">
    <w:pPr>
      <w:pStyle w:val="Piedepgina"/>
      <w:ind w:right="-44"/>
      <w:jc w:val="right"/>
      <w:rPr>
        <w:rStyle w:val="Nmerodepgina"/>
        <w:rFonts w:ascii="Arial" w:hAnsi="Arial" w:cs="Arial"/>
        <w:sz w:val="22"/>
        <w:szCs w:val="22"/>
      </w:rPr>
    </w:pPr>
    <w:r w:rsidRPr="0032563F">
      <w:rPr>
        <w:rStyle w:val="Nmerodepgina"/>
        <w:rFonts w:ascii="Arial" w:hAnsi="Arial" w:cs="Arial"/>
        <w:sz w:val="22"/>
        <w:szCs w:val="22"/>
      </w:rPr>
      <w:t>(</w:t>
    </w:r>
    <w:r w:rsidRPr="0032563F">
      <w:rPr>
        <w:rStyle w:val="Nmerodepgina"/>
        <w:rFonts w:ascii="Arial" w:hAnsi="Arial" w:cs="Arial"/>
        <w:sz w:val="22"/>
        <w:szCs w:val="22"/>
      </w:rPr>
      <w:fldChar w:fldCharType="begin"/>
    </w:r>
    <w:r w:rsidRPr="0032563F">
      <w:rPr>
        <w:rStyle w:val="Nmerodepgina"/>
        <w:rFonts w:ascii="Arial" w:hAnsi="Arial" w:cs="Arial"/>
        <w:sz w:val="22"/>
        <w:szCs w:val="22"/>
      </w:rPr>
      <w:instrText xml:space="preserve">PAGE  </w:instrText>
    </w:r>
    <w:r w:rsidRPr="0032563F">
      <w:rPr>
        <w:rStyle w:val="Nmerodepgina"/>
        <w:rFonts w:ascii="Arial" w:hAnsi="Arial" w:cs="Arial"/>
        <w:sz w:val="22"/>
        <w:szCs w:val="22"/>
      </w:rPr>
      <w:fldChar w:fldCharType="separate"/>
    </w:r>
    <w:r w:rsidR="001666CC">
      <w:rPr>
        <w:rStyle w:val="Nmerodepgina"/>
        <w:rFonts w:ascii="Arial" w:hAnsi="Arial" w:cs="Arial"/>
        <w:noProof/>
        <w:sz w:val="22"/>
        <w:szCs w:val="22"/>
      </w:rPr>
      <w:t>7</w:t>
    </w:r>
    <w:r w:rsidRPr="0032563F">
      <w:rPr>
        <w:rStyle w:val="Nmerodepgina"/>
        <w:rFonts w:ascii="Arial" w:hAnsi="Arial" w:cs="Arial"/>
        <w:sz w:val="22"/>
        <w:szCs w:val="22"/>
      </w:rPr>
      <w:fldChar w:fldCharType="end"/>
    </w:r>
    <w:r>
      <w:rPr>
        <w:rStyle w:val="Nmerodepgina"/>
        <w:rFonts w:ascii="Arial" w:hAnsi="Arial" w:cs="Arial"/>
        <w:sz w:val="22"/>
        <w:szCs w:val="22"/>
      </w:rPr>
      <w:t>)</w:t>
    </w:r>
  </w:p>
  <w:p w:rsidR="00AB7633" w:rsidRPr="0032563F" w:rsidRDefault="00AB7633" w:rsidP="00984CDB">
    <w:pPr>
      <w:pStyle w:val="Piedepgina"/>
      <w:ind w:right="-44"/>
      <w:jc w:val="right"/>
      <w:rPr>
        <w:rFonts w:ascii="Arial" w:hAnsi="Arial" w:cs="Arial"/>
        <w:sz w:val="22"/>
        <w:szCs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Default="00AB7633" w:rsidP="00C447B9">
    <w:pPr>
      <w:pStyle w:val="Piedepgina"/>
      <w:ind w:right="-44"/>
      <w:jc w:val="right"/>
      <w:rPr>
        <w:rStyle w:val="Nmerodepgina"/>
        <w:rFonts w:ascii="Arial" w:hAnsi="Arial" w:cs="Arial"/>
        <w:sz w:val="22"/>
        <w:szCs w:val="22"/>
      </w:rPr>
    </w:pPr>
    <w:r w:rsidRPr="0032563F">
      <w:rPr>
        <w:rStyle w:val="Nmerodepgina"/>
        <w:rFonts w:ascii="Arial" w:hAnsi="Arial" w:cs="Arial"/>
        <w:sz w:val="22"/>
        <w:szCs w:val="22"/>
      </w:rPr>
      <w:t>(</w:t>
    </w:r>
    <w:r w:rsidRPr="0032563F">
      <w:rPr>
        <w:rStyle w:val="Nmerodepgina"/>
        <w:rFonts w:ascii="Arial" w:hAnsi="Arial" w:cs="Arial"/>
        <w:sz w:val="22"/>
        <w:szCs w:val="22"/>
      </w:rPr>
      <w:fldChar w:fldCharType="begin"/>
    </w:r>
    <w:r w:rsidRPr="0032563F">
      <w:rPr>
        <w:rStyle w:val="Nmerodepgina"/>
        <w:rFonts w:ascii="Arial" w:hAnsi="Arial" w:cs="Arial"/>
        <w:sz w:val="22"/>
        <w:szCs w:val="22"/>
      </w:rPr>
      <w:instrText xml:space="preserve">PAGE  </w:instrText>
    </w:r>
    <w:r w:rsidRPr="0032563F">
      <w:rPr>
        <w:rStyle w:val="Nmerodepgina"/>
        <w:rFonts w:ascii="Arial" w:hAnsi="Arial" w:cs="Arial"/>
        <w:sz w:val="22"/>
        <w:szCs w:val="22"/>
      </w:rPr>
      <w:fldChar w:fldCharType="separate"/>
    </w:r>
    <w:r w:rsidR="001666CC">
      <w:rPr>
        <w:rStyle w:val="Nmerodepgina"/>
        <w:rFonts w:ascii="Arial" w:hAnsi="Arial" w:cs="Arial"/>
        <w:noProof/>
        <w:sz w:val="22"/>
        <w:szCs w:val="22"/>
      </w:rPr>
      <w:t>9</w:t>
    </w:r>
    <w:r w:rsidRPr="0032563F">
      <w:rPr>
        <w:rStyle w:val="Nmerodepgina"/>
        <w:rFonts w:ascii="Arial" w:hAnsi="Arial" w:cs="Arial"/>
        <w:sz w:val="22"/>
        <w:szCs w:val="22"/>
      </w:rPr>
      <w:fldChar w:fldCharType="end"/>
    </w:r>
    <w:r>
      <w:rPr>
        <w:rStyle w:val="Nmerodepgina"/>
        <w:rFonts w:ascii="Arial" w:hAnsi="Arial" w:cs="Arial"/>
        <w:sz w:val="22"/>
        <w:szCs w:val="22"/>
      </w:rPr>
      <w:t>)</w:t>
    </w:r>
  </w:p>
  <w:p w:rsidR="00AB7633" w:rsidRPr="0032563F" w:rsidRDefault="00AB7633" w:rsidP="00C447B9">
    <w:pPr>
      <w:pStyle w:val="Piedepgina"/>
      <w:ind w:right="-44"/>
      <w:jc w:val="right"/>
      <w:rPr>
        <w:rFonts w:ascii="Arial" w:hAnsi="Arial" w:cs="Arial"/>
        <w:sz w:val="22"/>
        <w:szCs w:val="2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32563F" w:rsidRDefault="00AB7633" w:rsidP="0032563F">
    <w:pPr>
      <w:pStyle w:val="Piedepgina"/>
      <w:framePr w:wrap="around" w:vAnchor="text" w:hAnchor="margin" w:xAlign="right" w:y="1"/>
      <w:ind w:right="-44"/>
      <w:rPr>
        <w:rStyle w:val="Nmerodepgina"/>
        <w:rFonts w:ascii="Arial" w:hAnsi="Arial" w:cs="Arial"/>
        <w:sz w:val="22"/>
        <w:szCs w:val="22"/>
      </w:rPr>
    </w:pPr>
    <w:r w:rsidRPr="0032563F">
      <w:rPr>
        <w:rStyle w:val="Nmerodepgina"/>
        <w:rFonts w:ascii="Arial" w:hAnsi="Arial" w:cs="Arial"/>
        <w:sz w:val="22"/>
        <w:szCs w:val="22"/>
      </w:rPr>
      <w:t>(</w:t>
    </w:r>
    <w:r w:rsidRPr="0032563F">
      <w:rPr>
        <w:rStyle w:val="Nmerodepgina"/>
        <w:rFonts w:ascii="Arial" w:hAnsi="Arial" w:cs="Arial"/>
        <w:sz w:val="22"/>
        <w:szCs w:val="22"/>
      </w:rPr>
      <w:fldChar w:fldCharType="begin"/>
    </w:r>
    <w:r w:rsidRPr="0032563F">
      <w:rPr>
        <w:rStyle w:val="Nmerodepgina"/>
        <w:rFonts w:ascii="Arial" w:hAnsi="Arial" w:cs="Arial"/>
        <w:sz w:val="22"/>
        <w:szCs w:val="22"/>
      </w:rPr>
      <w:instrText xml:space="preserve">PAGE  </w:instrText>
    </w:r>
    <w:r w:rsidRPr="0032563F">
      <w:rPr>
        <w:rStyle w:val="Nmerodepgina"/>
        <w:rFonts w:ascii="Arial" w:hAnsi="Arial" w:cs="Arial"/>
        <w:sz w:val="22"/>
        <w:szCs w:val="22"/>
      </w:rPr>
      <w:fldChar w:fldCharType="separate"/>
    </w:r>
    <w:r>
      <w:rPr>
        <w:rStyle w:val="Nmerodepgina"/>
        <w:rFonts w:ascii="Arial" w:hAnsi="Arial" w:cs="Arial"/>
        <w:noProof/>
        <w:sz w:val="22"/>
        <w:szCs w:val="22"/>
      </w:rPr>
      <w:t>11</w:t>
    </w:r>
    <w:r w:rsidRPr="0032563F">
      <w:rPr>
        <w:rStyle w:val="Nmerodepgina"/>
        <w:rFonts w:ascii="Arial" w:hAnsi="Arial" w:cs="Arial"/>
        <w:sz w:val="22"/>
        <w:szCs w:val="22"/>
      </w:rPr>
      <w:fldChar w:fldCharType="end"/>
    </w:r>
    <w:r w:rsidRPr="0032563F">
      <w:rPr>
        <w:rStyle w:val="Nmerodepgina"/>
        <w:rFonts w:ascii="Arial" w:hAnsi="Arial" w:cs="Arial"/>
        <w:sz w:val="22"/>
        <w:szCs w:val="22"/>
      </w:rPr>
      <w:t>)</w:t>
    </w:r>
  </w:p>
  <w:p w:rsidR="00AB7633" w:rsidRPr="0032563F" w:rsidRDefault="00AB7633" w:rsidP="0032563F">
    <w:pPr>
      <w:pStyle w:val="Piedepgina"/>
      <w:ind w:right="360"/>
      <w:rPr>
        <w:rFonts w:ascii="Arial" w:hAnsi="Arial" w:cs="Arial"/>
        <w:sz w:val="22"/>
        <w:szCs w:val="2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Default="00AB7633" w:rsidP="00984CDB">
    <w:pPr>
      <w:pStyle w:val="Piedepgina"/>
      <w:ind w:right="-44"/>
      <w:jc w:val="right"/>
      <w:rPr>
        <w:rStyle w:val="Nmerodepgina"/>
        <w:rFonts w:ascii="Arial" w:hAnsi="Arial" w:cs="Arial"/>
        <w:sz w:val="22"/>
        <w:szCs w:val="22"/>
      </w:rPr>
    </w:pPr>
    <w:r w:rsidRPr="0032563F">
      <w:rPr>
        <w:rStyle w:val="Nmerodepgina"/>
        <w:rFonts w:ascii="Arial" w:hAnsi="Arial" w:cs="Arial"/>
        <w:sz w:val="22"/>
        <w:szCs w:val="22"/>
      </w:rPr>
      <w:t>(</w:t>
    </w:r>
    <w:r w:rsidRPr="0032563F">
      <w:rPr>
        <w:rStyle w:val="Nmerodepgina"/>
        <w:rFonts w:ascii="Arial" w:hAnsi="Arial" w:cs="Arial"/>
        <w:sz w:val="22"/>
        <w:szCs w:val="22"/>
      </w:rPr>
      <w:fldChar w:fldCharType="begin"/>
    </w:r>
    <w:r w:rsidRPr="0032563F">
      <w:rPr>
        <w:rStyle w:val="Nmerodepgina"/>
        <w:rFonts w:ascii="Arial" w:hAnsi="Arial" w:cs="Arial"/>
        <w:sz w:val="22"/>
        <w:szCs w:val="22"/>
      </w:rPr>
      <w:instrText xml:space="preserve">PAGE  </w:instrText>
    </w:r>
    <w:r w:rsidRPr="0032563F">
      <w:rPr>
        <w:rStyle w:val="Nmerodepgina"/>
        <w:rFonts w:ascii="Arial" w:hAnsi="Arial" w:cs="Arial"/>
        <w:sz w:val="22"/>
        <w:szCs w:val="22"/>
      </w:rPr>
      <w:fldChar w:fldCharType="separate"/>
    </w:r>
    <w:r w:rsidR="001666CC">
      <w:rPr>
        <w:rStyle w:val="Nmerodepgina"/>
        <w:rFonts w:ascii="Arial" w:hAnsi="Arial" w:cs="Arial"/>
        <w:noProof/>
        <w:sz w:val="22"/>
        <w:szCs w:val="22"/>
      </w:rPr>
      <w:t>11</w:t>
    </w:r>
    <w:r w:rsidRPr="0032563F">
      <w:rPr>
        <w:rStyle w:val="Nmerodepgina"/>
        <w:rFonts w:ascii="Arial" w:hAnsi="Arial" w:cs="Arial"/>
        <w:sz w:val="22"/>
        <w:szCs w:val="22"/>
      </w:rPr>
      <w:fldChar w:fldCharType="end"/>
    </w:r>
    <w:r>
      <w:rPr>
        <w:rStyle w:val="Nmerodepgina"/>
        <w:rFonts w:ascii="Arial" w:hAnsi="Arial" w:cs="Arial"/>
        <w:sz w:val="22"/>
        <w:szCs w:val="22"/>
      </w:rPr>
      <w:t>)</w:t>
    </w:r>
  </w:p>
  <w:p w:rsidR="00AB7633" w:rsidRPr="0032563F" w:rsidRDefault="00AB7633" w:rsidP="00984CDB">
    <w:pPr>
      <w:pStyle w:val="Piedepgina"/>
      <w:ind w:right="-44"/>
      <w:jc w:val="right"/>
      <w:rPr>
        <w:rFonts w:ascii="Arial" w:hAnsi="Arial" w:cs="Arial"/>
        <w:sz w:val="22"/>
        <w:szCs w:val="2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Default="00AB7633" w:rsidP="000F3784">
    <w:pPr>
      <w:pStyle w:val="Piedepgina"/>
      <w:ind w:right="-44"/>
      <w:jc w:val="right"/>
      <w:rPr>
        <w:rStyle w:val="Nmerodepgina"/>
        <w:rFonts w:ascii="Arial" w:hAnsi="Arial" w:cs="Arial"/>
        <w:sz w:val="22"/>
        <w:szCs w:val="22"/>
      </w:rPr>
    </w:pPr>
    <w:r w:rsidRPr="0032563F">
      <w:rPr>
        <w:rStyle w:val="Nmerodepgina"/>
        <w:rFonts w:ascii="Arial" w:hAnsi="Arial" w:cs="Arial"/>
        <w:sz w:val="22"/>
        <w:szCs w:val="22"/>
      </w:rPr>
      <w:t>(</w:t>
    </w:r>
    <w:r w:rsidRPr="0032563F">
      <w:rPr>
        <w:rStyle w:val="Nmerodepgina"/>
        <w:rFonts w:ascii="Arial" w:hAnsi="Arial" w:cs="Arial"/>
        <w:sz w:val="22"/>
        <w:szCs w:val="22"/>
      </w:rPr>
      <w:fldChar w:fldCharType="begin"/>
    </w:r>
    <w:r w:rsidRPr="0032563F">
      <w:rPr>
        <w:rStyle w:val="Nmerodepgina"/>
        <w:rFonts w:ascii="Arial" w:hAnsi="Arial" w:cs="Arial"/>
        <w:sz w:val="22"/>
        <w:szCs w:val="22"/>
      </w:rPr>
      <w:instrText xml:space="preserve">PAGE  </w:instrText>
    </w:r>
    <w:r w:rsidRPr="0032563F">
      <w:rPr>
        <w:rStyle w:val="Nmerodepgina"/>
        <w:rFonts w:ascii="Arial" w:hAnsi="Arial" w:cs="Arial"/>
        <w:sz w:val="22"/>
        <w:szCs w:val="22"/>
      </w:rPr>
      <w:fldChar w:fldCharType="separate"/>
    </w:r>
    <w:r w:rsidR="001666CC">
      <w:rPr>
        <w:rStyle w:val="Nmerodepgina"/>
        <w:rFonts w:ascii="Arial" w:hAnsi="Arial" w:cs="Arial"/>
        <w:noProof/>
        <w:sz w:val="22"/>
        <w:szCs w:val="22"/>
      </w:rPr>
      <w:t>12</w:t>
    </w:r>
    <w:r w:rsidRPr="0032563F">
      <w:rPr>
        <w:rStyle w:val="Nmerodepgina"/>
        <w:rFonts w:ascii="Arial" w:hAnsi="Arial" w:cs="Arial"/>
        <w:sz w:val="22"/>
        <w:szCs w:val="22"/>
      </w:rPr>
      <w:fldChar w:fldCharType="end"/>
    </w:r>
    <w:r>
      <w:rPr>
        <w:rStyle w:val="Nmerodepgina"/>
        <w:rFonts w:ascii="Arial" w:hAnsi="Arial" w:cs="Arial"/>
        <w:sz w:val="22"/>
        <w:szCs w:val="22"/>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EAC" w:rsidRDefault="00F90EAC">
      <w:r>
        <w:separator/>
      </w:r>
    </w:p>
  </w:footnote>
  <w:footnote w:type="continuationSeparator" w:id="0">
    <w:p w:rsidR="00F90EAC" w:rsidRDefault="00F90E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B94E79" w:rsidRDefault="00AB7633" w:rsidP="008A5F2D">
    <w:pPr>
      <w:tabs>
        <w:tab w:val="left" w:pos="1701"/>
      </w:tabs>
      <w:rPr>
        <w:rFonts w:ascii="Arial" w:hAnsi="Arial" w:cs="Arial"/>
        <w:b/>
        <w:spacing w:val="-3"/>
        <w:szCs w:val="22"/>
      </w:rPr>
    </w:pPr>
    <w:r w:rsidRPr="00B94E79">
      <w:rPr>
        <w:rFonts w:ascii="Arial" w:hAnsi="Arial" w:cs="Arial"/>
        <w:spacing w:val="-3"/>
        <w:szCs w:val="22"/>
      </w:rPr>
      <w:t>A los Accionistas de</w:t>
    </w:r>
  </w:p>
  <w:p w:rsidR="00AB7633" w:rsidRDefault="00AB7633" w:rsidP="008A5F2D">
    <w:pPr>
      <w:tabs>
        <w:tab w:val="left" w:pos="1701"/>
      </w:tabs>
      <w:rPr>
        <w:rFonts w:ascii="Arial" w:hAnsi="Arial" w:cs="Arial"/>
        <w:szCs w:val="22"/>
        <w:lang w:val="es-ES"/>
      </w:rPr>
    </w:pPr>
    <w:r w:rsidRPr="00B94E79">
      <w:rPr>
        <w:rFonts w:ascii="Arial" w:hAnsi="Arial" w:cs="Arial"/>
        <w:szCs w:val="22"/>
      </w:rPr>
      <w:t xml:space="preserve">Morgan &amp; Morgan, Fiduciary &amp; Trust Corporation S.A. </w:t>
    </w:r>
    <w:r w:rsidRPr="00B94E79">
      <w:rPr>
        <w:rFonts w:ascii="Arial" w:hAnsi="Arial" w:cs="Arial"/>
        <w:szCs w:val="22"/>
        <w:lang w:val="es-ES"/>
      </w:rPr>
      <w:t>“Fiduciaria del Ecuador”</w:t>
    </w:r>
  </w:p>
  <w:p w:rsidR="00AB7633" w:rsidRPr="00B94E79" w:rsidRDefault="00AB7633" w:rsidP="008A5F2D">
    <w:pPr>
      <w:tabs>
        <w:tab w:val="left" w:pos="1701"/>
      </w:tabs>
      <w:rPr>
        <w:rFonts w:ascii="Arial" w:hAnsi="Arial" w:cs="Arial"/>
        <w:b/>
        <w:spacing w:val="-3"/>
        <w:szCs w:val="22"/>
      </w:rPr>
    </w:pPr>
    <w:r w:rsidRPr="00B94E79">
      <w:rPr>
        <w:rFonts w:ascii="Arial" w:hAnsi="Arial" w:cs="Arial"/>
        <w:spacing w:val="-3"/>
        <w:szCs w:val="22"/>
        <w:highlight w:val="green"/>
      </w:rPr>
      <w:t>Guayaquil, 14 de marzo del 2011</w:t>
    </w:r>
  </w:p>
  <w:p w:rsidR="00AB7633" w:rsidRPr="00B94E79" w:rsidRDefault="00AB7633" w:rsidP="008A5F2D">
    <w:pPr>
      <w:jc w:val="both"/>
      <w:rPr>
        <w:rFonts w:ascii="Arial" w:hAnsi="Arial" w:cs="Arial"/>
        <w:b/>
        <w:spacing w:val="-3"/>
        <w:szCs w:val="22"/>
      </w:rPr>
    </w:pPr>
  </w:p>
  <w:p w:rsidR="00AB7633" w:rsidRPr="00B94E79" w:rsidRDefault="00AB7633" w:rsidP="008A5F2D">
    <w:pPr>
      <w:jc w:val="both"/>
      <w:rPr>
        <w:rFonts w:ascii="Arial" w:hAnsi="Arial" w:cs="Arial"/>
        <w:b/>
        <w:spacing w:val="-3"/>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984CDB" w:rsidRDefault="00AB7633">
    <w:pPr>
      <w:pStyle w:val="Encabezado"/>
      <w:rPr>
        <w:rFonts w:ascii="Arial" w:hAnsi="Arial" w:cs="Arial"/>
        <w:sz w:val="2"/>
        <w:szCs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C10801" w:rsidRDefault="00AB7633" w:rsidP="00C10801">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984CDB" w:rsidRDefault="00AB7633">
    <w:pPr>
      <w:pStyle w:val="Encabezado"/>
      <w:rPr>
        <w:rFonts w:ascii="Arial" w:hAnsi="Arial" w:cs="Arial"/>
        <w:sz w:val="2"/>
        <w:szCs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633" w:rsidRPr="001341E8" w:rsidRDefault="00AB7633" w:rsidP="00210A48">
    <w:pPr>
      <w:tabs>
        <w:tab w:val="left" w:pos="-288"/>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right="51"/>
      <w:jc w:val="both"/>
      <w:rPr>
        <w:rFonts w:ascii="Arial" w:hAnsi="Arial" w:cs="Arial"/>
        <w:b/>
        <w:caps/>
        <w:spacing w:val="-2"/>
      </w:rPr>
    </w:pPr>
    <w:r>
      <w:rPr>
        <w:rFonts w:ascii="Arial" w:hAnsi="Arial" w:cs="Arial"/>
        <w:b/>
        <w:spacing w:val="-2"/>
        <w:lang w:val="es-ES_tradnl"/>
      </w:rPr>
      <w:t xml:space="preserve">TELCONET </w:t>
    </w:r>
    <w:r w:rsidRPr="001341E8">
      <w:rPr>
        <w:rFonts w:ascii="Arial" w:hAnsi="Arial" w:cs="Arial"/>
        <w:b/>
        <w:spacing w:val="-2"/>
        <w:lang w:val="es-ES_tradnl"/>
      </w:rPr>
      <w:t>S.A.</w:t>
    </w:r>
  </w:p>
  <w:p w:rsidR="00AB7633" w:rsidRPr="001B373B" w:rsidRDefault="00AB7633" w:rsidP="00210A48">
    <w:pPr>
      <w:pStyle w:val="Ttulo1"/>
      <w:jc w:val="left"/>
      <w:rPr>
        <w:rFonts w:ascii="Arial" w:hAnsi="Arial" w:cs="Arial"/>
        <w:sz w:val="20"/>
      </w:rPr>
    </w:pPr>
  </w:p>
  <w:p w:rsidR="00AB7633" w:rsidRPr="001B373B" w:rsidRDefault="00AB7633" w:rsidP="00210A48">
    <w:pPr>
      <w:rPr>
        <w:rFonts w:ascii="Arial" w:hAnsi="Arial" w:cs="Arial"/>
        <w:b/>
        <w:spacing w:val="-3"/>
      </w:rPr>
    </w:pPr>
    <w:r w:rsidRPr="001B373B">
      <w:rPr>
        <w:rFonts w:ascii="Arial" w:hAnsi="Arial" w:cs="Arial"/>
        <w:b/>
        <w:spacing w:val="-3"/>
      </w:rPr>
      <w:t xml:space="preserve">NOTAS </w:t>
    </w:r>
    <w:r>
      <w:rPr>
        <w:rFonts w:ascii="Arial" w:hAnsi="Arial" w:cs="Arial"/>
        <w:b/>
        <w:spacing w:val="-3"/>
      </w:rPr>
      <w:t>DE</w:t>
    </w:r>
    <w:r w:rsidRPr="001B373B">
      <w:rPr>
        <w:rFonts w:ascii="Arial" w:hAnsi="Arial" w:cs="Arial"/>
        <w:b/>
        <w:spacing w:val="-3"/>
      </w:rPr>
      <w:t xml:space="preserve"> LOS ESTADOS FINANCIEROS</w:t>
    </w:r>
    <w:r>
      <w:rPr>
        <w:rFonts w:ascii="Arial" w:hAnsi="Arial" w:cs="Arial"/>
        <w:b/>
        <w:spacing w:val="-3"/>
      </w:rPr>
      <w:t xml:space="preserve"> SEPARADOS</w:t>
    </w:r>
  </w:p>
  <w:p w:rsidR="00AB7633" w:rsidRPr="001B373B" w:rsidRDefault="00AB7633" w:rsidP="00210A48">
    <w:pPr>
      <w:rPr>
        <w:rFonts w:ascii="Arial" w:hAnsi="Arial" w:cs="Arial"/>
        <w:b/>
        <w:spacing w:val="-3"/>
      </w:rPr>
    </w:pPr>
    <w:r>
      <w:rPr>
        <w:rFonts w:ascii="Arial" w:hAnsi="Arial" w:cs="Arial"/>
        <w:b/>
        <w:spacing w:val="-3"/>
      </w:rPr>
      <w:t>AL 31 DE DICIEMBRE DE</w:t>
    </w:r>
    <w:r w:rsidRPr="001B373B">
      <w:rPr>
        <w:rFonts w:ascii="Arial" w:hAnsi="Arial" w:cs="Arial"/>
        <w:b/>
        <w:spacing w:val="-3"/>
      </w:rPr>
      <w:t xml:space="preserve"> </w:t>
    </w:r>
    <w:r>
      <w:rPr>
        <w:rFonts w:ascii="Arial" w:hAnsi="Arial" w:cs="Arial"/>
        <w:b/>
        <w:spacing w:val="-3"/>
      </w:rPr>
      <w:t>2018</w:t>
    </w:r>
  </w:p>
  <w:p w:rsidR="00AB7633" w:rsidRPr="001B373B" w:rsidRDefault="00AB7633" w:rsidP="000F3784">
    <w:pPr>
      <w:pBdr>
        <w:bottom w:val="single" w:sz="4" w:space="1" w:color="auto"/>
      </w:pBd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jc w:val="both"/>
      <w:outlineLvl w:val="0"/>
      <w:rPr>
        <w:rFonts w:ascii="Arial" w:hAnsi="Arial" w:cs="Arial"/>
        <w:spacing w:val="-2"/>
        <w:lang w:val="es-ES"/>
      </w:rPr>
    </w:pPr>
    <w:r w:rsidRPr="001B373B">
      <w:rPr>
        <w:rFonts w:ascii="Arial" w:hAnsi="Arial" w:cs="Arial"/>
        <w:spacing w:val="-2"/>
        <w:lang w:val="es-ES"/>
      </w:rPr>
      <w:t>(Expresado en dólares estadounidenses)</w:t>
    </w:r>
  </w:p>
  <w:p w:rsidR="00AB7633" w:rsidRPr="003858CA" w:rsidRDefault="00AB7633" w:rsidP="00960ACC">
    <w:pPr>
      <w:pStyle w:val="Encabezado"/>
      <w:rPr>
        <w:rFonts w:ascii="Arial" w:hAnsi="Arial" w:cs="Arial"/>
        <w:sz w:val="18"/>
        <w:szCs w:val="18"/>
      </w:rPr>
    </w:pPr>
  </w:p>
  <w:p w:rsidR="00AB7633" w:rsidRPr="003858CA" w:rsidRDefault="00AB7633" w:rsidP="00960ACC">
    <w:pPr>
      <w:pStyle w:val="Encabezado"/>
      <w:rPr>
        <w:rFonts w:ascii="Arial" w:hAnsi="Arial" w:cs="Arial"/>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B56E3"/>
    <w:multiLevelType w:val="hybridMultilevel"/>
    <w:tmpl w:val="5C0817C0"/>
    <w:lvl w:ilvl="0" w:tplc="891441B6">
      <w:start w:val="1"/>
      <w:numFmt w:val="lowerLetter"/>
      <w:lvlText w:val="(%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nsid w:val="04E870C9"/>
    <w:multiLevelType w:val="singleLevel"/>
    <w:tmpl w:val="609238FE"/>
    <w:lvl w:ilvl="0">
      <w:start w:val="1"/>
      <w:numFmt w:val="decimal"/>
      <w:lvlText w:val="(%1)"/>
      <w:lvlJc w:val="left"/>
      <w:pPr>
        <w:tabs>
          <w:tab w:val="num" w:pos="360"/>
        </w:tabs>
        <w:ind w:left="360" w:hanging="360"/>
      </w:pPr>
      <w:rPr>
        <w:rFonts w:hint="default"/>
      </w:rPr>
    </w:lvl>
  </w:abstractNum>
  <w:abstractNum w:abstractNumId="2">
    <w:nsid w:val="098D10A7"/>
    <w:multiLevelType w:val="multilevel"/>
    <w:tmpl w:val="40F6B020"/>
    <w:lvl w:ilvl="0">
      <w:start w:val="1"/>
      <w:numFmt w:val="decimal"/>
      <w:lvlText w:val="%1."/>
      <w:lvlJc w:val="left"/>
      <w:pPr>
        <w:ind w:left="360" w:hanging="360"/>
      </w:pPr>
      <w:rPr>
        <w:rFonts w:cs="Times New Roman" w:hint="default"/>
        <w:b/>
        <w:i w:val="0"/>
        <w:sz w:val="20"/>
        <w:szCs w:val="2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nsid w:val="0FF259EE"/>
    <w:multiLevelType w:val="hybridMultilevel"/>
    <w:tmpl w:val="6C58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DC6F78"/>
    <w:multiLevelType w:val="hybridMultilevel"/>
    <w:tmpl w:val="1D081308"/>
    <w:lvl w:ilvl="0" w:tplc="0122D5F8">
      <w:start w:val="1"/>
      <w:numFmt w:val="decimal"/>
      <w:lvlText w:val="(%1)"/>
      <w:lvlJc w:val="left"/>
      <w:pPr>
        <w:ind w:left="720" w:hanging="360"/>
      </w:pPr>
      <w:rPr>
        <w:rFonts w:cs="Times New Roman" w:hint="default"/>
        <w:b w:val="0"/>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346E60"/>
    <w:multiLevelType w:val="hybridMultilevel"/>
    <w:tmpl w:val="ED7AEF1C"/>
    <w:lvl w:ilvl="0" w:tplc="795C58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
    <w:nsid w:val="166F4642"/>
    <w:multiLevelType w:val="hybridMultilevel"/>
    <w:tmpl w:val="06400E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75A08C0"/>
    <w:multiLevelType w:val="hybridMultilevel"/>
    <w:tmpl w:val="C94E5152"/>
    <w:lvl w:ilvl="0" w:tplc="300A0017">
      <w:start w:val="1"/>
      <w:numFmt w:val="low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8">
    <w:nsid w:val="1AB128E5"/>
    <w:multiLevelType w:val="hybridMultilevel"/>
    <w:tmpl w:val="1804B21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1B6E0463"/>
    <w:multiLevelType w:val="hybridMultilevel"/>
    <w:tmpl w:val="0F18491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1BAF4CFE"/>
    <w:multiLevelType w:val="hybridMultilevel"/>
    <w:tmpl w:val="181C4A1C"/>
    <w:lvl w:ilvl="0" w:tplc="9FF4FB50">
      <w:start w:val="1"/>
      <w:numFmt w:val="lowerRoman"/>
      <w:lvlText w:val="(%1)"/>
      <w:lvlJc w:val="left"/>
      <w:pPr>
        <w:ind w:left="1341" w:hanging="720"/>
      </w:pPr>
      <w:rPr>
        <w:rFonts w:hint="default"/>
        <w:b w:val="0"/>
      </w:rPr>
    </w:lvl>
    <w:lvl w:ilvl="1" w:tplc="300A0019">
      <w:start w:val="1"/>
      <w:numFmt w:val="lowerLetter"/>
      <w:lvlText w:val="%2."/>
      <w:lvlJc w:val="left"/>
      <w:pPr>
        <w:ind w:left="1701" w:hanging="360"/>
      </w:pPr>
    </w:lvl>
    <w:lvl w:ilvl="2" w:tplc="300A001B" w:tentative="1">
      <w:start w:val="1"/>
      <w:numFmt w:val="lowerRoman"/>
      <w:lvlText w:val="%3."/>
      <w:lvlJc w:val="right"/>
      <w:pPr>
        <w:ind w:left="2421" w:hanging="180"/>
      </w:pPr>
    </w:lvl>
    <w:lvl w:ilvl="3" w:tplc="300A000F" w:tentative="1">
      <w:start w:val="1"/>
      <w:numFmt w:val="decimal"/>
      <w:lvlText w:val="%4."/>
      <w:lvlJc w:val="left"/>
      <w:pPr>
        <w:ind w:left="3141" w:hanging="360"/>
      </w:pPr>
    </w:lvl>
    <w:lvl w:ilvl="4" w:tplc="300A0019" w:tentative="1">
      <w:start w:val="1"/>
      <w:numFmt w:val="lowerLetter"/>
      <w:lvlText w:val="%5."/>
      <w:lvlJc w:val="left"/>
      <w:pPr>
        <w:ind w:left="3861" w:hanging="360"/>
      </w:pPr>
    </w:lvl>
    <w:lvl w:ilvl="5" w:tplc="300A001B" w:tentative="1">
      <w:start w:val="1"/>
      <w:numFmt w:val="lowerRoman"/>
      <w:lvlText w:val="%6."/>
      <w:lvlJc w:val="right"/>
      <w:pPr>
        <w:ind w:left="4581" w:hanging="180"/>
      </w:pPr>
    </w:lvl>
    <w:lvl w:ilvl="6" w:tplc="300A000F" w:tentative="1">
      <w:start w:val="1"/>
      <w:numFmt w:val="decimal"/>
      <w:lvlText w:val="%7."/>
      <w:lvlJc w:val="left"/>
      <w:pPr>
        <w:ind w:left="5301" w:hanging="360"/>
      </w:pPr>
    </w:lvl>
    <w:lvl w:ilvl="7" w:tplc="300A0019" w:tentative="1">
      <w:start w:val="1"/>
      <w:numFmt w:val="lowerLetter"/>
      <w:lvlText w:val="%8."/>
      <w:lvlJc w:val="left"/>
      <w:pPr>
        <w:ind w:left="6021" w:hanging="360"/>
      </w:pPr>
    </w:lvl>
    <w:lvl w:ilvl="8" w:tplc="300A001B" w:tentative="1">
      <w:start w:val="1"/>
      <w:numFmt w:val="lowerRoman"/>
      <w:lvlText w:val="%9."/>
      <w:lvlJc w:val="right"/>
      <w:pPr>
        <w:ind w:left="6741" w:hanging="180"/>
      </w:pPr>
    </w:lvl>
  </w:abstractNum>
  <w:abstractNum w:abstractNumId="11">
    <w:nsid w:val="23A35642"/>
    <w:multiLevelType w:val="hybridMultilevel"/>
    <w:tmpl w:val="D24890CE"/>
    <w:lvl w:ilvl="0" w:tplc="235AA2DE">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257948EB"/>
    <w:multiLevelType w:val="hybridMultilevel"/>
    <w:tmpl w:val="422277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29AB4653"/>
    <w:multiLevelType w:val="hybridMultilevel"/>
    <w:tmpl w:val="294A8438"/>
    <w:lvl w:ilvl="0" w:tplc="CD4EA256">
      <w:start w:val="1"/>
      <w:numFmt w:val="decimal"/>
      <w:lvlText w:val="(%1)"/>
      <w:lvlJc w:val="left"/>
      <w:pPr>
        <w:ind w:left="360" w:hanging="360"/>
      </w:pPr>
      <w:rPr>
        <w:rFonts w:ascii="Arial" w:hAnsi="Arial" w:cs="Arial" w:hint="default"/>
        <w:sz w:val="22"/>
        <w:szCs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4">
    <w:nsid w:val="2ABC288E"/>
    <w:multiLevelType w:val="hybridMultilevel"/>
    <w:tmpl w:val="A5BA5434"/>
    <w:lvl w:ilvl="0" w:tplc="795C5886">
      <w:start w:val="1"/>
      <w:numFmt w:val="decimal"/>
      <w:lvlText w:val="(%1)"/>
      <w:lvlJc w:val="left"/>
      <w:pPr>
        <w:ind w:left="720" w:hanging="36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5">
    <w:nsid w:val="2B1D33B3"/>
    <w:multiLevelType w:val="hybridMultilevel"/>
    <w:tmpl w:val="1C287EE0"/>
    <w:lvl w:ilvl="0" w:tplc="7A4E7B00">
      <w:start w:val="1"/>
      <w:numFmt w:val="lowerLetter"/>
      <w:lvlText w:val="(%1)"/>
      <w:lvlJc w:val="left"/>
      <w:pPr>
        <w:ind w:left="570" w:hanging="570"/>
      </w:pPr>
      <w:rPr>
        <w:rFonts w:hint="default"/>
      </w:rPr>
    </w:lvl>
    <w:lvl w:ilvl="1" w:tplc="300A0019">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6">
    <w:nsid w:val="308065CE"/>
    <w:multiLevelType w:val="hybridMultilevel"/>
    <w:tmpl w:val="58D8CE56"/>
    <w:lvl w:ilvl="0" w:tplc="3482D51E">
      <w:start w:val="1"/>
      <w:numFmt w:val="lowerRoman"/>
      <w:lvlText w:val="(%1)"/>
      <w:lvlJc w:val="left"/>
      <w:pPr>
        <w:ind w:left="1854" w:hanging="72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7">
    <w:nsid w:val="318B6577"/>
    <w:multiLevelType w:val="hybridMultilevel"/>
    <w:tmpl w:val="65526958"/>
    <w:lvl w:ilvl="0" w:tplc="0A34E1B8">
      <w:start w:val="1"/>
      <w:numFmt w:val="lowerRoman"/>
      <w:lvlText w:val="(%1)"/>
      <w:lvlJc w:val="left"/>
      <w:pPr>
        <w:ind w:left="750" w:hanging="720"/>
      </w:pPr>
    </w:lvl>
    <w:lvl w:ilvl="1" w:tplc="300A0019">
      <w:start w:val="1"/>
      <w:numFmt w:val="lowerLetter"/>
      <w:lvlText w:val="%2."/>
      <w:lvlJc w:val="left"/>
      <w:pPr>
        <w:ind w:left="1110" w:hanging="360"/>
      </w:pPr>
    </w:lvl>
    <w:lvl w:ilvl="2" w:tplc="300A001B">
      <w:start w:val="1"/>
      <w:numFmt w:val="lowerRoman"/>
      <w:lvlText w:val="%3."/>
      <w:lvlJc w:val="right"/>
      <w:pPr>
        <w:ind w:left="1830" w:hanging="180"/>
      </w:pPr>
    </w:lvl>
    <w:lvl w:ilvl="3" w:tplc="300A000F">
      <w:start w:val="1"/>
      <w:numFmt w:val="decimal"/>
      <w:lvlText w:val="%4."/>
      <w:lvlJc w:val="left"/>
      <w:pPr>
        <w:ind w:left="2550" w:hanging="360"/>
      </w:pPr>
    </w:lvl>
    <w:lvl w:ilvl="4" w:tplc="300A0019">
      <w:start w:val="1"/>
      <w:numFmt w:val="lowerLetter"/>
      <w:lvlText w:val="%5."/>
      <w:lvlJc w:val="left"/>
      <w:pPr>
        <w:ind w:left="3270" w:hanging="360"/>
      </w:pPr>
    </w:lvl>
    <w:lvl w:ilvl="5" w:tplc="300A001B">
      <w:start w:val="1"/>
      <w:numFmt w:val="lowerRoman"/>
      <w:lvlText w:val="%6."/>
      <w:lvlJc w:val="right"/>
      <w:pPr>
        <w:ind w:left="3990" w:hanging="180"/>
      </w:pPr>
    </w:lvl>
    <w:lvl w:ilvl="6" w:tplc="300A000F">
      <w:start w:val="1"/>
      <w:numFmt w:val="decimal"/>
      <w:lvlText w:val="%7."/>
      <w:lvlJc w:val="left"/>
      <w:pPr>
        <w:ind w:left="4710" w:hanging="360"/>
      </w:pPr>
    </w:lvl>
    <w:lvl w:ilvl="7" w:tplc="300A0019">
      <w:start w:val="1"/>
      <w:numFmt w:val="lowerLetter"/>
      <w:lvlText w:val="%8."/>
      <w:lvlJc w:val="left"/>
      <w:pPr>
        <w:ind w:left="5430" w:hanging="360"/>
      </w:pPr>
    </w:lvl>
    <w:lvl w:ilvl="8" w:tplc="300A001B">
      <w:start w:val="1"/>
      <w:numFmt w:val="lowerRoman"/>
      <w:lvlText w:val="%9."/>
      <w:lvlJc w:val="right"/>
      <w:pPr>
        <w:ind w:left="6150" w:hanging="180"/>
      </w:pPr>
    </w:lvl>
  </w:abstractNum>
  <w:abstractNum w:abstractNumId="18">
    <w:nsid w:val="3ABD2996"/>
    <w:multiLevelType w:val="hybridMultilevel"/>
    <w:tmpl w:val="279029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B420AE0"/>
    <w:multiLevelType w:val="hybridMultilevel"/>
    <w:tmpl w:val="18829ECE"/>
    <w:lvl w:ilvl="0" w:tplc="38D6C6FA">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nsid w:val="3BF72E01"/>
    <w:multiLevelType w:val="multilevel"/>
    <w:tmpl w:val="1C208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nsid w:val="3CC10886"/>
    <w:multiLevelType w:val="hybridMultilevel"/>
    <w:tmpl w:val="6AC22EE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2">
    <w:nsid w:val="3CDD1DCD"/>
    <w:multiLevelType w:val="multilevel"/>
    <w:tmpl w:val="EF0C2640"/>
    <w:lvl w:ilvl="0">
      <w:start w:val="1"/>
      <w:numFmt w:val="decimal"/>
      <w:lvlText w:val="%1."/>
      <w:lvlJc w:val="left"/>
      <w:pPr>
        <w:ind w:left="720" w:hanging="360"/>
      </w:pPr>
      <w:rPr>
        <w:rFonts w:hint="default"/>
        <w:b/>
      </w:rPr>
    </w:lvl>
    <w:lvl w:ilvl="1">
      <w:start w:val="1"/>
      <w:numFmt w:val="decimal"/>
      <w:isLgl/>
      <w:lvlText w:val="%1.%2"/>
      <w:lvlJc w:val="left"/>
      <w:pPr>
        <w:ind w:left="930" w:hanging="57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7583F21"/>
    <w:multiLevelType w:val="hybridMultilevel"/>
    <w:tmpl w:val="34029E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nsid w:val="49A57C1E"/>
    <w:multiLevelType w:val="hybridMultilevel"/>
    <w:tmpl w:val="294A8438"/>
    <w:lvl w:ilvl="0" w:tplc="CD4EA256">
      <w:start w:val="1"/>
      <w:numFmt w:val="decimal"/>
      <w:lvlText w:val="(%1)"/>
      <w:lvlJc w:val="left"/>
      <w:pPr>
        <w:ind w:left="720" w:hanging="360"/>
      </w:pPr>
      <w:rPr>
        <w:rFonts w:ascii="Arial" w:hAnsi="Arial" w:cs="Arial" w:hint="default"/>
        <w:sz w:val="22"/>
        <w:szCs w:val="22"/>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nsid w:val="4D3A6491"/>
    <w:multiLevelType w:val="hybridMultilevel"/>
    <w:tmpl w:val="790679C6"/>
    <w:lvl w:ilvl="0" w:tplc="EEB4F3BE">
      <w:start w:val="1"/>
      <w:numFmt w:val="lowerLetter"/>
      <w:lvlText w:val="(%1)"/>
      <w:lvlJc w:val="left"/>
      <w:pPr>
        <w:ind w:left="720" w:hanging="360"/>
      </w:pPr>
    </w:lvl>
    <w:lvl w:ilvl="1" w:tplc="300A0019">
      <w:start w:val="1"/>
      <w:numFmt w:val="lowerLetter"/>
      <w:lvlText w:val="%2."/>
      <w:lvlJc w:val="left"/>
      <w:pPr>
        <w:ind w:left="1440" w:hanging="360"/>
      </w:pPr>
    </w:lvl>
    <w:lvl w:ilvl="2" w:tplc="300A001B">
      <w:start w:val="1"/>
      <w:numFmt w:val="lowerRoman"/>
      <w:lvlText w:val="%3."/>
      <w:lvlJc w:val="right"/>
      <w:pPr>
        <w:ind w:left="2160" w:hanging="180"/>
      </w:pPr>
    </w:lvl>
    <w:lvl w:ilvl="3" w:tplc="300A000F">
      <w:start w:val="1"/>
      <w:numFmt w:val="decimal"/>
      <w:lvlText w:val="%4."/>
      <w:lvlJc w:val="left"/>
      <w:pPr>
        <w:ind w:left="2880" w:hanging="360"/>
      </w:pPr>
    </w:lvl>
    <w:lvl w:ilvl="4" w:tplc="300A0019">
      <w:start w:val="1"/>
      <w:numFmt w:val="lowerLetter"/>
      <w:lvlText w:val="%5."/>
      <w:lvlJc w:val="left"/>
      <w:pPr>
        <w:ind w:left="3600" w:hanging="360"/>
      </w:pPr>
    </w:lvl>
    <w:lvl w:ilvl="5" w:tplc="300A001B">
      <w:start w:val="1"/>
      <w:numFmt w:val="lowerRoman"/>
      <w:lvlText w:val="%6."/>
      <w:lvlJc w:val="right"/>
      <w:pPr>
        <w:ind w:left="4320" w:hanging="180"/>
      </w:pPr>
    </w:lvl>
    <w:lvl w:ilvl="6" w:tplc="300A000F">
      <w:start w:val="1"/>
      <w:numFmt w:val="decimal"/>
      <w:lvlText w:val="%7."/>
      <w:lvlJc w:val="left"/>
      <w:pPr>
        <w:ind w:left="5040" w:hanging="360"/>
      </w:pPr>
    </w:lvl>
    <w:lvl w:ilvl="7" w:tplc="300A0019">
      <w:start w:val="1"/>
      <w:numFmt w:val="lowerLetter"/>
      <w:lvlText w:val="%8."/>
      <w:lvlJc w:val="left"/>
      <w:pPr>
        <w:ind w:left="5760" w:hanging="360"/>
      </w:pPr>
    </w:lvl>
    <w:lvl w:ilvl="8" w:tplc="300A001B">
      <w:start w:val="1"/>
      <w:numFmt w:val="lowerRoman"/>
      <w:lvlText w:val="%9."/>
      <w:lvlJc w:val="right"/>
      <w:pPr>
        <w:ind w:left="6480" w:hanging="180"/>
      </w:pPr>
    </w:lvl>
  </w:abstractNum>
  <w:abstractNum w:abstractNumId="26">
    <w:nsid w:val="4DE80525"/>
    <w:multiLevelType w:val="hybridMultilevel"/>
    <w:tmpl w:val="27A678A0"/>
    <w:lvl w:ilvl="0" w:tplc="0C0A0001">
      <w:start w:val="1"/>
      <w:numFmt w:val="bullet"/>
      <w:lvlText w:val=""/>
      <w:lvlJc w:val="left"/>
      <w:pPr>
        <w:ind w:left="1653" w:hanging="360"/>
      </w:pPr>
      <w:rPr>
        <w:rFonts w:ascii="Symbol" w:hAnsi="Symbol" w:hint="default"/>
      </w:rPr>
    </w:lvl>
    <w:lvl w:ilvl="1" w:tplc="0C0A0003" w:tentative="1">
      <w:start w:val="1"/>
      <w:numFmt w:val="bullet"/>
      <w:lvlText w:val="o"/>
      <w:lvlJc w:val="left"/>
      <w:pPr>
        <w:ind w:left="2373" w:hanging="360"/>
      </w:pPr>
      <w:rPr>
        <w:rFonts w:ascii="Courier New" w:hAnsi="Courier New" w:cs="Courier New" w:hint="default"/>
      </w:rPr>
    </w:lvl>
    <w:lvl w:ilvl="2" w:tplc="0C0A0005" w:tentative="1">
      <w:start w:val="1"/>
      <w:numFmt w:val="bullet"/>
      <w:lvlText w:val=""/>
      <w:lvlJc w:val="left"/>
      <w:pPr>
        <w:ind w:left="3093" w:hanging="360"/>
      </w:pPr>
      <w:rPr>
        <w:rFonts w:ascii="Wingdings" w:hAnsi="Wingdings" w:hint="default"/>
      </w:rPr>
    </w:lvl>
    <w:lvl w:ilvl="3" w:tplc="0C0A0001" w:tentative="1">
      <w:start w:val="1"/>
      <w:numFmt w:val="bullet"/>
      <w:lvlText w:val=""/>
      <w:lvlJc w:val="left"/>
      <w:pPr>
        <w:ind w:left="3813" w:hanging="360"/>
      </w:pPr>
      <w:rPr>
        <w:rFonts w:ascii="Symbol" w:hAnsi="Symbol" w:hint="default"/>
      </w:rPr>
    </w:lvl>
    <w:lvl w:ilvl="4" w:tplc="0C0A0003" w:tentative="1">
      <w:start w:val="1"/>
      <w:numFmt w:val="bullet"/>
      <w:lvlText w:val="o"/>
      <w:lvlJc w:val="left"/>
      <w:pPr>
        <w:ind w:left="4533" w:hanging="360"/>
      </w:pPr>
      <w:rPr>
        <w:rFonts w:ascii="Courier New" w:hAnsi="Courier New" w:cs="Courier New" w:hint="default"/>
      </w:rPr>
    </w:lvl>
    <w:lvl w:ilvl="5" w:tplc="0C0A0005" w:tentative="1">
      <w:start w:val="1"/>
      <w:numFmt w:val="bullet"/>
      <w:lvlText w:val=""/>
      <w:lvlJc w:val="left"/>
      <w:pPr>
        <w:ind w:left="5253" w:hanging="360"/>
      </w:pPr>
      <w:rPr>
        <w:rFonts w:ascii="Wingdings" w:hAnsi="Wingdings" w:hint="default"/>
      </w:rPr>
    </w:lvl>
    <w:lvl w:ilvl="6" w:tplc="0C0A0001" w:tentative="1">
      <w:start w:val="1"/>
      <w:numFmt w:val="bullet"/>
      <w:lvlText w:val=""/>
      <w:lvlJc w:val="left"/>
      <w:pPr>
        <w:ind w:left="5973" w:hanging="360"/>
      </w:pPr>
      <w:rPr>
        <w:rFonts w:ascii="Symbol" w:hAnsi="Symbol" w:hint="default"/>
      </w:rPr>
    </w:lvl>
    <w:lvl w:ilvl="7" w:tplc="0C0A0003" w:tentative="1">
      <w:start w:val="1"/>
      <w:numFmt w:val="bullet"/>
      <w:lvlText w:val="o"/>
      <w:lvlJc w:val="left"/>
      <w:pPr>
        <w:ind w:left="6693" w:hanging="360"/>
      </w:pPr>
      <w:rPr>
        <w:rFonts w:ascii="Courier New" w:hAnsi="Courier New" w:cs="Courier New" w:hint="default"/>
      </w:rPr>
    </w:lvl>
    <w:lvl w:ilvl="8" w:tplc="0C0A0005" w:tentative="1">
      <w:start w:val="1"/>
      <w:numFmt w:val="bullet"/>
      <w:lvlText w:val=""/>
      <w:lvlJc w:val="left"/>
      <w:pPr>
        <w:ind w:left="7413" w:hanging="360"/>
      </w:pPr>
      <w:rPr>
        <w:rFonts w:ascii="Wingdings" w:hAnsi="Wingdings" w:hint="default"/>
      </w:rPr>
    </w:lvl>
  </w:abstractNum>
  <w:abstractNum w:abstractNumId="27">
    <w:nsid w:val="4FD14989"/>
    <w:multiLevelType w:val="hybridMultilevel"/>
    <w:tmpl w:val="DE72475C"/>
    <w:lvl w:ilvl="0" w:tplc="26DC4C88">
      <w:start w:val="1"/>
      <w:numFmt w:val="lowerRoman"/>
      <w:lvlText w:val="(%1)"/>
      <w:lvlJc w:val="left"/>
      <w:pPr>
        <w:ind w:left="1080" w:hanging="720"/>
      </w:pPr>
      <w:rPr>
        <w:rFonts w:hint="default"/>
        <w:b w:val="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8">
    <w:nsid w:val="52141A83"/>
    <w:multiLevelType w:val="singleLevel"/>
    <w:tmpl w:val="609238FE"/>
    <w:lvl w:ilvl="0">
      <w:start w:val="1"/>
      <w:numFmt w:val="decimal"/>
      <w:lvlText w:val="(%1)"/>
      <w:lvlJc w:val="left"/>
      <w:pPr>
        <w:tabs>
          <w:tab w:val="num" w:pos="360"/>
        </w:tabs>
        <w:ind w:left="360" w:hanging="360"/>
      </w:pPr>
      <w:rPr>
        <w:rFonts w:hint="default"/>
      </w:rPr>
    </w:lvl>
  </w:abstractNum>
  <w:abstractNum w:abstractNumId="29">
    <w:nsid w:val="543A7D70"/>
    <w:multiLevelType w:val="hybridMultilevel"/>
    <w:tmpl w:val="A886CDBA"/>
    <w:lvl w:ilvl="0" w:tplc="741A7A06">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0">
    <w:nsid w:val="56136F68"/>
    <w:multiLevelType w:val="singleLevel"/>
    <w:tmpl w:val="AC4C9070"/>
    <w:lvl w:ilvl="0">
      <w:start w:val="1"/>
      <w:numFmt w:val="lowerRoman"/>
      <w:pStyle w:val="Ttulo4"/>
      <w:lvlText w:val="(%1)"/>
      <w:lvlJc w:val="left"/>
      <w:pPr>
        <w:tabs>
          <w:tab w:val="num" w:pos="1287"/>
        </w:tabs>
        <w:ind w:left="1134" w:hanging="567"/>
      </w:pPr>
      <w:rPr>
        <w:rFonts w:ascii="ZapfHumnst BT" w:hAnsi="ZapfHumnst BT" w:hint="default"/>
        <w:b w:val="0"/>
        <w:i w:val="0"/>
        <w:sz w:val="22"/>
      </w:rPr>
    </w:lvl>
  </w:abstractNum>
  <w:abstractNum w:abstractNumId="31">
    <w:nsid w:val="59974D3E"/>
    <w:multiLevelType w:val="hybridMultilevel"/>
    <w:tmpl w:val="9E6C42FE"/>
    <w:lvl w:ilvl="0" w:tplc="235AA2DE">
      <w:numFmt w:val="bullet"/>
      <w:lvlText w:val="-"/>
      <w:lvlJc w:val="left"/>
      <w:pPr>
        <w:ind w:left="360" w:hanging="360"/>
      </w:pPr>
      <w:rPr>
        <w:rFonts w:ascii="Arial" w:eastAsia="Times New Roman" w:hAnsi="Arial" w:cs="Aria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2">
    <w:nsid w:val="5BE22D8E"/>
    <w:multiLevelType w:val="hybridMultilevel"/>
    <w:tmpl w:val="CF581D8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3">
    <w:nsid w:val="619B3A27"/>
    <w:multiLevelType w:val="hybridMultilevel"/>
    <w:tmpl w:val="78E4656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nsid w:val="63DE7FA2"/>
    <w:multiLevelType w:val="hybridMultilevel"/>
    <w:tmpl w:val="315C06F2"/>
    <w:lvl w:ilvl="0" w:tplc="F6DE3908">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5">
    <w:nsid w:val="65CF76C5"/>
    <w:multiLevelType w:val="hybridMultilevel"/>
    <w:tmpl w:val="A6440E98"/>
    <w:lvl w:ilvl="0" w:tplc="51823C32">
      <w:start w:val="1"/>
      <w:numFmt w:val="decimal"/>
      <w:lvlText w:val="(%1)"/>
      <w:lvlJc w:val="left"/>
      <w:pPr>
        <w:ind w:left="720" w:hanging="360"/>
      </w:pPr>
      <w:rPr>
        <w:rFonts w:ascii="Arial" w:eastAsia="Times New Roman" w:hAnsi="Arial" w:cs="Arial"/>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6">
    <w:nsid w:val="66447B2C"/>
    <w:multiLevelType w:val="hybridMultilevel"/>
    <w:tmpl w:val="47D64376"/>
    <w:lvl w:ilvl="0" w:tplc="300A0001">
      <w:start w:val="1"/>
      <w:numFmt w:val="bullet"/>
      <w:lvlText w:val=""/>
      <w:lvlJc w:val="left"/>
      <w:pPr>
        <w:ind w:left="1002" w:hanging="360"/>
      </w:pPr>
      <w:rPr>
        <w:rFonts w:ascii="Symbol" w:hAnsi="Symbol" w:hint="default"/>
      </w:rPr>
    </w:lvl>
    <w:lvl w:ilvl="1" w:tplc="300A0003" w:tentative="1">
      <w:start w:val="1"/>
      <w:numFmt w:val="bullet"/>
      <w:lvlText w:val="o"/>
      <w:lvlJc w:val="left"/>
      <w:pPr>
        <w:ind w:left="1722" w:hanging="360"/>
      </w:pPr>
      <w:rPr>
        <w:rFonts w:ascii="Courier New" w:hAnsi="Courier New" w:cs="Courier New" w:hint="default"/>
      </w:rPr>
    </w:lvl>
    <w:lvl w:ilvl="2" w:tplc="300A0005" w:tentative="1">
      <w:start w:val="1"/>
      <w:numFmt w:val="bullet"/>
      <w:lvlText w:val=""/>
      <w:lvlJc w:val="left"/>
      <w:pPr>
        <w:ind w:left="2442" w:hanging="360"/>
      </w:pPr>
      <w:rPr>
        <w:rFonts w:ascii="Wingdings" w:hAnsi="Wingdings" w:hint="default"/>
      </w:rPr>
    </w:lvl>
    <w:lvl w:ilvl="3" w:tplc="300A0001" w:tentative="1">
      <w:start w:val="1"/>
      <w:numFmt w:val="bullet"/>
      <w:lvlText w:val=""/>
      <w:lvlJc w:val="left"/>
      <w:pPr>
        <w:ind w:left="3162" w:hanging="360"/>
      </w:pPr>
      <w:rPr>
        <w:rFonts w:ascii="Symbol" w:hAnsi="Symbol" w:hint="default"/>
      </w:rPr>
    </w:lvl>
    <w:lvl w:ilvl="4" w:tplc="300A0003" w:tentative="1">
      <w:start w:val="1"/>
      <w:numFmt w:val="bullet"/>
      <w:lvlText w:val="o"/>
      <w:lvlJc w:val="left"/>
      <w:pPr>
        <w:ind w:left="3882" w:hanging="360"/>
      </w:pPr>
      <w:rPr>
        <w:rFonts w:ascii="Courier New" w:hAnsi="Courier New" w:cs="Courier New" w:hint="default"/>
      </w:rPr>
    </w:lvl>
    <w:lvl w:ilvl="5" w:tplc="300A0005" w:tentative="1">
      <w:start w:val="1"/>
      <w:numFmt w:val="bullet"/>
      <w:lvlText w:val=""/>
      <w:lvlJc w:val="left"/>
      <w:pPr>
        <w:ind w:left="4602" w:hanging="360"/>
      </w:pPr>
      <w:rPr>
        <w:rFonts w:ascii="Wingdings" w:hAnsi="Wingdings" w:hint="default"/>
      </w:rPr>
    </w:lvl>
    <w:lvl w:ilvl="6" w:tplc="300A0001" w:tentative="1">
      <w:start w:val="1"/>
      <w:numFmt w:val="bullet"/>
      <w:lvlText w:val=""/>
      <w:lvlJc w:val="left"/>
      <w:pPr>
        <w:ind w:left="5322" w:hanging="360"/>
      </w:pPr>
      <w:rPr>
        <w:rFonts w:ascii="Symbol" w:hAnsi="Symbol" w:hint="default"/>
      </w:rPr>
    </w:lvl>
    <w:lvl w:ilvl="7" w:tplc="300A0003" w:tentative="1">
      <w:start w:val="1"/>
      <w:numFmt w:val="bullet"/>
      <w:lvlText w:val="o"/>
      <w:lvlJc w:val="left"/>
      <w:pPr>
        <w:ind w:left="6042" w:hanging="360"/>
      </w:pPr>
      <w:rPr>
        <w:rFonts w:ascii="Courier New" w:hAnsi="Courier New" w:cs="Courier New" w:hint="default"/>
      </w:rPr>
    </w:lvl>
    <w:lvl w:ilvl="8" w:tplc="300A0005" w:tentative="1">
      <w:start w:val="1"/>
      <w:numFmt w:val="bullet"/>
      <w:lvlText w:val=""/>
      <w:lvlJc w:val="left"/>
      <w:pPr>
        <w:ind w:left="6762" w:hanging="360"/>
      </w:pPr>
      <w:rPr>
        <w:rFonts w:ascii="Wingdings" w:hAnsi="Wingdings" w:hint="default"/>
      </w:rPr>
    </w:lvl>
  </w:abstractNum>
  <w:abstractNum w:abstractNumId="37">
    <w:nsid w:val="69DC6C01"/>
    <w:multiLevelType w:val="hybridMultilevel"/>
    <w:tmpl w:val="4136465E"/>
    <w:lvl w:ilvl="0" w:tplc="253CD628">
      <w:start w:val="1"/>
      <w:numFmt w:val="lowerLetter"/>
      <w:lvlText w:val="(%1)"/>
      <w:lvlJc w:val="left"/>
      <w:pPr>
        <w:ind w:left="570" w:hanging="570"/>
      </w:pPr>
      <w:rPr>
        <w:rFonts w:hint="default"/>
      </w:r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8">
    <w:nsid w:val="6A5D2E0C"/>
    <w:multiLevelType w:val="hybridMultilevel"/>
    <w:tmpl w:val="713CA89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nsid w:val="6CE00BAB"/>
    <w:multiLevelType w:val="hybridMultilevel"/>
    <w:tmpl w:val="996EBF3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0">
    <w:nsid w:val="6D90763E"/>
    <w:multiLevelType w:val="hybridMultilevel"/>
    <w:tmpl w:val="D4F092E0"/>
    <w:lvl w:ilvl="0" w:tplc="795C58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1">
    <w:nsid w:val="72CA09A6"/>
    <w:multiLevelType w:val="hybridMultilevel"/>
    <w:tmpl w:val="9A10BCEC"/>
    <w:lvl w:ilvl="0" w:tplc="5C52088E">
      <w:start w:val="1"/>
      <w:numFmt w:val="lowerRoman"/>
      <w:lvlText w:val="(%1)"/>
      <w:lvlJc w:val="left"/>
      <w:pPr>
        <w:ind w:left="1470" w:hanging="720"/>
      </w:pPr>
      <w:rPr>
        <w:rFonts w:hint="default"/>
        <w:u w:val="none"/>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42">
    <w:nsid w:val="74372F6D"/>
    <w:multiLevelType w:val="hybridMultilevel"/>
    <w:tmpl w:val="D7A20794"/>
    <w:lvl w:ilvl="0" w:tplc="795C58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3">
    <w:nsid w:val="756A3683"/>
    <w:multiLevelType w:val="hybridMultilevel"/>
    <w:tmpl w:val="9B44F494"/>
    <w:lvl w:ilvl="0" w:tplc="5E4CEB7E">
      <w:start w:val="1"/>
      <w:numFmt w:val="lowerRoman"/>
      <w:lvlText w:val="(%1)"/>
      <w:lvlJc w:val="left"/>
      <w:pPr>
        <w:ind w:left="1341" w:hanging="720"/>
      </w:pPr>
      <w:rPr>
        <w:rFonts w:hint="default"/>
      </w:rPr>
    </w:lvl>
    <w:lvl w:ilvl="1" w:tplc="300A0019">
      <w:start w:val="1"/>
      <w:numFmt w:val="lowerLetter"/>
      <w:lvlText w:val="%2."/>
      <w:lvlJc w:val="left"/>
      <w:pPr>
        <w:ind w:left="1701" w:hanging="360"/>
      </w:pPr>
    </w:lvl>
    <w:lvl w:ilvl="2" w:tplc="300A001B" w:tentative="1">
      <w:start w:val="1"/>
      <w:numFmt w:val="lowerRoman"/>
      <w:lvlText w:val="%3."/>
      <w:lvlJc w:val="right"/>
      <w:pPr>
        <w:ind w:left="2421" w:hanging="180"/>
      </w:pPr>
    </w:lvl>
    <w:lvl w:ilvl="3" w:tplc="300A000F" w:tentative="1">
      <w:start w:val="1"/>
      <w:numFmt w:val="decimal"/>
      <w:lvlText w:val="%4."/>
      <w:lvlJc w:val="left"/>
      <w:pPr>
        <w:ind w:left="3141" w:hanging="360"/>
      </w:pPr>
    </w:lvl>
    <w:lvl w:ilvl="4" w:tplc="300A0019" w:tentative="1">
      <w:start w:val="1"/>
      <w:numFmt w:val="lowerLetter"/>
      <w:lvlText w:val="%5."/>
      <w:lvlJc w:val="left"/>
      <w:pPr>
        <w:ind w:left="3861" w:hanging="360"/>
      </w:pPr>
    </w:lvl>
    <w:lvl w:ilvl="5" w:tplc="300A001B" w:tentative="1">
      <w:start w:val="1"/>
      <w:numFmt w:val="lowerRoman"/>
      <w:lvlText w:val="%6."/>
      <w:lvlJc w:val="right"/>
      <w:pPr>
        <w:ind w:left="4581" w:hanging="180"/>
      </w:pPr>
    </w:lvl>
    <w:lvl w:ilvl="6" w:tplc="300A000F" w:tentative="1">
      <w:start w:val="1"/>
      <w:numFmt w:val="decimal"/>
      <w:lvlText w:val="%7."/>
      <w:lvlJc w:val="left"/>
      <w:pPr>
        <w:ind w:left="5301" w:hanging="360"/>
      </w:pPr>
    </w:lvl>
    <w:lvl w:ilvl="7" w:tplc="300A0019" w:tentative="1">
      <w:start w:val="1"/>
      <w:numFmt w:val="lowerLetter"/>
      <w:lvlText w:val="%8."/>
      <w:lvlJc w:val="left"/>
      <w:pPr>
        <w:ind w:left="6021" w:hanging="360"/>
      </w:pPr>
    </w:lvl>
    <w:lvl w:ilvl="8" w:tplc="300A001B" w:tentative="1">
      <w:start w:val="1"/>
      <w:numFmt w:val="lowerRoman"/>
      <w:lvlText w:val="%9."/>
      <w:lvlJc w:val="right"/>
      <w:pPr>
        <w:ind w:left="6741" w:hanging="180"/>
      </w:pPr>
    </w:lvl>
  </w:abstractNum>
  <w:abstractNum w:abstractNumId="44">
    <w:nsid w:val="773A49F7"/>
    <w:multiLevelType w:val="hybridMultilevel"/>
    <w:tmpl w:val="112C114C"/>
    <w:lvl w:ilvl="0" w:tplc="795C58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5">
    <w:nsid w:val="77EF6AA2"/>
    <w:multiLevelType w:val="hybridMultilevel"/>
    <w:tmpl w:val="4042894C"/>
    <w:lvl w:ilvl="0" w:tplc="9288F302">
      <w:start w:val="1"/>
      <w:numFmt w:val="low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6">
    <w:nsid w:val="796442DF"/>
    <w:multiLevelType w:val="hybridMultilevel"/>
    <w:tmpl w:val="EC0AF772"/>
    <w:lvl w:ilvl="0" w:tplc="69901D7A">
      <w:start w:val="1"/>
      <w:numFmt w:val="lowerRoman"/>
      <w:lvlText w:val="(%1)"/>
      <w:lvlJc w:val="left"/>
      <w:pPr>
        <w:ind w:left="1080" w:hanging="720"/>
      </w:pPr>
      <w:rPr>
        <w:rFonts w:hint="default"/>
        <w:b w:val="0"/>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7">
    <w:nsid w:val="797D085F"/>
    <w:multiLevelType w:val="hybridMultilevel"/>
    <w:tmpl w:val="D4F092E0"/>
    <w:lvl w:ilvl="0" w:tplc="795C5886">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8">
    <w:nsid w:val="79D10DEC"/>
    <w:multiLevelType w:val="hybridMultilevel"/>
    <w:tmpl w:val="EF5E97C2"/>
    <w:lvl w:ilvl="0" w:tplc="300A0001">
      <w:start w:val="1"/>
      <w:numFmt w:val="bullet"/>
      <w:lvlText w:val=""/>
      <w:lvlJc w:val="left"/>
      <w:pPr>
        <w:ind w:left="360" w:hanging="360"/>
      </w:pPr>
      <w:rPr>
        <w:rFonts w:ascii="Symbol" w:hAnsi="Symbol" w:hint="default"/>
      </w:rPr>
    </w:lvl>
    <w:lvl w:ilvl="1" w:tplc="300A0003">
      <w:start w:val="1"/>
      <w:numFmt w:val="bullet"/>
      <w:lvlText w:val="o"/>
      <w:lvlJc w:val="left"/>
      <w:pPr>
        <w:ind w:left="1080" w:hanging="360"/>
      </w:pPr>
      <w:rPr>
        <w:rFonts w:ascii="Courier New" w:hAnsi="Courier New" w:cs="Courier New" w:hint="default"/>
      </w:rPr>
    </w:lvl>
    <w:lvl w:ilvl="2" w:tplc="300A0005">
      <w:start w:val="1"/>
      <w:numFmt w:val="bullet"/>
      <w:lvlText w:val=""/>
      <w:lvlJc w:val="left"/>
      <w:pPr>
        <w:ind w:left="1800" w:hanging="360"/>
      </w:pPr>
      <w:rPr>
        <w:rFonts w:ascii="Wingdings" w:hAnsi="Wingdings" w:hint="default"/>
      </w:rPr>
    </w:lvl>
    <w:lvl w:ilvl="3" w:tplc="300A0001">
      <w:start w:val="1"/>
      <w:numFmt w:val="bullet"/>
      <w:lvlText w:val=""/>
      <w:lvlJc w:val="left"/>
      <w:pPr>
        <w:ind w:left="2520" w:hanging="360"/>
      </w:pPr>
      <w:rPr>
        <w:rFonts w:ascii="Symbol" w:hAnsi="Symbol" w:hint="default"/>
      </w:rPr>
    </w:lvl>
    <w:lvl w:ilvl="4" w:tplc="300A0003">
      <w:start w:val="1"/>
      <w:numFmt w:val="bullet"/>
      <w:lvlText w:val="o"/>
      <w:lvlJc w:val="left"/>
      <w:pPr>
        <w:ind w:left="3240" w:hanging="360"/>
      </w:pPr>
      <w:rPr>
        <w:rFonts w:ascii="Courier New" w:hAnsi="Courier New" w:cs="Courier New" w:hint="default"/>
      </w:rPr>
    </w:lvl>
    <w:lvl w:ilvl="5" w:tplc="300A0005">
      <w:start w:val="1"/>
      <w:numFmt w:val="bullet"/>
      <w:lvlText w:val=""/>
      <w:lvlJc w:val="left"/>
      <w:pPr>
        <w:ind w:left="3960" w:hanging="360"/>
      </w:pPr>
      <w:rPr>
        <w:rFonts w:ascii="Wingdings" w:hAnsi="Wingdings" w:hint="default"/>
      </w:rPr>
    </w:lvl>
    <w:lvl w:ilvl="6" w:tplc="300A0001">
      <w:start w:val="1"/>
      <w:numFmt w:val="bullet"/>
      <w:lvlText w:val=""/>
      <w:lvlJc w:val="left"/>
      <w:pPr>
        <w:ind w:left="4680" w:hanging="360"/>
      </w:pPr>
      <w:rPr>
        <w:rFonts w:ascii="Symbol" w:hAnsi="Symbol" w:hint="default"/>
      </w:rPr>
    </w:lvl>
    <w:lvl w:ilvl="7" w:tplc="300A0003">
      <w:start w:val="1"/>
      <w:numFmt w:val="bullet"/>
      <w:lvlText w:val="o"/>
      <w:lvlJc w:val="left"/>
      <w:pPr>
        <w:ind w:left="5400" w:hanging="360"/>
      </w:pPr>
      <w:rPr>
        <w:rFonts w:ascii="Courier New" w:hAnsi="Courier New" w:cs="Courier New" w:hint="default"/>
      </w:rPr>
    </w:lvl>
    <w:lvl w:ilvl="8" w:tplc="300A0005">
      <w:start w:val="1"/>
      <w:numFmt w:val="bullet"/>
      <w:lvlText w:val=""/>
      <w:lvlJc w:val="left"/>
      <w:pPr>
        <w:ind w:left="6120" w:hanging="360"/>
      </w:pPr>
      <w:rPr>
        <w:rFonts w:ascii="Wingdings" w:hAnsi="Wingdings" w:hint="default"/>
      </w:rPr>
    </w:lvl>
  </w:abstractNum>
  <w:num w:numId="1">
    <w:abstractNumId w:val="30"/>
  </w:num>
  <w:num w:numId="2">
    <w:abstractNumId w:val="0"/>
  </w:num>
  <w:num w:numId="3">
    <w:abstractNumId w:val="29"/>
  </w:num>
  <w:num w:numId="4">
    <w:abstractNumId w:val="26"/>
  </w:num>
  <w:num w:numId="5">
    <w:abstractNumId w:val="13"/>
  </w:num>
  <w:num w:numId="6">
    <w:abstractNumId w:val="22"/>
  </w:num>
  <w:num w:numId="7">
    <w:abstractNumId w:val="2"/>
  </w:num>
  <w:num w:numId="8">
    <w:abstractNumId w:val="15"/>
  </w:num>
  <w:num w:numId="9">
    <w:abstractNumId w:val="37"/>
  </w:num>
  <w:num w:numId="10">
    <w:abstractNumId w:val="43"/>
  </w:num>
  <w:num w:numId="11">
    <w:abstractNumId w:val="16"/>
  </w:num>
  <w:num w:numId="12">
    <w:abstractNumId w:val="41"/>
  </w:num>
  <w:num w:numId="13">
    <w:abstractNumId w:val="19"/>
  </w:num>
  <w:num w:numId="14">
    <w:abstractNumId w:val="40"/>
  </w:num>
  <w:num w:numId="15">
    <w:abstractNumId w:val="4"/>
  </w:num>
  <w:num w:numId="16">
    <w:abstractNumId w:val="10"/>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24"/>
  </w:num>
  <w:num w:numId="21">
    <w:abstractNumId w:val="35"/>
  </w:num>
  <w:num w:numId="22">
    <w:abstractNumId w:val="39"/>
  </w:num>
  <w:num w:numId="23">
    <w:abstractNumId w:val="45"/>
  </w:num>
  <w:num w:numId="24">
    <w:abstractNumId w:val="12"/>
  </w:num>
  <w:num w:numId="25">
    <w:abstractNumId w:val="33"/>
  </w:num>
  <w:num w:numId="26">
    <w:abstractNumId w:val="38"/>
  </w:num>
  <w:num w:numId="27">
    <w:abstractNumId w:val="18"/>
  </w:num>
  <w:num w:numId="28">
    <w:abstractNumId w:val="9"/>
  </w:num>
  <w:num w:numId="29">
    <w:abstractNumId w:val="21"/>
  </w:num>
  <w:num w:numId="30">
    <w:abstractNumId w:val="20"/>
  </w:num>
  <w:num w:numId="31">
    <w:abstractNumId w:val="3"/>
  </w:num>
  <w:num w:numId="32">
    <w:abstractNumId w:val="7"/>
  </w:num>
  <w:num w:numId="33">
    <w:abstractNumId w:val="47"/>
  </w:num>
  <w:num w:numId="34">
    <w:abstractNumId w:val="14"/>
  </w:num>
  <w:num w:numId="35">
    <w:abstractNumId w:val="44"/>
  </w:num>
  <w:num w:numId="36">
    <w:abstractNumId w:val="42"/>
  </w:num>
  <w:num w:numId="37">
    <w:abstractNumId w:val="5"/>
  </w:num>
  <w:num w:numId="38">
    <w:abstractNumId w:val="1"/>
  </w:num>
  <w:num w:numId="39">
    <w:abstractNumId w:val="32"/>
  </w:num>
  <w:num w:numId="40">
    <w:abstractNumId w:val="23"/>
  </w:num>
  <w:num w:numId="41">
    <w:abstractNumId w:val="27"/>
  </w:num>
  <w:num w:numId="42">
    <w:abstractNumId w:val="46"/>
  </w:num>
  <w:num w:numId="43">
    <w:abstractNumId w:val="31"/>
  </w:num>
  <w:num w:numId="44">
    <w:abstractNumId w:val="8"/>
  </w:num>
  <w:num w:numId="45">
    <w:abstractNumId w:val="11"/>
  </w:num>
  <w:num w:numId="46">
    <w:abstractNumId w:val="48"/>
  </w:num>
  <w:num w:numId="47">
    <w:abstractNumId w:val="34"/>
  </w:num>
  <w:num w:numId="48">
    <w:abstractNumId w:val="36"/>
  </w:num>
  <w:num w:numId="49">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s-ES" w:vendorID="64" w:dllVersion="131078" w:nlCheck="1" w:checkStyle="1"/>
  <w:activeWritingStyle w:appName="MSWord" w:lang="es-ES_tradnl" w:vendorID="64" w:dllVersion="131078" w:nlCheck="1" w:checkStyle="1"/>
  <w:activeWritingStyle w:appName="MSWord" w:lang="en-US" w:vendorID="64" w:dllVersion="131078" w:nlCheck="1" w:checkStyle="1"/>
  <w:activeWritingStyle w:appName="MSWord" w:lang="es-EC" w:vendorID="64" w:dllVersion="131078" w:nlCheck="1" w:checkStyle="1"/>
  <w:activeWritingStyle w:appName="MSWord" w:lang="es-AR" w:vendorID="64" w:dllVersion="131078" w:nlCheck="1" w:checkStyle="1"/>
  <w:activeWritingStyle w:appName="MSWord" w:lang="es-MX" w:vendorID="64" w:dllVersion="131078" w:nlCheck="1" w:checkStyle="1"/>
  <w:activeWritingStyle w:appName="MSWord" w:lang="en-GB" w:vendorID="64" w:dllVersion="131078" w:nlCheck="1" w:checkStyle="1"/>
  <w:activeWritingStyle w:appName="MSWord" w:lang="es-CO" w:vendorID="64" w:dllVersion="131078" w:nlCheck="1" w:checkStyle="1"/>
  <w:activeWritingStyle w:appName="MSWord" w:lang="es-PE"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70EF"/>
    <w:rsid w:val="00000127"/>
    <w:rsid w:val="000001CB"/>
    <w:rsid w:val="00001E44"/>
    <w:rsid w:val="0000267E"/>
    <w:rsid w:val="000026DA"/>
    <w:rsid w:val="0000295B"/>
    <w:rsid w:val="00002A2B"/>
    <w:rsid w:val="0000346D"/>
    <w:rsid w:val="00003767"/>
    <w:rsid w:val="000039B6"/>
    <w:rsid w:val="00003C05"/>
    <w:rsid w:val="00004622"/>
    <w:rsid w:val="0000594A"/>
    <w:rsid w:val="0000691C"/>
    <w:rsid w:val="00006B78"/>
    <w:rsid w:val="00007EAF"/>
    <w:rsid w:val="000103FB"/>
    <w:rsid w:val="00010483"/>
    <w:rsid w:val="0001122B"/>
    <w:rsid w:val="0001125D"/>
    <w:rsid w:val="00011DEC"/>
    <w:rsid w:val="00015A21"/>
    <w:rsid w:val="00016886"/>
    <w:rsid w:val="00016C71"/>
    <w:rsid w:val="00016D2D"/>
    <w:rsid w:val="0001784F"/>
    <w:rsid w:val="000178D5"/>
    <w:rsid w:val="00020B9C"/>
    <w:rsid w:val="00020D28"/>
    <w:rsid w:val="00020F5C"/>
    <w:rsid w:val="00021326"/>
    <w:rsid w:val="000214BD"/>
    <w:rsid w:val="0002172A"/>
    <w:rsid w:val="0002263D"/>
    <w:rsid w:val="00022DB9"/>
    <w:rsid w:val="0002359F"/>
    <w:rsid w:val="000252C2"/>
    <w:rsid w:val="00025706"/>
    <w:rsid w:val="00025EE4"/>
    <w:rsid w:val="000273EC"/>
    <w:rsid w:val="00027A27"/>
    <w:rsid w:val="00027B70"/>
    <w:rsid w:val="0003036D"/>
    <w:rsid w:val="0003146F"/>
    <w:rsid w:val="000316F9"/>
    <w:rsid w:val="00031E1A"/>
    <w:rsid w:val="00031E1B"/>
    <w:rsid w:val="00033047"/>
    <w:rsid w:val="000331B7"/>
    <w:rsid w:val="00033A81"/>
    <w:rsid w:val="00034294"/>
    <w:rsid w:val="000354D9"/>
    <w:rsid w:val="00035BAF"/>
    <w:rsid w:val="00035EF4"/>
    <w:rsid w:val="00036530"/>
    <w:rsid w:val="00036BE5"/>
    <w:rsid w:val="00036D65"/>
    <w:rsid w:val="00037376"/>
    <w:rsid w:val="00037566"/>
    <w:rsid w:val="0004069C"/>
    <w:rsid w:val="000406ED"/>
    <w:rsid w:val="0004162D"/>
    <w:rsid w:val="00041CE0"/>
    <w:rsid w:val="00042660"/>
    <w:rsid w:val="0004407F"/>
    <w:rsid w:val="00044544"/>
    <w:rsid w:val="000507E2"/>
    <w:rsid w:val="000509AB"/>
    <w:rsid w:val="000516ED"/>
    <w:rsid w:val="00052EE6"/>
    <w:rsid w:val="000533B9"/>
    <w:rsid w:val="0005350E"/>
    <w:rsid w:val="0005398C"/>
    <w:rsid w:val="00053AAC"/>
    <w:rsid w:val="00053BD0"/>
    <w:rsid w:val="00053FF5"/>
    <w:rsid w:val="00054210"/>
    <w:rsid w:val="0005442C"/>
    <w:rsid w:val="0005455D"/>
    <w:rsid w:val="000552D7"/>
    <w:rsid w:val="0005551B"/>
    <w:rsid w:val="00055D07"/>
    <w:rsid w:val="0005793E"/>
    <w:rsid w:val="00057D11"/>
    <w:rsid w:val="000601BE"/>
    <w:rsid w:val="00060D54"/>
    <w:rsid w:val="00061344"/>
    <w:rsid w:val="000626A0"/>
    <w:rsid w:val="000632ED"/>
    <w:rsid w:val="000637FF"/>
    <w:rsid w:val="00063966"/>
    <w:rsid w:val="000643A3"/>
    <w:rsid w:val="00064A1B"/>
    <w:rsid w:val="00064E49"/>
    <w:rsid w:val="00067462"/>
    <w:rsid w:val="000677A8"/>
    <w:rsid w:val="00071323"/>
    <w:rsid w:val="00071912"/>
    <w:rsid w:val="00071935"/>
    <w:rsid w:val="00072692"/>
    <w:rsid w:val="00072A12"/>
    <w:rsid w:val="00073C1C"/>
    <w:rsid w:val="000744A4"/>
    <w:rsid w:val="00074521"/>
    <w:rsid w:val="000746C9"/>
    <w:rsid w:val="00074A65"/>
    <w:rsid w:val="00074D1C"/>
    <w:rsid w:val="00074D32"/>
    <w:rsid w:val="000752CF"/>
    <w:rsid w:val="0007563A"/>
    <w:rsid w:val="00076A82"/>
    <w:rsid w:val="000772D8"/>
    <w:rsid w:val="000776FE"/>
    <w:rsid w:val="00080595"/>
    <w:rsid w:val="00080CFF"/>
    <w:rsid w:val="0008106A"/>
    <w:rsid w:val="000821E0"/>
    <w:rsid w:val="000824C9"/>
    <w:rsid w:val="00082879"/>
    <w:rsid w:val="00082B69"/>
    <w:rsid w:val="00082C3D"/>
    <w:rsid w:val="00082D88"/>
    <w:rsid w:val="00083DBF"/>
    <w:rsid w:val="000842A6"/>
    <w:rsid w:val="000842BB"/>
    <w:rsid w:val="000843AC"/>
    <w:rsid w:val="00085CFC"/>
    <w:rsid w:val="00085DFD"/>
    <w:rsid w:val="00085F04"/>
    <w:rsid w:val="000867C2"/>
    <w:rsid w:val="00086812"/>
    <w:rsid w:val="00086C2B"/>
    <w:rsid w:val="00086F3F"/>
    <w:rsid w:val="00087347"/>
    <w:rsid w:val="000903CB"/>
    <w:rsid w:val="00091C13"/>
    <w:rsid w:val="00092046"/>
    <w:rsid w:val="000930C0"/>
    <w:rsid w:val="00093A27"/>
    <w:rsid w:val="00094EB8"/>
    <w:rsid w:val="000962C6"/>
    <w:rsid w:val="00096C8F"/>
    <w:rsid w:val="000A04FF"/>
    <w:rsid w:val="000A0611"/>
    <w:rsid w:val="000A0C13"/>
    <w:rsid w:val="000A24D6"/>
    <w:rsid w:val="000A3DC1"/>
    <w:rsid w:val="000A41BD"/>
    <w:rsid w:val="000A47A8"/>
    <w:rsid w:val="000A4EE3"/>
    <w:rsid w:val="000A60F0"/>
    <w:rsid w:val="000A6923"/>
    <w:rsid w:val="000A6EBE"/>
    <w:rsid w:val="000A6F0B"/>
    <w:rsid w:val="000B08FB"/>
    <w:rsid w:val="000B0D8D"/>
    <w:rsid w:val="000B1513"/>
    <w:rsid w:val="000B183F"/>
    <w:rsid w:val="000B1CAE"/>
    <w:rsid w:val="000B216E"/>
    <w:rsid w:val="000B2239"/>
    <w:rsid w:val="000B2558"/>
    <w:rsid w:val="000B30E3"/>
    <w:rsid w:val="000B48DB"/>
    <w:rsid w:val="000B4932"/>
    <w:rsid w:val="000B6400"/>
    <w:rsid w:val="000B65D5"/>
    <w:rsid w:val="000C08E1"/>
    <w:rsid w:val="000C1505"/>
    <w:rsid w:val="000C1BFB"/>
    <w:rsid w:val="000C1E7A"/>
    <w:rsid w:val="000C22AA"/>
    <w:rsid w:val="000C23D3"/>
    <w:rsid w:val="000C2992"/>
    <w:rsid w:val="000C2E63"/>
    <w:rsid w:val="000C47E2"/>
    <w:rsid w:val="000C532F"/>
    <w:rsid w:val="000C5B09"/>
    <w:rsid w:val="000C5CD0"/>
    <w:rsid w:val="000C6063"/>
    <w:rsid w:val="000C639E"/>
    <w:rsid w:val="000C656D"/>
    <w:rsid w:val="000C69A7"/>
    <w:rsid w:val="000C6A0B"/>
    <w:rsid w:val="000C7C6E"/>
    <w:rsid w:val="000D003D"/>
    <w:rsid w:val="000D090D"/>
    <w:rsid w:val="000D1353"/>
    <w:rsid w:val="000D1354"/>
    <w:rsid w:val="000D1445"/>
    <w:rsid w:val="000D1B39"/>
    <w:rsid w:val="000D1B93"/>
    <w:rsid w:val="000D223E"/>
    <w:rsid w:val="000D2519"/>
    <w:rsid w:val="000D25FB"/>
    <w:rsid w:val="000D2805"/>
    <w:rsid w:val="000D291C"/>
    <w:rsid w:val="000D2FD0"/>
    <w:rsid w:val="000D3443"/>
    <w:rsid w:val="000D3612"/>
    <w:rsid w:val="000D3B3C"/>
    <w:rsid w:val="000D3B40"/>
    <w:rsid w:val="000D440D"/>
    <w:rsid w:val="000D47D3"/>
    <w:rsid w:val="000D4BF3"/>
    <w:rsid w:val="000D4CE3"/>
    <w:rsid w:val="000D53A0"/>
    <w:rsid w:val="000D5865"/>
    <w:rsid w:val="000D638A"/>
    <w:rsid w:val="000D6F9B"/>
    <w:rsid w:val="000D7CA6"/>
    <w:rsid w:val="000E037C"/>
    <w:rsid w:val="000E07D7"/>
    <w:rsid w:val="000E1EEE"/>
    <w:rsid w:val="000E286B"/>
    <w:rsid w:val="000E2C6D"/>
    <w:rsid w:val="000E2F14"/>
    <w:rsid w:val="000E3407"/>
    <w:rsid w:val="000E3E29"/>
    <w:rsid w:val="000E4C76"/>
    <w:rsid w:val="000E4F64"/>
    <w:rsid w:val="000E5E22"/>
    <w:rsid w:val="000E6A3D"/>
    <w:rsid w:val="000E6CC3"/>
    <w:rsid w:val="000E78E0"/>
    <w:rsid w:val="000F05B3"/>
    <w:rsid w:val="000F05BA"/>
    <w:rsid w:val="000F253A"/>
    <w:rsid w:val="000F3784"/>
    <w:rsid w:val="000F3C32"/>
    <w:rsid w:val="000F3C88"/>
    <w:rsid w:val="000F465B"/>
    <w:rsid w:val="000F4A95"/>
    <w:rsid w:val="000F4EBE"/>
    <w:rsid w:val="000F521E"/>
    <w:rsid w:val="000F555B"/>
    <w:rsid w:val="000F6215"/>
    <w:rsid w:val="000F70B5"/>
    <w:rsid w:val="000F7495"/>
    <w:rsid w:val="00100032"/>
    <w:rsid w:val="00100A87"/>
    <w:rsid w:val="00101542"/>
    <w:rsid w:val="001020F1"/>
    <w:rsid w:val="001025E0"/>
    <w:rsid w:val="00102708"/>
    <w:rsid w:val="00102C46"/>
    <w:rsid w:val="001039CD"/>
    <w:rsid w:val="00103AB7"/>
    <w:rsid w:val="00103B08"/>
    <w:rsid w:val="001045F8"/>
    <w:rsid w:val="00105E09"/>
    <w:rsid w:val="001065A6"/>
    <w:rsid w:val="001073FC"/>
    <w:rsid w:val="001117CE"/>
    <w:rsid w:val="00111E74"/>
    <w:rsid w:val="0011247F"/>
    <w:rsid w:val="001124B3"/>
    <w:rsid w:val="00112673"/>
    <w:rsid w:val="00112B6B"/>
    <w:rsid w:val="00113222"/>
    <w:rsid w:val="0011364C"/>
    <w:rsid w:val="001138C1"/>
    <w:rsid w:val="00113D46"/>
    <w:rsid w:val="0011426C"/>
    <w:rsid w:val="001144DF"/>
    <w:rsid w:val="00114559"/>
    <w:rsid w:val="001147F4"/>
    <w:rsid w:val="001148F3"/>
    <w:rsid w:val="00114E06"/>
    <w:rsid w:val="0011546A"/>
    <w:rsid w:val="0011560B"/>
    <w:rsid w:val="001156A4"/>
    <w:rsid w:val="0011662F"/>
    <w:rsid w:val="001175E2"/>
    <w:rsid w:val="00117DF9"/>
    <w:rsid w:val="00120261"/>
    <w:rsid w:val="00120474"/>
    <w:rsid w:val="001204B3"/>
    <w:rsid w:val="00120E33"/>
    <w:rsid w:val="00121823"/>
    <w:rsid w:val="00121D01"/>
    <w:rsid w:val="00122840"/>
    <w:rsid w:val="00123BD7"/>
    <w:rsid w:val="0012412F"/>
    <w:rsid w:val="00125E33"/>
    <w:rsid w:val="00126225"/>
    <w:rsid w:val="001302A9"/>
    <w:rsid w:val="00130721"/>
    <w:rsid w:val="001308C4"/>
    <w:rsid w:val="00130E08"/>
    <w:rsid w:val="00131182"/>
    <w:rsid w:val="001317A0"/>
    <w:rsid w:val="00131AF4"/>
    <w:rsid w:val="00131F9B"/>
    <w:rsid w:val="001329BC"/>
    <w:rsid w:val="001330E4"/>
    <w:rsid w:val="00133D73"/>
    <w:rsid w:val="0013409B"/>
    <w:rsid w:val="001341E8"/>
    <w:rsid w:val="00134239"/>
    <w:rsid w:val="00134CBB"/>
    <w:rsid w:val="00135701"/>
    <w:rsid w:val="00136519"/>
    <w:rsid w:val="001368F2"/>
    <w:rsid w:val="00136B88"/>
    <w:rsid w:val="00136E7C"/>
    <w:rsid w:val="001402E6"/>
    <w:rsid w:val="0014155E"/>
    <w:rsid w:val="001423F1"/>
    <w:rsid w:val="00142452"/>
    <w:rsid w:val="00142504"/>
    <w:rsid w:val="00142845"/>
    <w:rsid w:val="0014299B"/>
    <w:rsid w:val="001433EC"/>
    <w:rsid w:val="0014385E"/>
    <w:rsid w:val="00144570"/>
    <w:rsid w:val="00144608"/>
    <w:rsid w:val="0014649B"/>
    <w:rsid w:val="00147A6B"/>
    <w:rsid w:val="00150453"/>
    <w:rsid w:val="00150B7A"/>
    <w:rsid w:val="00150D38"/>
    <w:rsid w:val="00151502"/>
    <w:rsid w:val="00151714"/>
    <w:rsid w:val="00152455"/>
    <w:rsid w:val="001528AB"/>
    <w:rsid w:val="001528FD"/>
    <w:rsid w:val="00152AD2"/>
    <w:rsid w:val="00153CCB"/>
    <w:rsid w:val="00154189"/>
    <w:rsid w:val="00154690"/>
    <w:rsid w:val="00154EE2"/>
    <w:rsid w:val="00155E05"/>
    <w:rsid w:val="001560BA"/>
    <w:rsid w:val="001567B6"/>
    <w:rsid w:val="001574C7"/>
    <w:rsid w:val="00157701"/>
    <w:rsid w:val="00157AA9"/>
    <w:rsid w:val="001609C5"/>
    <w:rsid w:val="00160BAA"/>
    <w:rsid w:val="001616FF"/>
    <w:rsid w:val="0016234C"/>
    <w:rsid w:val="0016249E"/>
    <w:rsid w:val="001626EE"/>
    <w:rsid w:val="001629F9"/>
    <w:rsid w:val="0016322A"/>
    <w:rsid w:val="00163791"/>
    <w:rsid w:val="0016397F"/>
    <w:rsid w:val="00163CA3"/>
    <w:rsid w:val="001644FB"/>
    <w:rsid w:val="00164BE9"/>
    <w:rsid w:val="00165727"/>
    <w:rsid w:val="001659CB"/>
    <w:rsid w:val="00166259"/>
    <w:rsid w:val="001666CC"/>
    <w:rsid w:val="00166A35"/>
    <w:rsid w:val="001672C3"/>
    <w:rsid w:val="00167CE7"/>
    <w:rsid w:val="001700C4"/>
    <w:rsid w:val="0017087F"/>
    <w:rsid w:val="0017088F"/>
    <w:rsid w:val="00170FA4"/>
    <w:rsid w:val="00171AC8"/>
    <w:rsid w:val="001724D6"/>
    <w:rsid w:val="00172C1B"/>
    <w:rsid w:val="001733B8"/>
    <w:rsid w:val="001757D4"/>
    <w:rsid w:val="00175F13"/>
    <w:rsid w:val="001768F8"/>
    <w:rsid w:val="00176950"/>
    <w:rsid w:val="00176AF9"/>
    <w:rsid w:val="0017705B"/>
    <w:rsid w:val="00177237"/>
    <w:rsid w:val="001776B7"/>
    <w:rsid w:val="00177EF3"/>
    <w:rsid w:val="00180023"/>
    <w:rsid w:val="0018016D"/>
    <w:rsid w:val="001805C5"/>
    <w:rsid w:val="00180728"/>
    <w:rsid w:val="001809E2"/>
    <w:rsid w:val="00180B4B"/>
    <w:rsid w:val="001815DB"/>
    <w:rsid w:val="0018265E"/>
    <w:rsid w:val="00182E4C"/>
    <w:rsid w:val="0018378E"/>
    <w:rsid w:val="001841B8"/>
    <w:rsid w:val="00184C1B"/>
    <w:rsid w:val="00185347"/>
    <w:rsid w:val="0018551B"/>
    <w:rsid w:val="0018574C"/>
    <w:rsid w:val="001862D5"/>
    <w:rsid w:val="00186C87"/>
    <w:rsid w:val="00193462"/>
    <w:rsid w:val="0019348E"/>
    <w:rsid w:val="00194275"/>
    <w:rsid w:val="00195368"/>
    <w:rsid w:val="0019580F"/>
    <w:rsid w:val="0019620D"/>
    <w:rsid w:val="00196931"/>
    <w:rsid w:val="00196CAE"/>
    <w:rsid w:val="00196FD5"/>
    <w:rsid w:val="0019705A"/>
    <w:rsid w:val="001A0BA8"/>
    <w:rsid w:val="001A1042"/>
    <w:rsid w:val="001A108A"/>
    <w:rsid w:val="001A1115"/>
    <w:rsid w:val="001A27B4"/>
    <w:rsid w:val="001A2DC6"/>
    <w:rsid w:val="001A4399"/>
    <w:rsid w:val="001A5135"/>
    <w:rsid w:val="001A5ECE"/>
    <w:rsid w:val="001A6179"/>
    <w:rsid w:val="001A688E"/>
    <w:rsid w:val="001B0409"/>
    <w:rsid w:val="001B0490"/>
    <w:rsid w:val="001B128E"/>
    <w:rsid w:val="001B139C"/>
    <w:rsid w:val="001B1FEC"/>
    <w:rsid w:val="001B21D3"/>
    <w:rsid w:val="001B2941"/>
    <w:rsid w:val="001B373B"/>
    <w:rsid w:val="001B5164"/>
    <w:rsid w:val="001B56EB"/>
    <w:rsid w:val="001B5896"/>
    <w:rsid w:val="001B6B2A"/>
    <w:rsid w:val="001B751D"/>
    <w:rsid w:val="001B755B"/>
    <w:rsid w:val="001B7BD0"/>
    <w:rsid w:val="001C019A"/>
    <w:rsid w:val="001C04FB"/>
    <w:rsid w:val="001C0B5F"/>
    <w:rsid w:val="001C0E93"/>
    <w:rsid w:val="001C15E6"/>
    <w:rsid w:val="001C1AB7"/>
    <w:rsid w:val="001C1F2B"/>
    <w:rsid w:val="001C203D"/>
    <w:rsid w:val="001C2D63"/>
    <w:rsid w:val="001C2F6A"/>
    <w:rsid w:val="001C3245"/>
    <w:rsid w:val="001C4422"/>
    <w:rsid w:val="001C58D2"/>
    <w:rsid w:val="001C58F5"/>
    <w:rsid w:val="001C6953"/>
    <w:rsid w:val="001C7D2E"/>
    <w:rsid w:val="001C7D59"/>
    <w:rsid w:val="001C7F60"/>
    <w:rsid w:val="001D03F2"/>
    <w:rsid w:val="001D14A8"/>
    <w:rsid w:val="001D172A"/>
    <w:rsid w:val="001D1DF8"/>
    <w:rsid w:val="001D1FF0"/>
    <w:rsid w:val="001D2054"/>
    <w:rsid w:val="001D2198"/>
    <w:rsid w:val="001D24EC"/>
    <w:rsid w:val="001D25D0"/>
    <w:rsid w:val="001D4925"/>
    <w:rsid w:val="001D526E"/>
    <w:rsid w:val="001D56F8"/>
    <w:rsid w:val="001D7008"/>
    <w:rsid w:val="001E0329"/>
    <w:rsid w:val="001E0AA7"/>
    <w:rsid w:val="001E0AF3"/>
    <w:rsid w:val="001E0E29"/>
    <w:rsid w:val="001E1C76"/>
    <w:rsid w:val="001E1D13"/>
    <w:rsid w:val="001E1D17"/>
    <w:rsid w:val="001E1EA2"/>
    <w:rsid w:val="001E2480"/>
    <w:rsid w:val="001E2868"/>
    <w:rsid w:val="001E2F0D"/>
    <w:rsid w:val="001E3D41"/>
    <w:rsid w:val="001E4440"/>
    <w:rsid w:val="001E4804"/>
    <w:rsid w:val="001E505B"/>
    <w:rsid w:val="001E5433"/>
    <w:rsid w:val="001E5580"/>
    <w:rsid w:val="001E6381"/>
    <w:rsid w:val="001E6D50"/>
    <w:rsid w:val="001E75EE"/>
    <w:rsid w:val="001E7681"/>
    <w:rsid w:val="001E7930"/>
    <w:rsid w:val="001F028F"/>
    <w:rsid w:val="001F0D14"/>
    <w:rsid w:val="001F17D1"/>
    <w:rsid w:val="001F192C"/>
    <w:rsid w:val="001F1982"/>
    <w:rsid w:val="001F1DF4"/>
    <w:rsid w:val="001F2304"/>
    <w:rsid w:val="001F296D"/>
    <w:rsid w:val="001F2C27"/>
    <w:rsid w:val="001F30D6"/>
    <w:rsid w:val="001F38D9"/>
    <w:rsid w:val="001F3A1D"/>
    <w:rsid w:val="001F3CC5"/>
    <w:rsid w:val="001F3EFE"/>
    <w:rsid w:val="001F4D46"/>
    <w:rsid w:val="001F59E4"/>
    <w:rsid w:val="001F5A2C"/>
    <w:rsid w:val="001F5E7F"/>
    <w:rsid w:val="001F5F90"/>
    <w:rsid w:val="001F6989"/>
    <w:rsid w:val="001F6D76"/>
    <w:rsid w:val="001F7013"/>
    <w:rsid w:val="0020111F"/>
    <w:rsid w:val="002011ED"/>
    <w:rsid w:val="00201BFF"/>
    <w:rsid w:val="00201C4A"/>
    <w:rsid w:val="00201CA5"/>
    <w:rsid w:val="0020228D"/>
    <w:rsid w:val="002024EA"/>
    <w:rsid w:val="0020360B"/>
    <w:rsid w:val="002051D5"/>
    <w:rsid w:val="002054CF"/>
    <w:rsid w:val="002055E7"/>
    <w:rsid w:val="00205CBD"/>
    <w:rsid w:val="00205F82"/>
    <w:rsid w:val="00206472"/>
    <w:rsid w:val="00207BE4"/>
    <w:rsid w:val="00207EED"/>
    <w:rsid w:val="002101E9"/>
    <w:rsid w:val="00210A48"/>
    <w:rsid w:val="00211155"/>
    <w:rsid w:val="00212888"/>
    <w:rsid w:val="00212C91"/>
    <w:rsid w:val="002136E6"/>
    <w:rsid w:val="002138EC"/>
    <w:rsid w:val="00213F18"/>
    <w:rsid w:val="00214214"/>
    <w:rsid w:val="00214DFF"/>
    <w:rsid w:val="0022001F"/>
    <w:rsid w:val="002203BC"/>
    <w:rsid w:val="002218DF"/>
    <w:rsid w:val="00221F07"/>
    <w:rsid w:val="00222654"/>
    <w:rsid w:val="002227C6"/>
    <w:rsid w:val="002228F3"/>
    <w:rsid w:val="002234A5"/>
    <w:rsid w:val="00223693"/>
    <w:rsid w:val="00223D1A"/>
    <w:rsid w:val="00223F7C"/>
    <w:rsid w:val="00225302"/>
    <w:rsid w:val="0022559B"/>
    <w:rsid w:val="00225D67"/>
    <w:rsid w:val="002267E9"/>
    <w:rsid w:val="00226DF8"/>
    <w:rsid w:val="00230BF3"/>
    <w:rsid w:val="00231AA7"/>
    <w:rsid w:val="002331F2"/>
    <w:rsid w:val="00233FC3"/>
    <w:rsid w:val="002341B5"/>
    <w:rsid w:val="002348EA"/>
    <w:rsid w:val="002356D8"/>
    <w:rsid w:val="00235D90"/>
    <w:rsid w:val="0023670D"/>
    <w:rsid w:val="00236A05"/>
    <w:rsid w:val="00236F55"/>
    <w:rsid w:val="00237260"/>
    <w:rsid w:val="00237E8E"/>
    <w:rsid w:val="00240025"/>
    <w:rsid w:val="0024017F"/>
    <w:rsid w:val="0024054A"/>
    <w:rsid w:val="00240695"/>
    <w:rsid w:val="00241689"/>
    <w:rsid w:val="0024176D"/>
    <w:rsid w:val="002423F9"/>
    <w:rsid w:val="00242657"/>
    <w:rsid w:val="00242DCF"/>
    <w:rsid w:val="002430B9"/>
    <w:rsid w:val="002437A0"/>
    <w:rsid w:val="00244C24"/>
    <w:rsid w:val="00245235"/>
    <w:rsid w:val="002459B9"/>
    <w:rsid w:val="0024600A"/>
    <w:rsid w:val="0024733C"/>
    <w:rsid w:val="0024773E"/>
    <w:rsid w:val="002479FB"/>
    <w:rsid w:val="002518C6"/>
    <w:rsid w:val="00251D00"/>
    <w:rsid w:val="00251D24"/>
    <w:rsid w:val="00254466"/>
    <w:rsid w:val="002546DF"/>
    <w:rsid w:val="0025472E"/>
    <w:rsid w:val="00255F79"/>
    <w:rsid w:val="00256846"/>
    <w:rsid w:val="0026097E"/>
    <w:rsid w:val="00263B97"/>
    <w:rsid w:val="002646BA"/>
    <w:rsid w:val="00264BE2"/>
    <w:rsid w:val="002653B8"/>
    <w:rsid w:val="0026607F"/>
    <w:rsid w:val="002666E5"/>
    <w:rsid w:val="0026706C"/>
    <w:rsid w:val="0026725D"/>
    <w:rsid w:val="0026750F"/>
    <w:rsid w:val="00267B11"/>
    <w:rsid w:val="00267E78"/>
    <w:rsid w:val="00271358"/>
    <w:rsid w:val="00271E8A"/>
    <w:rsid w:val="00272897"/>
    <w:rsid w:val="00272E51"/>
    <w:rsid w:val="00272EB2"/>
    <w:rsid w:val="00273D53"/>
    <w:rsid w:val="00273D76"/>
    <w:rsid w:val="0027431E"/>
    <w:rsid w:val="00275296"/>
    <w:rsid w:val="002752BA"/>
    <w:rsid w:val="002754F9"/>
    <w:rsid w:val="00275648"/>
    <w:rsid w:val="002756C7"/>
    <w:rsid w:val="00275DCC"/>
    <w:rsid w:val="00275E9B"/>
    <w:rsid w:val="0027691B"/>
    <w:rsid w:val="0028070D"/>
    <w:rsid w:val="00281579"/>
    <w:rsid w:val="00281956"/>
    <w:rsid w:val="00281C89"/>
    <w:rsid w:val="00282C53"/>
    <w:rsid w:val="00282D29"/>
    <w:rsid w:val="00284DA0"/>
    <w:rsid w:val="00284DAF"/>
    <w:rsid w:val="00285BA0"/>
    <w:rsid w:val="0028661C"/>
    <w:rsid w:val="00286999"/>
    <w:rsid w:val="002876BD"/>
    <w:rsid w:val="002877A1"/>
    <w:rsid w:val="00287851"/>
    <w:rsid w:val="00287887"/>
    <w:rsid w:val="00287A8E"/>
    <w:rsid w:val="00290963"/>
    <w:rsid w:val="00291257"/>
    <w:rsid w:val="0029213C"/>
    <w:rsid w:val="00292616"/>
    <w:rsid w:val="00292B41"/>
    <w:rsid w:val="00293295"/>
    <w:rsid w:val="00294676"/>
    <w:rsid w:val="00295855"/>
    <w:rsid w:val="00295A44"/>
    <w:rsid w:val="002971E1"/>
    <w:rsid w:val="0029720E"/>
    <w:rsid w:val="002A0A8C"/>
    <w:rsid w:val="002A13C5"/>
    <w:rsid w:val="002A14A3"/>
    <w:rsid w:val="002A1DC0"/>
    <w:rsid w:val="002A1E70"/>
    <w:rsid w:val="002A1ECA"/>
    <w:rsid w:val="002A2A55"/>
    <w:rsid w:val="002A32EA"/>
    <w:rsid w:val="002A34F7"/>
    <w:rsid w:val="002A3782"/>
    <w:rsid w:val="002A38E0"/>
    <w:rsid w:val="002A3D7D"/>
    <w:rsid w:val="002A404D"/>
    <w:rsid w:val="002A49B1"/>
    <w:rsid w:val="002A5EEC"/>
    <w:rsid w:val="002A60E0"/>
    <w:rsid w:val="002A6858"/>
    <w:rsid w:val="002A7563"/>
    <w:rsid w:val="002A7D28"/>
    <w:rsid w:val="002B0D48"/>
    <w:rsid w:val="002B1073"/>
    <w:rsid w:val="002B171F"/>
    <w:rsid w:val="002B18AF"/>
    <w:rsid w:val="002B1AF5"/>
    <w:rsid w:val="002B24B9"/>
    <w:rsid w:val="002B272B"/>
    <w:rsid w:val="002B3796"/>
    <w:rsid w:val="002B38A2"/>
    <w:rsid w:val="002B3DA7"/>
    <w:rsid w:val="002B3F9A"/>
    <w:rsid w:val="002B40A3"/>
    <w:rsid w:val="002B40B0"/>
    <w:rsid w:val="002B4515"/>
    <w:rsid w:val="002B52B0"/>
    <w:rsid w:val="002B684C"/>
    <w:rsid w:val="002B68FB"/>
    <w:rsid w:val="002B7026"/>
    <w:rsid w:val="002C07BE"/>
    <w:rsid w:val="002C1552"/>
    <w:rsid w:val="002C16D0"/>
    <w:rsid w:val="002C355A"/>
    <w:rsid w:val="002C434A"/>
    <w:rsid w:val="002C4D73"/>
    <w:rsid w:val="002C4EA9"/>
    <w:rsid w:val="002C65E9"/>
    <w:rsid w:val="002C6882"/>
    <w:rsid w:val="002C6EB2"/>
    <w:rsid w:val="002C77EB"/>
    <w:rsid w:val="002C7D40"/>
    <w:rsid w:val="002D009B"/>
    <w:rsid w:val="002D145F"/>
    <w:rsid w:val="002D24BA"/>
    <w:rsid w:val="002D42D3"/>
    <w:rsid w:val="002D4D70"/>
    <w:rsid w:val="002D4DCC"/>
    <w:rsid w:val="002D5297"/>
    <w:rsid w:val="002D5432"/>
    <w:rsid w:val="002D5D4A"/>
    <w:rsid w:val="002D630E"/>
    <w:rsid w:val="002D6E25"/>
    <w:rsid w:val="002D6FCF"/>
    <w:rsid w:val="002D7111"/>
    <w:rsid w:val="002D74E5"/>
    <w:rsid w:val="002D7D89"/>
    <w:rsid w:val="002D7E3E"/>
    <w:rsid w:val="002D7E8B"/>
    <w:rsid w:val="002E0B1E"/>
    <w:rsid w:val="002E2415"/>
    <w:rsid w:val="002E2A50"/>
    <w:rsid w:val="002E3A49"/>
    <w:rsid w:val="002E3C6C"/>
    <w:rsid w:val="002E49B8"/>
    <w:rsid w:val="002E4A1D"/>
    <w:rsid w:val="002E4BAD"/>
    <w:rsid w:val="002E50B0"/>
    <w:rsid w:val="002E51C7"/>
    <w:rsid w:val="002E6575"/>
    <w:rsid w:val="002E6624"/>
    <w:rsid w:val="002E6728"/>
    <w:rsid w:val="002E7FA9"/>
    <w:rsid w:val="002F2177"/>
    <w:rsid w:val="002F2355"/>
    <w:rsid w:val="002F3190"/>
    <w:rsid w:val="002F38E2"/>
    <w:rsid w:val="002F3FC0"/>
    <w:rsid w:val="002F4F71"/>
    <w:rsid w:val="002F5306"/>
    <w:rsid w:val="002F5A42"/>
    <w:rsid w:val="002F6205"/>
    <w:rsid w:val="002F6C2F"/>
    <w:rsid w:val="002F6F18"/>
    <w:rsid w:val="002F77DA"/>
    <w:rsid w:val="003000D2"/>
    <w:rsid w:val="0030030F"/>
    <w:rsid w:val="003003F9"/>
    <w:rsid w:val="0030090D"/>
    <w:rsid w:val="00301961"/>
    <w:rsid w:val="00301B61"/>
    <w:rsid w:val="00303DCC"/>
    <w:rsid w:val="00303E8F"/>
    <w:rsid w:val="00304DAF"/>
    <w:rsid w:val="003057D1"/>
    <w:rsid w:val="00305979"/>
    <w:rsid w:val="0030619E"/>
    <w:rsid w:val="00306DFA"/>
    <w:rsid w:val="0030752E"/>
    <w:rsid w:val="003110DF"/>
    <w:rsid w:val="00311427"/>
    <w:rsid w:val="0031145E"/>
    <w:rsid w:val="00311699"/>
    <w:rsid w:val="00314CD8"/>
    <w:rsid w:val="003159B1"/>
    <w:rsid w:val="00317A18"/>
    <w:rsid w:val="00320610"/>
    <w:rsid w:val="00320695"/>
    <w:rsid w:val="003215EF"/>
    <w:rsid w:val="00323747"/>
    <w:rsid w:val="003238F4"/>
    <w:rsid w:val="00323995"/>
    <w:rsid w:val="00324105"/>
    <w:rsid w:val="0032421D"/>
    <w:rsid w:val="0032563F"/>
    <w:rsid w:val="003274DE"/>
    <w:rsid w:val="00330250"/>
    <w:rsid w:val="00330761"/>
    <w:rsid w:val="00330E95"/>
    <w:rsid w:val="00330FE5"/>
    <w:rsid w:val="00331C2F"/>
    <w:rsid w:val="003334B9"/>
    <w:rsid w:val="003335FD"/>
    <w:rsid w:val="00333F45"/>
    <w:rsid w:val="00335583"/>
    <w:rsid w:val="0033627E"/>
    <w:rsid w:val="00336FF3"/>
    <w:rsid w:val="00337547"/>
    <w:rsid w:val="00340308"/>
    <w:rsid w:val="00340419"/>
    <w:rsid w:val="0034078A"/>
    <w:rsid w:val="00340844"/>
    <w:rsid w:val="00340B3D"/>
    <w:rsid w:val="00341C68"/>
    <w:rsid w:val="00341D3F"/>
    <w:rsid w:val="003424F6"/>
    <w:rsid w:val="003425E1"/>
    <w:rsid w:val="003431C8"/>
    <w:rsid w:val="00343573"/>
    <w:rsid w:val="0034383F"/>
    <w:rsid w:val="00343C86"/>
    <w:rsid w:val="0034430F"/>
    <w:rsid w:val="0034437E"/>
    <w:rsid w:val="0034555A"/>
    <w:rsid w:val="00345628"/>
    <w:rsid w:val="003456CB"/>
    <w:rsid w:val="003458B4"/>
    <w:rsid w:val="00345D74"/>
    <w:rsid w:val="00345D86"/>
    <w:rsid w:val="00346679"/>
    <w:rsid w:val="00346CBE"/>
    <w:rsid w:val="00346D7F"/>
    <w:rsid w:val="0034720C"/>
    <w:rsid w:val="00350B9E"/>
    <w:rsid w:val="00350FA5"/>
    <w:rsid w:val="00351227"/>
    <w:rsid w:val="0035144B"/>
    <w:rsid w:val="00351543"/>
    <w:rsid w:val="00352372"/>
    <w:rsid w:val="00352832"/>
    <w:rsid w:val="003529C9"/>
    <w:rsid w:val="00352A68"/>
    <w:rsid w:val="00352CB5"/>
    <w:rsid w:val="00352EDB"/>
    <w:rsid w:val="00353336"/>
    <w:rsid w:val="00353ABF"/>
    <w:rsid w:val="00353C9B"/>
    <w:rsid w:val="00354882"/>
    <w:rsid w:val="003558A4"/>
    <w:rsid w:val="00355986"/>
    <w:rsid w:val="00355DE8"/>
    <w:rsid w:val="0035615C"/>
    <w:rsid w:val="00357276"/>
    <w:rsid w:val="0036008C"/>
    <w:rsid w:val="00360275"/>
    <w:rsid w:val="003605F7"/>
    <w:rsid w:val="0036072F"/>
    <w:rsid w:val="003612CC"/>
    <w:rsid w:val="0036166F"/>
    <w:rsid w:val="00362942"/>
    <w:rsid w:val="00362D0D"/>
    <w:rsid w:val="00362DB4"/>
    <w:rsid w:val="00362FD8"/>
    <w:rsid w:val="003630CC"/>
    <w:rsid w:val="0036363F"/>
    <w:rsid w:val="00363C65"/>
    <w:rsid w:val="00363D3E"/>
    <w:rsid w:val="00363F5F"/>
    <w:rsid w:val="0036415B"/>
    <w:rsid w:val="00364806"/>
    <w:rsid w:val="00364DE2"/>
    <w:rsid w:val="00365B1C"/>
    <w:rsid w:val="00366061"/>
    <w:rsid w:val="00367DAC"/>
    <w:rsid w:val="00370B93"/>
    <w:rsid w:val="00372669"/>
    <w:rsid w:val="00373406"/>
    <w:rsid w:val="00373E5D"/>
    <w:rsid w:val="00373F3A"/>
    <w:rsid w:val="00373F61"/>
    <w:rsid w:val="0037418B"/>
    <w:rsid w:val="00374E20"/>
    <w:rsid w:val="00375598"/>
    <w:rsid w:val="0037582B"/>
    <w:rsid w:val="003759E7"/>
    <w:rsid w:val="0037662C"/>
    <w:rsid w:val="00376B15"/>
    <w:rsid w:val="003773C3"/>
    <w:rsid w:val="00377F1C"/>
    <w:rsid w:val="0038044A"/>
    <w:rsid w:val="0038092E"/>
    <w:rsid w:val="00380E92"/>
    <w:rsid w:val="003815C3"/>
    <w:rsid w:val="0038160B"/>
    <w:rsid w:val="0038223D"/>
    <w:rsid w:val="003824CA"/>
    <w:rsid w:val="00382966"/>
    <w:rsid w:val="003832EF"/>
    <w:rsid w:val="00384A6A"/>
    <w:rsid w:val="003858CA"/>
    <w:rsid w:val="00385DF9"/>
    <w:rsid w:val="003865D3"/>
    <w:rsid w:val="00387749"/>
    <w:rsid w:val="003916F1"/>
    <w:rsid w:val="00391737"/>
    <w:rsid w:val="00391820"/>
    <w:rsid w:val="0039298C"/>
    <w:rsid w:val="00392A2F"/>
    <w:rsid w:val="0039345B"/>
    <w:rsid w:val="0039353D"/>
    <w:rsid w:val="00394004"/>
    <w:rsid w:val="003962CE"/>
    <w:rsid w:val="00396D67"/>
    <w:rsid w:val="003A1C97"/>
    <w:rsid w:val="003A25DF"/>
    <w:rsid w:val="003A296C"/>
    <w:rsid w:val="003A2B61"/>
    <w:rsid w:val="003A453D"/>
    <w:rsid w:val="003A4C8A"/>
    <w:rsid w:val="003A50C0"/>
    <w:rsid w:val="003A5184"/>
    <w:rsid w:val="003A6BC5"/>
    <w:rsid w:val="003A6D99"/>
    <w:rsid w:val="003A6F1E"/>
    <w:rsid w:val="003A72C4"/>
    <w:rsid w:val="003A7E01"/>
    <w:rsid w:val="003B2DBD"/>
    <w:rsid w:val="003B322A"/>
    <w:rsid w:val="003B3867"/>
    <w:rsid w:val="003B39ED"/>
    <w:rsid w:val="003B3ACE"/>
    <w:rsid w:val="003B3D85"/>
    <w:rsid w:val="003B3F6C"/>
    <w:rsid w:val="003B40C0"/>
    <w:rsid w:val="003B43BE"/>
    <w:rsid w:val="003B43E6"/>
    <w:rsid w:val="003B4CD7"/>
    <w:rsid w:val="003B4CD9"/>
    <w:rsid w:val="003B572E"/>
    <w:rsid w:val="003B5E7F"/>
    <w:rsid w:val="003B5F31"/>
    <w:rsid w:val="003B6BE8"/>
    <w:rsid w:val="003B740F"/>
    <w:rsid w:val="003B74C2"/>
    <w:rsid w:val="003B76F7"/>
    <w:rsid w:val="003B7D0C"/>
    <w:rsid w:val="003B7F00"/>
    <w:rsid w:val="003C024C"/>
    <w:rsid w:val="003C028F"/>
    <w:rsid w:val="003C0309"/>
    <w:rsid w:val="003C0F88"/>
    <w:rsid w:val="003C12E0"/>
    <w:rsid w:val="003C17C3"/>
    <w:rsid w:val="003C1E45"/>
    <w:rsid w:val="003C2ED2"/>
    <w:rsid w:val="003C390F"/>
    <w:rsid w:val="003C3C22"/>
    <w:rsid w:val="003C43A6"/>
    <w:rsid w:val="003C5905"/>
    <w:rsid w:val="003C68A8"/>
    <w:rsid w:val="003C76E1"/>
    <w:rsid w:val="003C7A2A"/>
    <w:rsid w:val="003C7BAD"/>
    <w:rsid w:val="003D0206"/>
    <w:rsid w:val="003D077D"/>
    <w:rsid w:val="003D1379"/>
    <w:rsid w:val="003D15F7"/>
    <w:rsid w:val="003D1C1A"/>
    <w:rsid w:val="003D1FCB"/>
    <w:rsid w:val="003D3491"/>
    <w:rsid w:val="003D4139"/>
    <w:rsid w:val="003D4793"/>
    <w:rsid w:val="003D498D"/>
    <w:rsid w:val="003D640F"/>
    <w:rsid w:val="003D71D4"/>
    <w:rsid w:val="003D7254"/>
    <w:rsid w:val="003D7D7F"/>
    <w:rsid w:val="003D7E9B"/>
    <w:rsid w:val="003D7F54"/>
    <w:rsid w:val="003E0003"/>
    <w:rsid w:val="003E07AF"/>
    <w:rsid w:val="003E083B"/>
    <w:rsid w:val="003E2B32"/>
    <w:rsid w:val="003E3C5E"/>
    <w:rsid w:val="003E5C85"/>
    <w:rsid w:val="003E624A"/>
    <w:rsid w:val="003E65E5"/>
    <w:rsid w:val="003E6B50"/>
    <w:rsid w:val="003F049B"/>
    <w:rsid w:val="003F0678"/>
    <w:rsid w:val="003F0741"/>
    <w:rsid w:val="003F1494"/>
    <w:rsid w:val="003F1889"/>
    <w:rsid w:val="003F1F10"/>
    <w:rsid w:val="003F2C86"/>
    <w:rsid w:val="003F3201"/>
    <w:rsid w:val="003F36F3"/>
    <w:rsid w:val="003F3E89"/>
    <w:rsid w:val="003F4622"/>
    <w:rsid w:val="003F4AC0"/>
    <w:rsid w:val="003F4C16"/>
    <w:rsid w:val="003F52E1"/>
    <w:rsid w:val="003F572E"/>
    <w:rsid w:val="004004F4"/>
    <w:rsid w:val="00400A94"/>
    <w:rsid w:val="004019D9"/>
    <w:rsid w:val="00402A4D"/>
    <w:rsid w:val="00402E57"/>
    <w:rsid w:val="0040342C"/>
    <w:rsid w:val="00403E92"/>
    <w:rsid w:val="00404336"/>
    <w:rsid w:val="00404999"/>
    <w:rsid w:val="004049C4"/>
    <w:rsid w:val="00405111"/>
    <w:rsid w:val="00405AE6"/>
    <w:rsid w:val="004060E9"/>
    <w:rsid w:val="0040687C"/>
    <w:rsid w:val="004073F9"/>
    <w:rsid w:val="00407F3C"/>
    <w:rsid w:val="0041004F"/>
    <w:rsid w:val="00410503"/>
    <w:rsid w:val="00410CB1"/>
    <w:rsid w:val="004117C1"/>
    <w:rsid w:val="00412E4A"/>
    <w:rsid w:val="00413166"/>
    <w:rsid w:val="00414087"/>
    <w:rsid w:val="00414630"/>
    <w:rsid w:val="00414AE2"/>
    <w:rsid w:val="00414B43"/>
    <w:rsid w:val="004153FE"/>
    <w:rsid w:val="00415684"/>
    <w:rsid w:val="004156CA"/>
    <w:rsid w:val="00415C77"/>
    <w:rsid w:val="00417EDF"/>
    <w:rsid w:val="004215B5"/>
    <w:rsid w:val="00421D19"/>
    <w:rsid w:val="00421EA7"/>
    <w:rsid w:val="004234C7"/>
    <w:rsid w:val="004235AC"/>
    <w:rsid w:val="00423F17"/>
    <w:rsid w:val="00423F25"/>
    <w:rsid w:val="00425118"/>
    <w:rsid w:val="00425245"/>
    <w:rsid w:val="004254B7"/>
    <w:rsid w:val="004261E9"/>
    <w:rsid w:val="00427628"/>
    <w:rsid w:val="00430176"/>
    <w:rsid w:val="004301F5"/>
    <w:rsid w:val="00430457"/>
    <w:rsid w:val="0043064A"/>
    <w:rsid w:val="004307B7"/>
    <w:rsid w:val="004314F3"/>
    <w:rsid w:val="004319F7"/>
    <w:rsid w:val="00431D12"/>
    <w:rsid w:val="00431FB9"/>
    <w:rsid w:val="00432410"/>
    <w:rsid w:val="004328DE"/>
    <w:rsid w:val="00433B83"/>
    <w:rsid w:val="004349FC"/>
    <w:rsid w:val="00434BC1"/>
    <w:rsid w:val="004351DD"/>
    <w:rsid w:val="0043529C"/>
    <w:rsid w:val="004359CC"/>
    <w:rsid w:val="004359F9"/>
    <w:rsid w:val="00435F6E"/>
    <w:rsid w:val="0043632A"/>
    <w:rsid w:val="0043639A"/>
    <w:rsid w:val="004366F6"/>
    <w:rsid w:val="00437643"/>
    <w:rsid w:val="00437DB2"/>
    <w:rsid w:val="00437F39"/>
    <w:rsid w:val="004408F8"/>
    <w:rsid w:val="00440B7D"/>
    <w:rsid w:val="004413E3"/>
    <w:rsid w:val="00441465"/>
    <w:rsid w:val="004424DA"/>
    <w:rsid w:val="00442637"/>
    <w:rsid w:val="00444385"/>
    <w:rsid w:val="00445E9A"/>
    <w:rsid w:val="00445F6F"/>
    <w:rsid w:val="00445FD1"/>
    <w:rsid w:val="00446058"/>
    <w:rsid w:val="004463CD"/>
    <w:rsid w:val="00447293"/>
    <w:rsid w:val="00447841"/>
    <w:rsid w:val="00447D95"/>
    <w:rsid w:val="0045028A"/>
    <w:rsid w:val="004507B1"/>
    <w:rsid w:val="00450AD6"/>
    <w:rsid w:val="00450B4A"/>
    <w:rsid w:val="00451306"/>
    <w:rsid w:val="00453568"/>
    <w:rsid w:val="004537BC"/>
    <w:rsid w:val="00453D7F"/>
    <w:rsid w:val="0045423A"/>
    <w:rsid w:val="0045438B"/>
    <w:rsid w:val="00454B2E"/>
    <w:rsid w:val="00454F6B"/>
    <w:rsid w:val="0045525B"/>
    <w:rsid w:val="00455260"/>
    <w:rsid w:val="004559DB"/>
    <w:rsid w:val="00455CD3"/>
    <w:rsid w:val="00455FDB"/>
    <w:rsid w:val="00456F59"/>
    <w:rsid w:val="00457D52"/>
    <w:rsid w:val="0046099C"/>
    <w:rsid w:val="00460AD8"/>
    <w:rsid w:val="00460D23"/>
    <w:rsid w:val="00461784"/>
    <w:rsid w:val="004619F2"/>
    <w:rsid w:val="00461E6A"/>
    <w:rsid w:val="0046208D"/>
    <w:rsid w:val="004622F5"/>
    <w:rsid w:val="004631F1"/>
    <w:rsid w:val="0046524A"/>
    <w:rsid w:val="00465534"/>
    <w:rsid w:val="004661E3"/>
    <w:rsid w:val="00466E78"/>
    <w:rsid w:val="004676DA"/>
    <w:rsid w:val="00467C2C"/>
    <w:rsid w:val="00470C7F"/>
    <w:rsid w:val="00471A5E"/>
    <w:rsid w:val="00472A6C"/>
    <w:rsid w:val="00472E1E"/>
    <w:rsid w:val="00473C6B"/>
    <w:rsid w:val="004741C6"/>
    <w:rsid w:val="00474F65"/>
    <w:rsid w:val="00475969"/>
    <w:rsid w:val="00475B29"/>
    <w:rsid w:val="00475C9B"/>
    <w:rsid w:val="00475DFF"/>
    <w:rsid w:val="00476D2B"/>
    <w:rsid w:val="004802E4"/>
    <w:rsid w:val="00480FD6"/>
    <w:rsid w:val="00482565"/>
    <w:rsid w:val="00482621"/>
    <w:rsid w:val="0048286C"/>
    <w:rsid w:val="00483CE2"/>
    <w:rsid w:val="00483F8A"/>
    <w:rsid w:val="004848F4"/>
    <w:rsid w:val="00484D07"/>
    <w:rsid w:val="0048503A"/>
    <w:rsid w:val="004858C5"/>
    <w:rsid w:val="00485BD9"/>
    <w:rsid w:val="004863AB"/>
    <w:rsid w:val="004866C6"/>
    <w:rsid w:val="0048762A"/>
    <w:rsid w:val="00487694"/>
    <w:rsid w:val="00490728"/>
    <w:rsid w:val="00490C63"/>
    <w:rsid w:val="00491B3D"/>
    <w:rsid w:val="00491BA8"/>
    <w:rsid w:val="004944F4"/>
    <w:rsid w:val="00494B4F"/>
    <w:rsid w:val="00494CC7"/>
    <w:rsid w:val="0049581A"/>
    <w:rsid w:val="0049677E"/>
    <w:rsid w:val="00496802"/>
    <w:rsid w:val="004976CC"/>
    <w:rsid w:val="00497B3A"/>
    <w:rsid w:val="004A0368"/>
    <w:rsid w:val="004A04E8"/>
    <w:rsid w:val="004A2572"/>
    <w:rsid w:val="004A3231"/>
    <w:rsid w:val="004A32A1"/>
    <w:rsid w:val="004A36D7"/>
    <w:rsid w:val="004A468B"/>
    <w:rsid w:val="004A5396"/>
    <w:rsid w:val="004A54C1"/>
    <w:rsid w:val="004A56B6"/>
    <w:rsid w:val="004A61D1"/>
    <w:rsid w:val="004A71E3"/>
    <w:rsid w:val="004A7CB0"/>
    <w:rsid w:val="004B09BD"/>
    <w:rsid w:val="004B0AF5"/>
    <w:rsid w:val="004B1587"/>
    <w:rsid w:val="004B3DD5"/>
    <w:rsid w:val="004B44F3"/>
    <w:rsid w:val="004B46D2"/>
    <w:rsid w:val="004B4ED3"/>
    <w:rsid w:val="004B52C1"/>
    <w:rsid w:val="004B642B"/>
    <w:rsid w:val="004B67C1"/>
    <w:rsid w:val="004B6963"/>
    <w:rsid w:val="004B76CC"/>
    <w:rsid w:val="004B77BF"/>
    <w:rsid w:val="004C0FA5"/>
    <w:rsid w:val="004C1200"/>
    <w:rsid w:val="004C305D"/>
    <w:rsid w:val="004C36CB"/>
    <w:rsid w:val="004C3C88"/>
    <w:rsid w:val="004C454A"/>
    <w:rsid w:val="004C4D08"/>
    <w:rsid w:val="004C5AFA"/>
    <w:rsid w:val="004C5C00"/>
    <w:rsid w:val="004C5F8A"/>
    <w:rsid w:val="004C6299"/>
    <w:rsid w:val="004C732B"/>
    <w:rsid w:val="004D08E4"/>
    <w:rsid w:val="004D1170"/>
    <w:rsid w:val="004D1252"/>
    <w:rsid w:val="004D1B3E"/>
    <w:rsid w:val="004D1D9A"/>
    <w:rsid w:val="004D1DC1"/>
    <w:rsid w:val="004D2974"/>
    <w:rsid w:val="004D2C37"/>
    <w:rsid w:val="004D4654"/>
    <w:rsid w:val="004D52D5"/>
    <w:rsid w:val="004D5408"/>
    <w:rsid w:val="004D54AA"/>
    <w:rsid w:val="004D567A"/>
    <w:rsid w:val="004D5D6F"/>
    <w:rsid w:val="004D698E"/>
    <w:rsid w:val="004D6D7D"/>
    <w:rsid w:val="004D7550"/>
    <w:rsid w:val="004D77AA"/>
    <w:rsid w:val="004D785D"/>
    <w:rsid w:val="004D798A"/>
    <w:rsid w:val="004D7C6C"/>
    <w:rsid w:val="004E0581"/>
    <w:rsid w:val="004E1D8F"/>
    <w:rsid w:val="004E27F9"/>
    <w:rsid w:val="004E2F8B"/>
    <w:rsid w:val="004E3EFA"/>
    <w:rsid w:val="004E4335"/>
    <w:rsid w:val="004E44EA"/>
    <w:rsid w:val="004E495D"/>
    <w:rsid w:val="004E4E74"/>
    <w:rsid w:val="004E5014"/>
    <w:rsid w:val="004E55CD"/>
    <w:rsid w:val="004E607A"/>
    <w:rsid w:val="004E6373"/>
    <w:rsid w:val="004E6AC6"/>
    <w:rsid w:val="004E6B52"/>
    <w:rsid w:val="004E7706"/>
    <w:rsid w:val="004F03EF"/>
    <w:rsid w:val="004F04ED"/>
    <w:rsid w:val="004F0C9F"/>
    <w:rsid w:val="004F10FD"/>
    <w:rsid w:val="004F1BEA"/>
    <w:rsid w:val="004F1F93"/>
    <w:rsid w:val="004F208A"/>
    <w:rsid w:val="004F2BFE"/>
    <w:rsid w:val="004F4161"/>
    <w:rsid w:val="004F509E"/>
    <w:rsid w:val="004F51FB"/>
    <w:rsid w:val="004F5699"/>
    <w:rsid w:val="004F5BA8"/>
    <w:rsid w:val="004F5C57"/>
    <w:rsid w:val="004F61D7"/>
    <w:rsid w:val="004F69B6"/>
    <w:rsid w:val="004F6A3F"/>
    <w:rsid w:val="004F706A"/>
    <w:rsid w:val="004F7A49"/>
    <w:rsid w:val="004F7ECB"/>
    <w:rsid w:val="0050038D"/>
    <w:rsid w:val="00500BBC"/>
    <w:rsid w:val="005013A6"/>
    <w:rsid w:val="00501812"/>
    <w:rsid w:val="00501951"/>
    <w:rsid w:val="00501BB6"/>
    <w:rsid w:val="00502A65"/>
    <w:rsid w:val="00503799"/>
    <w:rsid w:val="00504029"/>
    <w:rsid w:val="00504036"/>
    <w:rsid w:val="00504553"/>
    <w:rsid w:val="00504DFC"/>
    <w:rsid w:val="005054A4"/>
    <w:rsid w:val="005061B2"/>
    <w:rsid w:val="0050711D"/>
    <w:rsid w:val="0050712D"/>
    <w:rsid w:val="00507410"/>
    <w:rsid w:val="0051031A"/>
    <w:rsid w:val="005107A6"/>
    <w:rsid w:val="005134D9"/>
    <w:rsid w:val="00513552"/>
    <w:rsid w:val="00513577"/>
    <w:rsid w:val="00514058"/>
    <w:rsid w:val="005145EC"/>
    <w:rsid w:val="00515AC6"/>
    <w:rsid w:val="00515DBF"/>
    <w:rsid w:val="00516A44"/>
    <w:rsid w:val="005170F1"/>
    <w:rsid w:val="0051711F"/>
    <w:rsid w:val="00517586"/>
    <w:rsid w:val="00517632"/>
    <w:rsid w:val="005176CD"/>
    <w:rsid w:val="00517724"/>
    <w:rsid w:val="00517F94"/>
    <w:rsid w:val="005208A3"/>
    <w:rsid w:val="0052147D"/>
    <w:rsid w:val="00521921"/>
    <w:rsid w:val="00521A79"/>
    <w:rsid w:val="00521FD4"/>
    <w:rsid w:val="00524445"/>
    <w:rsid w:val="00524DEE"/>
    <w:rsid w:val="0052605F"/>
    <w:rsid w:val="0052636C"/>
    <w:rsid w:val="005263A2"/>
    <w:rsid w:val="00526535"/>
    <w:rsid w:val="00526FB0"/>
    <w:rsid w:val="00527A39"/>
    <w:rsid w:val="00527CF1"/>
    <w:rsid w:val="00527FB8"/>
    <w:rsid w:val="005314E4"/>
    <w:rsid w:val="0053173E"/>
    <w:rsid w:val="00531BED"/>
    <w:rsid w:val="00532349"/>
    <w:rsid w:val="0053261C"/>
    <w:rsid w:val="00532D7A"/>
    <w:rsid w:val="00532F00"/>
    <w:rsid w:val="00533132"/>
    <w:rsid w:val="00533CEE"/>
    <w:rsid w:val="005358FE"/>
    <w:rsid w:val="00535B21"/>
    <w:rsid w:val="00540BFF"/>
    <w:rsid w:val="00541315"/>
    <w:rsid w:val="005413BB"/>
    <w:rsid w:val="00541996"/>
    <w:rsid w:val="00541FF5"/>
    <w:rsid w:val="00542048"/>
    <w:rsid w:val="00542087"/>
    <w:rsid w:val="00542156"/>
    <w:rsid w:val="0054232B"/>
    <w:rsid w:val="00543234"/>
    <w:rsid w:val="00544FE4"/>
    <w:rsid w:val="005456FD"/>
    <w:rsid w:val="00545B61"/>
    <w:rsid w:val="00545D3B"/>
    <w:rsid w:val="00546158"/>
    <w:rsid w:val="00547219"/>
    <w:rsid w:val="0054746C"/>
    <w:rsid w:val="00547B89"/>
    <w:rsid w:val="00547D08"/>
    <w:rsid w:val="0055094B"/>
    <w:rsid w:val="0055381C"/>
    <w:rsid w:val="00553BC9"/>
    <w:rsid w:val="00553DA9"/>
    <w:rsid w:val="00553F74"/>
    <w:rsid w:val="005542D9"/>
    <w:rsid w:val="0055596D"/>
    <w:rsid w:val="00557002"/>
    <w:rsid w:val="0055716E"/>
    <w:rsid w:val="005574E8"/>
    <w:rsid w:val="00560A42"/>
    <w:rsid w:val="00560B27"/>
    <w:rsid w:val="00560E4B"/>
    <w:rsid w:val="00561121"/>
    <w:rsid w:val="0056117D"/>
    <w:rsid w:val="005615B5"/>
    <w:rsid w:val="00561BAE"/>
    <w:rsid w:val="00562EC3"/>
    <w:rsid w:val="005632E2"/>
    <w:rsid w:val="005633C9"/>
    <w:rsid w:val="00563A48"/>
    <w:rsid w:val="00564057"/>
    <w:rsid w:val="00566646"/>
    <w:rsid w:val="005666F9"/>
    <w:rsid w:val="00566722"/>
    <w:rsid w:val="0056731A"/>
    <w:rsid w:val="00570057"/>
    <w:rsid w:val="00570623"/>
    <w:rsid w:val="00570748"/>
    <w:rsid w:val="00571253"/>
    <w:rsid w:val="00573AA3"/>
    <w:rsid w:val="00573AA7"/>
    <w:rsid w:val="00573BA9"/>
    <w:rsid w:val="00573E1B"/>
    <w:rsid w:val="00574428"/>
    <w:rsid w:val="00574792"/>
    <w:rsid w:val="005749C1"/>
    <w:rsid w:val="005763B1"/>
    <w:rsid w:val="00576D8D"/>
    <w:rsid w:val="00577520"/>
    <w:rsid w:val="005775B8"/>
    <w:rsid w:val="00580061"/>
    <w:rsid w:val="005814CD"/>
    <w:rsid w:val="00581AD1"/>
    <w:rsid w:val="0058232A"/>
    <w:rsid w:val="0058282C"/>
    <w:rsid w:val="005833CF"/>
    <w:rsid w:val="005836E2"/>
    <w:rsid w:val="00583B55"/>
    <w:rsid w:val="005854DD"/>
    <w:rsid w:val="005856A2"/>
    <w:rsid w:val="00585C7F"/>
    <w:rsid w:val="00586217"/>
    <w:rsid w:val="00586776"/>
    <w:rsid w:val="005873A1"/>
    <w:rsid w:val="00587507"/>
    <w:rsid w:val="00587B0D"/>
    <w:rsid w:val="0059183F"/>
    <w:rsid w:val="00591D44"/>
    <w:rsid w:val="00591D95"/>
    <w:rsid w:val="00591F9F"/>
    <w:rsid w:val="00592CEF"/>
    <w:rsid w:val="0059333E"/>
    <w:rsid w:val="00593365"/>
    <w:rsid w:val="00593707"/>
    <w:rsid w:val="00593F4C"/>
    <w:rsid w:val="0059412E"/>
    <w:rsid w:val="00594411"/>
    <w:rsid w:val="00594554"/>
    <w:rsid w:val="00595E8B"/>
    <w:rsid w:val="00596172"/>
    <w:rsid w:val="005966D0"/>
    <w:rsid w:val="00596DF5"/>
    <w:rsid w:val="0059707A"/>
    <w:rsid w:val="005970D2"/>
    <w:rsid w:val="005A0336"/>
    <w:rsid w:val="005A1297"/>
    <w:rsid w:val="005A12A1"/>
    <w:rsid w:val="005A23B1"/>
    <w:rsid w:val="005A290B"/>
    <w:rsid w:val="005A3F6E"/>
    <w:rsid w:val="005A45AC"/>
    <w:rsid w:val="005A670D"/>
    <w:rsid w:val="005A7B33"/>
    <w:rsid w:val="005B0284"/>
    <w:rsid w:val="005B0456"/>
    <w:rsid w:val="005B0807"/>
    <w:rsid w:val="005B09DB"/>
    <w:rsid w:val="005B0C38"/>
    <w:rsid w:val="005B1089"/>
    <w:rsid w:val="005B1376"/>
    <w:rsid w:val="005B1FD7"/>
    <w:rsid w:val="005B2590"/>
    <w:rsid w:val="005B2926"/>
    <w:rsid w:val="005B2FBA"/>
    <w:rsid w:val="005B3064"/>
    <w:rsid w:val="005B3F2D"/>
    <w:rsid w:val="005B58A6"/>
    <w:rsid w:val="005B5B7E"/>
    <w:rsid w:val="005B61B1"/>
    <w:rsid w:val="005B6D62"/>
    <w:rsid w:val="005B7890"/>
    <w:rsid w:val="005B78C9"/>
    <w:rsid w:val="005C0101"/>
    <w:rsid w:val="005C100D"/>
    <w:rsid w:val="005C1051"/>
    <w:rsid w:val="005C1244"/>
    <w:rsid w:val="005C17CC"/>
    <w:rsid w:val="005C2A84"/>
    <w:rsid w:val="005C2E2B"/>
    <w:rsid w:val="005C42E4"/>
    <w:rsid w:val="005C4305"/>
    <w:rsid w:val="005C4839"/>
    <w:rsid w:val="005C52D6"/>
    <w:rsid w:val="005C5BD6"/>
    <w:rsid w:val="005C5F7D"/>
    <w:rsid w:val="005C626B"/>
    <w:rsid w:val="005C712F"/>
    <w:rsid w:val="005C7139"/>
    <w:rsid w:val="005D118D"/>
    <w:rsid w:val="005D144A"/>
    <w:rsid w:val="005D2234"/>
    <w:rsid w:val="005D2250"/>
    <w:rsid w:val="005D2DF4"/>
    <w:rsid w:val="005D3A47"/>
    <w:rsid w:val="005D3AAF"/>
    <w:rsid w:val="005D3D35"/>
    <w:rsid w:val="005D42F7"/>
    <w:rsid w:val="005D4507"/>
    <w:rsid w:val="005D512F"/>
    <w:rsid w:val="005D58CE"/>
    <w:rsid w:val="005D6151"/>
    <w:rsid w:val="005D62C0"/>
    <w:rsid w:val="005D6354"/>
    <w:rsid w:val="005D6529"/>
    <w:rsid w:val="005D6DF6"/>
    <w:rsid w:val="005D7BE3"/>
    <w:rsid w:val="005E027B"/>
    <w:rsid w:val="005E02B4"/>
    <w:rsid w:val="005E04EC"/>
    <w:rsid w:val="005E0BEC"/>
    <w:rsid w:val="005E17FA"/>
    <w:rsid w:val="005E1CB7"/>
    <w:rsid w:val="005E2144"/>
    <w:rsid w:val="005E22D6"/>
    <w:rsid w:val="005E404F"/>
    <w:rsid w:val="005E448C"/>
    <w:rsid w:val="005E51A1"/>
    <w:rsid w:val="005E66C6"/>
    <w:rsid w:val="005E6BF0"/>
    <w:rsid w:val="005E70BB"/>
    <w:rsid w:val="005E74C5"/>
    <w:rsid w:val="005E7A5C"/>
    <w:rsid w:val="005F03E0"/>
    <w:rsid w:val="005F0FEA"/>
    <w:rsid w:val="005F14B5"/>
    <w:rsid w:val="005F14EC"/>
    <w:rsid w:val="005F2C80"/>
    <w:rsid w:val="005F323B"/>
    <w:rsid w:val="005F32F2"/>
    <w:rsid w:val="005F4561"/>
    <w:rsid w:val="005F5DB9"/>
    <w:rsid w:val="005F61D7"/>
    <w:rsid w:val="005F77B6"/>
    <w:rsid w:val="005F7A04"/>
    <w:rsid w:val="00601217"/>
    <w:rsid w:val="00602264"/>
    <w:rsid w:val="0060246D"/>
    <w:rsid w:val="00602597"/>
    <w:rsid w:val="006031A2"/>
    <w:rsid w:val="00603A47"/>
    <w:rsid w:val="006057EF"/>
    <w:rsid w:val="00605A5E"/>
    <w:rsid w:val="00605AA9"/>
    <w:rsid w:val="00606796"/>
    <w:rsid w:val="006069BB"/>
    <w:rsid w:val="00606BFA"/>
    <w:rsid w:val="00606D65"/>
    <w:rsid w:val="00606EB3"/>
    <w:rsid w:val="00607CFC"/>
    <w:rsid w:val="00607DB7"/>
    <w:rsid w:val="00607E09"/>
    <w:rsid w:val="00610318"/>
    <w:rsid w:val="0061065D"/>
    <w:rsid w:val="0061068B"/>
    <w:rsid w:val="00610C15"/>
    <w:rsid w:val="00611461"/>
    <w:rsid w:val="00611A36"/>
    <w:rsid w:val="00612801"/>
    <w:rsid w:val="0061307F"/>
    <w:rsid w:val="00613547"/>
    <w:rsid w:val="0061474A"/>
    <w:rsid w:val="00615495"/>
    <w:rsid w:val="00615A1E"/>
    <w:rsid w:val="00615E4C"/>
    <w:rsid w:val="00616FF5"/>
    <w:rsid w:val="00617710"/>
    <w:rsid w:val="006177EA"/>
    <w:rsid w:val="00617983"/>
    <w:rsid w:val="00617CDE"/>
    <w:rsid w:val="00621A16"/>
    <w:rsid w:val="00621B57"/>
    <w:rsid w:val="0062269D"/>
    <w:rsid w:val="00623A0D"/>
    <w:rsid w:val="00623F04"/>
    <w:rsid w:val="006247A1"/>
    <w:rsid w:val="0062551F"/>
    <w:rsid w:val="006273A5"/>
    <w:rsid w:val="00627F34"/>
    <w:rsid w:val="00627FCD"/>
    <w:rsid w:val="006300E2"/>
    <w:rsid w:val="00631983"/>
    <w:rsid w:val="00631BD4"/>
    <w:rsid w:val="00631D78"/>
    <w:rsid w:val="00632388"/>
    <w:rsid w:val="00633B41"/>
    <w:rsid w:val="006347E5"/>
    <w:rsid w:val="006349FA"/>
    <w:rsid w:val="00634D7A"/>
    <w:rsid w:val="006353A5"/>
    <w:rsid w:val="00635A75"/>
    <w:rsid w:val="006363C1"/>
    <w:rsid w:val="006401DC"/>
    <w:rsid w:val="00640534"/>
    <w:rsid w:val="006408C8"/>
    <w:rsid w:val="006408F4"/>
    <w:rsid w:val="0064099B"/>
    <w:rsid w:val="00640F80"/>
    <w:rsid w:val="00641863"/>
    <w:rsid w:val="0064209C"/>
    <w:rsid w:val="006425E0"/>
    <w:rsid w:val="00642D35"/>
    <w:rsid w:val="00642D5A"/>
    <w:rsid w:val="006430E8"/>
    <w:rsid w:val="00643228"/>
    <w:rsid w:val="006433E6"/>
    <w:rsid w:val="006441B5"/>
    <w:rsid w:val="0064490A"/>
    <w:rsid w:val="006452B4"/>
    <w:rsid w:val="0064532F"/>
    <w:rsid w:val="00645A6E"/>
    <w:rsid w:val="006467BB"/>
    <w:rsid w:val="006467D0"/>
    <w:rsid w:val="00646EE1"/>
    <w:rsid w:val="00647BD2"/>
    <w:rsid w:val="00647CC1"/>
    <w:rsid w:val="00650248"/>
    <w:rsid w:val="00650DE3"/>
    <w:rsid w:val="00651CC4"/>
    <w:rsid w:val="00652145"/>
    <w:rsid w:val="00652EBD"/>
    <w:rsid w:val="0065366C"/>
    <w:rsid w:val="00653F20"/>
    <w:rsid w:val="00654493"/>
    <w:rsid w:val="0065597F"/>
    <w:rsid w:val="0065637D"/>
    <w:rsid w:val="00656FD1"/>
    <w:rsid w:val="0065721E"/>
    <w:rsid w:val="00657A44"/>
    <w:rsid w:val="00657B19"/>
    <w:rsid w:val="00657CC5"/>
    <w:rsid w:val="00657D30"/>
    <w:rsid w:val="00657F05"/>
    <w:rsid w:val="0066047E"/>
    <w:rsid w:val="006606B2"/>
    <w:rsid w:val="00660D94"/>
    <w:rsid w:val="00661282"/>
    <w:rsid w:val="00661352"/>
    <w:rsid w:val="006615B3"/>
    <w:rsid w:val="0066163C"/>
    <w:rsid w:val="0066166F"/>
    <w:rsid w:val="0066275F"/>
    <w:rsid w:val="00662785"/>
    <w:rsid w:val="00663232"/>
    <w:rsid w:val="006637EE"/>
    <w:rsid w:val="0066453D"/>
    <w:rsid w:val="00664795"/>
    <w:rsid w:val="0066509C"/>
    <w:rsid w:val="006656B1"/>
    <w:rsid w:val="0066588B"/>
    <w:rsid w:val="00665B5E"/>
    <w:rsid w:val="006662CC"/>
    <w:rsid w:val="0066661F"/>
    <w:rsid w:val="00667C05"/>
    <w:rsid w:val="00667D31"/>
    <w:rsid w:val="00667F29"/>
    <w:rsid w:val="00670001"/>
    <w:rsid w:val="0067033E"/>
    <w:rsid w:val="0067099F"/>
    <w:rsid w:val="00670AF2"/>
    <w:rsid w:val="00671094"/>
    <w:rsid w:val="00671356"/>
    <w:rsid w:val="00671AA9"/>
    <w:rsid w:val="00671FB9"/>
    <w:rsid w:val="006725CE"/>
    <w:rsid w:val="00672DE5"/>
    <w:rsid w:val="00673421"/>
    <w:rsid w:val="00674F16"/>
    <w:rsid w:val="00675726"/>
    <w:rsid w:val="00675927"/>
    <w:rsid w:val="00675B84"/>
    <w:rsid w:val="00677328"/>
    <w:rsid w:val="00680B58"/>
    <w:rsid w:val="00680FA9"/>
    <w:rsid w:val="006821F8"/>
    <w:rsid w:val="00682763"/>
    <w:rsid w:val="00682799"/>
    <w:rsid w:val="00683C34"/>
    <w:rsid w:val="006843FB"/>
    <w:rsid w:val="006844C0"/>
    <w:rsid w:val="00684A93"/>
    <w:rsid w:val="0068533F"/>
    <w:rsid w:val="006854E4"/>
    <w:rsid w:val="006857B7"/>
    <w:rsid w:val="00686A5A"/>
    <w:rsid w:val="00686EB1"/>
    <w:rsid w:val="0068727F"/>
    <w:rsid w:val="00687DDE"/>
    <w:rsid w:val="006904BD"/>
    <w:rsid w:val="00690A1D"/>
    <w:rsid w:val="006927BE"/>
    <w:rsid w:val="00692947"/>
    <w:rsid w:val="00692BCB"/>
    <w:rsid w:val="00692C4C"/>
    <w:rsid w:val="00693566"/>
    <w:rsid w:val="0069372D"/>
    <w:rsid w:val="00694870"/>
    <w:rsid w:val="00694DE4"/>
    <w:rsid w:val="0069623B"/>
    <w:rsid w:val="00696314"/>
    <w:rsid w:val="00696CE7"/>
    <w:rsid w:val="006A0109"/>
    <w:rsid w:val="006A0281"/>
    <w:rsid w:val="006A03E7"/>
    <w:rsid w:val="006A0DA1"/>
    <w:rsid w:val="006A118B"/>
    <w:rsid w:val="006A126D"/>
    <w:rsid w:val="006A297C"/>
    <w:rsid w:val="006A2DF4"/>
    <w:rsid w:val="006A44D1"/>
    <w:rsid w:val="006A5499"/>
    <w:rsid w:val="006A6557"/>
    <w:rsid w:val="006A6877"/>
    <w:rsid w:val="006A7029"/>
    <w:rsid w:val="006A7804"/>
    <w:rsid w:val="006A7F8C"/>
    <w:rsid w:val="006B0603"/>
    <w:rsid w:val="006B1286"/>
    <w:rsid w:val="006B19D3"/>
    <w:rsid w:val="006B1E27"/>
    <w:rsid w:val="006B284E"/>
    <w:rsid w:val="006B28A3"/>
    <w:rsid w:val="006B2E27"/>
    <w:rsid w:val="006B3195"/>
    <w:rsid w:val="006B3FA1"/>
    <w:rsid w:val="006B4581"/>
    <w:rsid w:val="006B5223"/>
    <w:rsid w:val="006B5BDB"/>
    <w:rsid w:val="006B60D2"/>
    <w:rsid w:val="006B7002"/>
    <w:rsid w:val="006B728B"/>
    <w:rsid w:val="006B74FE"/>
    <w:rsid w:val="006B76E7"/>
    <w:rsid w:val="006C0322"/>
    <w:rsid w:val="006C0903"/>
    <w:rsid w:val="006C2E4A"/>
    <w:rsid w:val="006C4446"/>
    <w:rsid w:val="006C4767"/>
    <w:rsid w:val="006C488B"/>
    <w:rsid w:val="006C5CA9"/>
    <w:rsid w:val="006C7434"/>
    <w:rsid w:val="006D0753"/>
    <w:rsid w:val="006D082E"/>
    <w:rsid w:val="006D1ACB"/>
    <w:rsid w:val="006D1E08"/>
    <w:rsid w:val="006D2015"/>
    <w:rsid w:val="006D32CE"/>
    <w:rsid w:val="006D3A0C"/>
    <w:rsid w:val="006D3D2C"/>
    <w:rsid w:val="006D40ED"/>
    <w:rsid w:val="006D441B"/>
    <w:rsid w:val="006D46E8"/>
    <w:rsid w:val="006D5E39"/>
    <w:rsid w:val="006D61E1"/>
    <w:rsid w:val="006D6C3B"/>
    <w:rsid w:val="006E13C7"/>
    <w:rsid w:val="006E1744"/>
    <w:rsid w:val="006E1BB0"/>
    <w:rsid w:val="006E2149"/>
    <w:rsid w:val="006E38B1"/>
    <w:rsid w:val="006E3AA3"/>
    <w:rsid w:val="006E3DC3"/>
    <w:rsid w:val="006E64FA"/>
    <w:rsid w:val="006E673F"/>
    <w:rsid w:val="006E69C5"/>
    <w:rsid w:val="006F01D6"/>
    <w:rsid w:val="006F166B"/>
    <w:rsid w:val="006F1786"/>
    <w:rsid w:val="006F19F4"/>
    <w:rsid w:val="006F203B"/>
    <w:rsid w:val="006F208B"/>
    <w:rsid w:val="006F2703"/>
    <w:rsid w:val="006F35CE"/>
    <w:rsid w:val="006F4172"/>
    <w:rsid w:val="006F42B1"/>
    <w:rsid w:val="006F42D6"/>
    <w:rsid w:val="006F58E0"/>
    <w:rsid w:val="006F5A16"/>
    <w:rsid w:val="006F649E"/>
    <w:rsid w:val="006F6D4D"/>
    <w:rsid w:val="006F746A"/>
    <w:rsid w:val="006F7DB5"/>
    <w:rsid w:val="007004A3"/>
    <w:rsid w:val="00700AA6"/>
    <w:rsid w:val="007012BA"/>
    <w:rsid w:val="007026B9"/>
    <w:rsid w:val="0070383B"/>
    <w:rsid w:val="00703B4D"/>
    <w:rsid w:val="007044CE"/>
    <w:rsid w:val="007056E7"/>
    <w:rsid w:val="007057EF"/>
    <w:rsid w:val="007074D5"/>
    <w:rsid w:val="00710347"/>
    <w:rsid w:val="00710C36"/>
    <w:rsid w:val="007111B9"/>
    <w:rsid w:val="007119CE"/>
    <w:rsid w:val="00711D01"/>
    <w:rsid w:val="007121FD"/>
    <w:rsid w:val="00713290"/>
    <w:rsid w:val="00713728"/>
    <w:rsid w:val="00714F29"/>
    <w:rsid w:val="00715727"/>
    <w:rsid w:val="00715A33"/>
    <w:rsid w:val="00715D25"/>
    <w:rsid w:val="007160FA"/>
    <w:rsid w:val="007168A0"/>
    <w:rsid w:val="00716979"/>
    <w:rsid w:val="00716BCF"/>
    <w:rsid w:val="007175DD"/>
    <w:rsid w:val="0071776E"/>
    <w:rsid w:val="00717F16"/>
    <w:rsid w:val="007206F7"/>
    <w:rsid w:val="00720A65"/>
    <w:rsid w:val="00722971"/>
    <w:rsid w:val="007236B1"/>
    <w:rsid w:val="00723ACC"/>
    <w:rsid w:val="00724BEE"/>
    <w:rsid w:val="00726300"/>
    <w:rsid w:val="007263CB"/>
    <w:rsid w:val="0072684F"/>
    <w:rsid w:val="007269E5"/>
    <w:rsid w:val="00726B93"/>
    <w:rsid w:val="007278E5"/>
    <w:rsid w:val="00727B5C"/>
    <w:rsid w:val="00730208"/>
    <w:rsid w:val="00731507"/>
    <w:rsid w:val="007316A2"/>
    <w:rsid w:val="007318B7"/>
    <w:rsid w:val="00731A71"/>
    <w:rsid w:val="007320CD"/>
    <w:rsid w:val="007325E9"/>
    <w:rsid w:val="007326DC"/>
    <w:rsid w:val="007328AC"/>
    <w:rsid w:val="007333D7"/>
    <w:rsid w:val="00733F0B"/>
    <w:rsid w:val="00734261"/>
    <w:rsid w:val="007348B2"/>
    <w:rsid w:val="00734E85"/>
    <w:rsid w:val="00736DAE"/>
    <w:rsid w:val="007379A8"/>
    <w:rsid w:val="00737C3F"/>
    <w:rsid w:val="00741AD4"/>
    <w:rsid w:val="00741EBE"/>
    <w:rsid w:val="0074314B"/>
    <w:rsid w:val="00744046"/>
    <w:rsid w:val="00744AFF"/>
    <w:rsid w:val="00744EB9"/>
    <w:rsid w:val="00745F33"/>
    <w:rsid w:val="00746579"/>
    <w:rsid w:val="00746BAE"/>
    <w:rsid w:val="007512B1"/>
    <w:rsid w:val="00751FCD"/>
    <w:rsid w:val="00752275"/>
    <w:rsid w:val="0075264A"/>
    <w:rsid w:val="0075276B"/>
    <w:rsid w:val="00752A22"/>
    <w:rsid w:val="00752C0B"/>
    <w:rsid w:val="00752FEC"/>
    <w:rsid w:val="0075337D"/>
    <w:rsid w:val="007536D1"/>
    <w:rsid w:val="00754E9D"/>
    <w:rsid w:val="00756AB7"/>
    <w:rsid w:val="00757DFA"/>
    <w:rsid w:val="00760DD8"/>
    <w:rsid w:val="00760DEB"/>
    <w:rsid w:val="007613E9"/>
    <w:rsid w:val="007616D0"/>
    <w:rsid w:val="007617AD"/>
    <w:rsid w:val="00761A17"/>
    <w:rsid w:val="00761D1C"/>
    <w:rsid w:val="007626FD"/>
    <w:rsid w:val="00763629"/>
    <w:rsid w:val="007636B4"/>
    <w:rsid w:val="00764021"/>
    <w:rsid w:val="00764D69"/>
    <w:rsid w:val="00765731"/>
    <w:rsid w:val="00765770"/>
    <w:rsid w:val="00765CF5"/>
    <w:rsid w:val="0076673D"/>
    <w:rsid w:val="007667A7"/>
    <w:rsid w:val="007667FF"/>
    <w:rsid w:val="007668E1"/>
    <w:rsid w:val="007673AD"/>
    <w:rsid w:val="00767B85"/>
    <w:rsid w:val="00770BD7"/>
    <w:rsid w:val="00770EC5"/>
    <w:rsid w:val="00771B7D"/>
    <w:rsid w:val="00772914"/>
    <w:rsid w:val="00772C17"/>
    <w:rsid w:val="00772FCB"/>
    <w:rsid w:val="00773033"/>
    <w:rsid w:val="007732F3"/>
    <w:rsid w:val="00773395"/>
    <w:rsid w:val="00773594"/>
    <w:rsid w:val="00773FAE"/>
    <w:rsid w:val="007746B1"/>
    <w:rsid w:val="0077541B"/>
    <w:rsid w:val="00775A18"/>
    <w:rsid w:val="00775B4A"/>
    <w:rsid w:val="007761FE"/>
    <w:rsid w:val="00777B90"/>
    <w:rsid w:val="0078028B"/>
    <w:rsid w:val="00780C3E"/>
    <w:rsid w:val="00781A3B"/>
    <w:rsid w:val="00781D51"/>
    <w:rsid w:val="007825C4"/>
    <w:rsid w:val="00783910"/>
    <w:rsid w:val="00783BED"/>
    <w:rsid w:val="00784C60"/>
    <w:rsid w:val="00787417"/>
    <w:rsid w:val="00790460"/>
    <w:rsid w:val="0079065D"/>
    <w:rsid w:val="00790D63"/>
    <w:rsid w:val="007911EF"/>
    <w:rsid w:val="0079156C"/>
    <w:rsid w:val="00791904"/>
    <w:rsid w:val="00791F2B"/>
    <w:rsid w:val="007920E2"/>
    <w:rsid w:val="007923A6"/>
    <w:rsid w:val="0079245E"/>
    <w:rsid w:val="007929D1"/>
    <w:rsid w:val="00792B99"/>
    <w:rsid w:val="007933A6"/>
    <w:rsid w:val="00793758"/>
    <w:rsid w:val="00795EC9"/>
    <w:rsid w:val="00796625"/>
    <w:rsid w:val="007969DD"/>
    <w:rsid w:val="00796E96"/>
    <w:rsid w:val="0079706B"/>
    <w:rsid w:val="00797444"/>
    <w:rsid w:val="007976C6"/>
    <w:rsid w:val="00797BE9"/>
    <w:rsid w:val="00797C9F"/>
    <w:rsid w:val="007A0985"/>
    <w:rsid w:val="007A0BF6"/>
    <w:rsid w:val="007A1658"/>
    <w:rsid w:val="007A1B31"/>
    <w:rsid w:val="007A1E7B"/>
    <w:rsid w:val="007A2177"/>
    <w:rsid w:val="007A2A06"/>
    <w:rsid w:val="007A3138"/>
    <w:rsid w:val="007A353C"/>
    <w:rsid w:val="007A51AC"/>
    <w:rsid w:val="007A5771"/>
    <w:rsid w:val="007A6DBD"/>
    <w:rsid w:val="007A7F08"/>
    <w:rsid w:val="007B073F"/>
    <w:rsid w:val="007B0D6A"/>
    <w:rsid w:val="007B118D"/>
    <w:rsid w:val="007B16E1"/>
    <w:rsid w:val="007B2419"/>
    <w:rsid w:val="007B25FB"/>
    <w:rsid w:val="007B3405"/>
    <w:rsid w:val="007B3E25"/>
    <w:rsid w:val="007B6103"/>
    <w:rsid w:val="007B6687"/>
    <w:rsid w:val="007B6AA3"/>
    <w:rsid w:val="007B6ABE"/>
    <w:rsid w:val="007B6D9F"/>
    <w:rsid w:val="007B7428"/>
    <w:rsid w:val="007B7D16"/>
    <w:rsid w:val="007B7F56"/>
    <w:rsid w:val="007C00C3"/>
    <w:rsid w:val="007C076F"/>
    <w:rsid w:val="007C0EDB"/>
    <w:rsid w:val="007C1A32"/>
    <w:rsid w:val="007C2CFE"/>
    <w:rsid w:val="007C379D"/>
    <w:rsid w:val="007C44BC"/>
    <w:rsid w:val="007C4E09"/>
    <w:rsid w:val="007C5AE9"/>
    <w:rsid w:val="007C5B3C"/>
    <w:rsid w:val="007C6289"/>
    <w:rsid w:val="007C734C"/>
    <w:rsid w:val="007C77E9"/>
    <w:rsid w:val="007D024B"/>
    <w:rsid w:val="007D158D"/>
    <w:rsid w:val="007D340E"/>
    <w:rsid w:val="007D3544"/>
    <w:rsid w:val="007D49C3"/>
    <w:rsid w:val="007D4C6E"/>
    <w:rsid w:val="007D4F46"/>
    <w:rsid w:val="007D4FE3"/>
    <w:rsid w:val="007D5D75"/>
    <w:rsid w:val="007D6C2E"/>
    <w:rsid w:val="007D77B5"/>
    <w:rsid w:val="007E13F9"/>
    <w:rsid w:val="007E1EBD"/>
    <w:rsid w:val="007E2DFC"/>
    <w:rsid w:val="007E36CD"/>
    <w:rsid w:val="007E3CDC"/>
    <w:rsid w:val="007E42E2"/>
    <w:rsid w:val="007E4EE2"/>
    <w:rsid w:val="007E501D"/>
    <w:rsid w:val="007E52A7"/>
    <w:rsid w:val="007E574F"/>
    <w:rsid w:val="007E5A93"/>
    <w:rsid w:val="007E679A"/>
    <w:rsid w:val="007E68B5"/>
    <w:rsid w:val="007F0A28"/>
    <w:rsid w:val="007F1041"/>
    <w:rsid w:val="007F1630"/>
    <w:rsid w:val="007F1812"/>
    <w:rsid w:val="007F1846"/>
    <w:rsid w:val="007F2447"/>
    <w:rsid w:val="007F3463"/>
    <w:rsid w:val="007F35CD"/>
    <w:rsid w:val="007F3C6D"/>
    <w:rsid w:val="007F4583"/>
    <w:rsid w:val="007F5070"/>
    <w:rsid w:val="007F6658"/>
    <w:rsid w:val="007F684E"/>
    <w:rsid w:val="007F6C30"/>
    <w:rsid w:val="00802650"/>
    <w:rsid w:val="00802A28"/>
    <w:rsid w:val="00803086"/>
    <w:rsid w:val="00804AEC"/>
    <w:rsid w:val="00804DA7"/>
    <w:rsid w:val="008052E2"/>
    <w:rsid w:val="00805458"/>
    <w:rsid w:val="0080561F"/>
    <w:rsid w:val="00805C4F"/>
    <w:rsid w:val="00806664"/>
    <w:rsid w:val="00806D0E"/>
    <w:rsid w:val="008103C7"/>
    <w:rsid w:val="008104DB"/>
    <w:rsid w:val="00811805"/>
    <w:rsid w:val="00811C6B"/>
    <w:rsid w:val="00811FCE"/>
    <w:rsid w:val="0081255F"/>
    <w:rsid w:val="00813E72"/>
    <w:rsid w:val="008145D4"/>
    <w:rsid w:val="00814CCD"/>
    <w:rsid w:val="00815208"/>
    <w:rsid w:val="008157A4"/>
    <w:rsid w:val="00815D9C"/>
    <w:rsid w:val="008163DE"/>
    <w:rsid w:val="0081664D"/>
    <w:rsid w:val="00817086"/>
    <w:rsid w:val="00817A97"/>
    <w:rsid w:val="00817C95"/>
    <w:rsid w:val="00820434"/>
    <w:rsid w:val="00820DF1"/>
    <w:rsid w:val="008233D3"/>
    <w:rsid w:val="00824839"/>
    <w:rsid w:val="00826D97"/>
    <w:rsid w:val="00826F85"/>
    <w:rsid w:val="00826FFB"/>
    <w:rsid w:val="008304A4"/>
    <w:rsid w:val="008304E0"/>
    <w:rsid w:val="00830E44"/>
    <w:rsid w:val="008311AB"/>
    <w:rsid w:val="00831947"/>
    <w:rsid w:val="00832033"/>
    <w:rsid w:val="00832319"/>
    <w:rsid w:val="008329B0"/>
    <w:rsid w:val="00832DF8"/>
    <w:rsid w:val="00833BB8"/>
    <w:rsid w:val="008347BE"/>
    <w:rsid w:val="00834D23"/>
    <w:rsid w:val="00834F20"/>
    <w:rsid w:val="008353D8"/>
    <w:rsid w:val="008358BF"/>
    <w:rsid w:val="00835C23"/>
    <w:rsid w:val="00836402"/>
    <w:rsid w:val="00836511"/>
    <w:rsid w:val="00836A42"/>
    <w:rsid w:val="00836D29"/>
    <w:rsid w:val="00837476"/>
    <w:rsid w:val="0084004E"/>
    <w:rsid w:val="008404CC"/>
    <w:rsid w:val="00841967"/>
    <w:rsid w:val="00842565"/>
    <w:rsid w:val="00843325"/>
    <w:rsid w:val="008435C5"/>
    <w:rsid w:val="0084396B"/>
    <w:rsid w:val="0084433B"/>
    <w:rsid w:val="0084449F"/>
    <w:rsid w:val="0084539C"/>
    <w:rsid w:val="008454CE"/>
    <w:rsid w:val="00845571"/>
    <w:rsid w:val="008456D6"/>
    <w:rsid w:val="00845E6E"/>
    <w:rsid w:val="00846DE0"/>
    <w:rsid w:val="00846EA2"/>
    <w:rsid w:val="0084712B"/>
    <w:rsid w:val="0084717B"/>
    <w:rsid w:val="008508EA"/>
    <w:rsid w:val="00851561"/>
    <w:rsid w:val="00851D81"/>
    <w:rsid w:val="00851F5D"/>
    <w:rsid w:val="008524D6"/>
    <w:rsid w:val="00852828"/>
    <w:rsid w:val="008537E0"/>
    <w:rsid w:val="0085392D"/>
    <w:rsid w:val="008539AB"/>
    <w:rsid w:val="00853E4F"/>
    <w:rsid w:val="008543CD"/>
    <w:rsid w:val="00854684"/>
    <w:rsid w:val="00854B10"/>
    <w:rsid w:val="008551C6"/>
    <w:rsid w:val="00856150"/>
    <w:rsid w:val="008562AD"/>
    <w:rsid w:val="008566A7"/>
    <w:rsid w:val="00856D4C"/>
    <w:rsid w:val="00857CA1"/>
    <w:rsid w:val="00860BA3"/>
    <w:rsid w:val="0086190D"/>
    <w:rsid w:val="0086221A"/>
    <w:rsid w:val="008645A0"/>
    <w:rsid w:val="008648A7"/>
    <w:rsid w:val="00864D7F"/>
    <w:rsid w:val="00865A14"/>
    <w:rsid w:val="00866021"/>
    <w:rsid w:val="00867CFA"/>
    <w:rsid w:val="00867E70"/>
    <w:rsid w:val="008705CA"/>
    <w:rsid w:val="00870E6C"/>
    <w:rsid w:val="0087113F"/>
    <w:rsid w:val="00871B05"/>
    <w:rsid w:val="00871B85"/>
    <w:rsid w:val="00871BFE"/>
    <w:rsid w:val="008722B4"/>
    <w:rsid w:val="00872873"/>
    <w:rsid w:val="00872FEC"/>
    <w:rsid w:val="0087386D"/>
    <w:rsid w:val="00873AC6"/>
    <w:rsid w:val="008748DF"/>
    <w:rsid w:val="00874D7C"/>
    <w:rsid w:val="00875842"/>
    <w:rsid w:val="00876173"/>
    <w:rsid w:val="0087672A"/>
    <w:rsid w:val="00877525"/>
    <w:rsid w:val="00880999"/>
    <w:rsid w:val="00881185"/>
    <w:rsid w:val="00881AB2"/>
    <w:rsid w:val="008825BE"/>
    <w:rsid w:val="00882A08"/>
    <w:rsid w:val="008831D6"/>
    <w:rsid w:val="008831F4"/>
    <w:rsid w:val="00884695"/>
    <w:rsid w:val="00884698"/>
    <w:rsid w:val="00884824"/>
    <w:rsid w:val="00884E6A"/>
    <w:rsid w:val="00885DE6"/>
    <w:rsid w:val="00886D1A"/>
    <w:rsid w:val="00886DEB"/>
    <w:rsid w:val="00887499"/>
    <w:rsid w:val="008876F7"/>
    <w:rsid w:val="00887A66"/>
    <w:rsid w:val="0089069D"/>
    <w:rsid w:val="0089104F"/>
    <w:rsid w:val="0089106A"/>
    <w:rsid w:val="008914A5"/>
    <w:rsid w:val="00891A90"/>
    <w:rsid w:val="00891BE2"/>
    <w:rsid w:val="00891C54"/>
    <w:rsid w:val="008922BA"/>
    <w:rsid w:val="008926AE"/>
    <w:rsid w:val="008928D3"/>
    <w:rsid w:val="00893C18"/>
    <w:rsid w:val="00893C6F"/>
    <w:rsid w:val="00894365"/>
    <w:rsid w:val="008960BD"/>
    <w:rsid w:val="00897C85"/>
    <w:rsid w:val="008A0DFA"/>
    <w:rsid w:val="008A0FFC"/>
    <w:rsid w:val="008A126F"/>
    <w:rsid w:val="008A17AA"/>
    <w:rsid w:val="008A19A1"/>
    <w:rsid w:val="008A1AEC"/>
    <w:rsid w:val="008A2004"/>
    <w:rsid w:val="008A239D"/>
    <w:rsid w:val="008A2BFE"/>
    <w:rsid w:val="008A3126"/>
    <w:rsid w:val="008A3174"/>
    <w:rsid w:val="008A4647"/>
    <w:rsid w:val="008A485B"/>
    <w:rsid w:val="008A5099"/>
    <w:rsid w:val="008A5666"/>
    <w:rsid w:val="008A5A21"/>
    <w:rsid w:val="008A5F2D"/>
    <w:rsid w:val="008A6038"/>
    <w:rsid w:val="008A6B36"/>
    <w:rsid w:val="008A72ED"/>
    <w:rsid w:val="008A76D6"/>
    <w:rsid w:val="008B002A"/>
    <w:rsid w:val="008B0202"/>
    <w:rsid w:val="008B0285"/>
    <w:rsid w:val="008B0579"/>
    <w:rsid w:val="008B081A"/>
    <w:rsid w:val="008B0EEF"/>
    <w:rsid w:val="008B1302"/>
    <w:rsid w:val="008B16A3"/>
    <w:rsid w:val="008B193D"/>
    <w:rsid w:val="008B1942"/>
    <w:rsid w:val="008B206B"/>
    <w:rsid w:val="008B2AAF"/>
    <w:rsid w:val="008B2D08"/>
    <w:rsid w:val="008B2ECF"/>
    <w:rsid w:val="008B3230"/>
    <w:rsid w:val="008B436C"/>
    <w:rsid w:val="008B59F6"/>
    <w:rsid w:val="008B5E3D"/>
    <w:rsid w:val="008B76EF"/>
    <w:rsid w:val="008B7FA0"/>
    <w:rsid w:val="008C1A96"/>
    <w:rsid w:val="008C22A0"/>
    <w:rsid w:val="008C2547"/>
    <w:rsid w:val="008C2D7C"/>
    <w:rsid w:val="008C3C64"/>
    <w:rsid w:val="008C44C5"/>
    <w:rsid w:val="008C5129"/>
    <w:rsid w:val="008C53D1"/>
    <w:rsid w:val="008C6323"/>
    <w:rsid w:val="008D044A"/>
    <w:rsid w:val="008D2CF7"/>
    <w:rsid w:val="008D349C"/>
    <w:rsid w:val="008D38C4"/>
    <w:rsid w:val="008D3B2E"/>
    <w:rsid w:val="008D4406"/>
    <w:rsid w:val="008D4F29"/>
    <w:rsid w:val="008D5C71"/>
    <w:rsid w:val="008D6DAB"/>
    <w:rsid w:val="008D71C8"/>
    <w:rsid w:val="008D7B9C"/>
    <w:rsid w:val="008D7EE8"/>
    <w:rsid w:val="008E0128"/>
    <w:rsid w:val="008E043A"/>
    <w:rsid w:val="008E08A7"/>
    <w:rsid w:val="008E1544"/>
    <w:rsid w:val="008E1BFC"/>
    <w:rsid w:val="008E1CD0"/>
    <w:rsid w:val="008E2D0B"/>
    <w:rsid w:val="008E2E12"/>
    <w:rsid w:val="008E2E5D"/>
    <w:rsid w:val="008E3D72"/>
    <w:rsid w:val="008E3E24"/>
    <w:rsid w:val="008E45D4"/>
    <w:rsid w:val="008E4E1A"/>
    <w:rsid w:val="008E5244"/>
    <w:rsid w:val="008E54DF"/>
    <w:rsid w:val="008E573F"/>
    <w:rsid w:val="008E6B05"/>
    <w:rsid w:val="008E7151"/>
    <w:rsid w:val="008E71AD"/>
    <w:rsid w:val="008E759D"/>
    <w:rsid w:val="008F032A"/>
    <w:rsid w:val="008F111A"/>
    <w:rsid w:val="008F11F3"/>
    <w:rsid w:val="008F1427"/>
    <w:rsid w:val="008F15C8"/>
    <w:rsid w:val="008F1819"/>
    <w:rsid w:val="008F24CE"/>
    <w:rsid w:val="008F34AF"/>
    <w:rsid w:val="008F59F9"/>
    <w:rsid w:val="008F5B8D"/>
    <w:rsid w:val="008F623F"/>
    <w:rsid w:val="008F6A6A"/>
    <w:rsid w:val="008F77AB"/>
    <w:rsid w:val="008F7EE2"/>
    <w:rsid w:val="00901C01"/>
    <w:rsid w:val="00901E0D"/>
    <w:rsid w:val="00902C47"/>
    <w:rsid w:val="00902D62"/>
    <w:rsid w:val="00903F21"/>
    <w:rsid w:val="00904220"/>
    <w:rsid w:val="009049A8"/>
    <w:rsid w:val="00906256"/>
    <w:rsid w:val="009066AC"/>
    <w:rsid w:val="009068D0"/>
    <w:rsid w:val="009068D7"/>
    <w:rsid w:val="00906D99"/>
    <w:rsid w:val="00907F4C"/>
    <w:rsid w:val="0091050B"/>
    <w:rsid w:val="0091080A"/>
    <w:rsid w:val="00910BCC"/>
    <w:rsid w:val="0091105E"/>
    <w:rsid w:val="009120E6"/>
    <w:rsid w:val="00912B9E"/>
    <w:rsid w:val="009142A6"/>
    <w:rsid w:val="00914E46"/>
    <w:rsid w:val="0091565B"/>
    <w:rsid w:val="00916003"/>
    <w:rsid w:val="0091640B"/>
    <w:rsid w:val="009172EA"/>
    <w:rsid w:val="009174AC"/>
    <w:rsid w:val="009205B3"/>
    <w:rsid w:val="00920DF6"/>
    <w:rsid w:val="00925E0F"/>
    <w:rsid w:val="009262EA"/>
    <w:rsid w:val="0092794C"/>
    <w:rsid w:val="00927AE5"/>
    <w:rsid w:val="00927BD2"/>
    <w:rsid w:val="009302FA"/>
    <w:rsid w:val="00931552"/>
    <w:rsid w:val="00931BB5"/>
    <w:rsid w:val="00932014"/>
    <w:rsid w:val="009320B0"/>
    <w:rsid w:val="0093323D"/>
    <w:rsid w:val="009348EE"/>
    <w:rsid w:val="00935375"/>
    <w:rsid w:val="009362D0"/>
    <w:rsid w:val="0093653A"/>
    <w:rsid w:val="00936728"/>
    <w:rsid w:val="009370A5"/>
    <w:rsid w:val="009372E2"/>
    <w:rsid w:val="00937DDB"/>
    <w:rsid w:val="00940999"/>
    <w:rsid w:val="00940A5C"/>
    <w:rsid w:val="00940F2E"/>
    <w:rsid w:val="009412FD"/>
    <w:rsid w:val="009422A6"/>
    <w:rsid w:val="00942660"/>
    <w:rsid w:val="00942C3B"/>
    <w:rsid w:val="00942D73"/>
    <w:rsid w:val="00943525"/>
    <w:rsid w:val="009457F4"/>
    <w:rsid w:val="00945CC2"/>
    <w:rsid w:val="00945D62"/>
    <w:rsid w:val="00946017"/>
    <w:rsid w:val="009465D5"/>
    <w:rsid w:val="009465F8"/>
    <w:rsid w:val="00946C99"/>
    <w:rsid w:val="00946D7E"/>
    <w:rsid w:val="00946FE5"/>
    <w:rsid w:val="00947204"/>
    <w:rsid w:val="009473A9"/>
    <w:rsid w:val="009474F8"/>
    <w:rsid w:val="009476A4"/>
    <w:rsid w:val="00947819"/>
    <w:rsid w:val="0094786B"/>
    <w:rsid w:val="0095177A"/>
    <w:rsid w:val="00952150"/>
    <w:rsid w:val="0095254B"/>
    <w:rsid w:val="00954E65"/>
    <w:rsid w:val="00955BDC"/>
    <w:rsid w:val="00956916"/>
    <w:rsid w:val="00956C78"/>
    <w:rsid w:val="00956D65"/>
    <w:rsid w:val="00957579"/>
    <w:rsid w:val="00957773"/>
    <w:rsid w:val="00957FDD"/>
    <w:rsid w:val="00960341"/>
    <w:rsid w:val="00960ACC"/>
    <w:rsid w:val="0096103A"/>
    <w:rsid w:val="0096130A"/>
    <w:rsid w:val="0096131A"/>
    <w:rsid w:val="00962AB4"/>
    <w:rsid w:val="00962ED6"/>
    <w:rsid w:val="00963252"/>
    <w:rsid w:val="009632C6"/>
    <w:rsid w:val="00963C71"/>
    <w:rsid w:val="00964A32"/>
    <w:rsid w:val="00964AEF"/>
    <w:rsid w:val="00965288"/>
    <w:rsid w:val="00965522"/>
    <w:rsid w:val="009668B5"/>
    <w:rsid w:val="00967C9F"/>
    <w:rsid w:val="00967D7E"/>
    <w:rsid w:val="00970744"/>
    <w:rsid w:val="00971959"/>
    <w:rsid w:val="00973021"/>
    <w:rsid w:val="009735D3"/>
    <w:rsid w:val="009738FB"/>
    <w:rsid w:val="00974CBE"/>
    <w:rsid w:val="00975736"/>
    <w:rsid w:val="00976610"/>
    <w:rsid w:val="0097696E"/>
    <w:rsid w:val="00976D69"/>
    <w:rsid w:val="00977797"/>
    <w:rsid w:val="00977D9F"/>
    <w:rsid w:val="009812C1"/>
    <w:rsid w:val="00981D56"/>
    <w:rsid w:val="00982DE9"/>
    <w:rsid w:val="009831A3"/>
    <w:rsid w:val="009834B7"/>
    <w:rsid w:val="00983C05"/>
    <w:rsid w:val="00983F56"/>
    <w:rsid w:val="00984130"/>
    <w:rsid w:val="00984CDB"/>
    <w:rsid w:val="00985771"/>
    <w:rsid w:val="0098636B"/>
    <w:rsid w:val="00987F7A"/>
    <w:rsid w:val="00990461"/>
    <w:rsid w:val="0099051D"/>
    <w:rsid w:val="00990BCA"/>
    <w:rsid w:val="009914DA"/>
    <w:rsid w:val="009919E8"/>
    <w:rsid w:val="00991E79"/>
    <w:rsid w:val="00991FB9"/>
    <w:rsid w:val="009924DD"/>
    <w:rsid w:val="00993358"/>
    <w:rsid w:val="00994111"/>
    <w:rsid w:val="0099484E"/>
    <w:rsid w:val="00994DE7"/>
    <w:rsid w:val="009958E2"/>
    <w:rsid w:val="00995BE6"/>
    <w:rsid w:val="00995DDA"/>
    <w:rsid w:val="0099603B"/>
    <w:rsid w:val="009A034E"/>
    <w:rsid w:val="009A0ED6"/>
    <w:rsid w:val="009A14C6"/>
    <w:rsid w:val="009A1E7B"/>
    <w:rsid w:val="009A2545"/>
    <w:rsid w:val="009A2CDB"/>
    <w:rsid w:val="009A32B5"/>
    <w:rsid w:val="009A3525"/>
    <w:rsid w:val="009A3594"/>
    <w:rsid w:val="009A3600"/>
    <w:rsid w:val="009A3A34"/>
    <w:rsid w:val="009A4419"/>
    <w:rsid w:val="009A46C4"/>
    <w:rsid w:val="009A4C9D"/>
    <w:rsid w:val="009A5AA1"/>
    <w:rsid w:val="009A5C6A"/>
    <w:rsid w:val="009A5FAD"/>
    <w:rsid w:val="009A669B"/>
    <w:rsid w:val="009A6C16"/>
    <w:rsid w:val="009A6F0C"/>
    <w:rsid w:val="009A7294"/>
    <w:rsid w:val="009B042F"/>
    <w:rsid w:val="009B1396"/>
    <w:rsid w:val="009B15F7"/>
    <w:rsid w:val="009B1C90"/>
    <w:rsid w:val="009B29B0"/>
    <w:rsid w:val="009B32BE"/>
    <w:rsid w:val="009B4D7C"/>
    <w:rsid w:val="009B62E8"/>
    <w:rsid w:val="009B64A5"/>
    <w:rsid w:val="009B66BC"/>
    <w:rsid w:val="009B7346"/>
    <w:rsid w:val="009C05BF"/>
    <w:rsid w:val="009C13B0"/>
    <w:rsid w:val="009C27E9"/>
    <w:rsid w:val="009C3429"/>
    <w:rsid w:val="009C4002"/>
    <w:rsid w:val="009C430E"/>
    <w:rsid w:val="009C43A2"/>
    <w:rsid w:val="009C45F5"/>
    <w:rsid w:val="009C4A61"/>
    <w:rsid w:val="009C4E36"/>
    <w:rsid w:val="009C5BA1"/>
    <w:rsid w:val="009C5D07"/>
    <w:rsid w:val="009C7033"/>
    <w:rsid w:val="009C751D"/>
    <w:rsid w:val="009C7BC3"/>
    <w:rsid w:val="009D224D"/>
    <w:rsid w:val="009D28CD"/>
    <w:rsid w:val="009D2AC2"/>
    <w:rsid w:val="009D324F"/>
    <w:rsid w:val="009D38AD"/>
    <w:rsid w:val="009D54FC"/>
    <w:rsid w:val="009D5999"/>
    <w:rsid w:val="009D6876"/>
    <w:rsid w:val="009D71D5"/>
    <w:rsid w:val="009E2219"/>
    <w:rsid w:val="009E272E"/>
    <w:rsid w:val="009E312B"/>
    <w:rsid w:val="009E3AA5"/>
    <w:rsid w:val="009E3DED"/>
    <w:rsid w:val="009E41A6"/>
    <w:rsid w:val="009E4BDA"/>
    <w:rsid w:val="009E56D7"/>
    <w:rsid w:val="009E63DA"/>
    <w:rsid w:val="009E673D"/>
    <w:rsid w:val="009E6CCE"/>
    <w:rsid w:val="009E777F"/>
    <w:rsid w:val="009F1B36"/>
    <w:rsid w:val="009F1BDC"/>
    <w:rsid w:val="009F1EAD"/>
    <w:rsid w:val="009F24D5"/>
    <w:rsid w:val="009F2DFB"/>
    <w:rsid w:val="009F3415"/>
    <w:rsid w:val="009F35A3"/>
    <w:rsid w:val="009F3F30"/>
    <w:rsid w:val="009F44EE"/>
    <w:rsid w:val="009F4507"/>
    <w:rsid w:val="009F454F"/>
    <w:rsid w:val="009F4DAE"/>
    <w:rsid w:val="009F5441"/>
    <w:rsid w:val="009F5F33"/>
    <w:rsid w:val="009F641F"/>
    <w:rsid w:val="009F6A14"/>
    <w:rsid w:val="009F6AF9"/>
    <w:rsid w:val="009F6C0F"/>
    <w:rsid w:val="009F7AA0"/>
    <w:rsid w:val="00A0061E"/>
    <w:rsid w:val="00A00F09"/>
    <w:rsid w:val="00A01B57"/>
    <w:rsid w:val="00A01C56"/>
    <w:rsid w:val="00A034A7"/>
    <w:rsid w:val="00A03E78"/>
    <w:rsid w:val="00A03F72"/>
    <w:rsid w:val="00A058C3"/>
    <w:rsid w:val="00A05A0E"/>
    <w:rsid w:val="00A05AAE"/>
    <w:rsid w:val="00A05DA8"/>
    <w:rsid w:val="00A05DC9"/>
    <w:rsid w:val="00A065E4"/>
    <w:rsid w:val="00A066DB"/>
    <w:rsid w:val="00A06832"/>
    <w:rsid w:val="00A06BD0"/>
    <w:rsid w:val="00A10679"/>
    <w:rsid w:val="00A10D36"/>
    <w:rsid w:val="00A11138"/>
    <w:rsid w:val="00A11973"/>
    <w:rsid w:val="00A12AA3"/>
    <w:rsid w:val="00A134AB"/>
    <w:rsid w:val="00A1357F"/>
    <w:rsid w:val="00A137B0"/>
    <w:rsid w:val="00A1403E"/>
    <w:rsid w:val="00A14757"/>
    <w:rsid w:val="00A14B50"/>
    <w:rsid w:val="00A14FC5"/>
    <w:rsid w:val="00A1528B"/>
    <w:rsid w:val="00A15590"/>
    <w:rsid w:val="00A156B2"/>
    <w:rsid w:val="00A15858"/>
    <w:rsid w:val="00A159BA"/>
    <w:rsid w:val="00A162D7"/>
    <w:rsid w:val="00A165A3"/>
    <w:rsid w:val="00A1671C"/>
    <w:rsid w:val="00A17AA9"/>
    <w:rsid w:val="00A20743"/>
    <w:rsid w:val="00A21232"/>
    <w:rsid w:val="00A21AA6"/>
    <w:rsid w:val="00A2509F"/>
    <w:rsid w:val="00A255BC"/>
    <w:rsid w:val="00A2599B"/>
    <w:rsid w:val="00A26660"/>
    <w:rsid w:val="00A26C7B"/>
    <w:rsid w:val="00A26D80"/>
    <w:rsid w:val="00A272AE"/>
    <w:rsid w:val="00A27383"/>
    <w:rsid w:val="00A27592"/>
    <w:rsid w:val="00A27780"/>
    <w:rsid w:val="00A27F8A"/>
    <w:rsid w:val="00A30303"/>
    <w:rsid w:val="00A310CD"/>
    <w:rsid w:val="00A314B0"/>
    <w:rsid w:val="00A319BC"/>
    <w:rsid w:val="00A32F0C"/>
    <w:rsid w:val="00A33AC6"/>
    <w:rsid w:val="00A3544A"/>
    <w:rsid w:val="00A35BBA"/>
    <w:rsid w:val="00A35D1B"/>
    <w:rsid w:val="00A367B8"/>
    <w:rsid w:val="00A36A99"/>
    <w:rsid w:val="00A371B5"/>
    <w:rsid w:val="00A37614"/>
    <w:rsid w:val="00A37DD5"/>
    <w:rsid w:val="00A37EF0"/>
    <w:rsid w:val="00A403C0"/>
    <w:rsid w:val="00A40734"/>
    <w:rsid w:val="00A40AAA"/>
    <w:rsid w:val="00A41629"/>
    <w:rsid w:val="00A41E50"/>
    <w:rsid w:val="00A41F11"/>
    <w:rsid w:val="00A42B26"/>
    <w:rsid w:val="00A42D04"/>
    <w:rsid w:val="00A4416E"/>
    <w:rsid w:val="00A44D97"/>
    <w:rsid w:val="00A44EDA"/>
    <w:rsid w:val="00A44FD5"/>
    <w:rsid w:val="00A46B88"/>
    <w:rsid w:val="00A46F42"/>
    <w:rsid w:val="00A476A2"/>
    <w:rsid w:val="00A47716"/>
    <w:rsid w:val="00A4786C"/>
    <w:rsid w:val="00A50A00"/>
    <w:rsid w:val="00A51CD3"/>
    <w:rsid w:val="00A529BC"/>
    <w:rsid w:val="00A5301A"/>
    <w:rsid w:val="00A53571"/>
    <w:rsid w:val="00A53EB9"/>
    <w:rsid w:val="00A5451A"/>
    <w:rsid w:val="00A54CD3"/>
    <w:rsid w:val="00A553F1"/>
    <w:rsid w:val="00A56146"/>
    <w:rsid w:val="00A56327"/>
    <w:rsid w:val="00A565B8"/>
    <w:rsid w:val="00A569B2"/>
    <w:rsid w:val="00A56F6E"/>
    <w:rsid w:val="00A56FAC"/>
    <w:rsid w:val="00A57158"/>
    <w:rsid w:val="00A5740C"/>
    <w:rsid w:val="00A61DF6"/>
    <w:rsid w:val="00A620CB"/>
    <w:rsid w:val="00A62572"/>
    <w:rsid w:val="00A626E0"/>
    <w:rsid w:val="00A63C8C"/>
    <w:rsid w:val="00A641FA"/>
    <w:rsid w:val="00A64A9F"/>
    <w:rsid w:val="00A64C10"/>
    <w:rsid w:val="00A650B0"/>
    <w:rsid w:val="00A65258"/>
    <w:rsid w:val="00A6547D"/>
    <w:rsid w:val="00A65F83"/>
    <w:rsid w:val="00A66C29"/>
    <w:rsid w:val="00A66CA2"/>
    <w:rsid w:val="00A7155C"/>
    <w:rsid w:val="00A7193A"/>
    <w:rsid w:val="00A71AF5"/>
    <w:rsid w:val="00A7216F"/>
    <w:rsid w:val="00A72834"/>
    <w:rsid w:val="00A731F7"/>
    <w:rsid w:val="00A73514"/>
    <w:rsid w:val="00A7393B"/>
    <w:rsid w:val="00A74008"/>
    <w:rsid w:val="00A7453D"/>
    <w:rsid w:val="00A74707"/>
    <w:rsid w:val="00A74780"/>
    <w:rsid w:val="00A74790"/>
    <w:rsid w:val="00A7484A"/>
    <w:rsid w:val="00A74DF6"/>
    <w:rsid w:val="00A76F52"/>
    <w:rsid w:val="00A77044"/>
    <w:rsid w:val="00A7715B"/>
    <w:rsid w:val="00A808F5"/>
    <w:rsid w:val="00A80B55"/>
    <w:rsid w:val="00A8121D"/>
    <w:rsid w:val="00A81929"/>
    <w:rsid w:val="00A831AB"/>
    <w:rsid w:val="00A83911"/>
    <w:rsid w:val="00A83BDF"/>
    <w:rsid w:val="00A83DCC"/>
    <w:rsid w:val="00A841D1"/>
    <w:rsid w:val="00A844D3"/>
    <w:rsid w:val="00A84BF5"/>
    <w:rsid w:val="00A84C59"/>
    <w:rsid w:val="00A855CD"/>
    <w:rsid w:val="00A8590A"/>
    <w:rsid w:val="00A859A8"/>
    <w:rsid w:val="00A859D9"/>
    <w:rsid w:val="00A87ED2"/>
    <w:rsid w:val="00A90BAF"/>
    <w:rsid w:val="00A91044"/>
    <w:rsid w:val="00A913AB"/>
    <w:rsid w:val="00A913BA"/>
    <w:rsid w:val="00A9243E"/>
    <w:rsid w:val="00A92B23"/>
    <w:rsid w:val="00A931A3"/>
    <w:rsid w:val="00A938CD"/>
    <w:rsid w:val="00A939F8"/>
    <w:rsid w:val="00A9625D"/>
    <w:rsid w:val="00A9742B"/>
    <w:rsid w:val="00A97535"/>
    <w:rsid w:val="00A975E3"/>
    <w:rsid w:val="00A97DA7"/>
    <w:rsid w:val="00A97EE1"/>
    <w:rsid w:val="00AA06C5"/>
    <w:rsid w:val="00AA1268"/>
    <w:rsid w:val="00AA1A09"/>
    <w:rsid w:val="00AA4793"/>
    <w:rsid w:val="00AA5920"/>
    <w:rsid w:val="00AA5AFA"/>
    <w:rsid w:val="00AA5BF3"/>
    <w:rsid w:val="00AA61D2"/>
    <w:rsid w:val="00AA7345"/>
    <w:rsid w:val="00AA78F4"/>
    <w:rsid w:val="00AB0D69"/>
    <w:rsid w:val="00AB1092"/>
    <w:rsid w:val="00AB16C1"/>
    <w:rsid w:val="00AB7633"/>
    <w:rsid w:val="00AB78C4"/>
    <w:rsid w:val="00AB7C4D"/>
    <w:rsid w:val="00AC0266"/>
    <w:rsid w:val="00AC02BB"/>
    <w:rsid w:val="00AC19E0"/>
    <w:rsid w:val="00AC2555"/>
    <w:rsid w:val="00AC26A1"/>
    <w:rsid w:val="00AC2700"/>
    <w:rsid w:val="00AC443C"/>
    <w:rsid w:val="00AC4EC3"/>
    <w:rsid w:val="00AC545C"/>
    <w:rsid w:val="00AD076D"/>
    <w:rsid w:val="00AD1655"/>
    <w:rsid w:val="00AD17B6"/>
    <w:rsid w:val="00AD1A70"/>
    <w:rsid w:val="00AD2949"/>
    <w:rsid w:val="00AD295A"/>
    <w:rsid w:val="00AD3260"/>
    <w:rsid w:val="00AD384A"/>
    <w:rsid w:val="00AD6331"/>
    <w:rsid w:val="00AD7185"/>
    <w:rsid w:val="00AD7448"/>
    <w:rsid w:val="00AD757B"/>
    <w:rsid w:val="00AE0565"/>
    <w:rsid w:val="00AE0E89"/>
    <w:rsid w:val="00AE190D"/>
    <w:rsid w:val="00AE1A45"/>
    <w:rsid w:val="00AE27E9"/>
    <w:rsid w:val="00AE2C52"/>
    <w:rsid w:val="00AE335A"/>
    <w:rsid w:val="00AE405A"/>
    <w:rsid w:val="00AE42C7"/>
    <w:rsid w:val="00AE45A3"/>
    <w:rsid w:val="00AE50E8"/>
    <w:rsid w:val="00AE56D1"/>
    <w:rsid w:val="00AE6951"/>
    <w:rsid w:val="00AE6F65"/>
    <w:rsid w:val="00AE7760"/>
    <w:rsid w:val="00AE77D0"/>
    <w:rsid w:val="00AE794E"/>
    <w:rsid w:val="00AE7A2A"/>
    <w:rsid w:val="00AE7DDD"/>
    <w:rsid w:val="00AF0841"/>
    <w:rsid w:val="00AF20C1"/>
    <w:rsid w:val="00AF3904"/>
    <w:rsid w:val="00AF42A2"/>
    <w:rsid w:val="00AF4E3D"/>
    <w:rsid w:val="00AF5567"/>
    <w:rsid w:val="00AF5962"/>
    <w:rsid w:val="00AF5F34"/>
    <w:rsid w:val="00B00E2D"/>
    <w:rsid w:val="00B0114C"/>
    <w:rsid w:val="00B017E1"/>
    <w:rsid w:val="00B03586"/>
    <w:rsid w:val="00B041D8"/>
    <w:rsid w:val="00B04546"/>
    <w:rsid w:val="00B04777"/>
    <w:rsid w:val="00B056C7"/>
    <w:rsid w:val="00B06063"/>
    <w:rsid w:val="00B06160"/>
    <w:rsid w:val="00B0783A"/>
    <w:rsid w:val="00B07C48"/>
    <w:rsid w:val="00B101A0"/>
    <w:rsid w:val="00B10E4E"/>
    <w:rsid w:val="00B11893"/>
    <w:rsid w:val="00B11DBD"/>
    <w:rsid w:val="00B1218A"/>
    <w:rsid w:val="00B132ED"/>
    <w:rsid w:val="00B13CB4"/>
    <w:rsid w:val="00B14B96"/>
    <w:rsid w:val="00B15B21"/>
    <w:rsid w:val="00B16A96"/>
    <w:rsid w:val="00B16E80"/>
    <w:rsid w:val="00B179DC"/>
    <w:rsid w:val="00B203B8"/>
    <w:rsid w:val="00B22E0A"/>
    <w:rsid w:val="00B22FB2"/>
    <w:rsid w:val="00B23177"/>
    <w:rsid w:val="00B23664"/>
    <w:rsid w:val="00B2503E"/>
    <w:rsid w:val="00B26BBF"/>
    <w:rsid w:val="00B27251"/>
    <w:rsid w:val="00B320C5"/>
    <w:rsid w:val="00B32B01"/>
    <w:rsid w:val="00B32BA1"/>
    <w:rsid w:val="00B33BD8"/>
    <w:rsid w:val="00B33BFC"/>
    <w:rsid w:val="00B345EC"/>
    <w:rsid w:val="00B346AE"/>
    <w:rsid w:val="00B34C92"/>
    <w:rsid w:val="00B34E40"/>
    <w:rsid w:val="00B35AFB"/>
    <w:rsid w:val="00B362F1"/>
    <w:rsid w:val="00B36A35"/>
    <w:rsid w:val="00B409B3"/>
    <w:rsid w:val="00B40F76"/>
    <w:rsid w:val="00B410C0"/>
    <w:rsid w:val="00B41238"/>
    <w:rsid w:val="00B41988"/>
    <w:rsid w:val="00B43755"/>
    <w:rsid w:val="00B43B1A"/>
    <w:rsid w:val="00B4468C"/>
    <w:rsid w:val="00B44C0A"/>
    <w:rsid w:val="00B455FC"/>
    <w:rsid w:val="00B465BC"/>
    <w:rsid w:val="00B46E70"/>
    <w:rsid w:val="00B50C57"/>
    <w:rsid w:val="00B50C9D"/>
    <w:rsid w:val="00B51E80"/>
    <w:rsid w:val="00B5220E"/>
    <w:rsid w:val="00B52A1D"/>
    <w:rsid w:val="00B52BA5"/>
    <w:rsid w:val="00B533B7"/>
    <w:rsid w:val="00B53A71"/>
    <w:rsid w:val="00B53B8E"/>
    <w:rsid w:val="00B5443F"/>
    <w:rsid w:val="00B56125"/>
    <w:rsid w:val="00B564C1"/>
    <w:rsid w:val="00B56948"/>
    <w:rsid w:val="00B56AB3"/>
    <w:rsid w:val="00B57865"/>
    <w:rsid w:val="00B60011"/>
    <w:rsid w:val="00B60700"/>
    <w:rsid w:val="00B60F38"/>
    <w:rsid w:val="00B614E8"/>
    <w:rsid w:val="00B62513"/>
    <w:rsid w:val="00B62BE7"/>
    <w:rsid w:val="00B631E2"/>
    <w:rsid w:val="00B63901"/>
    <w:rsid w:val="00B658F7"/>
    <w:rsid w:val="00B65F83"/>
    <w:rsid w:val="00B65F9B"/>
    <w:rsid w:val="00B66BF0"/>
    <w:rsid w:val="00B66E64"/>
    <w:rsid w:val="00B6701B"/>
    <w:rsid w:val="00B6722A"/>
    <w:rsid w:val="00B706FE"/>
    <w:rsid w:val="00B70CC8"/>
    <w:rsid w:val="00B70F1D"/>
    <w:rsid w:val="00B712E4"/>
    <w:rsid w:val="00B717DD"/>
    <w:rsid w:val="00B71A4D"/>
    <w:rsid w:val="00B731F7"/>
    <w:rsid w:val="00B7391D"/>
    <w:rsid w:val="00B7398B"/>
    <w:rsid w:val="00B73AA1"/>
    <w:rsid w:val="00B74617"/>
    <w:rsid w:val="00B753C5"/>
    <w:rsid w:val="00B75E75"/>
    <w:rsid w:val="00B76939"/>
    <w:rsid w:val="00B76F02"/>
    <w:rsid w:val="00B77392"/>
    <w:rsid w:val="00B77C65"/>
    <w:rsid w:val="00B77CFE"/>
    <w:rsid w:val="00B77E25"/>
    <w:rsid w:val="00B80344"/>
    <w:rsid w:val="00B80A9D"/>
    <w:rsid w:val="00B80C7A"/>
    <w:rsid w:val="00B81CE4"/>
    <w:rsid w:val="00B82228"/>
    <w:rsid w:val="00B82A68"/>
    <w:rsid w:val="00B831C2"/>
    <w:rsid w:val="00B83738"/>
    <w:rsid w:val="00B83ABF"/>
    <w:rsid w:val="00B83CD1"/>
    <w:rsid w:val="00B843B0"/>
    <w:rsid w:val="00B84D4B"/>
    <w:rsid w:val="00B858EF"/>
    <w:rsid w:val="00B86A54"/>
    <w:rsid w:val="00B8778E"/>
    <w:rsid w:val="00B87994"/>
    <w:rsid w:val="00B905B3"/>
    <w:rsid w:val="00B9062D"/>
    <w:rsid w:val="00B90845"/>
    <w:rsid w:val="00B90D04"/>
    <w:rsid w:val="00B913C7"/>
    <w:rsid w:val="00B9190D"/>
    <w:rsid w:val="00B91B80"/>
    <w:rsid w:val="00B91C0F"/>
    <w:rsid w:val="00B9222C"/>
    <w:rsid w:val="00B9269C"/>
    <w:rsid w:val="00B9383D"/>
    <w:rsid w:val="00B93C5F"/>
    <w:rsid w:val="00B93E7D"/>
    <w:rsid w:val="00B944E1"/>
    <w:rsid w:val="00B94ABD"/>
    <w:rsid w:val="00B96C56"/>
    <w:rsid w:val="00B9763D"/>
    <w:rsid w:val="00B97A42"/>
    <w:rsid w:val="00BA05BB"/>
    <w:rsid w:val="00BA1B48"/>
    <w:rsid w:val="00BA209A"/>
    <w:rsid w:val="00BA2E87"/>
    <w:rsid w:val="00BA3E40"/>
    <w:rsid w:val="00BA46B9"/>
    <w:rsid w:val="00BA47B5"/>
    <w:rsid w:val="00BA4FCA"/>
    <w:rsid w:val="00BA5578"/>
    <w:rsid w:val="00BA5605"/>
    <w:rsid w:val="00BA6718"/>
    <w:rsid w:val="00BA7E03"/>
    <w:rsid w:val="00BB0415"/>
    <w:rsid w:val="00BB1BAE"/>
    <w:rsid w:val="00BB2753"/>
    <w:rsid w:val="00BB276F"/>
    <w:rsid w:val="00BB2964"/>
    <w:rsid w:val="00BB5D73"/>
    <w:rsid w:val="00BB62D1"/>
    <w:rsid w:val="00BB6678"/>
    <w:rsid w:val="00BC0883"/>
    <w:rsid w:val="00BC10BE"/>
    <w:rsid w:val="00BC125D"/>
    <w:rsid w:val="00BC134D"/>
    <w:rsid w:val="00BC1990"/>
    <w:rsid w:val="00BC28BC"/>
    <w:rsid w:val="00BC2FB5"/>
    <w:rsid w:val="00BC363C"/>
    <w:rsid w:val="00BC3D25"/>
    <w:rsid w:val="00BC414A"/>
    <w:rsid w:val="00BC4822"/>
    <w:rsid w:val="00BC50FA"/>
    <w:rsid w:val="00BC5EAA"/>
    <w:rsid w:val="00BC60DA"/>
    <w:rsid w:val="00BC6DE9"/>
    <w:rsid w:val="00BC7DC9"/>
    <w:rsid w:val="00BD0111"/>
    <w:rsid w:val="00BD16E1"/>
    <w:rsid w:val="00BD1A4F"/>
    <w:rsid w:val="00BD1D4E"/>
    <w:rsid w:val="00BD1DB6"/>
    <w:rsid w:val="00BD24BD"/>
    <w:rsid w:val="00BD2F51"/>
    <w:rsid w:val="00BD2FA2"/>
    <w:rsid w:val="00BD387F"/>
    <w:rsid w:val="00BD3D8B"/>
    <w:rsid w:val="00BD4326"/>
    <w:rsid w:val="00BD4759"/>
    <w:rsid w:val="00BD5380"/>
    <w:rsid w:val="00BD5542"/>
    <w:rsid w:val="00BD5DD4"/>
    <w:rsid w:val="00BD705F"/>
    <w:rsid w:val="00BD7127"/>
    <w:rsid w:val="00BD7680"/>
    <w:rsid w:val="00BD7EC0"/>
    <w:rsid w:val="00BD7F00"/>
    <w:rsid w:val="00BE11C2"/>
    <w:rsid w:val="00BE23B1"/>
    <w:rsid w:val="00BE2E21"/>
    <w:rsid w:val="00BE37D5"/>
    <w:rsid w:val="00BE3D54"/>
    <w:rsid w:val="00BE41A6"/>
    <w:rsid w:val="00BE4824"/>
    <w:rsid w:val="00BE543D"/>
    <w:rsid w:val="00BE5741"/>
    <w:rsid w:val="00BE5A51"/>
    <w:rsid w:val="00BE60E0"/>
    <w:rsid w:val="00BE6179"/>
    <w:rsid w:val="00BF0333"/>
    <w:rsid w:val="00BF106F"/>
    <w:rsid w:val="00BF1E84"/>
    <w:rsid w:val="00BF22DA"/>
    <w:rsid w:val="00BF35B9"/>
    <w:rsid w:val="00BF4FD1"/>
    <w:rsid w:val="00BF55EE"/>
    <w:rsid w:val="00BF5B94"/>
    <w:rsid w:val="00BF6ACB"/>
    <w:rsid w:val="00BF6DA1"/>
    <w:rsid w:val="00C019A5"/>
    <w:rsid w:val="00C01FB8"/>
    <w:rsid w:val="00C03A2D"/>
    <w:rsid w:val="00C0454C"/>
    <w:rsid w:val="00C0463A"/>
    <w:rsid w:val="00C04680"/>
    <w:rsid w:val="00C057A2"/>
    <w:rsid w:val="00C05E58"/>
    <w:rsid w:val="00C05ED1"/>
    <w:rsid w:val="00C05F9F"/>
    <w:rsid w:val="00C060C7"/>
    <w:rsid w:val="00C06C58"/>
    <w:rsid w:val="00C06C90"/>
    <w:rsid w:val="00C0730E"/>
    <w:rsid w:val="00C07877"/>
    <w:rsid w:val="00C07AD2"/>
    <w:rsid w:val="00C07AE0"/>
    <w:rsid w:val="00C07CEF"/>
    <w:rsid w:val="00C07EC0"/>
    <w:rsid w:val="00C100F6"/>
    <w:rsid w:val="00C10628"/>
    <w:rsid w:val="00C10801"/>
    <w:rsid w:val="00C10B7A"/>
    <w:rsid w:val="00C10EC7"/>
    <w:rsid w:val="00C1166E"/>
    <w:rsid w:val="00C11DA1"/>
    <w:rsid w:val="00C12A46"/>
    <w:rsid w:val="00C13490"/>
    <w:rsid w:val="00C136D3"/>
    <w:rsid w:val="00C14AF8"/>
    <w:rsid w:val="00C14DF8"/>
    <w:rsid w:val="00C158D0"/>
    <w:rsid w:val="00C16D0D"/>
    <w:rsid w:val="00C17781"/>
    <w:rsid w:val="00C1794B"/>
    <w:rsid w:val="00C200E1"/>
    <w:rsid w:val="00C20930"/>
    <w:rsid w:val="00C2201A"/>
    <w:rsid w:val="00C22498"/>
    <w:rsid w:val="00C24BC1"/>
    <w:rsid w:val="00C25044"/>
    <w:rsid w:val="00C258BB"/>
    <w:rsid w:val="00C259B6"/>
    <w:rsid w:val="00C25D7F"/>
    <w:rsid w:val="00C26324"/>
    <w:rsid w:val="00C263A9"/>
    <w:rsid w:val="00C27004"/>
    <w:rsid w:val="00C271D8"/>
    <w:rsid w:val="00C2784C"/>
    <w:rsid w:val="00C3023E"/>
    <w:rsid w:val="00C3071A"/>
    <w:rsid w:val="00C30B29"/>
    <w:rsid w:val="00C30E76"/>
    <w:rsid w:val="00C3137E"/>
    <w:rsid w:val="00C31390"/>
    <w:rsid w:val="00C31A9B"/>
    <w:rsid w:val="00C31FE1"/>
    <w:rsid w:val="00C320D8"/>
    <w:rsid w:val="00C33B9B"/>
    <w:rsid w:val="00C344B0"/>
    <w:rsid w:val="00C34F6F"/>
    <w:rsid w:val="00C35698"/>
    <w:rsid w:val="00C35ADF"/>
    <w:rsid w:val="00C35BBA"/>
    <w:rsid w:val="00C36530"/>
    <w:rsid w:val="00C37E62"/>
    <w:rsid w:val="00C37FA3"/>
    <w:rsid w:val="00C401B2"/>
    <w:rsid w:val="00C406D7"/>
    <w:rsid w:val="00C42BED"/>
    <w:rsid w:val="00C4448B"/>
    <w:rsid w:val="00C447B9"/>
    <w:rsid w:val="00C44BAE"/>
    <w:rsid w:val="00C44EB2"/>
    <w:rsid w:val="00C44F10"/>
    <w:rsid w:val="00C45545"/>
    <w:rsid w:val="00C45DB2"/>
    <w:rsid w:val="00C463E0"/>
    <w:rsid w:val="00C4672B"/>
    <w:rsid w:val="00C47257"/>
    <w:rsid w:val="00C472EE"/>
    <w:rsid w:val="00C47876"/>
    <w:rsid w:val="00C504B8"/>
    <w:rsid w:val="00C50567"/>
    <w:rsid w:val="00C5169E"/>
    <w:rsid w:val="00C51A4F"/>
    <w:rsid w:val="00C5343D"/>
    <w:rsid w:val="00C53FFE"/>
    <w:rsid w:val="00C543F6"/>
    <w:rsid w:val="00C54682"/>
    <w:rsid w:val="00C54B0E"/>
    <w:rsid w:val="00C54CA7"/>
    <w:rsid w:val="00C55586"/>
    <w:rsid w:val="00C56E9E"/>
    <w:rsid w:val="00C5788A"/>
    <w:rsid w:val="00C57CFB"/>
    <w:rsid w:val="00C57E92"/>
    <w:rsid w:val="00C614CD"/>
    <w:rsid w:val="00C615BA"/>
    <w:rsid w:val="00C61B35"/>
    <w:rsid w:val="00C6214B"/>
    <w:rsid w:val="00C62561"/>
    <w:rsid w:val="00C62877"/>
    <w:rsid w:val="00C63080"/>
    <w:rsid w:val="00C631D1"/>
    <w:rsid w:val="00C638CD"/>
    <w:rsid w:val="00C63A2B"/>
    <w:rsid w:val="00C640DB"/>
    <w:rsid w:val="00C64404"/>
    <w:rsid w:val="00C647A3"/>
    <w:rsid w:val="00C64ACE"/>
    <w:rsid w:val="00C64BA9"/>
    <w:rsid w:val="00C65145"/>
    <w:rsid w:val="00C6562B"/>
    <w:rsid w:val="00C657EC"/>
    <w:rsid w:val="00C65EDA"/>
    <w:rsid w:val="00C65F50"/>
    <w:rsid w:val="00C66E3C"/>
    <w:rsid w:val="00C70251"/>
    <w:rsid w:val="00C70490"/>
    <w:rsid w:val="00C707D2"/>
    <w:rsid w:val="00C71720"/>
    <w:rsid w:val="00C71EE2"/>
    <w:rsid w:val="00C726BE"/>
    <w:rsid w:val="00C7280A"/>
    <w:rsid w:val="00C75D64"/>
    <w:rsid w:val="00C75F79"/>
    <w:rsid w:val="00C76251"/>
    <w:rsid w:val="00C76659"/>
    <w:rsid w:val="00C76DCF"/>
    <w:rsid w:val="00C771FF"/>
    <w:rsid w:val="00C77C45"/>
    <w:rsid w:val="00C81A2D"/>
    <w:rsid w:val="00C82106"/>
    <w:rsid w:val="00C82219"/>
    <w:rsid w:val="00C82CA9"/>
    <w:rsid w:val="00C83A7E"/>
    <w:rsid w:val="00C844D0"/>
    <w:rsid w:val="00C851A3"/>
    <w:rsid w:val="00C857D7"/>
    <w:rsid w:val="00C86814"/>
    <w:rsid w:val="00C86FFC"/>
    <w:rsid w:val="00C873BD"/>
    <w:rsid w:val="00C876B7"/>
    <w:rsid w:val="00C879A7"/>
    <w:rsid w:val="00C92E37"/>
    <w:rsid w:val="00C92FC8"/>
    <w:rsid w:val="00C9363A"/>
    <w:rsid w:val="00C93B6F"/>
    <w:rsid w:val="00C93CD8"/>
    <w:rsid w:val="00C93EDE"/>
    <w:rsid w:val="00C94591"/>
    <w:rsid w:val="00C94EFF"/>
    <w:rsid w:val="00C950D4"/>
    <w:rsid w:val="00C950D7"/>
    <w:rsid w:val="00C954C6"/>
    <w:rsid w:val="00C95769"/>
    <w:rsid w:val="00C960D3"/>
    <w:rsid w:val="00C96D41"/>
    <w:rsid w:val="00C97EF0"/>
    <w:rsid w:val="00CA1DB8"/>
    <w:rsid w:val="00CA2135"/>
    <w:rsid w:val="00CA32AF"/>
    <w:rsid w:val="00CA474B"/>
    <w:rsid w:val="00CA574F"/>
    <w:rsid w:val="00CA5A86"/>
    <w:rsid w:val="00CA5E4F"/>
    <w:rsid w:val="00CA6637"/>
    <w:rsid w:val="00CA6908"/>
    <w:rsid w:val="00CA7290"/>
    <w:rsid w:val="00CA73EA"/>
    <w:rsid w:val="00CA787E"/>
    <w:rsid w:val="00CA7C46"/>
    <w:rsid w:val="00CA7D70"/>
    <w:rsid w:val="00CB0354"/>
    <w:rsid w:val="00CB0B2D"/>
    <w:rsid w:val="00CB386E"/>
    <w:rsid w:val="00CB43E6"/>
    <w:rsid w:val="00CB4751"/>
    <w:rsid w:val="00CB57AF"/>
    <w:rsid w:val="00CB5C74"/>
    <w:rsid w:val="00CB60B1"/>
    <w:rsid w:val="00CB7841"/>
    <w:rsid w:val="00CC0459"/>
    <w:rsid w:val="00CC0D23"/>
    <w:rsid w:val="00CC12EC"/>
    <w:rsid w:val="00CC16B4"/>
    <w:rsid w:val="00CC1CCE"/>
    <w:rsid w:val="00CC452A"/>
    <w:rsid w:val="00CC468A"/>
    <w:rsid w:val="00CC473A"/>
    <w:rsid w:val="00CC55ED"/>
    <w:rsid w:val="00CC61F8"/>
    <w:rsid w:val="00CC6DE5"/>
    <w:rsid w:val="00CC7581"/>
    <w:rsid w:val="00CD005E"/>
    <w:rsid w:val="00CD2572"/>
    <w:rsid w:val="00CD3254"/>
    <w:rsid w:val="00CD3A07"/>
    <w:rsid w:val="00CD3B69"/>
    <w:rsid w:val="00CD3F89"/>
    <w:rsid w:val="00CD469E"/>
    <w:rsid w:val="00CD4F79"/>
    <w:rsid w:val="00CD569D"/>
    <w:rsid w:val="00CD5DCA"/>
    <w:rsid w:val="00CD601E"/>
    <w:rsid w:val="00CD63CB"/>
    <w:rsid w:val="00CD644B"/>
    <w:rsid w:val="00CD64D1"/>
    <w:rsid w:val="00CD7FEC"/>
    <w:rsid w:val="00CE05D7"/>
    <w:rsid w:val="00CE07BC"/>
    <w:rsid w:val="00CE0FBB"/>
    <w:rsid w:val="00CE139D"/>
    <w:rsid w:val="00CE1B28"/>
    <w:rsid w:val="00CE1F11"/>
    <w:rsid w:val="00CE232F"/>
    <w:rsid w:val="00CE276D"/>
    <w:rsid w:val="00CE46A6"/>
    <w:rsid w:val="00CE49F5"/>
    <w:rsid w:val="00CE5140"/>
    <w:rsid w:val="00CE5204"/>
    <w:rsid w:val="00CE54EE"/>
    <w:rsid w:val="00CE5956"/>
    <w:rsid w:val="00CE60A9"/>
    <w:rsid w:val="00CE61CF"/>
    <w:rsid w:val="00CE6859"/>
    <w:rsid w:val="00CE6A6F"/>
    <w:rsid w:val="00CE769B"/>
    <w:rsid w:val="00CF0EFF"/>
    <w:rsid w:val="00CF1795"/>
    <w:rsid w:val="00CF1A67"/>
    <w:rsid w:val="00CF1A82"/>
    <w:rsid w:val="00CF2193"/>
    <w:rsid w:val="00CF2565"/>
    <w:rsid w:val="00CF292C"/>
    <w:rsid w:val="00CF2FA9"/>
    <w:rsid w:val="00CF3709"/>
    <w:rsid w:val="00CF41D0"/>
    <w:rsid w:val="00CF41EF"/>
    <w:rsid w:val="00CF54F7"/>
    <w:rsid w:val="00CF6226"/>
    <w:rsid w:val="00CF649D"/>
    <w:rsid w:val="00CF64EA"/>
    <w:rsid w:val="00CF66DC"/>
    <w:rsid w:val="00CF75DA"/>
    <w:rsid w:val="00CF789C"/>
    <w:rsid w:val="00CF7CE7"/>
    <w:rsid w:val="00D0007A"/>
    <w:rsid w:val="00D0024C"/>
    <w:rsid w:val="00D003C8"/>
    <w:rsid w:val="00D010F4"/>
    <w:rsid w:val="00D01F04"/>
    <w:rsid w:val="00D03130"/>
    <w:rsid w:val="00D03479"/>
    <w:rsid w:val="00D034E7"/>
    <w:rsid w:val="00D03990"/>
    <w:rsid w:val="00D03F5C"/>
    <w:rsid w:val="00D041E3"/>
    <w:rsid w:val="00D0470F"/>
    <w:rsid w:val="00D058A0"/>
    <w:rsid w:val="00D0692F"/>
    <w:rsid w:val="00D0775A"/>
    <w:rsid w:val="00D07D67"/>
    <w:rsid w:val="00D1046E"/>
    <w:rsid w:val="00D106D8"/>
    <w:rsid w:val="00D10EA0"/>
    <w:rsid w:val="00D10EFA"/>
    <w:rsid w:val="00D10FD6"/>
    <w:rsid w:val="00D112D8"/>
    <w:rsid w:val="00D12176"/>
    <w:rsid w:val="00D14719"/>
    <w:rsid w:val="00D15D31"/>
    <w:rsid w:val="00D16318"/>
    <w:rsid w:val="00D17093"/>
    <w:rsid w:val="00D17283"/>
    <w:rsid w:val="00D1752C"/>
    <w:rsid w:val="00D1765D"/>
    <w:rsid w:val="00D17C04"/>
    <w:rsid w:val="00D20875"/>
    <w:rsid w:val="00D21485"/>
    <w:rsid w:val="00D215B6"/>
    <w:rsid w:val="00D21C4A"/>
    <w:rsid w:val="00D21ED0"/>
    <w:rsid w:val="00D22AE0"/>
    <w:rsid w:val="00D239B8"/>
    <w:rsid w:val="00D23BA2"/>
    <w:rsid w:val="00D242BA"/>
    <w:rsid w:val="00D24740"/>
    <w:rsid w:val="00D251BE"/>
    <w:rsid w:val="00D253A0"/>
    <w:rsid w:val="00D25897"/>
    <w:rsid w:val="00D25F40"/>
    <w:rsid w:val="00D26103"/>
    <w:rsid w:val="00D26B4D"/>
    <w:rsid w:val="00D26B4F"/>
    <w:rsid w:val="00D275D1"/>
    <w:rsid w:val="00D3005B"/>
    <w:rsid w:val="00D30738"/>
    <w:rsid w:val="00D30921"/>
    <w:rsid w:val="00D30AC4"/>
    <w:rsid w:val="00D30B6A"/>
    <w:rsid w:val="00D30E11"/>
    <w:rsid w:val="00D31CE9"/>
    <w:rsid w:val="00D31F62"/>
    <w:rsid w:val="00D32191"/>
    <w:rsid w:val="00D321CD"/>
    <w:rsid w:val="00D33828"/>
    <w:rsid w:val="00D33D1E"/>
    <w:rsid w:val="00D34317"/>
    <w:rsid w:val="00D34633"/>
    <w:rsid w:val="00D347A0"/>
    <w:rsid w:val="00D34C0D"/>
    <w:rsid w:val="00D35B10"/>
    <w:rsid w:val="00D35C88"/>
    <w:rsid w:val="00D37615"/>
    <w:rsid w:val="00D37EF4"/>
    <w:rsid w:val="00D400AA"/>
    <w:rsid w:val="00D400D9"/>
    <w:rsid w:val="00D40DCF"/>
    <w:rsid w:val="00D40E57"/>
    <w:rsid w:val="00D412E5"/>
    <w:rsid w:val="00D4139C"/>
    <w:rsid w:val="00D41768"/>
    <w:rsid w:val="00D43B50"/>
    <w:rsid w:val="00D45185"/>
    <w:rsid w:val="00D4532C"/>
    <w:rsid w:val="00D45550"/>
    <w:rsid w:val="00D45C48"/>
    <w:rsid w:val="00D466EA"/>
    <w:rsid w:val="00D46ED9"/>
    <w:rsid w:val="00D471E2"/>
    <w:rsid w:val="00D475BF"/>
    <w:rsid w:val="00D47770"/>
    <w:rsid w:val="00D47AC5"/>
    <w:rsid w:val="00D47FAB"/>
    <w:rsid w:val="00D50846"/>
    <w:rsid w:val="00D51094"/>
    <w:rsid w:val="00D51AA0"/>
    <w:rsid w:val="00D51CF8"/>
    <w:rsid w:val="00D51DB5"/>
    <w:rsid w:val="00D52C44"/>
    <w:rsid w:val="00D52D7C"/>
    <w:rsid w:val="00D543E9"/>
    <w:rsid w:val="00D54783"/>
    <w:rsid w:val="00D551B4"/>
    <w:rsid w:val="00D55E9F"/>
    <w:rsid w:val="00D5648F"/>
    <w:rsid w:val="00D56E09"/>
    <w:rsid w:val="00D5718F"/>
    <w:rsid w:val="00D57E42"/>
    <w:rsid w:val="00D6040C"/>
    <w:rsid w:val="00D60501"/>
    <w:rsid w:val="00D609EA"/>
    <w:rsid w:val="00D60C11"/>
    <w:rsid w:val="00D60DEE"/>
    <w:rsid w:val="00D61B5D"/>
    <w:rsid w:val="00D6215D"/>
    <w:rsid w:val="00D632EF"/>
    <w:rsid w:val="00D634DE"/>
    <w:rsid w:val="00D6574E"/>
    <w:rsid w:val="00D66344"/>
    <w:rsid w:val="00D66D5F"/>
    <w:rsid w:val="00D67757"/>
    <w:rsid w:val="00D67CF6"/>
    <w:rsid w:val="00D7060A"/>
    <w:rsid w:val="00D70778"/>
    <w:rsid w:val="00D715D4"/>
    <w:rsid w:val="00D725E4"/>
    <w:rsid w:val="00D726A8"/>
    <w:rsid w:val="00D727DD"/>
    <w:rsid w:val="00D72912"/>
    <w:rsid w:val="00D7336B"/>
    <w:rsid w:val="00D73D80"/>
    <w:rsid w:val="00D747E8"/>
    <w:rsid w:val="00D75E13"/>
    <w:rsid w:val="00D761D1"/>
    <w:rsid w:val="00D7719C"/>
    <w:rsid w:val="00D77479"/>
    <w:rsid w:val="00D80E1E"/>
    <w:rsid w:val="00D81BEF"/>
    <w:rsid w:val="00D81D00"/>
    <w:rsid w:val="00D83EAE"/>
    <w:rsid w:val="00D87A7F"/>
    <w:rsid w:val="00D87E92"/>
    <w:rsid w:val="00D90411"/>
    <w:rsid w:val="00D90957"/>
    <w:rsid w:val="00D9129E"/>
    <w:rsid w:val="00D921DE"/>
    <w:rsid w:val="00D92539"/>
    <w:rsid w:val="00D93266"/>
    <w:rsid w:val="00D936BE"/>
    <w:rsid w:val="00D93711"/>
    <w:rsid w:val="00D93B46"/>
    <w:rsid w:val="00D93DF3"/>
    <w:rsid w:val="00D942BF"/>
    <w:rsid w:val="00D94F69"/>
    <w:rsid w:val="00D962A5"/>
    <w:rsid w:val="00D974CD"/>
    <w:rsid w:val="00D97650"/>
    <w:rsid w:val="00D97CDF"/>
    <w:rsid w:val="00D97D4A"/>
    <w:rsid w:val="00D97F09"/>
    <w:rsid w:val="00DA05B2"/>
    <w:rsid w:val="00DA0748"/>
    <w:rsid w:val="00DA1BDE"/>
    <w:rsid w:val="00DA1C66"/>
    <w:rsid w:val="00DA27FC"/>
    <w:rsid w:val="00DA43C9"/>
    <w:rsid w:val="00DA4666"/>
    <w:rsid w:val="00DA4FC8"/>
    <w:rsid w:val="00DA6DF1"/>
    <w:rsid w:val="00DA6E76"/>
    <w:rsid w:val="00DA70CC"/>
    <w:rsid w:val="00DA77FD"/>
    <w:rsid w:val="00DA7F52"/>
    <w:rsid w:val="00DB0056"/>
    <w:rsid w:val="00DB00BE"/>
    <w:rsid w:val="00DB06B2"/>
    <w:rsid w:val="00DB1122"/>
    <w:rsid w:val="00DB114D"/>
    <w:rsid w:val="00DB24E5"/>
    <w:rsid w:val="00DB24EA"/>
    <w:rsid w:val="00DB26B9"/>
    <w:rsid w:val="00DB2E6F"/>
    <w:rsid w:val="00DB3A61"/>
    <w:rsid w:val="00DB6286"/>
    <w:rsid w:val="00DB72E2"/>
    <w:rsid w:val="00DC111C"/>
    <w:rsid w:val="00DC1333"/>
    <w:rsid w:val="00DC1A87"/>
    <w:rsid w:val="00DC27FA"/>
    <w:rsid w:val="00DC38D2"/>
    <w:rsid w:val="00DC467C"/>
    <w:rsid w:val="00DC4C5C"/>
    <w:rsid w:val="00DC55AE"/>
    <w:rsid w:val="00DC5D61"/>
    <w:rsid w:val="00DC6A31"/>
    <w:rsid w:val="00DC6CCF"/>
    <w:rsid w:val="00DC6D51"/>
    <w:rsid w:val="00DC7F4B"/>
    <w:rsid w:val="00DD0382"/>
    <w:rsid w:val="00DD1276"/>
    <w:rsid w:val="00DD1D23"/>
    <w:rsid w:val="00DD1DF8"/>
    <w:rsid w:val="00DD25F9"/>
    <w:rsid w:val="00DD2D5F"/>
    <w:rsid w:val="00DD2E32"/>
    <w:rsid w:val="00DD2F0C"/>
    <w:rsid w:val="00DD392C"/>
    <w:rsid w:val="00DD39A8"/>
    <w:rsid w:val="00DD4A83"/>
    <w:rsid w:val="00DD5563"/>
    <w:rsid w:val="00DD6D8E"/>
    <w:rsid w:val="00DD6E81"/>
    <w:rsid w:val="00DD70DB"/>
    <w:rsid w:val="00DD718D"/>
    <w:rsid w:val="00DD752D"/>
    <w:rsid w:val="00DE02A5"/>
    <w:rsid w:val="00DE0843"/>
    <w:rsid w:val="00DE0C75"/>
    <w:rsid w:val="00DE1BD8"/>
    <w:rsid w:val="00DE24E6"/>
    <w:rsid w:val="00DE2BA8"/>
    <w:rsid w:val="00DE2D48"/>
    <w:rsid w:val="00DE4278"/>
    <w:rsid w:val="00DE6181"/>
    <w:rsid w:val="00DE634F"/>
    <w:rsid w:val="00DE6367"/>
    <w:rsid w:val="00DE6A6C"/>
    <w:rsid w:val="00DE701C"/>
    <w:rsid w:val="00DE71BE"/>
    <w:rsid w:val="00DE7849"/>
    <w:rsid w:val="00DF0116"/>
    <w:rsid w:val="00DF041A"/>
    <w:rsid w:val="00DF122C"/>
    <w:rsid w:val="00DF271E"/>
    <w:rsid w:val="00DF28D4"/>
    <w:rsid w:val="00DF2CD7"/>
    <w:rsid w:val="00DF36F8"/>
    <w:rsid w:val="00DF38B2"/>
    <w:rsid w:val="00DF4970"/>
    <w:rsid w:val="00DF5ECE"/>
    <w:rsid w:val="00DF6443"/>
    <w:rsid w:val="00DF6995"/>
    <w:rsid w:val="00DF6DBC"/>
    <w:rsid w:val="00DF767A"/>
    <w:rsid w:val="00DF7C36"/>
    <w:rsid w:val="00E00B1F"/>
    <w:rsid w:val="00E01486"/>
    <w:rsid w:val="00E01AB6"/>
    <w:rsid w:val="00E01B07"/>
    <w:rsid w:val="00E0240F"/>
    <w:rsid w:val="00E02F76"/>
    <w:rsid w:val="00E03C69"/>
    <w:rsid w:val="00E0485F"/>
    <w:rsid w:val="00E063EA"/>
    <w:rsid w:val="00E06714"/>
    <w:rsid w:val="00E06891"/>
    <w:rsid w:val="00E069EF"/>
    <w:rsid w:val="00E06C5D"/>
    <w:rsid w:val="00E07A0D"/>
    <w:rsid w:val="00E1024C"/>
    <w:rsid w:val="00E10A3F"/>
    <w:rsid w:val="00E10ECE"/>
    <w:rsid w:val="00E11A33"/>
    <w:rsid w:val="00E11A90"/>
    <w:rsid w:val="00E1216D"/>
    <w:rsid w:val="00E1243D"/>
    <w:rsid w:val="00E127B0"/>
    <w:rsid w:val="00E12BC4"/>
    <w:rsid w:val="00E12C36"/>
    <w:rsid w:val="00E12D42"/>
    <w:rsid w:val="00E1325B"/>
    <w:rsid w:val="00E132DA"/>
    <w:rsid w:val="00E1405A"/>
    <w:rsid w:val="00E144F2"/>
    <w:rsid w:val="00E159DF"/>
    <w:rsid w:val="00E15A73"/>
    <w:rsid w:val="00E15D7F"/>
    <w:rsid w:val="00E16B6C"/>
    <w:rsid w:val="00E16DE5"/>
    <w:rsid w:val="00E20476"/>
    <w:rsid w:val="00E212ED"/>
    <w:rsid w:val="00E21BF4"/>
    <w:rsid w:val="00E225FE"/>
    <w:rsid w:val="00E22BB1"/>
    <w:rsid w:val="00E22F12"/>
    <w:rsid w:val="00E2484A"/>
    <w:rsid w:val="00E25325"/>
    <w:rsid w:val="00E25403"/>
    <w:rsid w:val="00E25C2B"/>
    <w:rsid w:val="00E27AA4"/>
    <w:rsid w:val="00E302CB"/>
    <w:rsid w:val="00E302FB"/>
    <w:rsid w:val="00E30572"/>
    <w:rsid w:val="00E30690"/>
    <w:rsid w:val="00E306DF"/>
    <w:rsid w:val="00E31D81"/>
    <w:rsid w:val="00E32468"/>
    <w:rsid w:val="00E3321E"/>
    <w:rsid w:val="00E33E3C"/>
    <w:rsid w:val="00E33F16"/>
    <w:rsid w:val="00E34396"/>
    <w:rsid w:val="00E34DF0"/>
    <w:rsid w:val="00E350D1"/>
    <w:rsid w:val="00E352BC"/>
    <w:rsid w:val="00E35732"/>
    <w:rsid w:val="00E35AC3"/>
    <w:rsid w:val="00E35E6F"/>
    <w:rsid w:val="00E36D95"/>
    <w:rsid w:val="00E40E89"/>
    <w:rsid w:val="00E41252"/>
    <w:rsid w:val="00E41463"/>
    <w:rsid w:val="00E41BFA"/>
    <w:rsid w:val="00E43B48"/>
    <w:rsid w:val="00E448E2"/>
    <w:rsid w:val="00E456E6"/>
    <w:rsid w:val="00E46D2C"/>
    <w:rsid w:val="00E47456"/>
    <w:rsid w:val="00E50F10"/>
    <w:rsid w:val="00E51022"/>
    <w:rsid w:val="00E51210"/>
    <w:rsid w:val="00E52B7E"/>
    <w:rsid w:val="00E53357"/>
    <w:rsid w:val="00E533E9"/>
    <w:rsid w:val="00E541EB"/>
    <w:rsid w:val="00E54D7A"/>
    <w:rsid w:val="00E5514D"/>
    <w:rsid w:val="00E567A6"/>
    <w:rsid w:val="00E57202"/>
    <w:rsid w:val="00E6039C"/>
    <w:rsid w:val="00E607BF"/>
    <w:rsid w:val="00E60B32"/>
    <w:rsid w:val="00E61450"/>
    <w:rsid w:val="00E6263A"/>
    <w:rsid w:val="00E62DC6"/>
    <w:rsid w:val="00E63012"/>
    <w:rsid w:val="00E632FB"/>
    <w:rsid w:val="00E639E1"/>
    <w:rsid w:val="00E63EA9"/>
    <w:rsid w:val="00E641F9"/>
    <w:rsid w:val="00E64BBD"/>
    <w:rsid w:val="00E64D4D"/>
    <w:rsid w:val="00E64DBC"/>
    <w:rsid w:val="00E64E8D"/>
    <w:rsid w:val="00E656F5"/>
    <w:rsid w:val="00E66120"/>
    <w:rsid w:val="00E66680"/>
    <w:rsid w:val="00E66EC1"/>
    <w:rsid w:val="00E66F29"/>
    <w:rsid w:val="00E6729B"/>
    <w:rsid w:val="00E67B3E"/>
    <w:rsid w:val="00E67FB4"/>
    <w:rsid w:val="00E705C5"/>
    <w:rsid w:val="00E70E65"/>
    <w:rsid w:val="00E72C47"/>
    <w:rsid w:val="00E72FF3"/>
    <w:rsid w:val="00E74109"/>
    <w:rsid w:val="00E7430C"/>
    <w:rsid w:val="00E749A8"/>
    <w:rsid w:val="00E75007"/>
    <w:rsid w:val="00E75745"/>
    <w:rsid w:val="00E76026"/>
    <w:rsid w:val="00E76A84"/>
    <w:rsid w:val="00E771D6"/>
    <w:rsid w:val="00E774D2"/>
    <w:rsid w:val="00E775E1"/>
    <w:rsid w:val="00E7784C"/>
    <w:rsid w:val="00E77EAF"/>
    <w:rsid w:val="00E80683"/>
    <w:rsid w:val="00E807C8"/>
    <w:rsid w:val="00E80B79"/>
    <w:rsid w:val="00E8168A"/>
    <w:rsid w:val="00E824A3"/>
    <w:rsid w:val="00E82BF7"/>
    <w:rsid w:val="00E82DF5"/>
    <w:rsid w:val="00E83A02"/>
    <w:rsid w:val="00E847FB"/>
    <w:rsid w:val="00E84E64"/>
    <w:rsid w:val="00E856BA"/>
    <w:rsid w:val="00E86F8C"/>
    <w:rsid w:val="00E87D00"/>
    <w:rsid w:val="00E917D6"/>
    <w:rsid w:val="00E9199E"/>
    <w:rsid w:val="00E91A32"/>
    <w:rsid w:val="00E9209B"/>
    <w:rsid w:val="00E924FC"/>
    <w:rsid w:val="00E92642"/>
    <w:rsid w:val="00E927C0"/>
    <w:rsid w:val="00E92F74"/>
    <w:rsid w:val="00E93330"/>
    <w:rsid w:val="00E9496C"/>
    <w:rsid w:val="00E94D76"/>
    <w:rsid w:val="00E95339"/>
    <w:rsid w:val="00E95AFB"/>
    <w:rsid w:val="00E96A85"/>
    <w:rsid w:val="00E97621"/>
    <w:rsid w:val="00EA055C"/>
    <w:rsid w:val="00EA0632"/>
    <w:rsid w:val="00EA0B47"/>
    <w:rsid w:val="00EA0F56"/>
    <w:rsid w:val="00EA13B9"/>
    <w:rsid w:val="00EA160C"/>
    <w:rsid w:val="00EA1800"/>
    <w:rsid w:val="00EA1F99"/>
    <w:rsid w:val="00EA1FC2"/>
    <w:rsid w:val="00EA3428"/>
    <w:rsid w:val="00EA3CB7"/>
    <w:rsid w:val="00EA63AD"/>
    <w:rsid w:val="00EA7268"/>
    <w:rsid w:val="00EA77E3"/>
    <w:rsid w:val="00EA7C69"/>
    <w:rsid w:val="00EA7DF1"/>
    <w:rsid w:val="00EB0313"/>
    <w:rsid w:val="00EB1171"/>
    <w:rsid w:val="00EB1461"/>
    <w:rsid w:val="00EB27A1"/>
    <w:rsid w:val="00EB2A39"/>
    <w:rsid w:val="00EB3475"/>
    <w:rsid w:val="00EB3D60"/>
    <w:rsid w:val="00EB3D83"/>
    <w:rsid w:val="00EB4A0A"/>
    <w:rsid w:val="00EB6C89"/>
    <w:rsid w:val="00EB799A"/>
    <w:rsid w:val="00EC0108"/>
    <w:rsid w:val="00EC103F"/>
    <w:rsid w:val="00EC106B"/>
    <w:rsid w:val="00EC113F"/>
    <w:rsid w:val="00EC1AD4"/>
    <w:rsid w:val="00EC200E"/>
    <w:rsid w:val="00EC4323"/>
    <w:rsid w:val="00EC498F"/>
    <w:rsid w:val="00EC57F5"/>
    <w:rsid w:val="00EC5A15"/>
    <w:rsid w:val="00EC5E0B"/>
    <w:rsid w:val="00EC67B5"/>
    <w:rsid w:val="00EC6A23"/>
    <w:rsid w:val="00EC724C"/>
    <w:rsid w:val="00EC793A"/>
    <w:rsid w:val="00ED0DC9"/>
    <w:rsid w:val="00ED1144"/>
    <w:rsid w:val="00ED1FE3"/>
    <w:rsid w:val="00ED2DA6"/>
    <w:rsid w:val="00ED2F9F"/>
    <w:rsid w:val="00ED37B3"/>
    <w:rsid w:val="00ED3815"/>
    <w:rsid w:val="00ED4AEE"/>
    <w:rsid w:val="00ED6D24"/>
    <w:rsid w:val="00ED6E34"/>
    <w:rsid w:val="00ED6EE7"/>
    <w:rsid w:val="00ED71E7"/>
    <w:rsid w:val="00ED7F08"/>
    <w:rsid w:val="00EE0667"/>
    <w:rsid w:val="00EE0AD7"/>
    <w:rsid w:val="00EE0D77"/>
    <w:rsid w:val="00EE1188"/>
    <w:rsid w:val="00EE2665"/>
    <w:rsid w:val="00EE30A5"/>
    <w:rsid w:val="00EE35F4"/>
    <w:rsid w:val="00EE375F"/>
    <w:rsid w:val="00EE4532"/>
    <w:rsid w:val="00EE61C1"/>
    <w:rsid w:val="00EE634E"/>
    <w:rsid w:val="00EE7103"/>
    <w:rsid w:val="00EE7280"/>
    <w:rsid w:val="00EE7CF1"/>
    <w:rsid w:val="00EF15B8"/>
    <w:rsid w:val="00EF18BB"/>
    <w:rsid w:val="00EF2F8D"/>
    <w:rsid w:val="00EF3859"/>
    <w:rsid w:val="00EF3C13"/>
    <w:rsid w:val="00EF400C"/>
    <w:rsid w:val="00EF412B"/>
    <w:rsid w:val="00EF5435"/>
    <w:rsid w:val="00EF55DC"/>
    <w:rsid w:val="00EF5849"/>
    <w:rsid w:val="00EF5E82"/>
    <w:rsid w:val="00EF67D3"/>
    <w:rsid w:val="00EF7150"/>
    <w:rsid w:val="00EF79C5"/>
    <w:rsid w:val="00F006DA"/>
    <w:rsid w:val="00F00F42"/>
    <w:rsid w:val="00F014D7"/>
    <w:rsid w:val="00F0150D"/>
    <w:rsid w:val="00F01F13"/>
    <w:rsid w:val="00F031DF"/>
    <w:rsid w:val="00F03C0E"/>
    <w:rsid w:val="00F04ABA"/>
    <w:rsid w:val="00F0551A"/>
    <w:rsid w:val="00F05577"/>
    <w:rsid w:val="00F05FF7"/>
    <w:rsid w:val="00F06F30"/>
    <w:rsid w:val="00F07034"/>
    <w:rsid w:val="00F071F8"/>
    <w:rsid w:val="00F072C8"/>
    <w:rsid w:val="00F1007A"/>
    <w:rsid w:val="00F103E0"/>
    <w:rsid w:val="00F10BE2"/>
    <w:rsid w:val="00F1164F"/>
    <w:rsid w:val="00F120F9"/>
    <w:rsid w:val="00F12823"/>
    <w:rsid w:val="00F13038"/>
    <w:rsid w:val="00F135F7"/>
    <w:rsid w:val="00F14108"/>
    <w:rsid w:val="00F14599"/>
    <w:rsid w:val="00F14EFC"/>
    <w:rsid w:val="00F15ABD"/>
    <w:rsid w:val="00F15F54"/>
    <w:rsid w:val="00F17089"/>
    <w:rsid w:val="00F17DCE"/>
    <w:rsid w:val="00F20BE9"/>
    <w:rsid w:val="00F21B2D"/>
    <w:rsid w:val="00F21C30"/>
    <w:rsid w:val="00F2218D"/>
    <w:rsid w:val="00F23B9A"/>
    <w:rsid w:val="00F240BA"/>
    <w:rsid w:val="00F24617"/>
    <w:rsid w:val="00F24F83"/>
    <w:rsid w:val="00F25FDC"/>
    <w:rsid w:val="00F269A6"/>
    <w:rsid w:val="00F26DB7"/>
    <w:rsid w:val="00F26E50"/>
    <w:rsid w:val="00F26E90"/>
    <w:rsid w:val="00F27B00"/>
    <w:rsid w:val="00F305E8"/>
    <w:rsid w:val="00F30A47"/>
    <w:rsid w:val="00F31CCF"/>
    <w:rsid w:val="00F32450"/>
    <w:rsid w:val="00F32736"/>
    <w:rsid w:val="00F32881"/>
    <w:rsid w:val="00F33146"/>
    <w:rsid w:val="00F338CA"/>
    <w:rsid w:val="00F3591E"/>
    <w:rsid w:val="00F35A23"/>
    <w:rsid w:val="00F35A88"/>
    <w:rsid w:val="00F37100"/>
    <w:rsid w:val="00F37670"/>
    <w:rsid w:val="00F37899"/>
    <w:rsid w:val="00F37A5A"/>
    <w:rsid w:val="00F40B2D"/>
    <w:rsid w:val="00F40E63"/>
    <w:rsid w:val="00F4165C"/>
    <w:rsid w:val="00F41843"/>
    <w:rsid w:val="00F41B8D"/>
    <w:rsid w:val="00F41C4E"/>
    <w:rsid w:val="00F41F00"/>
    <w:rsid w:val="00F42A95"/>
    <w:rsid w:val="00F43356"/>
    <w:rsid w:val="00F4346D"/>
    <w:rsid w:val="00F44BF8"/>
    <w:rsid w:val="00F44E51"/>
    <w:rsid w:val="00F46191"/>
    <w:rsid w:val="00F46756"/>
    <w:rsid w:val="00F469B1"/>
    <w:rsid w:val="00F51512"/>
    <w:rsid w:val="00F518E1"/>
    <w:rsid w:val="00F51A04"/>
    <w:rsid w:val="00F51D04"/>
    <w:rsid w:val="00F51D24"/>
    <w:rsid w:val="00F5264A"/>
    <w:rsid w:val="00F526F3"/>
    <w:rsid w:val="00F5313C"/>
    <w:rsid w:val="00F53750"/>
    <w:rsid w:val="00F53AE2"/>
    <w:rsid w:val="00F53D7B"/>
    <w:rsid w:val="00F53E77"/>
    <w:rsid w:val="00F54B0C"/>
    <w:rsid w:val="00F54C69"/>
    <w:rsid w:val="00F55354"/>
    <w:rsid w:val="00F553B7"/>
    <w:rsid w:val="00F55607"/>
    <w:rsid w:val="00F557EF"/>
    <w:rsid w:val="00F56381"/>
    <w:rsid w:val="00F567F3"/>
    <w:rsid w:val="00F608AF"/>
    <w:rsid w:val="00F6127D"/>
    <w:rsid w:val="00F6129D"/>
    <w:rsid w:val="00F61C2B"/>
    <w:rsid w:val="00F61EE1"/>
    <w:rsid w:val="00F6289B"/>
    <w:rsid w:val="00F637B6"/>
    <w:rsid w:val="00F63935"/>
    <w:rsid w:val="00F63B73"/>
    <w:rsid w:val="00F63F55"/>
    <w:rsid w:val="00F643C5"/>
    <w:rsid w:val="00F64415"/>
    <w:rsid w:val="00F6521F"/>
    <w:rsid w:val="00F655FF"/>
    <w:rsid w:val="00F66B28"/>
    <w:rsid w:val="00F66C1C"/>
    <w:rsid w:val="00F66EA0"/>
    <w:rsid w:val="00F67276"/>
    <w:rsid w:val="00F67408"/>
    <w:rsid w:val="00F67F4A"/>
    <w:rsid w:val="00F71284"/>
    <w:rsid w:val="00F7178F"/>
    <w:rsid w:val="00F71A07"/>
    <w:rsid w:val="00F72599"/>
    <w:rsid w:val="00F737C7"/>
    <w:rsid w:val="00F74AFE"/>
    <w:rsid w:val="00F75069"/>
    <w:rsid w:val="00F7619D"/>
    <w:rsid w:val="00F76CFE"/>
    <w:rsid w:val="00F817A7"/>
    <w:rsid w:val="00F817DC"/>
    <w:rsid w:val="00F82101"/>
    <w:rsid w:val="00F829B2"/>
    <w:rsid w:val="00F837E6"/>
    <w:rsid w:val="00F83A11"/>
    <w:rsid w:val="00F85F1F"/>
    <w:rsid w:val="00F85F2F"/>
    <w:rsid w:val="00F86C60"/>
    <w:rsid w:val="00F87640"/>
    <w:rsid w:val="00F8798C"/>
    <w:rsid w:val="00F87CB4"/>
    <w:rsid w:val="00F900A2"/>
    <w:rsid w:val="00F901DE"/>
    <w:rsid w:val="00F90927"/>
    <w:rsid w:val="00F90D13"/>
    <w:rsid w:val="00F90EAC"/>
    <w:rsid w:val="00F91910"/>
    <w:rsid w:val="00F9191F"/>
    <w:rsid w:val="00F91EBD"/>
    <w:rsid w:val="00F92B9D"/>
    <w:rsid w:val="00F9317D"/>
    <w:rsid w:val="00F93750"/>
    <w:rsid w:val="00F93877"/>
    <w:rsid w:val="00F93BAD"/>
    <w:rsid w:val="00F93DC5"/>
    <w:rsid w:val="00F94805"/>
    <w:rsid w:val="00F95014"/>
    <w:rsid w:val="00F979A1"/>
    <w:rsid w:val="00FA04A5"/>
    <w:rsid w:val="00FA0614"/>
    <w:rsid w:val="00FA0FDD"/>
    <w:rsid w:val="00FA13E0"/>
    <w:rsid w:val="00FA1AC0"/>
    <w:rsid w:val="00FA1CF4"/>
    <w:rsid w:val="00FA30ED"/>
    <w:rsid w:val="00FA35BA"/>
    <w:rsid w:val="00FA3B30"/>
    <w:rsid w:val="00FA4499"/>
    <w:rsid w:val="00FA4DF6"/>
    <w:rsid w:val="00FA4F1E"/>
    <w:rsid w:val="00FA552B"/>
    <w:rsid w:val="00FA684F"/>
    <w:rsid w:val="00FA69A1"/>
    <w:rsid w:val="00FA6F2D"/>
    <w:rsid w:val="00FB0AE2"/>
    <w:rsid w:val="00FB0FEF"/>
    <w:rsid w:val="00FB1304"/>
    <w:rsid w:val="00FB1588"/>
    <w:rsid w:val="00FB20C3"/>
    <w:rsid w:val="00FB22C1"/>
    <w:rsid w:val="00FB29BE"/>
    <w:rsid w:val="00FB325F"/>
    <w:rsid w:val="00FB35DF"/>
    <w:rsid w:val="00FB3652"/>
    <w:rsid w:val="00FB4244"/>
    <w:rsid w:val="00FB42E1"/>
    <w:rsid w:val="00FB5638"/>
    <w:rsid w:val="00FB69D2"/>
    <w:rsid w:val="00FB7500"/>
    <w:rsid w:val="00FB7522"/>
    <w:rsid w:val="00FB7ED4"/>
    <w:rsid w:val="00FB7FB2"/>
    <w:rsid w:val="00FC0169"/>
    <w:rsid w:val="00FC0682"/>
    <w:rsid w:val="00FC0907"/>
    <w:rsid w:val="00FC0E2C"/>
    <w:rsid w:val="00FC1015"/>
    <w:rsid w:val="00FC10C4"/>
    <w:rsid w:val="00FC18DB"/>
    <w:rsid w:val="00FC2FAA"/>
    <w:rsid w:val="00FC3401"/>
    <w:rsid w:val="00FC3AE3"/>
    <w:rsid w:val="00FC3B06"/>
    <w:rsid w:val="00FC49A5"/>
    <w:rsid w:val="00FC4F2C"/>
    <w:rsid w:val="00FC5697"/>
    <w:rsid w:val="00FC63BF"/>
    <w:rsid w:val="00FC65C0"/>
    <w:rsid w:val="00FC6AB5"/>
    <w:rsid w:val="00FC6CE7"/>
    <w:rsid w:val="00FC74E0"/>
    <w:rsid w:val="00FD002D"/>
    <w:rsid w:val="00FD0345"/>
    <w:rsid w:val="00FD05A3"/>
    <w:rsid w:val="00FD0982"/>
    <w:rsid w:val="00FD32BB"/>
    <w:rsid w:val="00FD4A91"/>
    <w:rsid w:val="00FD4F40"/>
    <w:rsid w:val="00FD53B5"/>
    <w:rsid w:val="00FD54EF"/>
    <w:rsid w:val="00FD5776"/>
    <w:rsid w:val="00FD5E28"/>
    <w:rsid w:val="00FD64AD"/>
    <w:rsid w:val="00FD6866"/>
    <w:rsid w:val="00FD68EC"/>
    <w:rsid w:val="00FD6F0B"/>
    <w:rsid w:val="00FD7F9E"/>
    <w:rsid w:val="00FE01F8"/>
    <w:rsid w:val="00FE0806"/>
    <w:rsid w:val="00FE16F3"/>
    <w:rsid w:val="00FE1A0D"/>
    <w:rsid w:val="00FE1A79"/>
    <w:rsid w:val="00FE364C"/>
    <w:rsid w:val="00FE525F"/>
    <w:rsid w:val="00FE5F6C"/>
    <w:rsid w:val="00FE6125"/>
    <w:rsid w:val="00FF103D"/>
    <w:rsid w:val="00FF149A"/>
    <w:rsid w:val="00FF1863"/>
    <w:rsid w:val="00FF194E"/>
    <w:rsid w:val="00FF609D"/>
    <w:rsid w:val="00FF672A"/>
    <w:rsid w:val="00FF6D4F"/>
    <w:rsid w:val="00FF6DB8"/>
    <w:rsid w:val="00FF70EF"/>
    <w:rsid w:val="00FF737D"/>
    <w:rsid w:val="00FF79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C" w:eastAsia="es-EC"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D95"/>
  </w:style>
  <w:style w:type="paragraph" w:styleId="Ttulo1">
    <w:name w:val="heading 1"/>
    <w:basedOn w:val="Normal"/>
    <w:next w:val="Normal"/>
    <w:link w:val="Ttulo1Car"/>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outlineLvl w:val="0"/>
    </w:pPr>
    <w:rPr>
      <w:rFonts w:ascii="ZapfHumnst BT" w:hAnsi="ZapfHumnst BT"/>
      <w:b/>
      <w:spacing w:val="-2"/>
      <w:sz w:val="22"/>
    </w:rPr>
  </w:style>
  <w:style w:type="paragraph" w:styleId="Ttulo2">
    <w:name w:val="heading 2"/>
    <w:basedOn w:val="Normal"/>
    <w:next w:val="Normal"/>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left="567"/>
      <w:jc w:val="both"/>
      <w:outlineLvl w:val="1"/>
    </w:pPr>
    <w:rPr>
      <w:rFonts w:ascii="ZapfHumnst BT" w:hAnsi="ZapfHumnst BT"/>
      <w:b/>
      <w:spacing w:val="-2"/>
      <w:sz w:val="22"/>
    </w:rPr>
  </w:style>
  <w:style w:type="paragraph" w:styleId="Ttulo3">
    <w:name w:val="heading 3"/>
    <w:basedOn w:val="Normal"/>
    <w:next w:val="Normal"/>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outlineLvl w:val="2"/>
    </w:pPr>
    <w:rPr>
      <w:rFonts w:ascii="ZapfHumnst BT" w:hAnsi="ZapfHumnst BT"/>
      <w:b/>
      <w:spacing w:val="-2"/>
      <w:sz w:val="22"/>
      <w:lang w:eastAsia="en-US"/>
    </w:rPr>
  </w:style>
  <w:style w:type="paragraph" w:styleId="Ttulo4">
    <w:name w:val="heading 4"/>
    <w:basedOn w:val="Normal"/>
    <w:next w:val="Normal"/>
    <w:qFormat/>
    <w:rsid w:val="00447D95"/>
    <w:pPr>
      <w:keepNext/>
      <w:keepLines/>
      <w:widowControl w:val="0"/>
      <w:numPr>
        <w:numId w:val="1"/>
      </w:numPr>
      <w:tabs>
        <w:tab w:val="left" w:pos="-720"/>
      </w:tabs>
      <w:suppressAutoHyphens/>
      <w:outlineLvl w:val="3"/>
    </w:pPr>
    <w:rPr>
      <w:b/>
      <w:i/>
      <w:sz w:val="24"/>
    </w:rPr>
  </w:style>
  <w:style w:type="paragraph" w:styleId="Ttulo5">
    <w:name w:val="heading 5"/>
    <w:basedOn w:val="Normal"/>
    <w:next w:val="Normal"/>
    <w:qFormat/>
    <w:rsid w:val="00447D95"/>
    <w:pPr>
      <w:keepNext/>
      <w:jc w:val="both"/>
      <w:outlineLvl w:val="4"/>
    </w:pPr>
    <w:rPr>
      <w:rFonts w:ascii="ZapfHumnst BT" w:hAnsi="ZapfHumnst BT"/>
      <w:b/>
      <w:sz w:val="22"/>
      <w:u w:val="single"/>
    </w:rPr>
  </w:style>
  <w:style w:type="paragraph" w:styleId="Ttulo6">
    <w:name w:val="heading 6"/>
    <w:basedOn w:val="Normal"/>
    <w:next w:val="Normal"/>
    <w:qFormat/>
    <w:rsid w:val="00447D95"/>
    <w:pPr>
      <w:keepNext/>
      <w:outlineLvl w:val="5"/>
    </w:pPr>
    <w:rPr>
      <w:rFonts w:ascii="ZapfHumnst BT" w:hAnsi="ZapfHumnst BT"/>
      <w:b/>
      <w:sz w:val="22"/>
    </w:rPr>
  </w:style>
  <w:style w:type="paragraph" w:styleId="Ttulo7">
    <w:name w:val="heading 7"/>
    <w:basedOn w:val="Normal"/>
    <w:next w:val="Normal"/>
    <w:qFormat/>
    <w:rsid w:val="00447D95"/>
    <w:pPr>
      <w:keepNext/>
      <w:jc w:val="both"/>
      <w:outlineLvl w:val="6"/>
    </w:pPr>
    <w:rPr>
      <w:rFonts w:ascii="ZapfHumnst BT" w:hAnsi="ZapfHumnst BT"/>
      <w:spacing w:val="-2"/>
      <w:sz w:val="22"/>
      <w:u w:val="single"/>
    </w:rPr>
  </w:style>
  <w:style w:type="paragraph" w:styleId="Ttulo8">
    <w:name w:val="heading 8"/>
    <w:basedOn w:val="Normal"/>
    <w:next w:val="Normal"/>
    <w:qFormat/>
    <w:rsid w:val="00447D95"/>
    <w:pPr>
      <w:keepNext/>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outlineLvl w:val="7"/>
    </w:pPr>
    <w:rPr>
      <w:rFonts w:ascii="ZapfHumnst BT" w:hAnsi="ZapfHumnst BT"/>
      <w:u w:val="single"/>
    </w:rPr>
  </w:style>
  <w:style w:type="paragraph" w:styleId="Ttulo9">
    <w:name w:val="heading 9"/>
    <w:basedOn w:val="Normal"/>
    <w:next w:val="Normal"/>
    <w:qFormat/>
    <w:rsid w:val="00447D95"/>
    <w:pPr>
      <w:keepNext/>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outlineLvl w:val="8"/>
    </w:pPr>
    <w:rPr>
      <w:rFonts w:ascii="ZapfHumnst BT" w:hAnsi="ZapfHumnst BT"/>
      <w:sz w:val="2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447D95"/>
    <w:pPr>
      <w:tabs>
        <w:tab w:val="center" w:pos="4252"/>
        <w:tab w:val="right" w:pos="8504"/>
      </w:tabs>
    </w:pPr>
  </w:style>
  <w:style w:type="character" w:styleId="Nmerodepgina">
    <w:name w:val="page number"/>
    <w:basedOn w:val="Fuentedeprrafopredeter"/>
    <w:rsid w:val="00447D95"/>
  </w:style>
  <w:style w:type="paragraph" w:styleId="Piedepgina">
    <w:name w:val="footer"/>
    <w:basedOn w:val="Normal"/>
    <w:link w:val="PiedepginaCar"/>
    <w:uiPriority w:val="99"/>
    <w:rsid w:val="00447D95"/>
    <w:pPr>
      <w:tabs>
        <w:tab w:val="center" w:pos="4252"/>
        <w:tab w:val="right" w:pos="8504"/>
      </w:tabs>
    </w:pPr>
  </w:style>
  <w:style w:type="paragraph" w:styleId="Sangradetextonormal">
    <w:name w:val="Body Text Indent"/>
    <w:basedOn w:val="Normal"/>
    <w:link w:val="SangradetextonormalCar"/>
    <w:rsid w:val="00447D95"/>
    <w:pPr>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hanging="567"/>
      <w:jc w:val="both"/>
    </w:pPr>
    <w:rPr>
      <w:rFonts w:ascii="ZapfHumnst BT" w:hAnsi="ZapfHumnst BT"/>
      <w:spacing w:val="-2"/>
      <w:sz w:val="22"/>
    </w:rPr>
  </w:style>
  <w:style w:type="paragraph" w:styleId="Mapadeldocumento">
    <w:name w:val="Document Map"/>
    <w:basedOn w:val="Normal"/>
    <w:semiHidden/>
    <w:rsid w:val="00447D95"/>
    <w:pPr>
      <w:shd w:val="clear" w:color="auto" w:fill="000080"/>
    </w:pPr>
    <w:rPr>
      <w:rFonts w:ascii="Tahoma" w:hAnsi="Tahoma"/>
    </w:rPr>
  </w:style>
  <w:style w:type="paragraph" w:styleId="Textoindependiente">
    <w:name w:val="Body Text"/>
    <w:basedOn w:val="Normal"/>
    <w:link w:val="TextoindependienteCar"/>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pPr>
    <w:rPr>
      <w:rFonts w:ascii="ZapfHumnst BT" w:hAnsi="ZapfHumnst BT"/>
      <w:color w:val="000000"/>
      <w:sz w:val="22"/>
    </w:rPr>
  </w:style>
  <w:style w:type="paragraph" w:styleId="Textoindependiente2">
    <w:name w:val="Body Text 2"/>
    <w:basedOn w:val="Normal"/>
    <w:link w:val="Textoindependiente2Car"/>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pPr>
    <w:rPr>
      <w:rFonts w:ascii="ZapfHumnst BT" w:hAnsi="ZapfHumnst BT"/>
      <w:spacing w:val="-2"/>
      <w:sz w:val="22"/>
    </w:rPr>
  </w:style>
  <w:style w:type="paragraph" w:styleId="Sangra2detindependiente">
    <w:name w:val="Body Text Indent 2"/>
    <w:basedOn w:val="Normal"/>
    <w:rsid w:val="00447D9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left="567"/>
      <w:jc w:val="both"/>
    </w:pPr>
    <w:rPr>
      <w:rFonts w:ascii="ZapfHumnst BT" w:hAnsi="ZapfHumnst BT"/>
      <w:b/>
      <w:spacing w:val="-2"/>
      <w:sz w:val="18"/>
    </w:rPr>
  </w:style>
  <w:style w:type="paragraph" w:styleId="Textoindependiente3">
    <w:name w:val="Body Text 3"/>
    <w:basedOn w:val="Normal"/>
    <w:rsid w:val="00447D95"/>
    <w:pPr>
      <w:tabs>
        <w:tab w:val="left" w:pos="567"/>
      </w:tabs>
      <w:suppressAutoHyphens/>
      <w:jc w:val="both"/>
    </w:pPr>
    <w:rPr>
      <w:rFonts w:ascii="ZapfHumnst BT" w:hAnsi="ZapfHumnst BT"/>
      <w:b/>
      <w:snapToGrid w:val="0"/>
      <w:spacing w:val="-2"/>
      <w:sz w:val="22"/>
      <w:lang w:eastAsia="en-US"/>
    </w:rPr>
  </w:style>
  <w:style w:type="paragraph" w:styleId="Sangra3detindependiente">
    <w:name w:val="Body Text Indent 3"/>
    <w:basedOn w:val="Normal"/>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hanging="13"/>
      <w:jc w:val="both"/>
    </w:pPr>
    <w:rPr>
      <w:rFonts w:ascii="ZapfHumnst BT" w:hAnsi="ZapfHumnst BT"/>
      <w:sz w:val="22"/>
    </w:rPr>
  </w:style>
  <w:style w:type="paragraph" w:styleId="Textodebloque">
    <w:name w:val="Block Text"/>
    <w:basedOn w:val="Normal"/>
    <w:rsid w:val="00447D9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40" w:right="1750"/>
      <w:jc w:val="both"/>
    </w:pPr>
    <w:rPr>
      <w:rFonts w:ascii="ZapfHumnst BT" w:hAnsi="ZapfHumnst BT"/>
      <w:b/>
      <w:sz w:val="22"/>
    </w:rPr>
  </w:style>
  <w:style w:type="paragraph" w:styleId="Textosinformato">
    <w:name w:val="Plain Text"/>
    <w:basedOn w:val="Normal"/>
    <w:rsid w:val="001138C1"/>
    <w:rPr>
      <w:rFonts w:ascii="Courier New" w:hAnsi="Courier New"/>
      <w:lang w:val="en-US"/>
    </w:rPr>
  </w:style>
  <w:style w:type="character" w:customStyle="1" w:styleId="PiedepginaCar">
    <w:name w:val="Pie de página Car"/>
    <w:basedOn w:val="Fuentedeprrafopredeter"/>
    <w:link w:val="Piedepgina"/>
    <w:uiPriority w:val="99"/>
    <w:rsid w:val="00642D5A"/>
  </w:style>
  <w:style w:type="paragraph" w:styleId="Prrafodelista">
    <w:name w:val="List Paragraph"/>
    <w:basedOn w:val="Normal"/>
    <w:link w:val="PrrafodelistaCar"/>
    <w:uiPriority w:val="34"/>
    <w:qFormat/>
    <w:rsid w:val="00C30B29"/>
    <w:pPr>
      <w:ind w:left="720"/>
    </w:pPr>
  </w:style>
  <w:style w:type="paragraph" w:customStyle="1" w:styleId="TextePrinc">
    <w:name w:val="TextePrinc"/>
    <w:basedOn w:val="Normal"/>
    <w:uiPriority w:val="99"/>
    <w:rsid w:val="00352EDB"/>
    <w:pPr>
      <w:tabs>
        <w:tab w:val="left" w:pos="1413"/>
        <w:tab w:val="left" w:pos="2122"/>
        <w:tab w:val="left" w:pos="2832"/>
        <w:tab w:val="left" w:pos="3538"/>
        <w:tab w:val="left" w:pos="4248"/>
        <w:tab w:val="left" w:pos="4957"/>
        <w:tab w:val="left" w:pos="5661"/>
        <w:tab w:val="left" w:pos="6368"/>
        <w:tab w:val="left" w:pos="7077"/>
        <w:tab w:val="left" w:pos="7787"/>
        <w:tab w:val="left" w:pos="8496"/>
      </w:tabs>
      <w:overflowPunct w:val="0"/>
      <w:autoSpaceDE w:val="0"/>
      <w:autoSpaceDN w:val="0"/>
      <w:adjustRightInd w:val="0"/>
      <w:textAlignment w:val="baseline"/>
    </w:pPr>
    <w:rPr>
      <w:rFonts w:ascii="Arial" w:hAnsi="Arial"/>
      <w:noProof/>
      <w:color w:val="000000"/>
      <w:sz w:val="18"/>
      <w:lang w:val="es-ES" w:eastAsia="es-ES"/>
    </w:rPr>
  </w:style>
  <w:style w:type="paragraph" w:customStyle="1" w:styleId="Tabu">
    <w:name w:val="Tabu"/>
    <w:basedOn w:val="Normal"/>
    <w:rsid w:val="00E6729B"/>
    <w:pPr>
      <w:tabs>
        <w:tab w:val="left" w:pos="360"/>
        <w:tab w:val="left" w:pos="540"/>
        <w:tab w:val="left" w:pos="720"/>
        <w:tab w:val="left" w:pos="2340"/>
        <w:tab w:val="decimal" w:pos="3600"/>
        <w:tab w:val="left" w:pos="3780"/>
        <w:tab w:val="decimal" w:pos="5040"/>
        <w:tab w:val="left" w:pos="5220"/>
        <w:tab w:val="decimal" w:pos="6480"/>
        <w:tab w:val="left" w:pos="6660"/>
        <w:tab w:val="decimal" w:pos="7920"/>
        <w:tab w:val="left" w:pos="8100"/>
        <w:tab w:val="decimal" w:pos="9360"/>
      </w:tabs>
      <w:spacing w:line="300" w:lineRule="atLeast"/>
      <w:jc w:val="both"/>
    </w:pPr>
    <w:rPr>
      <w:bCs/>
      <w:lang w:val="en-US" w:eastAsia="en-US"/>
    </w:rPr>
  </w:style>
  <w:style w:type="character" w:customStyle="1" w:styleId="TextoindependienteCar">
    <w:name w:val="Texto independiente Car"/>
    <w:basedOn w:val="Fuentedeprrafopredeter"/>
    <w:link w:val="Textoindependiente"/>
    <w:rsid w:val="00F33146"/>
    <w:rPr>
      <w:rFonts w:ascii="ZapfHumnst BT" w:hAnsi="ZapfHumnst BT"/>
      <w:color w:val="000000"/>
      <w:sz w:val="22"/>
    </w:rPr>
  </w:style>
  <w:style w:type="character" w:customStyle="1" w:styleId="Ttulo1Car">
    <w:name w:val="Título 1 Car"/>
    <w:basedOn w:val="Fuentedeprrafopredeter"/>
    <w:link w:val="Ttulo1"/>
    <w:rsid w:val="00074D1C"/>
    <w:rPr>
      <w:rFonts w:ascii="ZapfHumnst BT" w:hAnsi="ZapfHumnst BT"/>
      <w:b/>
      <w:spacing w:val="-2"/>
      <w:sz w:val="22"/>
    </w:rPr>
  </w:style>
  <w:style w:type="character" w:customStyle="1" w:styleId="EncabezadoCar">
    <w:name w:val="Encabezado Car"/>
    <w:basedOn w:val="Fuentedeprrafopredeter"/>
    <w:link w:val="Encabezado"/>
    <w:uiPriority w:val="99"/>
    <w:rsid w:val="00074D1C"/>
  </w:style>
  <w:style w:type="paragraph" w:customStyle="1" w:styleId="Default">
    <w:name w:val="Default"/>
    <w:rsid w:val="00E1216D"/>
    <w:pPr>
      <w:autoSpaceDE w:val="0"/>
      <w:autoSpaceDN w:val="0"/>
      <w:adjustRightInd w:val="0"/>
    </w:pPr>
    <w:rPr>
      <w:rFonts w:eastAsiaTheme="minorHAnsi"/>
      <w:color w:val="000000"/>
      <w:sz w:val="24"/>
      <w:szCs w:val="24"/>
      <w:lang w:val="es-ES" w:eastAsia="en-US"/>
    </w:rPr>
  </w:style>
  <w:style w:type="character" w:styleId="Refdecomentario">
    <w:name w:val="annotation reference"/>
    <w:basedOn w:val="Fuentedeprrafopredeter"/>
    <w:uiPriority w:val="99"/>
    <w:semiHidden/>
    <w:unhideWhenUsed/>
    <w:rsid w:val="00FC3B06"/>
    <w:rPr>
      <w:sz w:val="16"/>
      <w:szCs w:val="16"/>
    </w:rPr>
  </w:style>
  <w:style w:type="paragraph" w:styleId="Textocomentario">
    <w:name w:val="annotation text"/>
    <w:basedOn w:val="Normal"/>
    <w:link w:val="TextocomentarioCar"/>
    <w:uiPriority w:val="99"/>
    <w:semiHidden/>
    <w:unhideWhenUsed/>
    <w:rsid w:val="00FC3B06"/>
  </w:style>
  <w:style w:type="character" w:customStyle="1" w:styleId="TextocomentarioCar">
    <w:name w:val="Texto comentario Car"/>
    <w:basedOn w:val="Fuentedeprrafopredeter"/>
    <w:link w:val="Textocomentario"/>
    <w:uiPriority w:val="99"/>
    <w:semiHidden/>
    <w:rsid w:val="00FC3B06"/>
  </w:style>
  <w:style w:type="paragraph" w:styleId="Asuntodelcomentario">
    <w:name w:val="annotation subject"/>
    <w:basedOn w:val="Textocomentario"/>
    <w:next w:val="Textocomentario"/>
    <w:link w:val="AsuntodelcomentarioCar"/>
    <w:uiPriority w:val="99"/>
    <w:semiHidden/>
    <w:unhideWhenUsed/>
    <w:rsid w:val="00FC3B06"/>
    <w:rPr>
      <w:b/>
      <w:bCs/>
    </w:rPr>
  </w:style>
  <w:style w:type="character" w:customStyle="1" w:styleId="AsuntodelcomentarioCar">
    <w:name w:val="Asunto del comentario Car"/>
    <w:basedOn w:val="TextocomentarioCar"/>
    <w:link w:val="Asuntodelcomentario"/>
    <w:uiPriority w:val="99"/>
    <w:semiHidden/>
    <w:rsid w:val="00FC3B06"/>
    <w:rPr>
      <w:b/>
      <w:bCs/>
    </w:rPr>
  </w:style>
  <w:style w:type="paragraph" w:styleId="Textodeglobo">
    <w:name w:val="Balloon Text"/>
    <w:basedOn w:val="Normal"/>
    <w:link w:val="TextodegloboCar"/>
    <w:uiPriority w:val="99"/>
    <w:semiHidden/>
    <w:unhideWhenUsed/>
    <w:rsid w:val="00FC3B06"/>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B06"/>
    <w:rPr>
      <w:rFonts w:ascii="Tahoma" w:hAnsi="Tahoma" w:cs="Tahoma"/>
      <w:sz w:val="16"/>
      <w:szCs w:val="16"/>
    </w:rPr>
  </w:style>
  <w:style w:type="character" w:styleId="Hipervnculo">
    <w:name w:val="Hyperlink"/>
    <w:basedOn w:val="Fuentedeprrafopredeter"/>
    <w:uiPriority w:val="99"/>
    <w:semiHidden/>
    <w:unhideWhenUsed/>
    <w:rsid w:val="0005455D"/>
    <w:rPr>
      <w:color w:val="0000FF"/>
      <w:u w:val="single"/>
    </w:rPr>
  </w:style>
  <w:style w:type="character" w:styleId="Hipervnculovisitado">
    <w:name w:val="FollowedHyperlink"/>
    <w:basedOn w:val="Fuentedeprrafopredeter"/>
    <w:uiPriority w:val="99"/>
    <w:semiHidden/>
    <w:unhideWhenUsed/>
    <w:rsid w:val="003B2DBD"/>
    <w:rPr>
      <w:color w:val="800080" w:themeColor="followedHyperlink"/>
      <w:u w:val="single"/>
    </w:rPr>
  </w:style>
  <w:style w:type="character" w:customStyle="1" w:styleId="Textoindependiente2Car">
    <w:name w:val="Texto independiente 2 Car"/>
    <w:basedOn w:val="Fuentedeprrafopredeter"/>
    <w:link w:val="Textoindependiente2"/>
    <w:rsid w:val="00FE5F6C"/>
    <w:rPr>
      <w:rFonts w:ascii="ZapfHumnst BT" w:hAnsi="ZapfHumnst BT"/>
      <w:spacing w:val="-2"/>
      <w:sz w:val="22"/>
    </w:rPr>
  </w:style>
  <w:style w:type="paragraph" w:customStyle="1" w:styleId="ListParagraph1">
    <w:name w:val="List Paragraph1"/>
    <w:basedOn w:val="Normal"/>
    <w:rsid w:val="00C35ADF"/>
    <w:pPr>
      <w:ind w:left="708"/>
    </w:pPr>
    <w:rPr>
      <w:rFonts w:ascii="ZapfHumnst BT" w:hAnsi="ZapfHumnst BT"/>
      <w:sz w:val="22"/>
    </w:rPr>
  </w:style>
  <w:style w:type="paragraph" w:styleId="Sinespaciado">
    <w:name w:val="No Spacing"/>
    <w:uiPriority w:val="1"/>
    <w:qFormat/>
    <w:rsid w:val="00746579"/>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517632"/>
    <w:pPr>
      <w:spacing w:before="100" w:beforeAutospacing="1" w:after="100" w:afterAutospacing="1"/>
    </w:pPr>
    <w:rPr>
      <w:rFonts w:eastAsia="SimSun"/>
      <w:sz w:val="24"/>
      <w:szCs w:val="24"/>
      <w:lang w:val="en-GB" w:eastAsia="zh-CN"/>
    </w:rPr>
  </w:style>
  <w:style w:type="table" w:styleId="Tablaconcuadrcula">
    <w:name w:val="Table Grid"/>
    <w:basedOn w:val="Tablanormal"/>
    <w:rsid w:val="00C302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gradetextonormalCar">
    <w:name w:val="Sangría de texto normal Car"/>
    <w:basedOn w:val="Fuentedeprrafopredeter"/>
    <w:link w:val="Sangradetextonormal"/>
    <w:rsid w:val="00C44EB2"/>
    <w:rPr>
      <w:rFonts w:ascii="ZapfHumnst BT" w:hAnsi="ZapfHumnst BT"/>
      <w:spacing w:val="-2"/>
      <w:sz w:val="22"/>
    </w:rPr>
  </w:style>
  <w:style w:type="paragraph" w:styleId="Revisin">
    <w:name w:val="Revision"/>
    <w:hidden/>
    <w:uiPriority w:val="99"/>
    <w:semiHidden/>
    <w:rsid w:val="00337547"/>
  </w:style>
  <w:style w:type="character" w:customStyle="1" w:styleId="PrrafodelistaCar">
    <w:name w:val="Párrafo de lista Car"/>
    <w:basedOn w:val="Fuentedeprrafopredeter"/>
    <w:link w:val="Prrafodelista"/>
    <w:uiPriority w:val="34"/>
    <w:locked/>
    <w:rsid w:val="00560A42"/>
  </w:style>
  <w:style w:type="character" w:customStyle="1" w:styleId="hps">
    <w:name w:val="hps"/>
    <w:basedOn w:val="Fuentedeprrafopredeter"/>
    <w:rsid w:val="002B1AF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C" w:eastAsia="es-EC"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lock Text"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D95"/>
  </w:style>
  <w:style w:type="paragraph" w:styleId="Ttulo1">
    <w:name w:val="heading 1"/>
    <w:basedOn w:val="Normal"/>
    <w:next w:val="Normal"/>
    <w:link w:val="Ttulo1Car"/>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outlineLvl w:val="0"/>
    </w:pPr>
    <w:rPr>
      <w:rFonts w:ascii="ZapfHumnst BT" w:hAnsi="ZapfHumnst BT"/>
      <w:b/>
      <w:spacing w:val="-2"/>
      <w:sz w:val="22"/>
    </w:rPr>
  </w:style>
  <w:style w:type="paragraph" w:styleId="Ttulo2">
    <w:name w:val="heading 2"/>
    <w:basedOn w:val="Normal"/>
    <w:next w:val="Normal"/>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left="567"/>
      <w:jc w:val="both"/>
      <w:outlineLvl w:val="1"/>
    </w:pPr>
    <w:rPr>
      <w:rFonts w:ascii="ZapfHumnst BT" w:hAnsi="ZapfHumnst BT"/>
      <w:b/>
      <w:spacing w:val="-2"/>
      <w:sz w:val="22"/>
    </w:rPr>
  </w:style>
  <w:style w:type="paragraph" w:styleId="Ttulo3">
    <w:name w:val="heading 3"/>
    <w:basedOn w:val="Normal"/>
    <w:next w:val="Normal"/>
    <w:qFormat/>
    <w:rsid w:val="00447D95"/>
    <w:pPr>
      <w:keepNext/>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outlineLvl w:val="2"/>
    </w:pPr>
    <w:rPr>
      <w:rFonts w:ascii="ZapfHumnst BT" w:hAnsi="ZapfHumnst BT"/>
      <w:b/>
      <w:spacing w:val="-2"/>
      <w:sz w:val="22"/>
      <w:lang w:eastAsia="en-US"/>
    </w:rPr>
  </w:style>
  <w:style w:type="paragraph" w:styleId="Ttulo4">
    <w:name w:val="heading 4"/>
    <w:basedOn w:val="Normal"/>
    <w:next w:val="Normal"/>
    <w:qFormat/>
    <w:rsid w:val="00447D95"/>
    <w:pPr>
      <w:keepNext/>
      <w:keepLines/>
      <w:widowControl w:val="0"/>
      <w:numPr>
        <w:numId w:val="1"/>
      </w:numPr>
      <w:tabs>
        <w:tab w:val="left" w:pos="-720"/>
      </w:tabs>
      <w:suppressAutoHyphens/>
      <w:outlineLvl w:val="3"/>
    </w:pPr>
    <w:rPr>
      <w:b/>
      <w:i/>
      <w:sz w:val="24"/>
    </w:rPr>
  </w:style>
  <w:style w:type="paragraph" w:styleId="Ttulo5">
    <w:name w:val="heading 5"/>
    <w:basedOn w:val="Normal"/>
    <w:next w:val="Normal"/>
    <w:qFormat/>
    <w:rsid w:val="00447D95"/>
    <w:pPr>
      <w:keepNext/>
      <w:jc w:val="both"/>
      <w:outlineLvl w:val="4"/>
    </w:pPr>
    <w:rPr>
      <w:rFonts w:ascii="ZapfHumnst BT" w:hAnsi="ZapfHumnst BT"/>
      <w:b/>
      <w:sz w:val="22"/>
      <w:u w:val="single"/>
    </w:rPr>
  </w:style>
  <w:style w:type="paragraph" w:styleId="Ttulo6">
    <w:name w:val="heading 6"/>
    <w:basedOn w:val="Normal"/>
    <w:next w:val="Normal"/>
    <w:qFormat/>
    <w:rsid w:val="00447D95"/>
    <w:pPr>
      <w:keepNext/>
      <w:outlineLvl w:val="5"/>
    </w:pPr>
    <w:rPr>
      <w:rFonts w:ascii="ZapfHumnst BT" w:hAnsi="ZapfHumnst BT"/>
      <w:b/>
      <w:sz w:val="22"/>
    </w:rPr>
  </w:style>
  <w:style w:type="paragraph" w:styleId="Ttulo7">
    <w:name w:val="heading 7"/>
    <w:basedOn w:val="Normal"/>
    <w:next w:val="Normal"/>
    <w:qFormat/>
    <w:rsid w:val="00447D95"/>
    <w:pPr>
      <w:keepNext/>
      <w:jc w:val="both"/>
      <w:outlineLvl w:val="6"/>
    </w:pPr>
    <w:rPr>
      <w:rFonts w:ascii="ZapfHumnst BT" w:hAnsi="ZapfHumnst BT"/>
      <w:spacing w:val="-2"/>
      <w:sz w:val="22"/>
      <w:u w:val="single"/>
    </w:rPr>
  </w:style>
  <w:style w:type="paragraph" w:styleId="Ttulo8">
    <w:name w:val="heading 8"/>
    <w:basedOn w:val="Normal"/>
    <w:next w:val="Normal"/>
    <w:qFormat/>
    <w:rsid w:val="00447D95"/>
    <w:pPr>
      <w:keepNext/>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outlineLvl w:val="7"/>
    </w:pPr>
    <w:rPr>
      <w:rFonts w:ascii="ZapfHumnst BT" w:hAnsi="ZapfHumnst BT"/>
      <w:u w:val="single"/>
    </w:rPr>
  </w:style>
  <w:style w:type="paragraph" w:styleId="Ttulo9">
    <w:name w:val="heading 9"/>
    <w:basedOn w:val="Normal"/>
    <w:next w:val="Normal"/>
    <w:qFormat/>
    <w:rsid w:val="00447D95"/>
    <w:pPr>
      <w:keepNext/>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outlineLvl w:val="8"/>
    </w:pPr>
    <w:rPr>
      <w:rFonts w:ascii="ZapfHumnst BT" w:hAnsi="ZapfHumnst BT"/>
      <w:sz w:val="2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447D95"/>
    <w:pPr>
      <w:tabs>
        <w:tab w:val="center" w:pos="4252"/>
        <w:tab w:val="right" w:pos="8504"/>
      </w:tabs>
    </w:pPr>
  </w:style>
  <w:style w:type="character" w:styleId="Nmerodepgina">
    <w:name w:val="page number"/>
    <w:basedOn w:val="Fuentedeprrafopredeter"/>
    <w:rsid w:val="00447D95"/>
  </w:style>
  <w:style w:type="paragraph" w:styleId="Piedepgina">
    <w:name w:val="footer"/>
    <w:basedOn w:val="Normal"/>
    <w:link w:val="PiedepginaCar"/>
    <w:uiPriority w:val="99"/>
    <w:rsid w:val="00447D95"/>
    <w:pPr>
      <w:tabs>
        <w:tab w:val="center" w:pos="4252"/>
        <w:tab w:val="right" w:pos="8504"/>
      </w:tabs>
    </w:pPr>
  </w:style>
  <w:style w:type="paragraph" w:styleId="Sangradetextonormal">
    <w:name w:val="Body Text Indent"/>
    <w:basedOn w:val="Normal"/>
    <w:link w:val="SangradetextonormalCar"/>
    <w:rsid w:val="00447D95"/>
    <w:pPr>
      <w:tabs>
        <w:tab w:val="left" w:pos="0"/>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hanging="567"/>
      <w:jc w:val="both"/>
    </w:pPr>
    <w:rPr>
      <w:rFonts w:ascii="ZapfHumnst BT" w:hAnsi="ZapfHumnst BT"/>
      <w:spacing w:val="-2"/>
      <w:sz w:val="22"/>
    </w:rPr>
  </w:style>
  <w:style w:type="paragraph" w:styleId="Mapadeldocumento">
    <w:name w:val="Document Map"/>
    <w:basedOn w:val="Normal"/>
    <w:semiHidden/>
    <w:rsid w:val="00447D95"/>
    <w:pPr>
      <w:shd w:val="clear" w:color="auto" w:fill="000080"/>
    </w:pPr>
    <w:rPr>
      <w:rFonts w:ascii="Tahoma" w:hAnsi="Tahoma"/>
    </w:rPr>
  </w:style>
  <w:style w:type="paragraph" w:styleId="Textoindependiente">
    <w:name w:val="Body Text"/>
    <w:basedOn w:val="Normal"/>
    <w:link w:val="TextoindependienteCar"/>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jc w:val="both"/>
    </w:pPr>
    <w:rPr>
      <w:rFonts w:ascii="ZapfHumnst BT" w:hAnsi="ZapfHumnst BT"/>
      <w:color w:val="000000"/>
      <w:sz w:val="22"/>
    </w:rPr>
  </w:style>
  <w:style w:type="paragraph" w:styleId="Textoindependiente2">
    <w:name w:val="Body Text 2"/>
    <w:basedOn w:val="Normal"/>
    <w:link w:val="Textoindependiente2Car"/>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jc w:val="both"/>
    </w:pPr>
    <w:rPr>
      <w:rFonts w:ascii="ZapfHumnst BT" w:hAnsi="ZapfHumnst BT"/>
      <w:spacing w:val="-2"/>
      <w:sz w:val="22"/>
    </w:rPr>
  </w:style>
  <w:style w:type="paragraph" w:styleId="Sangra2detindependiente">
    <w:name w:val="Body Text Indent 2"/>
    <w:basedOn w:val="Normal"/>
    <w:rsid w:val="00447D9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uppressAutoHyphens/>
      <w:ind w:left="567"/>
      <w:jc w:val="both"/>
    </w:pPr>
    <w:rPr>
      <w:rFonts w:ascii="ZapfHumnst BT" w:hAnsi="ZapfHumnst BT"/>
      <w:b/>
      <w:spacing w:val="-2"/>
      <w:sz w:val="18"/>
    </w:rPr>
  </w:style>
  <w:style w:type="paragraph" w:styleId="Textoindependiente3">
    <w:name w:val="Body Text 3"/>
    <w:basedOn w:val="Normal"/>
    <w:rsid w:val="00447D95"/>
    <w:pPr>
      <w:tabs>
        <w:tab w:val="left" w:pos="567"/>
      </w:tabs>
      <w:suppressAutoHyphens/>
      <w:jc w:val="both"/>
    </w:pPr>
    <w:rPr>
      <w:rFonts w:ascii="ZapfHumnst BT" w:hAnsi="ZapfHumnst BT"/>
      <w:b/>
      <w:snapToGrid w:val="0"/>
      <w:spacing w:val="-2"/>
      <w:sz w:val="22"/>
      <w:lang w:eastAsia="en-US"/>
    </w:rPr>
  </w:style>
  <w:style w:type="paragraph" w:styleId="Sangra3detindependiente">
    <w:name w:val="Body Text Indent 3"/>
    <w:basedOn w:val="Normal"/>
    <w:rsid w:val="00447D95"/>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ind w:hanging="13"/>
      <w:jc w:val="both"/>
    </w:pPr>
    <w:rPr>
      <w:rFonts w:ascii="ZapfHumnst BT" w:hAnsi="ZapfHumnst BT"/>
      <w:sz w:val="22"/>
    </w:rPr>
  </w:style>
  <w:style w:type="paragraph" w:styleId="Textodebloque">
    <w:name w:val="Block Text"/>
    <w:basedOn w:val="Normal"/>
    <w:rsid w:val="00447D9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s>
      <w:ind w:left="540" w:right="1750"/>
      <w:jc w:val="both"/>
    </w:pPr>
    <w:rPr>
      <w:rFonts w:ascii="ZapfHumnst BT" w:hAnsi="ZapfHumnst BT"/>
      <w:b/>
      <w:sz w:val="22"/>
    </w:rPr>
  </w:style>
  <w:style w:type="paragraph" w:styleId="Textosinformato">
    <w:name w:val="Plain Text"/>
    <w:basedOn w:val="Normal"/>
    <w:rsid w:val="001138C1"/>
    <w:rPr>
      <w:rFonts w:ascii="Courier New" w:hAnsi="Courier New"/>
      <w:lang w:val="en-US"/>
    </w:rPr>
  </w:style>
  <w:style w:type="character" w:customStyle="1" w:styleId="PiedepginaCar">
    <w:name w:val="Pie de página Car"/>
    <w:basedOn w:val="Fuentedeprrafopredeter"/>
    <w:link w:val="Piedepgina"/>
    <w:uiPriority w:val="99"/>
    <w:rsid w:val="00642D5A"/>
  </w:style>
  <w:style w:type="paragraph" w:styleId="Prrafodelista">
    <w:name w:val="List Paragraph"/>
    <w:basedOn w:val="Normal"/>
    <w:link w:val="PrrafodelistaCar"/>
    <w:uiPriority w:val="34"/>
    <w:qFormat/>
    <w:rsid w:val="00C30B29"/>
    <w:pPr>
      <w:ind w:left="720"/>
    </w:pPr>
  </w:style>
  <w:style w:type="paragraph" w:customStyle="1" w:styleId="TextePrinc">
    <w:name w:val="TextePrinc"/>
    <w:basedOn w:val="Normal"/>
    <w:uiPriority w:val="99"/>
    <w:rsid w:val="00352EDB"/>
    <w:pPr>
      <w:tabs>
        <w:tab w:val="left" w:pos="1413"/>
        <w:tab w:val="left" w:pos="2122"/>
        <w:tab w:val="left" w:pos="2832"/>
        <w:tab w:val="left" w:pos="3538"/>
        <w:tab w:val="left" w:pos="4248"/>
        <w:tab w:val="left" w:pos="4957"/>
        <w:tab w:val="left" w:pos="5661"/>
        <w:tab w:val="left" w:pos="6368"/>
        <w:tab w:val="left" w:pos="7077"/>
        <w:tab w:val="left" w:pos="7787"/>
        <w:tab w:val="left" w:pos="8496"/>
      </w:tabs>
      <w:overflowPunct w:val="0"/>
      <w:autoSpaceDE w:val="0"/>
      <w:autoSpaceDN w:val="0"/>
      <w:adjustRightInd w:val="0"/>
      <w:textAlignment w:val="baseline"/>
    </w:pPr>
    <w:rPr>
      <w:rFonts w:ascii="Arial" w:hAnsi="Arial"/>
      <w:noProof/>
      <w:color w:val="000000"/>
      <w:sz w:val="18"/>
      <w:lang w:val="es-ES" w:eastAsia="es-ES"/>
    </w:rPr>
  </w:style>
  <w:style w:type="paragraph" w:customStyle="1" w:styleId="Tabu">
    <w:name w:val="Tabu"/>
    <w:basedOn w:val="Normal"/>
    <w:rsid w:val="00E6729B"/>
    <w:pPr>
      <w:tabs>
        <w:tab w:val="left" w:pos="360"/>
        <w:tab w:val="left" w:pos="540"/>
        <w:tab w:val="left" w:pos="720"/>
        <w:tab w:val="left" w:pos="2340"/>
        <w:tab w:val="decimal" w:pos="3600"/>
        <w:tab w:val="left" w:pos="3780"/>
        <w:tab w:val="decimal" w:pos="5040"/>
        <w:tab w:val="left" w:pos="5220"/>
        <w:tab w:val="decimal" w:pos="6480"/>
        <w:tab w:val="left" w:pos="6660"/>
        <w:tab w:val="decimal" w:pos="7920"/>
        <w:tab w:val="left" w:pos="8100"/>
        <w:tab w:val="decimal" w:pos="9360"/>
      </w:tabs>
      <w:spacing w:line="300" w:lineRule="atLeast"/>
      <w:jc w:val="both"/>
    </w:pPr>
    <w:rPr>
      <w:bCs/>
      <w:lang w:val="en-US" w:eastAsia="en-US"/>
    </w:rPr>
  </w:style>
  <w:style w:type="character" w:customStyle="1" w:styleId="TextoindependienteCar">
    <w:name w:val="Texto independiente Car"/>
    <w:basedOn w:val="Fuentedeprrafopredeter"/>
    <w:link w:val="Textoindependiente"/>
    <w:rsid w:val="00F33146"/>
    <w:rPr>
      <w:rFonts w:ascii="ZapfHumnst BT" w:hAnsi="ZapfHumnst BT"/>
      <w:color w:val="000000"/>
      <w:sz w:val="22"/>
    </w:rPr>
  </w:style>
  <w:style w:type="character" w:customStyle="1" w:styleId="Ttulo1Car">
    <w:name w:val="Título 1 Car"/>
    <w:basedOn w:val="Fuentedeprrafopredeter"/>
    <w:link w:val="Ttulo1"/>
    <w:rsid w:val="00074D1C"/>
    <w:rPr>
      <w:rFonts w:ascii="ZapfHumnst BT" w:hAnsi="ZapfHumnst BT"/>
      <w:b/>
      <w:spacing w:val="-2"/>
      <w:sz w:val="22"/>
    </w:rPr>
  </w:style>
  <w:style w:type="character" w:customStyle="1" w:styleId="EncabezadoCar">
    <w:name w:val="Encabezado Car"/>
    <w:basedOn w:val="Fuentedeprrafopredeter"/>
    <w:link w:val="Encabezado"/>
    <w:uiPriority w:val="99"/>
    <w:rsid w:val="00074D1C"/>
  </w:style>
  <w:style w:type="paragraph" w:customStyle="1" w:styleId="Default">
    <w:name w:val="Default"/>
    <w:rsid w:val="00E1216D"/>
    <w:pPr>
      <w:autoSpaceDE w:val="0"/>
      <w:autoSpaceDN w:val="0"/>
      <w:adjustRightInd w:val="0"/>
    </w:pPr>
    <w:rPr>
      <w:rFonts w:eastAsiaTheme="minorHAnsi"/>
      <w:color w:val="000000"/>
      <w:sz w:val="24"/>
      <w:szCs w:val="24"/>
      <w:lang w:val="es-ES" w:eastAsia="en-US"/>
    </w:rPr>
  </w:style>
  <w:style w:type="character" w:styleId="Refdecomentario">
    <w:name w:val="annotation reference"/>
    <w:basedOn w:val="Fuentedeprrafopredeter"/>
    <w:uiPriority w:val="99"/>
    <w:semiHidden/>
    <w:unhideWhenUsed/>
    <w:rsid w:val="00FC3B06"/>
    <w:rPr>
      <w:sz w:val="16"/>
      <w:szCs w:val="16"/>
    </w:rPr>
  </w:style>
  <w:style w:type="paragraph" w:styleId="Textocomentario">
    <w:name w:val="annotation text"/>
    <w:basedOn w:val="Normal"/>
    <w:link w:val="TextocomentarioCar"/>
    <w:uiPriority w:val="99"/>
    <w:semiHidden/>
    <w:unhideWhenUsed/>
    <w:rsid w:val="00FC3B06"/>
  </w:style>
  <w:style w:type="character" w:customStyle="1" w:styleId="TextocomentarioCar">
    <w:name w:val="Texto comentario Car"/>
    <w:basedOn w:val="Fuentedeprrafopredeter"/>
    <w:link w:val="Textocomentario"/>
    <w:uiPriority w:val="99"/>
    <w:semiHidden/>
    <w:rsid w:val="00FC3B06"/>
  </w:style>
  <w:style w:type="paragraph" w:styleId="Asuntodelcomentario">
    <w:name w:val="annotation subject"/>
    <w:basedOn w:val="Textocomentario"/>
    <w:next w:val="Textocomentario"/>
    <w:link w:val="AsuntodelcomentarioCar"/>
    <w:uiPriority w:val="99"/>
    <w:semiHidden/>
    <w:unhideWhenUsed/>
    <w:rsid w:val="00FC3B06"/>
    <w:rPr>
      <w:b/>
      <w:bCs/>
    </w:rPr>
  </w:style>
  <w:style w:type="character" w:customStyle="1" w:styleId="AsuntodelcomentarioCar">
    <w:name w:val="Asunto del comentario Car"/>
    <w:basedOn w:val="TextocomentarioCar"/>
    <w:link w:val="Asuntodelcomentario"/>
    <w:uiPriority w:val="99"/>
    <w:semiHidden/>
    <w:rsid w:val="00FC3B06"/>
    <w:rPr>
      <w:b/>
      <w:bCs/>
    </w:rPr>
  </w:style>
  <w:style w:type="paragraph" w:styleId="Textodeglobo">
    <w:name w:val="Balloon Text"/>
    <w:basedOn w:val="Normal"/>
    <w:link w:val="TextodegloboCar"/>
    <w:uiPriority w:val="99"/>
    <w:semiHidden/>
    <w:unhideWhenUsed/>
    <w:rsid w:val="00FC3B06"/>
    <w:rPr>
      <w:rFonts w:ascii="Tahoma" w:hAnsi="Tahoma" w:cs="Tahoma"/>
      <w:sz w:val="16"/>
      <w:szCs w:val="16"/>
    </w:rPr>
  </w:style>
  <w:style w:type="character" w:customStyle="1" w:styleId="TextodegloboCar">
    <w:name w:val="Texto de globo Car"/>
    <w:basedOn w:val="Fuentedeprrafopredeter"/>
    <w:link w:val="Textodeglobo"/>
    <w:uiPriority w:val="99"/>
    <w:semiHidden/>
    <w:rsid w:val="00FC3B06"/>
    <w:rPr>
      <w:rFonts w:ascii="Tahoma" w:hAnsi="Tahoma" w:cs="Tahoma"/>
      <w:sz w:val="16"/>
      <w:szCs w:val="16"/>
    </w:rPr>
  </w:style>
  <w:style w:type="character" w:styleId="Hipervnculo">
    <w:name w:val="Hyperlink"/>
    <w:basedOn w:val="Fuentedeprrafopredeter"/>
    <w:uiPriority w:val="99"/>
    <w:semiHidden/>
    <w:unhideWhenUsed/>
    <w:rsid w:val="0005455D"/>
    <w:rPr>
      <w:color w:val="0000FF"/>
      <w:u w:val="single"/>
    </w:rPr>
  </w:style>
  <w:style w:type="character" w:styleId="Hipervnculovisitado">
    <w:name w:val="FollowedHyperlink"/>
    <w:basedOn w:val="Fuentedeprrafopredeter"/>
    <w:uiPriority w:val="99"/>
    <w:semiHidden/>
    <w:unhideWhenUsed/>
    <w:rsid w:val="003B2DBD"/>
    <w:rPr>
      <w:color w:val="800080" w:themeColor="followedHyperlink"/>
      <w:u w:val="single"/>
    </w:rPr>
  </w:style>
  <w:style w:type="character" w:customStyle="1" w:styleId="Textoindependiente2Car">
    <w:name w:val="Texto independiente 2 Car"/>
    <w:basedOn w:val="Fuentedeprrafopredeter"/>
    <w:link w:val="Textoindependiente2"/>
    <w:rsid w:val="00FE5F6C"/>
    <w:rPr>
      <w:rFonts w:ascii="ZapfHumnst BT" w:hAnsi="ZapfHumnst BT"/>
      <w:spacing w:val="-2"/>
      <w:sz w:val="22"/>
    </w:rPr>
  </w:style>
  <w:style w:type="paragraph" w:customStyle="1" w:styleId="ListParagraph1">
    <w:name w:val="List Paragraph1"/>
    <w:basedOn w:val="Normal"/>
    <w:rsid w:val="00C35ADF"/>
    <w:pPr>
      <w:ind w:left="708"/>
    </w:pPr>
    <w:rPr>
      <w:rFonts w:ascii="ZapfHumnst BT" w:hAnsi="ZapfHumnst BT"/>
      <w:sz w:val="22"/>
    </w:rPr>
  </w:style>
  <w:style w:type="paragraph" w:styleId="Sinespaciado">
    <w:name w:val="No Spacing"/>
    <w:uiPriority w:val="1"/>
    <w:qFormat/>
    <w:rsid w:val="00746579"/>
    <w:rPr>
      <w:rFonts w:asciiTheme="minorHAnsi" w:eastAsiaTheme="minorHAnsi" w:hAnsiTheme="minorHAnsi" w:cstheme="minorBidi"/>
      <w:sz w:val="22"/>
      <w:szCs w:val="22"/>
      <w:lang w:eastAsia="en-US"/>
    </w:rPr>
  </w:style>
  <w:style w:type="paragraph" w:styleId="NormalWeb">
    <w:name w:val="Normal (Web)"/>
    <w:basedOn w:val="Normal"/>
    <w:uiPriority w:val="99"/>
    <w:unhideWhenUsed/>
    <w:rsid w:val="00517632"/>
    <w:pPr>
      <w:spacing w:before="100" w:beforeAutospacing="1" w:after="100" w:afterAutospacing="1"/>
    </w:pPr>
    <w:rPr>
      <w:rFonts w:eastAsia="SimSun"/>
      <w:sz w:val="24"/>
      <w:szCs w:val="24"/>
      <w:lang w:val="en-GB" w:eastAsia="zh-CN"/>
    </w:rPr>
  </w:style>
  <w:style w:type="table" w:styleId="Tablaconcuadrcula">
    <w:name w:val="Table Grid"/>
    <w:basedOn w:val="Tablanormal"/>
    <w:rsid w:val="00C302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gradetextonormalCar">
    <w:name w:val="Sangría de texto normal Car"/>
    <w:basedOn w:val="Fuentedeprrafopredeter"/>
    <w:link w:val="Sangradetextonormal"/>
    <w:rsid w:val="00C44EB2"/>
    <w:rPr>
      <w:rFonts w:ascii="ZapfHumnst BT" w:hAnsi="ZapfHumnst BT"/>
      <w:spacing w:val="-2"/>
      <w:sz w:val="22"/>
    </w:rPr>
  </w:style>
  <w:style w:type="paragraph" w:styleId="Revisin">
    <w:name w:val="Revision"/>
    <w:hidden/>
    <w:uiPriority w:val="99"/>
    <w:semiHidden/>
    <w:rsid w:val="00337547"/>
  </w:style>
  <w:style w:type="character" w:customStyle="1" w:styleId="PrrafodelistaCar">
    <w:name w:val="Párrafo de lista Car"/>
    <w:basedOn w:val="Fuentedeprrafopredeter"/>
    <w:link w:val="Prrafodelista"/>
    <w:uiPriority w:val="34"/>
    <w:locked/>
    <w:rsid w:val="00560A42"/>
  </w:style>
  <w:style w:type="character" w:customStyle="1" w:styleId="hps">
    <w:name w:val="hps"/>
    <w:basedOn w:val="Fuentedeprrafopredeter"/>
    <w:rsid w:val="002B1A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288">
      <w:bodyDiv w:val="1"/>
      <w:marLeft w:val="0"/>
      <w:marRight w:val="0"/>
      <w:marTop w:val="0"/>
      <w:marBottom w:val="0"/>
      <w:divBdr>
        <w:top w:val="none" w:sz="0" w:space="0" w:color="auto"/>
        <w:left w:val="none" w:sz="0" w:space="0" w:color="auto"/>
        <w:bottom w:val="none" w:sz="0" w:space="0" w:color="auto"/>
        <w:right w:val="none" w:sz="0" w:space="0" w:color="auto"/>
      </w:divBdr>
    </w:div>
    <w:div w:id="75442693">
      <w:bodyDiv w:val="1"/>
      <w:marLeft w:val="0"/>
      <w:marRight w:val="0"/>
      <w:marTop w:val="0"/>
      <w:marBottom w:val="0"/>
      <w:divBdr>
        <w:top w:val="none" w:sz="0" w:space="0" w:color="auto"/>
        <w:left w:val="none" w:sz="0" w:space="0" w:color="auto"/>
        <w:bottom w:val="none" w:sz="0" w:space="0" w:color="auto"/>
        <w:right w:val="none" w:sz="0" w:space="0" w:color="auto"/>
      </w:divBdr>
    </w:div>
    <w:div w:id="76365930">
      <w:bodyDiv w:val="1"/>
      <w:marLeft w:val="0"/>
      <w:marRight w:val="0"/>
      <w:marTop w:val="0"/>
      <w:marBottom w:val="0"/>
      <w:divBdr>
        <w:top w:val="none" w:sz="0" w:space="0" w:color="auto"/>
        <w:left w:val="none" w:sz="0" w:space="0" w:color="auto"/>
        <w:bottom w:val="none" w:sz="0" w:space="0" w:color="auto"/>
        <w:right w:val="none" w:sz="0" w:space="0" w:color="auto"/>
      </w:divBdr>
    </w:div>
    <w:div w:id="103233635">
      <w:bodyDiv w:val="1"/>
      <w:marLeft w:val="0"/>
      <w:marRight w:val="0"/>
      <w:marTop w:val="0"/>
      <w:marBottom w:val="0"/>
      <w:divBdr>
        <w:top w:val="none" w:sz="0" w:space="0" w:color="auto"/>
        <w:left w:val="none" w:sz="0" w:space="0" w:color="auto"/>
        <w:bottom w:val="none" w:sz="0" w:space="0" w:color="auto"/>
        <w:right w:val="none" w:sz="0" w:space="0" w:color="auto"/>
      </w:divBdr>
    </w:div>
    <w:div w:id="121846062">
      <w:bodyDiv w:val="1"/>
      <w:marLeft w:val="0"/>
      <w:marRight w:val="0"/>
      <w:marTop w:val="0"/>
      <w:marBottom w:val="0"/>
      <w:divBdr>
        <w:top w:val="none" w:sz="0" w:space="0" w:color="auto"/>
        <w:left w:val="none" w:sz="0" w:space="0" w:color="auto"/>
        <w:bottom w:val="none" w:sz="0" w:space="0" w:color="auto"/>
        <w:right w:val="none" w:sz="0" w:space="0" w:color="auto"/>
      </w:divBdr>
    </w:div>
    <w:div w:id="123160691">
      <w:bodyDiv w:val="1"/>
      <w:marLeft w:val="0"/>
      <w:marRight w:val="0"/>
      <w:marTop w:val="0"/>
      <w:marBottom w:val="0"/>
      <w:divBdr>
        <w:top w:val="none" w:sz="0" w:space="0" w:color="auto"/>
        <w:left w:val="none" w:sz="0" w:space="0" w:color="auto"/>
        <w:bottom w:val="none" w:sz="0" w:space="0" w:color="auto"/>
        <w:right w:val="none" w:sz="0" w:space="0" w:color="auto"/>
      </w:divBdr>
    </w:div>
    <w:div w:id="129250525">
      <w:bodyDiv w:val="1"/>
      <w:marLeft w:val="0"/>
      <w:marRight w:val="0"/>
      <w:marTop w:val="0"/>
      <w:marBottom w:val="0"/>
      <w:divBdr>
        <w:top w:val="none" w:sz="0" w:space="0" w:color="auto"/>
        <w:left w:val="none" w:sz="0" w:space="0" w:color="auto"/>
        <w:bottom w:val="none" w:sz="0" w:space="0" w:color="auto"/>
        <w:right w:val="none" w:sz="0" w:space="0" w:color="auto"/>
      </w:divBdr>
    </w:div>
    <w:div w:id="152919799">
      <w:bodyDiv w:val="1"/>
      <w:marLeft w:val="0"/>
      <w:marRight w:val="0"/>
      <w:marTop w:val="0"/>
      <w:marBottom w:val="0"/>
      <w:divBdr>
        <w:top w:val="none" w:sz="0" w:space="0" w:color="auto"/>
        <w:left w:val="none" w:sz="0" w:space="0" w:color="auto"/>
        <w:bottom w:val="none" w:sz="0" w:space="0" w:color="auto"/>
        <w:right w:val="none" w:sz="0" w:space="0" w:color="auto"/>
      </w:divBdr>
    </w:div>
    <w:div w:id="185947873">
      <w:bodyDiv w:val="1"/>
      <w:marLeft w:val="0"/>
      <w:marRight w:val="0"/>
      <w:marTop w:val="0"/>
      <w:marBottom w:val="0"/>
      <w:divBdr>
        <w:top w:val="none" w:sz="0" w:space="0" w:color="auto"/>
        <w:left w:val="none" w:sz="0" w:space="0" w:color="auto"/>
        <w:bottom w:val="none" w:sz="0" w:space="0" w:color="auto"/>
        <w:right w:val="none" w:sz="0" w:space="0" w:color="auto"/>
      </w:divBdr>
    </w:div>
    <w:div w:id="243875379">
      <w:bodyDiv w:val="1"/>
      <w:marLeft w:val="0"/>
      <w:marRight w:val="0"/>
      <w:marTop w:val="0"/>
      <w:marBottom w:val="0"/>
      <w:divBdr>
        <w:top w:val="none" w:sz="0" w:space="0" w:color="auto"/>
        <w:left w:val="none" w:sz="0" w:space="0" w:color="auto"/>
        <w:bottom w:val="none" w:sz="0" w:space="0" w:color="auto"/>
        <w:right w:val="none" w:sz="0" w:space="0" w:color="auto"/>
      </w:divBdr>
    </w:div>
    <w:div w:id="268440748">
      <w:bodyDiv w:val="1"/>
      <w:marLeft w:val="0"/>
      <w:marRight w:val="0"/>
      <w:marTop w:val="0"/>
      <w:marBottom w:val="0"/>
      <w:divBdr>
        <w:top w:val="none" w:sz="0" w:space="0" w:color="auto"/>
        <w:left w:val="none" w:sz="0" w:space="0" w:color="auto"/>
        <w:bottom w:val="none" w:sz="0" w:space="0" w:color="auto"/>
        <w:right w:val="none" w:sz="0" w:space="0" w:color="auto"/>
      </w:divBdr>
    </w:div>
    <w:div w:id="293946740">
      <w:bodyDiv w:val="1"/>
      <w:marLeft w:val="0"/>
      <w:marRight w:val="0"/>
      <w:marTop w:val="0"/>
      <w:marBottom w:val="0"/>
      <w:divBdr>
        <w:top w:val="none" w:sz="0" w:space="0" w:color="auto"/>
        <w:left w:val="none" w:sz="0" w:space="0" w:color="auto"/>
        <w:bottom w:val="none" w:sz="0" w:space="0" w:color="auto"/>
        <w:right w:val="none" w:sz="0" w:space="0" w:color="auto"/>
      </w:divBdr>
    </w:div>
    <w:div w:id="393741620">
      <w:bodyDiv w:val="1"/>
      <w:marLeft w:val="0"/>
      <w:marRight w:val="0"/>
      <w:marTop w:val="0"/>
      <w:marBottom w:val="0"/>
      <w:divBdr>
        <w:top w:val="none" w:sz="0" w:space="0" w:color="auto"/>
        <w:left w:val="none" w:sz="0" w:space="0" w:color="auto"/>
        <w:bottom w:val="none" w:sz="0" w:space="0" w:color="auto"/>
        <w:right w:val="none" w:sz="0" w:space="0" w:color="auto"/>
      </w:divBdr>
    </w:div>
    <w:div w:id="445344715">
      <w:bodyDiv w:val="1"/>
      <w:marLeft w:val="0"/>
      <w:marRight w:val="0"/>
      <w:marTop w:val="0"/>
      <w:marBottom w:val="0"/>
      <w:divBdr>
        <w:top w:val="none" w:sz="0" w:space="0" w:color="auto"/>
        <w:left w:val="none" w:sz="0" w:space="0" w:color="auto"/>
        <w:bottom w:val="none" w:sz="0" w:space="0" w:color="auto"/>
        <w:right w:val="none" w:sz="0" w:space="0" w:color="auto"/>
      </w:divBdr>
    </w:div>
    <w:div w:id="467478316">
      <w:bodyDiv w:val="1"/>
      <w:marLeft w:val="0"/>
      <w:marRight w:val="0"/>
      <w:marTop w:val="0"/>
      <w:marBottom w:val="0"/>
      <w:divBdr>
        <w:top w:val="none" w:sz="0" w:space="0" w:color="auto"/>
        <w:left w:val="none" w:sz="0" w:space="0" w:color="auto"/>
        <w:bottom w:val="none" w:sz="0" w:space="0" w:color="auto"/>
        <w:right w:val="none" w:sz="0" w:space="0" w:color="auto"/>
      </w:divBdr>
    </w:div>
    <w:div w:id="477917650">
      <w:bodyDiv w:val="1"/>
      <w:marLeft w:val="0"/>
      <w:marRight w:val="0"/>
      <w:marTop w:val="0"/>
      <w:marBottom w:val="0"/>
      <w:divBdr>
        <w:top w:val="none" w:sz="0" w:space="0" w:color="auto"/>
        <w:left w:val="none" w:sz="0" w:space="0" w:color="auto"/>
        <w:bottom w:val="none" w:sz="0" w:space="0" w:color="auto"/>
        <w:right w:val="none" w:sz="0" w:space="0" w:color="auto"/>
      </w:divBdr>
    </w:div>
    <w:div w:id="541795022">
      <w:bodyDiv w:val="1"/>
      <w:marLeft w:val="0"/>
      <w:marRight w:val="0"/>
      <w:marTop w:val="0"/>
      <w:marBottom w:val="0"/>
      <w:divBdr>
        <w:top w:val="none" w:sz="0" w:space="0" w:color="auto"/>
        <w:left w:val="none" w:sz="0" w:space="0" w:color="auto"/>
        <w:bottom w:val="none" w:sz="0" w:space="0" w:color="auto"/>
        <w:right w:val="none" w:sz="0" w:space="0" w:color="auto"/>
      </w:divBdr>
    </w:div>
    <w:div w:id="579295970">
      <w:bodyDiv w:val="1"/>
      <w:marLeft w:val="0"/>
      <w:marRight w:val="0"/>
      <w:marTop w:val="0"/>
      <w:marBottom w:val="0"/>
      <w:divBdr>
        <w:top w:val="none" w:sz="0" w:space="0" w:color="auto"/>
        <w:left w:val="none" w:sz="0" w:space="0" w:color="auto"/>
        <w:bottom w:val="none" w:sz="0" w:space="0" w:color="auto"/>
        <w:right w:val="none" w:sz="0" w:space="0" w:color="auto"/>
      </w:divBdr>
    </w:div>
    <w:div w:id="583223354">
      <w:bodyDiv w:val="1"/>
      <w:marLeft w:val="0"/>
      <w:marRight w:val="0"/>
      <w:marTop w:val="0"/>
      <w:marBottom w:val="0"/>
      <w:divBdr>
        <w:top w:val="none" w:sz="0" w:space="0" w:color="auto"/>
        <w:left w:val="none" w:sz="0" w:space="0" w:color="auto"/>
        <w:bottom w:val="none" w:sz="0" w:space="0" w:color="auto"/>
        <w:right w:val="none" w:sz="0" w:space="0" w:color="auto"/>
      </w:divBdr>
    </w:div>
    <w:div w:id="600377779">
      <w:bodyDiv w:val="1"/>
      <w:marLeft w:val="0"/>
      <w:marRight w:val="0"/>
      <w:marTop w:val="0"/>
      <w:marBottom w:val="0"/>
      <w:divBdr>
        <w:top w:val="none" w:sz="0" w:space="0" w:color="auto"/>
        <w:left w:val="none" w:sz="0" w:space="0" w:color="auto"/>
        <w:bottom w:val="none" w:sz="0" w:space="0" w:color="auto"/>
        <w:right w:val="none" w:sz="0" w:space="0" w:color="auto"/>
      </w:divBdr>
    </w:div>
    <w:div w:id="659045844">
      <w:bodyDiv w:val="1"/>
      <w:marLeft w:val="0"/>
      <w:marRight w:val="0"/>
      <w:marTop w:val="0"/>
      <w:marBottom w:val="0"/>
      <w:divBdr>
        <w:top w:val="none" w:sz="0" w:space="0" w:color="auto"/>
        <w:left w:val="none" w:sz="0" w:space="0" w:color="auto"/>
        <w:bottom w:val="none" w:sz="0" w:space="0" w:color="auto"/>
        <w:right w:val="none" w:sz="0" w:space="0" w:color="auto"/>
      </w:divBdr>
    </w:div>
    <w:div w:id="695696197">
      <w:bodyDiv w:val="1"/>
      <w:marLeft w:val="0"/>
      <w:marRight w:val="0"/>
      <w:marTop w:val="0"/>
      <w:marBottom w:val="0"/>
      <w:divBdr>
        <w:top w:val="none" w:sz="0" w:space="0" w:color="auto"/>
        <w:left w:val="none" w:sz="0" w:space="0" w:color="auto"/>
        <w:bottom w:val="none" w:sz="0" w:space="0" w:color="auto"/>
        <w:right w:val="none" w:sz="0" w:space="0" w:color="auto"/>
      </w:divBdr>
    </w:div>
    <w:div w:id="733621368">
      <w:bodyDiv w:val="1"/>
      <w:marLeft w:val="0"/>
      <w:marRight w:val="0"/>
      <w:marTop w:val="0"/>
      <w:marBottom w:val="0"/>
      <w:divBdr>
        <w:top w:val="none" w:sz="0" w:space="0" w:color="auto"/>
        <w:left w:val="none" w:sz="0" w:space="0" w:color="auto"/>
        <w:bottom w:val="none" w:sz="0" w:space="0" w:color="auto"/>
        <w:right w:val="none" w:sz="0" w:space="0" w:color="auto"/>
      </w:divBdr>
    </w:div>
    <w:div w:id="752824337">
      <w:bodyDiv w:val="1"/>
      <w:marLeft w:val="0"/>
      <w:marRight w:val="0"/>
      <w:marTop w:val="0"/>
      <w:marBottom w:val="0"/>
      <w:divBdr>
        <w:top w:val="none" w:sz="0" w:space="0" w:color="auto"/>
        <w:left w:val="none" w:sz="0" w:space="0" w:color="auto"/>
        <w:bottom w:val="none" w:sz="0" w:space="0" w:color="auto"/>
        <w:right w:val="none" w:sz="0" w:space="0" w:color="auto"/>
      </w:divBdr>
    </w:div>
    <w:div w:id="768962090">
      <w:bodyDiv w:val="1"/>
      <w:marLeft w:val="0"/>
      <w:marRight w:val="0"/>
      <w:marTop w:val="0"/>
      <w:marBottom w:val="0"/>
      <w:divBdr>
        <w:top w:val="none" w:sz="0" w:space="0" w:color="auto"/>
        <w:left w:val="none" w:sz="0" w:space="0" w:color="auto"/>
        <w:bottom w:val="none" w:sz="0" w:space="0" w:color="auto"/>
        <w:right w:val="none" w:sz="0" w:space="0" w:color="auto"/>
      </w:divBdr>
    </w:div>
    <w:div w:id="776633198">
      <w:bodyDiv w:val="1"/>
      <w:marLeft w:val="0"/>
      <w:marRight w:val="0"/>
      <w:marTop w:val="0"/>
      <w:marBottom w:val="0"/>
      <w:divBdr>
        <w:top w:val="none" w:sz="0" w:space="0" w:color="auto"/>
        <w:left w:val="none" w:sz="0" w:space="0" w:color="auto"/>
        <w:bottom w:val="none" w:sz="0" w:space="0" w:color="auto"/>
        <w:right w:val="none" w:sz="0" w:space="0" w:color="auto"/>
      </w:divBdr>
    </w:div>
    <w:div w:id="782771328">
      <w:bodyDiv w:val="1"/>
      <w:marLeft w:val="0"/>
      <w:marRight w:val="0"/>
      <w:marTop w:val="0"/>
      <w:marBottom w:val="0"/>
      <w:divBdr>
        <w:top w:val="none" w:sz="0" w:space="0" w:color="auto"/>
        <w:left w:val="none" w:sz="0" w:space="0" w:color="auto"/>
        <w:bottom w:val="none" w:sz="0" w:space="0" w:color="auto"/>
        <w:right w:val="none" w:sz="0" w:space="0" w:color="auto"/>
      </w:divBdr>
    </w:div>
    <w:div w:id="793912676">
      <w:bodyDiv w:val="1"/>
      <w:marLeft w:val="0"/>
      <w:marRight w:val="0"/>
      <w:marTop w:val="0"/>
      <w:marBottom w:val="0"/>
      <w:divBdr>
        <w:top w:val="none" w:sz="0" w:space="0" w:color="auto"/>
        <w:left w:val="none" w:sz="0" w:space="0" w:color="auto"/>
        <w:bottom w:val="none" w:sz="0" w:space="0" w:color="auto"/>
        <w:right w:val="none" w:sz="0" w:space="0" w:color="auto"/>
      </w:divBdr>
    </w:div>
    <w:div w:id="802575813">
      <w:bodyDiv w:val="1"/>
      <w:marLeft w:val="0"/>
      <w:marRight w:val="0"/>
      <w:marTop w:val="0"/>
      <w:marBottom w:val="0"/>
      <w:divBdr>
        <w:top w:val="none" w:sz="0" w:space="0" w:color="auto"/>
        <w:left w:val="none" w:sz="0" w:space="0" w:color="auto"/>
        <w:bottom w:val="none" w:sz="0" w:space="0" w:color="auto"/>
        <w:right w:val="none" w:sz="0" w:space="0" w:color="auto"/>
      </w:divBdr>
    </w:div>
    <w:div w:id="859003418">
      <w:bodyDiv w:val="1"/>
      <w:marLeft w:val="0"/>
      <w:marRight w:val="0"/>
      <w:marTop w:val="0"/>
      <w:marBottom w:val="0"/>
      <w:divBdr>
        <w:top w:val="none" w:sz="0" w:space="0" w:color="auto"/>
        <w:left w:val="none" w:sz="0" w:space="0" w:color="auto"/>
        <w:bottom w:val="none" w:sz="0" w:space="0" w:color="auto"/>
        <w:right w:val="none" w:sz="0" w:space="0" w:color="auto"/>
      </w:divBdr>
    </w:div>
    <w:div w:id="868685215">
      <w:bodyDiv w:val="1"/>
      <w:marLeft w:val="0"/>
      <w:marRight w:val="0"/>
      <w:marTop w:val="0"/>
      <w:marBottom w:val="0"/>
      <w:divBdr>
        <w:top w:val="none" w:sz="0" w:space="0" w:color="auto"/>
        <w:left w:val="none" w:sz="0" w:space="0" w:color="auto"/>
        <w:bottom w:val="none" w:sz="0" w:space="0" w:color="auto"/>
        <w:right w:val="none" w:sz="0" w:space="0" w:color="auto"/>
      </w:divBdr>
    </w:div>
    <w:div w:id="1028719475">
      <w:bodyDiv w:val="1"/>
      <w:marLeft w:val="0"/>
      <w:marRight w:val="0"/>
      <w:marTop w:val="0"/>
      <w:marBottom w:val="0"/>
      <w:divBdr>
        <w:top w:val="none" w:sz="0" w:space="0" w:color="auto"/>
        <w:left w:val="none" w:sz="0" w:space="0" w:color="auto"/>
        <w:bottom w:val="none" w:sz="0" w:space="0" w:color="auto"/>
        <w:right w:val="none" w:sz="0" w:space="0" w:color="auto"/>
      </w:divBdr>
    </w:div>
    <w:div w:id="1042170651">
      <w:bodyDiv w:val="1"/>
      <w:marLeft w:val="0"/>
      <w:marRight w:val="0"/>
      <w:marTop w:val="0"/>
      <w:marBottom w:val="0"/>
      <w:divBdr>
        <w:top w:val="none" w:sz="0" w:space="0" w:color="auto"/>
        <w:left w:val="none" w:sz="0" w:space="0" w:color="auto"/>
        <w:bottom w:val="none" w:sz="0" w:space="0" w:color="auto"/>
        <w:right w:val="none" w:sz="0" w:space="0" w:color="auto"/>
      </w:divBdr>
    </w:div>
    <w:div w:id="1109937213">
      <w:bodyDiv w:val="1"/>
      <w:marLeft w:val="0"/>
      <w:marRight w:val="0"/>
      <w:marTop w:val="0"/>
      <w:marBottom w:val="0"/>
      <w:divBdr>
        <w:top w:val="none" w:sz="0" w:space="0" w:color="auto"/>
        <w:left w:val="none" w:sz="0" w:space="0" w:color="auto"/>
        <w:bottom w:val="none" w:sz="0" w:space="0" w:color="auto"/>
        <w:right w:val="none" w:sz="0" w:space="0" w:color="auto"/>
      </w:divBdr>
    </w:div>
    <w:div w:id="1145587852">
      <w:bodyDiv w:val="1"/>
      <w:marLeft w:val="0"/>
      <w:marRight w:val="0"/>
      <w:marTop w:val="0"/>
      <w:marBottom w:val="0"/>
      <w:divBdr>
        <w:top w:val="none" w:sz="0" w:space="0" w:color="auto"/>
        <w:left w:val="none" w:sz="0" w:space="0" w:color="auto"/>
        <w:bottom w:val="none" w:sz="0" w:space="0" w:color="auto"/>
        <w:right w:val="none" w:sz="0" w:space="0" w:color="auto"/>
      </w:divBdr>
    </w:div>
    <w:div w:id="1186020612">
      <w:bodyDiv w:val="1"/>
      <w:marLeft w:val="0"/>
      <w:marRight w:val="0"/>
      <w:marTop w:val="0"/>
      <w:marBottom w:val="0"/>
      <w:divBdr>
        <w:top w:val="none" w:sz="0" w:space="0" w:color="auto"/>
        <w:left w:val="none" w:sz="0" w:space="0" w:color="auto"/>
        <w:bottom w:val="none" w:sz="0" w:space="0" w:color="auto"/>
        <w:right w:val="none" w:sz="0" w:space="0" w:color="auto"/>
      </w:divBdr>
    </w:div>
    <w:div w:id="1215003664">
      <w:bodyDiv w:val="1"/>
      <w:marLeft w:val="0"/>
      <w:marRight w:val="0"/>
      <w:marTop w:val="0"/>
      <w:marBottom w:val="0"/>
      <w:divBdr>
        <w:top w:val="none" w:sz="0" w:space="0" w:color="auto"/>
        <w:left w:val="none" w:sz="0" w:space="0" w:color="auto"/>
        <w:bottom w:val="none" w:sz="0" w:space="0" w:color="auto"/>
        <w:right w:val="none" w:sz="0" w:space="0" w:color="auto"/>
      </w:divBdr>
    </w:div>
    <w:div w:id="1238130170">
      <w:bodyDiv w:val="1"/>
      <w:marLeft w:val="0"/>
      <w:marRight w:val="0"/>
      <w:marTop w:val="0"/>
      <w:marBottom w:val="0"/>
      <w:divBdr>
        <w:top w:val="none" w:sz="0" w:space="0" w:color="auto"/>
        <w:left w:val="none" w:sz="0" w:space="0" w:color="auto"/>
        <w:bottom w:val="none" w:sz="0" w:space="0" w:color="auto"/>
        <w:right w:val="none" w:sz="0" w:space="0" w:color="auto"/>
      </w:divBdr>
    </w:div>
    <w:div w:id="1267735509">
      <w:bodyDiv w:val="1"/>
      <w:marLeft w:val="0"/>
      <w:marRight w:val="0"/>
      <w:marTop w:val="0"/>
      <w:marBottom w:val="0"/>
      <w:divBdr>
        <w:top w:val="none" w:sz="0" w:space="0" w:color="auto"/>
        <w:left w:val="none" w:sz="0" w:space="0" w:color="auto"/>
        <w:bottom w:val="none" w:sz="0" w:space="0" w:color="auto"/>
        <w:right w:val="none" w:sz="0" w:space="0" w:color="auto"/>
      </w:divBdr>
    </w:div>
    <w:div w:id="1303076481">
      <w:bodyDiv w:val="1"/>
      <w:marLeft w:val="0"/>
      <w:marRight w:val="0"/>
      <w:marTop w:val="0"/>
      <w:marBottom w:val="0"/>
      <w:divBdr>
        <w:top w:val="none" w:sz="0" w:space="0" w:color="auto"/>
        <w:left w:val="none" w:sz="0" w:space="0" w:color="auto"/>
        <w:bottom w:val="none" w:sz="0" w:space="0" w:color="auto"/>
        <w:right w:val="none" w:sz="0" w:space="0" w:color="auto"/>
      </w:divBdr>
    </w:div>
    <w:div w:id="1327398000">
      <w:bodyDiv w:val="1"/>
      <w:marLeft w:val="0"/>
      <w:marRight w:val="0"/>
      <w:marTop w:val="0"/>
      <w:marBottom w:val="0"/>
      <w:divBdr>
        <w:top w:val="none" w:sz="0" w:space="0" w:color="auto"/>
        <w:left w:val="none" w:sz="0" w:space="0" w:color="auto"/>
        <w:bottom w:val="none" w:sz="0" w:space="0" w:color="auto"/>
        <w:right w:val="none" w:sz="0" w:space="0" w:color="auto"/>
      </w:divBdr>
    </w:div>
    <w:div w:id="1448506824">
      <w:bodyDiv w:val="1"/>
      <w:marLeft w:val="0"/>
      <w:marRight w:val="0"/>
      <w:marTop w:val="0"/>
      <w:marBottom w:val="0"/>
      <w:divBdr>
        <w:top w:val="none" w:sz="0" w:space="0" w:color="auto"/>
        <w:left w:val="none" w:sz="0" w:space="0" w:color="auto"/>
        <w:bottom w:val="none" w:sz="0" w:space="0" w:color="auto"/>
        <w:right w:val="none" w:sz="0" w:space="0" w:color="auto"/>
      </w:divBdr>
    </w:div>
    <w:div w:id="1509252132">
      <w:bodyDiv w:val="1"/>
      <w:marLeft w:val="0"/>
      <w:marRight w:val="0"/>
      <w:marTop w:val="0"/>
      <w:marBottom w:val="0"/>
      <w:divBdr>
        <w:top w:val="none" w:sz="0" w:space="0" w:color="auto"/>
        <w:left w:val="none" w:sz="0" w:space="0" w:color="auto"/>
        <w:bottom w:val="none" w:sz="0" w:space="0" w:color="auto"/>
        <w:right w:val="none" w:sz="0" w:space="0" w:color="auto"/>
      </w:divBdr>
    </w:div>
    <w:div w:id="1563524316">
      <w:bodyDiv w:val="1"/>
      <w:marLeft w:val="0"/>
      <w:marRight w:val="0"/>
      <w:marTop w:val="0"/>
      <w:marBottom w:val="0"/>
      <w:divBdr>
        <w:top w:val="none" w:sz="0" w:space="0" w:color="auto"/>
        <w:left w:val="none" w:sz="0" w:space="0" w:color="auto"/>
        <w:bottom w:val="none" w:sz="0" w:space="0" w:color="auto"/>
        <w:right w:val="none" w:sz="0" w:space="0" w:color="auto"/>
      </w:divBdr>
    </w:div>
    <w:div w:id="1597403122">
      <w:bodyDiv w:val="1"/>
      <w:marLeft w:val="0"/>
      <w:marRight w:val="0"/>
      <w:marTop w:val="0"/>
      <w:marBottom w:val="0"/>
      <w:divBdr>
        <w:top w:val="none" w:sz="0" w:space="0" w:color="auto"/>
        <w:left w:val="none" w:sz="0" w:space="0" w:color="auto"/>
        <w:bottom w:val="none" w:sz="0" w:space="0" w:color="auto"/>
        <w:right w:val="none" w:sz="0" w:space="0" w:color="auto"/>
      </w:divBdr>
    </w:div>
    <w:div w:id="1694528018">
      <w:bodyDiv w:val="1"/>
      <w:marLeft w:val="0"/>
      <w:marRight w:val="0"/>
      <w:marTop w:val="0"/>
      <w:marBottom w:val="0"/>
      <w:divBdr>
        <w:top w:val="none" w:sz="0" w:space="0" w:color="auto"/>
        <w:left w:val="none" w:sz="0" w:space="0" w:color="auto"/>
        <w:bottom w:val="none" w:sz="0" w:space="0" w:color="auto"/>
        <w:right w:val="none" w:sz="0" w:space="0" w:color="auto"/>
      </w:divBdr>
    </w:div>
    <w:div w:id="1812595682">
      <w:bodyDiv w:val="1"/>
      <w:marLeft w:val="0"/>
      <w:marRight w:val="0"/>
      <w:marTop w:val="0"/>
      <w:marBottom w:val="0"/>
      <w:divBdr>
        <w:top w:val="none" w:sz="0" w:space="0" w:color="auto"/>
        <w:left w:val="none" w:sz="0" w:space="0" w:color="auto"/>
        <w:bottom w:val="none" w:sz="0" w:space="0" w:color="auto"/>
        <w:right w:val="none" w:sz="0" w:space="0" w:color="auto"/>
      </w:divBdr>
    </w:div>
    <w:div w:id="1842743012">
      <w:bodyDiv w:val="1"/>
      <w:marLeft w:val="0"/>
      <w:marRight w:val="0"/>
      <w:marTop w:val="0"/>
      <w:marBottom w:val="0"/>
      <w:divBdr>
        <w:top w:val="none" w:sz="0" w:space="0" w:color="auto"/>
        <w:left w:val="none" w:sz="0" w:space="0" w:color="auto"/>
        <w:bottom w:val="none" w:sz="0" w:space="0" w:color="auto"/>
        <w:right w:val="none" w:sz="0" w:space="0" w:color="auto"/>
      </w:divBdr>
    </w:div>
    <w:div w:id="1843659077">
      <w:bodyDiv w:val="1"/>
      <w:marLeft w:val="0"/>
      <w:marRight w:val="0"/>
      <w:marTop w:val="0"/>
      <w:marBottom w:val="0"/>
      <w:divBdr>
        <w:top w:val="none" w:sz="0" w:space="0" w:color="auto"/>
        <w:left w:val="none" w:sz="0" w:space="0" w:color="auto"/>
        <w:bottom w:val="none" w:sz="0" w:space="0" w:color="auto"/>
        <w:right w:val="none" w:sz="0" w:space="0" w:color="auto"/>
      </w:divBdr>
    </w:div>
    <w:div w:id="1883326135">
      <w:bodyDiv w:val="1"/>
      <w:marLeft w:val="0"/>
      <w:marRight w:val="0"/>
      <w:marTop w:val="0"/>
      <w:marBottom w:val="0"/>
      <w:divBdr>
        <w:top w:val="none" w:sz="0" w:space="0" w:color="auto"/>
        <w:left w:val="none" w:sz="0" w:space="0" w:color="auto"/>
        <w:bottom w:val="none" w:sz="0" w:space="0" w:color="auto"/>
        <w:right w:val="none" w:sz="0" w:space="0" w:color="auto"/>
      </w:divBdr>
    </w:div>
    <w:div w:id="1887135429">
      <w:bodyDiv w:val="1"/>
      <w:marLeft w:val="0"/>
      <w:marRight w:val="0"/>
      <w:marTop w:val="0"/>
      <w:marBottom w:val="0"/>
      <w:divBdr>
        <w:top w:val="none" w:sz="0" w:space="0" w:color="auto"/>
        <w:left w:val="none" w:sz="0" w:space="0" w:color="auto"/>
        <w:bottom w:val="none" w:sz="0" w:space="0" w:color="auto"/>
        <w:right w:val="none" w:sz="0" w:space="0" w:color="auto"/>
      </w:divBdr>
    </w:div>
    <w:div w:id="1905991112">
      <w:bodyDiv w:val="1"/>
      <w:marLeft w:val="0"/>
      <w:marRight w:val="0"/>
      <w:marTop w:val="0"/>
      <w:marBottom w:val="0"/>
      <w:divBdr>
        <w:top w:val="none" w:sz="0" w:space="0" w:color="auto"/>
        <w:left w:val="none" w:sz="0" w:space="0" w:color="auto"/>
        <w:bottom w:val="none" w:sz="0" w:space="0" w:color="auto"/>
        <w:right w:val="none" w:sz="0" w:space="0" w:color="auto"/>
      </w:divBdr>
    </w:div>
    <w:div w:id="1918783114">
      <w:bodyDiv w:val="1"/>
      <w:marLeft w:val="0"/>
      <w:marRight w:val="0"/>
      <w:marTop w:val="0"/>
      <w:marBottom w:val="0"/>
      <w:divBdr>
        <w:top w:val="none" w:sz="0" w:space="0" w:color="auto"/>
        <w:left w:val="none" w:sz="0" w:space="0" w:color="auto"/>
        <w:bottom w:val="none" w:sz="0" w:space="0" w:color="auto"/>
        <w:right w:val="none" w:sz="0" w:space="0" w:color="auto"/>
      </w:divBdr>
    </w:div>
    <w:div w:id="1938368138">
      <w:bodyDiv w:val="1"/>
      <w:marLeft w:val="0"/>
      <w:marRight w:val="0"/>
      <w:marTop w:val="0"/>
      <w:marBottom w:val="0"/>
      <w:divBdr>
        <w:top w:val="none" w:sz="0" w:space="0" w:color="auto"/>
        <w:left w:val="none" w:sz="0" w:space="0" w:color="auto"/>
        <w:bottom w:val="none" w:sz="0" w:space="0" w:color="auto"/>
        <w:right w:val="none" w:sz="0" w:space="0" w:color="auto"/>
      </w:divBdr>
    </w:div>
    <w:div w:id="1981686215">
      <w:bodyDiv w:val="1"/>
      <w:marLeft w:val="0"/>
      <w:marRight w:val="0"/>
      <w:marTop w:val="0"/>
      <w:marBottom w:val="0"/>
      <w:divBdr>
        <w:top w:val="none" w:sz="0" w:space="0" w:color="auto"/>
        <w:left w:val="none" w:sz="0" w:space="0" w:color="auto"/>
        <w:bottom w:val="none" w:sz="0" w:space="0" w:color="auto"/>
        <w:right w:val="none" w:sz="0" w:space="0" w:color="auto"/>
      </w:divBdr>
    </w:div>
    <w:div w:id="1982034453">
      <w:bodyDiv w:val="1"/>
      <w:marLeft w:val="0"/>
      <w:marRight w:val="0"/>
      <w:marTop w:val="0"/>
      <w:marBottom w:val="0"/>
      <w:divBdr>
        <w:top w:val="none" w:sz="0" w:space="0" w:color="auto"/>
        <w:left w:val="none" w:sz="0" w:space="0" w:color="auto"/>
        <w:bottom w:val="none" w:sz="0" w:space="0" w:color="auto"/>
        <w:right w:val="none" w:sz="0" w:space="0" w:color="auto"/>
      </w:divBdr>
    </w:div>
    <w:div w:id="2053653169">
      <w:bodyDiv w:val="1"/>
      <w:marLeft w:val="0"/>
      <w:marRight w:val="0"/>
      <w:marTop w:val="0"/>
      <w:marBottom w:val="0"/>
      <w:divBdr>
        <w:top w:val="none" w:sz="0" w:space="0" w:color="auto"/>
        <w:left w:val="none" w:sz="0" w:space="0" w:color="auto"/>
        <w:bottom w:val="none" w:sz="0" w:space="0" w:color="auto"/>
        <w:right w:val="none" w:sz="0" w:space="0" w:color="auto"/>
      </w:divBdr>
    </w:div>
    <w:div w:id="2059087597">
      <w:bodyDiv w:val="1"/>
      <w:marLeft w:val="0"/>
      <w:marRight w:val="0"/>
      <w:marTop w:val="0"/>
      <w:marBottom w:val="0"/>
      <w:divBdr>
        <w:top w:val="none" w:sz="0" w:space="0" w:color="auto"/>
        <w:left w:val="none" w:sz="0" w:space="0" w:color="auto"/>
        <w:bottom w:val="none" w:sz="0" w:space="0" w:color="auto"/>
        <w:right w:val="none" w:sz="0" w:space="0" w:color="auto"/>
      </w:divBdr>
    </w:div>
    <w:div w:id="2063938160">
      <w:bodyDiv w:val="1"/>
      <w:marLeft w:val="0"/>
      <w:marRight w:val="0"/>
      <w:marTop w:val="0"/>
      <w:marBottom w:val="0"/>
      <w:divBdr>
        <w:top w:val="none" w:sz="0" w:space="0" w:color="auto"/>
        <w:left w:val="none" w:sz="0" w:space="0" w:color="auto"/>
        <w:bottom w:val="none" w:sz="0" w:space="0" w:color="auto"/>
        <w:right w:val="none" w:sz="0" w:space="0" w:color="auto"/>
      </w:divBdr>
    </w:div>
    <w:div w:id="2078437247">
      <w:bodyDiv w:val="1"/>
      <w:marLeft w:val="0"/>
      <w:marRight w:val="0"/>
      <w:marTop w:val="0"/>
      <w:marBottom w:val="0"/>
      <w:divBdr>
        <w:top w:val="none" w:sz="0" w:space="0" w:color="auto"/>
        <w:left w:val="none" w:sz="0" w:space="0" w:color="auto"/>
        <w:bottom w:val="none" w:sz="0" w:space="0" w:color="auto"/>
        <w:right w:val="none" w:sz="0" w:space="0" w:color="auto"/>
      </w:divBdr>
    </w:div>
    <w:div w:id="2099403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5.xlsx"/><Relationship Id="rId117" Type="http://schemas.openxmlformats.org/officeDocument/2006/relationships/package" Target="embeddings/Microsoft_Excel_Worksheet48.xlsx"/><Relationship Id="rId21" Type="http://schemas.openxmlformats.org/officeDocument/2006/relationships/header" Target="header4.xml"/><Relationship Id="rId42" Type="http://schemas.openxmlformats.org/officeDocument/2006/relationships/package" Target="embeddings/Microsoft_Excel_Worksheet12.xlsx"/><Relationship Id="rId47" Type="http://schemas.openxmlformats.org/officeDocument/2006/relationships/image" Target="media/image16.emf"/><Relationship Id="rId63" Type="http://schemas.openxmlformats.org/officeDocument/2006/relationships/package" Target="embeddings/Microsoft_Excel_Worksheet21.xlsx"/><Relationship Id="rId68" Type="http://schemas.openxmlformats.org/officeDocument/2006/relationships/image" Target="media/image25.emf"/><Relationship Id="rId84" Type="http://schemas.openxmlformats.org/officeDocument/2006/relationships/image" Target="media/image33.emf"/><Relationship Id="rId89" Type="http://schemas.openxmlformats.org/officeDocument/2006/relationships/package" Target="embeddings/Microsoft_Excel_Worksheet34.xlsx"/><Relationship Id="rId112" Type="http://schemas.openxmlformats.org/officeDocument/2006/relationships/image" Target="media/image47.emf"/><Relationship Id="rId16" Type="http://schemas.openxmlformats.org/officeDocument/2006/relationships/package" Target="embeddings/Microsoft_Excel_Worksheet2.xlsx"/><Relationship Id="rId107" Type="http://schemas.openxmlformats.org/officeDocument/2006/relationships/package" Target="embeddings/Microsoft_Excel_Worksheet43.xlsx"/><Relationship Id="rId11" Type="http://schemas.openxmlformats.org/officeDocument/2006/relationships/image" Target="media/image1.emf"/><Relationship Id="rId32" Type="http://schemas.openxmlformats.org/officeDocument/2006/relationships/oleObject" Target="embeddings/Microsoft_Excel_97-2003_Worksheet1.xls"/><Relationship Id="rId37" Type="http://schemas.openxmlformats.org/officeDocument/2006/relationships/image" Target="media/image11.emf"/><Relationship Id="rId53" Type="http://schemas.openxmlformats.org/officeDocument/2006/relationships/package" Target="embeddings/Microsoft_Excel_Worksheet18.xlsx"/><Relationship Id="rId58" Type="http://schemas.openxmlformats.org/officeDocument/2006/relationships/header" Target="header5.xml"/><Relationship Id="rId74" Type="http://schemas.openxmlformats.org/officeDocument/2006/relationships/image" Target="media/image28.emf"/><Relationship Id="rId79" Type="http://schemas.openxmlformats.org/officeDocument/2006/relationships/package" Target="embeddings/Microsoft_Excel_Worksheet29.xlsx"/><Relationship Id="rId102" Type="http://schemas.openxmlformats.org/officeDocument/2006/relationships/image" Target="media/image42.emf"/><Relationship Id="rId5" Type="http://schemas.openxmlformats.org/officeDocument/2006/relationships/settings" Target="settings.xml"/><Relationship Id="rId90" Type="http://schemas.openxmlformats.org/officeDocument/2006/relationships/image" Target="media/image36.emf"/><Relationship Id="rId95" Type="http://schemas.openxmlformats.org/officeDocument/2006/relationships/package" Target="embeddings/Microsoft_Excel_Worksheet37.xlsx"/><Relationship Id="rId22" Type="http://schemas.openxmlformats.org/officeDocument/2006/relationships/footer" Target="footer4.xml"/><Relationship Id="rId27" Type="http://schemas.openxmlformats.org/officeDocument/2006/relationships/image" Target="media/image6.emf"/><Relationship Id="rId43" Type="http://schemas.openxmlformats.org/officeDocument/2006/relationships/image" Target="media/image14.emf"/><Relationship Id="rId48" Type="http://schemas.openxmlformats.org/officeDocument/2006/relationships/package" Target="embeddings/Microsoft_Excel_Worksheet15.xlsx"/><Relationship Id="rId64" Type="http://schemas.openxmlformats.org/officeDocument/2006/relationships/image" Target="media/image23.emf"/><Relationship Id="rId69" Type="http://schemas.openxmlformats.org/officeDocument/2006/relationships/package" Target="embeddings/Microsoft_Excel_Worksheet24.xlsx"/><Relationship Id="rId113" Type="http://schemas.openxmlformats.org/officeDocument/2006/relationships/package" Target="embeddings/Microsoft_Excel_Worksheet46.xlsx"/><Relationship Id="rId118" Type="http://schemas.openxmlformats.org/officeDocument/2006/relationships/fontTable" Target="fontTable.xml"/><Relationship Id="rId80" Type="http://schemas.openxmlformats.org/officeDocument/2006/relationships/image" Target="media/image31.emf"/><Relationship Id="rId85" Type="http://schemas.openxmlformats.org/officeDocument/2006/relationships/package" Target="embeddings/Microsoft_Excel_Worksheet32.xlsx"/><Relationship Id="rId12" Type="http://schemas.openxmlformats.org/officeDocument/2006/relationships/package" Target="embeddings/Microsoft_Excel_Worksheet1.xlsx"/><Relationship Id="rId17" Type="http://schemas.openxmlformats.org/officeDocument/2006/relationships/image" Target="media/image3.emf"/><Relationship Id="rId33" Type="http://schemas.openxmlformats.org/officeDocument/2006/relationships/image" Target="media/image9.emf"/><Relationship Id="rId38" Type="http://schemas.openxmlformats.org/officeDocument/2006/relationships/package" Target="embeddings/Microsoft_Excel_Worksheet10.xlsx"/><Relationship Id="rId59" Type="http://schemas.openxmlformats.org/officeDocument/2006/relationships/footer" Target="footer5.xml"/><Relationship Id="rId103" Type="http://schemas.openxmlformats.org/officeDocument/2006/relationships/package" Target="embeddings/Microsoft_Excel_Worksheet41.xlsx"/><Relationship Id="rId108" Type="http://schemas.openxmlformats.org/officeDocument/2006/relationships/image" Target="media/image45.emf"/><Relationship Id="rId54" Type="http://schemas.openxmlformats.org/officeDocument/2006/relationships/image" Target="media/image19.emf"/><Relationship Id="rId70" Type="http://schemas.openxmlformats.org/officeDocument/2006/relationships/image" Target="media/image26.emf"/><Relationship Id="rId75" Type="http://schemas.openxmlformats.org/officeDocument/2006/relationships/package" Target="embeddings/Microsoft_Excel_Worksheet27.xlsx"/><Relationship Id="rId91" Type="http://schemas.openxmlformats.org/officeDocument/2006/relationships/package" Target="embeddings/Microsoft_Excel_Worksheet35.xlsx"/><Relationship Id="rId96" Type="http://schemas.openxmlformats.org/officeDocument/2006/relationships/image" Target="media/image39.e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emf"/><Relationship Id="rId28" Type="http://schemas.openxmlformats.org/officeDocument/2006/relationships/package" Target="embeddings/Microsoft_Excel_Worksheet6.xlsx"/><Relationship Id="rId49" Type="http://schemas.openxmlformats.org/officeDocument/2006/relationships/package" Target="embeddings/Microsoft_Excel_Worksheet16.xlsx"/><Relationship Id="rId114" Type="http://schemas.openxmlformats.org/officeDocument/2006/relationships/image" Target="media/image48.emf"/><Relationship Id="rId119"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8.emf"/><Relationship Id="rId44" Type="http://schemas.openxmlformats.org/officeDocument/2006/relationships/package" Target="embeddings/Microsoft_Excel_Worksheet13.xlsx"/><Relationship Id="rId52" Type="http://schemas.openxmlformats.org/officeDocument/2006/relationships/image" Target="media/image18.emf"/><Relationship Id="rId60" Type="http://schemas.openxmlformats.org/officeDocument/2006/relationships/image" Target="media/image21.emf"/><Relationship Id="rId65" Type="http://schemas.openxmlformats.org/officeDocument/2006/relationships/package" Target="embeddings/Microsoft_Excel_Worksheet22.xlsx"/><Relationship Id="rId73" Type="http://schemas.openxmlformats.org/officeDocument/2006/relationships/package" Target="embeddings/Microsoft_Excel_Worksheet26.xlsx"/><Relationship Id="rId78" Type="http://schemas.openxmlformats.org/officeDocument/2006/relationships/image" Target="media/image30.emf"/><Relationship Id="rId81" Type="http://schemas.openxmlformats.org/officeDocument/2006/relationships/package" Target="embeddings/Microsoft_Excel_Worksheet30.xlsx"/><Relationship Id="rId86" Type="http://schemas.openxmlformats.org/officeDocument/2006/relationships/image" Target="media/image34.emf"/><Relationship Id="rId94" Type="http://schemas.openxmlformats.org/officeDocument/2006/relationships/image" Target="media/image38.emf"/><Relationship Id="rId99" Type="http://schemas.openxmlformats.org/officeDocument/2006/relationships/package" Target="embeddings/Microsoft_Excel_Worksheet39.xlsx"/><Relationship Id="rId101" Type="http://schemas.openxmlformats.org/officeDocument/2006/relationships/package" Target="embeddings/Microsoft_Excel_Worksheet40.xlsx"/><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package" Target="embeddings/Microsoft_Excel_Worksheet3.xlsx"/><Relationship Id="rId39" Type="http://schemas.openxmlformats.org/officeDocument/2006/relationships/image" Target="media/image12.emf"/><Relationship Id="rId109" Type="http://schemas.openxmlformats.org/officeDocument/2006/relationships/package" Target="embeddings/Microsoft_Excel_Worksheet44.xlsx"/><Relationship Id="rId34" Type="http://schemas.openxmlformats.org/officeDocument/2006/relationships/package" Target="embeddings/Microsoft_Excel_Worksheet8.xlsx"/><Relationship Id="rId50" Type="http://schemas.openxmlformats.org/officeDocument/2006/relationships/image" Target="media/image17.emf"/><Relationship Id="rId55" Type="http://schemas.openxmlformats.org/officeDocument/2006/relationships/oleObject" Target="embeddings/Microsoft_Excel_97-2003_Worksheet2.xls"/><Relationship Id="rId76" Type="http://schemas.openxmlformats.org/officeDocument/2006/relationships/image" Target="media/image29.emf"/><Relationship Id="rId97" Type="http://schemas.openxmlformats.org/officeDocument/2006/relationships/package" Target="embeddings/Microsoft_Excel_Worksheet38.xlsx"/><Relationship Id="rId104" Type="http://schemas.openxmlformats.org/officeDocument/2006/relationships/image" Target="media/image43.emf"/><Relationship Id="rId7" Type="http://schemas.openxmlformats.org/officeDocument/2006/relationships/footnotes" Target="footnotes.xml"/><Relationship Id="rId71" Type="http://schemas.openxmlformats.org/officeDocument/2006/relationships/package" Target="embeddings/Microsoft_Excel_Worksheet25.xlsx"/><Relationship Id="rId92" Type="http://schemas.openxmlformats.org/officeDocument/2006/relationships/image" Target="media/image37.emf"/><Relationship Id="rId2" Type="http://schemas.openxmlformats.org/officeDocument/2006/relationships/numbering" Target="numbering.xml"/><Relationship Id="rId29" Type="http://schemas.openxmlformats.org/officeDocument/2006/relationships/image" Target="media/image7.emf"/><Relationship Id="rId24" Type="http://schemas.openxmlformats.org/officeDocument/2006/relationships/package" Target="embeddings/Microsoft_Excel_Worksheet4.xlsx"/><Relationship Id="rId40" Type="http://schemas.openxmlformats.org/officeDocument/2006/relationships/package" Target="embeddings/Microsoft_Excel_Worksheet11.xlsx"/><Relationship Id="rId45" Type="http://schemas.openxmlformats.org/officeDocument/2006/relationships/image" Target="media/image15.emf"/><Relationship Id="rId66" Type="http://schemas.openxmlformats.org/officeDocument/2006/relationships/image" Target="media/image24.emf"/><Relationship Id="rId87" Type="http://schemas.openxmlformats.org/officeDocument/2006/relationships/package" Target="embeddings/Microsoft_Excel_Worksheet33.xlsx"/><Relationship Id="rId110" Type="http://schemas.openxmlformats.org/officeDocument/2006/relationships/image" Target="media/image46.emf"/><Relationship Id="rId115" Type="http://schemas.openxmlformats.org/officeDocument/2006/relationships/package" Target="embeddings/Microsoft_Excel_Worksheet47.xlsx"/><Relationship Id="rId61" Type="http://schemas.openxmlformats.org/officeDocument/2006/relationships/package" Target="embeddings/Microsoft_Excel_Worksheet20.xlsx"/><Relationship Id="rId82" Type="http://schemas.openxmlformats.org/officeDocument/2006/relationships/image" Target="media/image32.emf"/><Relationship Id="rId19" Type="http://schemas.openxmlformats.org/officeDocument/2006/relationships/header" Target="header3.xml"/><Relationship Id="rId14" Type="http://schemas.openxmlformats.org/officeDocument/2006/relationships/footer" Target="footer2.xml"/><Relationship Id="rId30" Type="http://schemas.openxmlformats.org/officeDocument/2006/relationships/package" Target="embeddings/Microsoft_Excel_Worksheet7.xlsx"/><Relationship Id="rId35" Type="http://schemas.openxmlformats.org/officeDocument/2006/relationships/image" Target="media/image10.emf"/><Relationship Id="rId56" Type="http://schemas.openxmlformats.org/officeDocument/2006/relationships/image" Target="media/image20.emf"/><Relationship Id="rId77" Type="http://schemas.openxmlformats.org/officeDocument/2006/relationships/package" Target="embeddings/Microsoft_Excel_Worksheet28.xlsx"/><Relationship Id="rId100" Type="http://schemas.openxmlformats.org/officeDocument/2006/relationships/image" Target="media/image41.emf"/><Relationship Id="rId105" Type="http://schemas.openxmlformats.org/officeDocument/2006/relationships/package" Target="embeddings/Microsoft_Excel_Worksheet42.xlsx"/><Relationship Id="rId8" Type="http://schemas.openxmlformats.org/officeDocument/2006/relationships/endnotes" Target="endnotes.xml"/><Relationship Id="rId51" Type="http://schemas.openxmlformats.org/officeDocument/2006/relationships/package" Target="embeddings/Microsoft_Excel_Worksheet17.xlsx"/><Relationship Id="rId72" Type="http://schemas.openxmlformats.org/officeDocument/2006/relationships/image" Target="media/image27.emf"/><Relationship Id="rId93" Type="http://schemas.openxmlformats.org/officeDocument/2006/relationships/package" Target="embeddings/Microsoft_Excel_Worksheet36.xlsx"/><Relationship Id="rId98" Type="http://schemas.openxmlformats.org/officeDocument/2006/relationships/image" Target="media/image40.emf"/><Relationship Id="rId3" Type="http://schemas.openxmlformats.org/officeDocument/2006/relationships/styles" Target="styles.xml"/><Relationship Id="rId25" Type="http://schemas.openxmlformats.org/officeDocument/2006/relationships/image" Target="media/image5.emf"/><Relationship Id="rId46" Type="http://schemas.openxmlformats.org/officeDocument/2006/relationships/package" Target="embeddings/Microsoft_Excel_Worksheet14.xlsx"/><Relationship Id="rId67" Type="http://schemas.openxmlformats.org/officeDocument/2006/relationships/package" Target="embeddings/Microsoft_Excel_Worksheet23.xlsx"/><Relationship Id="rId116" Type="http://schemas.openxmlformats.org/officeDocument/2006/relationships/image" Target="media/image49.emf"/><Relationship Id="rId20" Type="http://schemas.openxmlformats.org/officeDocument/2006/relationships/footer" Target="footer3.xml"/><Relationship Id="rId41" Type="http://schemas.openxmlformats.org/officeDocument/2006/relationships/image" Target="media/image13.emf"/><Relationship Id="rId62" Type="http://schemas.openxmlformats.org/officeDocument/2006/relationships/image" Target="media/image22.emf"/><Relationship Id="rId83" Type="http://schemas.openxmlformats.org/officeDocument/2006/relationships/package" Target="embeddings/Microsoft_Excel_Worksheet31.xlsx"/><Relationship Id="rId88" Type="http://schemas.openxmlformats.org/officeDocument/2006/relationships/image" Target="media/image35.emf"/><Relationship Id="rId111" Type="http://schemas.openxmlformats.org/officeDocument/2006/relationships/package" Target="embeddings/Microsoft_Excel_Worksheet45.xlsx"/><Relationship Id="rId15" Type="http://schemas.openxmlformats.org/officeDocument/2006/relationships/image" Target="media/image2.emf"/><Relationship Id="rId36" Type="http://schemas.openxmlformats.org/officeDocument/2006/relationships/package" Target="embeddings/Microsoft_Excel_Worksheet9.xlsx"/><Relationship Id="rId57" Type="http://schemas.openxmlformats.org/officeDocument/2006/relationships/package" Target="embeddings/Microsoft_Excel_Worksheet19.xlsx"/><Relationship Id="rId106" Type="http://schemas.openxmlformats.org/officeDocument/2006/relationships/image" Target="media/image4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23E452-BB2F-4C9F-9E18-8DCB1F1C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2528</TotalTime>
  <Pages>60</Pages>
  <Words>15235</Words>
  <Characters>83795</Characters>
  <Application>Microsoft Office Word</Application>
  <DocSecurity>0</DocSecurity>
  <Lines>698</Lines>
  <Paragraphs>197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Amagua</vt:lpstr>
    </vt:vector>
  </TitlesOfParts>
  <Company>Price Waterhouse</Company>
  <LinksUpToDate>false</LinksUpToDate>
  <CharactersWithSpaces>98833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250</cp:revision>
  <cp:lastPrinted>2019-05-08T15:49:00Z</cp:lastPrinted>
  <dcterms:created xsi:type="dcterms:W3CDTF">2018-06-08T22:41:00Z</dcterms:created>
  <dcterms:modified xsi:type="dcterms:W3CDTF">2019-05-08T16:20:00Z</dcterms:modified>
</cp:coreProperties>
</file>