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0A3" w:rsidRPr="002E1B6C" w:rsidRDefault="009F10A3" w:rsidP="00D84446">
      <w:pPr>
        <w:ind w:left="567"/>
        <w:jc w:val="both"/>
        <w:rPr>
          <w:rFonts w:ascii="Arial" w:hAnsi="Arial" w:cs="Arial"/>
          <w:b/>
          <w:sz w:val="22"/>
          <w:szCs w:val="22"/>
        </w:rPr>
      </w:pPr>
    </w:p>
    <w:p w:rsidR="009F10A3" w:rsidRPr="002E1B6C" w:rsidRDefault="009F10A3" w:rsidP="00D84446">
      <w:pPr>
        <w:ind w:left="567"/>
        <w:jc w:val="both"/>
        <w:rPr>
          <w:rFonts w:ascii="Arial" w:hAnsi="Arial" w:cs="Arial"/>
          <w:b/>
          <w:sz w:val="22"/>
          <w:szCs w:val="22"/>
        </w:rPr>
      </w:pPr>
    </w:p>
    <w:p w:rsidR="009F10A3" w:rsidRPr="002E1B6C" w:rsidRDefault="009F10A3" w:rsidP="00D84446">
      <w:pPr>
        <w:ind w:left="567"/>
        <w:jc w:val="both"/>
        <w:rPr>
          <w:rFonts w:ascii="Arial" w:hAnsi="Arial" w:cs="Arial"/>
          <w:b/>
          <w:sz w:val="22"/>
          <w:szCs w:val="22"/>
        </w:rPr>
      </w:pPr>
    </w:p>
    <w:p w:rsidR="006F00EF" w:rsidRPr="002E1B6C" w:rsidRDefault="00367B32" w:rsidP="00D84446">
      <w:pPr>
        <w:ind w:left="567"/>
        <w:jc w:val="both"/>
        <w:rPr>
          <w:rFonts w:ascii="Arial" w:hAnsi="Arial" w:cs="Arial"/>
          <w:b/>
          <w:sz w:val="22"/>
          <w:szCs w:val="22"/>
        </w:rPr>
      </w:pPr>
      <w:r w:rsidRPr="002E1B6C">
        <w:rPr>
          <w:rFonts w:ascii="Arial" w:hAnsi="Arial" w:cs="Arial"/>
          <w:b/>
          <w:sz w:val="22"/>
          <w:szCs w:val="22"/>
        </w:rPr>
        <w:t>MEGADATOS S.A.</w:t>
      </w:r>
    </w:p>
    <w:p w:rsidR="007A6000" w:rsidRPr="002E1B6C" w:rsidRDefault="007A6000"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outlineLvl w:val="0"/>
        <w:rPr>
          <w:rFonts w:ascii="Arial" w:hAnsi="Arial" w:cs="Arial"/>
          <w:b/>
          <w:spacing w:val="-2"/>
          <w:sz w:val="22"/>
          <w:szCs w:val="22"/>
          <w:lang w:val="es-ES"/>
        </w:rPr>
      </w:pPr>
    </w:p>
    <w:p w:rsidR="007B2979" w:rsidRPr="002E1B6C" w:rsidRDefault="007B2979"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outlineLvl w:val="0"/>
        <w:rPr>
          <w:rFonts w:ascii="Arial" w:hAnsi="Arial" w:cs="Arial"/>
          <w:b/>
          <w:spacing w:val="-2"/>
          <w:sz w:val="22"/>
          <w:szCs w:val="22"/>
          <w:lang w:val="es-ES"/>
        </w:rPr>
      </w:pPr>
      <w:r w:rsidRPr="002E1B6C">
        <w:rPr>
          <w:rFonts w:ascii="Arial" w:hAnsi="Arial" w:cs="Arial"/>
          <w:b/>
          <w:spacing w:val="-2"/>
          <w:sz w:val="22"/>
          <w:szCs w:val="22"/>
          <w:lang w:val="es-ES"/>
        </w:rPr>
        <w:t>ESTADOS FINANCIEROS</w:t>
      </w:r>
    </w:p>
    <w:p w:rsidR="00D41621" w:rsidRPr="002E1B6C" w:rsidRDefault="00D41621" w:rsidP="00D84446">
      <w:pPr>
        <w:pStyle w:val="Ttulo2"/>
        <w:keepNext w:val="0"/>
        <w:tabs>
          <w:tab w:val="clear" w:pos="9072"/>
          <w:tab w:val="left" w:pos="0"/>
        </w:tabs>
        <w:suppressAutoHyphens w:val="0"/>
        <w:jc w:val="left"/>
        <w:rPr>
          <w:rFonts w:ascii="Arial" w:hAnsi="Arial" w:cs="Arial"/>
          <w:szCs w:val="22"/>
          <w:lang w:val="es-ES"/>
        </w:rPr>
      </w:pPr>
    </w:p>
    <w:p w:rsidR="00B278A9" w:rsidRPr="002E1B6C" w:rsidRDefault="00B740D5"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outlineLvl w:val="0"/>
        <w:rPr>
          <w:rFonts w:ascii="Arial" w:hAnsi="Arial" w:cs="Arial"/>
          <w:b/>
          <w:spacing w:val="-2"/>
          <w:sz w:val="22"/>
          <w:szCs w:val="22"/>
          <w:lang w:val="es-ES"/>
        </w:rPr>
      </w:pPr>
      <w:r>
        <w:rPr>
          <w:rFonts w:ascii="Arial" w:hAnsi="Arial" w:cs="Arial"/>
          <w:b/>
          <w:spacing w:val="-2"/>
          <w:sz w:val="22"/>
          <w:szCs w:val="22"/>
          <w:lang w:val="es-ES"/>
        </w:rPr>
        <w:t>31 DE DICIEMBRE DEL 2019</w:t>
      </w:r>
    </w:p>
    <w:p w:rsidR="00D41621" w:rsidRPr="002E1B6C" w:rsidRDefault="00D41621" w:rsidP="00D84446">
      <w:pPr>
        <w:ind w:left="567"/>
        <w:rPr>
          <w:rFonts w:ascii="Arial" w:hAnsi="Arial" w:cs="Arial"/>
          <w:sz w:val="22"/>
          <w:szCs w:val="22"/>
          <w:lang w:val="es-ES"/>
        </w:rPr>
      </w:pPr>
    </w:p>
    <w:p w:rsidR="00D41621" w:rsidRPr="002E1B6C" w:rsidRDefault="00D41621" w:rsidP="00D84446">
      <w:pPr>
        <w:ind w:left="567"/>
        <w:rPr>
          <w:rFonts w:ascii="Arial" w:hAnsi="Arial" w:cs="Arial"/>
          <w:sz w:val="22"/>
          <w:szCs w:val="22"/>
          <w:lang w:val="es-ES"/>
        </w:rPr>
      </w:pPr>
    </w:p>
    <w:p w:rsidR="00D41621" w:rsidRPr="002E1B6C" w:rsidRDefault="00D41621" w:rsidP="00D84446">
      <w:pPr>
        <w:ind w:left="567"/>
        <w:rPr>
          <w:rFonts w:ascii="Arial" w:hAnsi="Arial" w:cs="Arial"/>
          <w:sz w:val="22"/>
          <w:szCs w:val="22"/>
          <w:lang w:val="es-ES"/>
        </w:rPr>
      </w:pPr>
    </w:p>
    <w:p w:rsidR="00D41621" w:rsidRPr="002E1B6C" w:rsidRDefault="00D41621" w:rsidP="00D84446">
      <w:pPr>
        <w:ind w:left="567"/>
        <w:rPr>
          <w:rFonts w:ascii="Arial" w:hAnsi="Arial" w:cs="Arial"/>
          <w:sz w:val="22"/>
          <w:szCs w:val="22"/>
          <w:lang w:val="es-ES"/>
        </w:rPr>
      </w:pPr>
    </w:p>
    <w:p w:rsidR="00D41621" w:rsidRPr="002E1B6C" w:rsidRDefault="00D41621" w:rsidP="00D84446">
      <w:pPr>
        <w:ind w:left="567"/>
        <w:rPr>
          <w:rFonts w:ascii="Arial" w:hAnsi="Arial" w:cs="Arial"/>
          <w:sz w:val="22"/>
          <w:szCs w:val="22"/>
          <w:lang w:val="es-ES"/>
        </w:rPr>
      </w:pPr>
    </w:p>
    <w:p w:rsidR="00D41621" w:rsidRPr="002E1B6C" w:rsidRDefault="00D41621" w:rsidP="00D84446">
      <w:pPr>
        <w:ind w:left="567"/>
        <w:rPr>
          <w:rFonts w:ascii="Arial" w:hAnsi="Arial" w:cs="Arial"/>
          <w:sz w:val="22"/>
          <w:szCs w:val="22"/>
          <w:lang w:val="es-ES"/>
        </w:rPr>
      </w:pPr>
    </w:p>
    <w:p w:rsidR="002E5098" w:rsidRPr="002E1B6C" w:rsidRDefault="002E5098" w:rsidP="00D84446">
      <w:pPr>
        <w:ind w:left="567"/>
        <w:rPr>
          <w:rFonts w:ascii="Arial" w:hAnsi="Arial" w:cs="Arial"/>
          <w:sz w:val="22"/>
          <w:szCs w:val="22"/>
          <w:lang w:val="es-ES"/>
        </w:rPr>
      </w:pPr>
    </w:p>
    <w:p w:rsidR="002E5098" w:rsidRPr="002E1B6C" w:rsidRDefault="002E5098" w:rsidP="00D84446">
      <w:pPr>
        <w:ind w:left="567"/>
        <w:rPr>
          <w:rFonts w:ascii="Arial" w:hAnsi="Arial" w:cs="Arial"/>
          <w:sz w:val="22"/>
          <w:szCs w:val="22"/>
          <w:lang w:val="es-ES"/>
        </w:rPr>
      </w:pPr>
    </w:p>
    <w:p w:rsidR="003E2E0B" w:rsidRPr="002E1B6C" w:rsidRDefault="003E2E0B" w:rsidP="00D84446">
      <w:pPr>
        <w:ind w:left="567"/>
        <w:rPr>
          <w:rFonts w:ascii="Arial" w:hAnsi="Arial" w:cs="Arial"/>
          <w:sz w:val="22"/>
          <w:szCs w:val="22"/>
          <w:lang w:val="es-ES"/>
        </w:rPr>
      </w:pPr>
    </w:p>
    <w:p w:rsidR="003E2E0B" w:rsidRPr="002E1B6C" w:rsidRDefault="003E2E0B" w:rsidP="00D84446">
      <w:pPr>
        <w:ind w:left="567"/>
        <w:rPr>
          <w:rFonts w:ascii="Arial" w:hAnsi="Arial" w:cs="Arial"/>
          <w:sz w:val="22"/>
          <w:szCs w:val="22"/>
          <w:lang w:val="es-ES"/>
        </w:rPr>
      </w:pPr>
    </w:p>
    <w:p w:rsidR="003E2E0B" w:rsidRPr="002E1B6C" w:rsidRDefault="003E2E0B" w:rsidP="00D84446">
      <w:pPr>
        <w:ind w:left="567"/>
        <w:rPr>
          <w:rFonts w:ascii="Arial" w:hAnsi="Arial" w:cs="Arial"/>
          <w:sz w:val="22"/>
          <w:szCs w:val="22"/>
          <w:lang w:val="es-ES"/>
        </w:rPr>
      </w:pPr>
    </w:p>
    <w:p w:rsidR="00D41621" w:rsidRPr="002E1B6C" w:rsidRDefault="00D41621" w:rsidP="00D84446">
      <w:pPr>
        <w:ind w:left="567"/>
        <w:rPr>
          <w:rFonts w:ascii="Arial" w:hAnsi="Arial" w:cs="Arial"/>
          <w:spacing w:val="-3"/>
          <w:sz w:val="22"/>
          <w:szCs w:val="22"/>
        </w:rPr>
      </w:pPr>
      <w:r w:rsidRPr="002E1B6C">
        <w:rPr>
          <w:rFonts w:ascii="Arial" w:hAnsi="Arial" w:cs="Arial"/>
          <w:b/>
          <w:spacing w:val="-3"/>
          <w:sz w:val="22"/>
          <w:szCs w:val="22"/>
        </w:rPr>
        <w:t>ÍNDICE</w:t>
      </w:r>
    </w:p>
    <w:p w:rsidR="00D41621" w:rsidRPr="002E1B6C" w:rsidRDefault="00D41621" w:rsidP="00D84446">
      <w:pPr>
        <w:ind w:left="567"/>
        <w:rPr>
          <w:rFonts w:ascii="Arial" w:hAnsi="Arial" w:cs="Arial"/>
          <w:spacing w:val="-3"/>
          <w:sz w:val="22"/>
          <w:szCs w:val="22"/>
        </w:rPr>
      </w:pPr>
    </w:p>
    <w:p w:rsidR="00D41621" w:rsidRPr="002E1B6C" w:rsidRDefault="003E2E0B" w:rsidP="00D84446">
      <w:pPr>
        <w:tabs>
          <w:tab w:val="left" w:pos="2410"/>
        </w:tabs>
        <w:ind w:left="567"/>
        <w:rPr>
          <w:rFonts w:ascii="Arial" w:hAnsi="Arial" w:cs="Arial"/>
          <w:spacing w:val="-3"/>
          <w:sz w:val="22"/>
          <w:szCs w:val="22"/>
        </w:rPr>
      </w:pPr>
      <w:r w:rsidRPr="002E1B6C">
        <w:rPr>
          <w:rFonts w:ascii="Arial" w:hAnsi="Arial" w:cs="Arial"/>
          <w:spacing w:val="-3"/>
          <w:sz w:val="22"/>
          <w:szCs w:val="22"/>
        </w:rPr>
        <w:t xml:space="preserve">Informe de los auditores </w:t>
      </w:r>
      <w:r w:rsidR="00D41621" w:rsidRPr="002E1B6C">
        <w:rPr>
          <w:rFonts w:ascii="Arial" w:hAnsi="Arial" w:cs="Arial"/>
          <w:spacing w:val="-3"/>
          <w:sz w:val="22"/>
          <w:szCs w:val="22"/>
        </w:rPr>
        <w:t>independientes</w:t>
      </w:r>
    </w:p>
    <w:p w:rsidR="00D41621" w:rsidRPr="002E1B6C" w:rsidRDefault="00D41621" w:rsidP="00D84446">
      <w:pPr>
        <w:ind w:left="567"/>
        <w:rPr>
          <w:rFonts w:ascii="Arial" w:hAnsi="Arial" w:cs="Arial"/>
          <w:spacing w:val="-3"/>
          <w:sz w:val="22"/>
          <w:szCs w:val="22"/>
        </w:rPr>
      </w:pPr>
    </w:p>
    <w:p w:rsidR="00D41621" w:rsidRPr="002E1B6C" w:rsidRDefault="00D41621" w:rsidP="00D84446">
      <w:pPr>
        <w:ind w:left="567"/>
        <w:rPr>
          <w:rFonts w:ascii="Arial" w:hAnsi="Arial" w:cs="Arial"/>
          <w:spacing w:val="-3"/>
          <w:sz w:val="22"/>
          <w:szCs w:val="22"/>
        </w:rPr>
      </w:pPr>
      <w:r w:rsidRPr="002E1B6C">
        <w:rPr>
          <w:rFonts w:ascii="Arial" w:hAnsi="Arial" w:cs="Arial"/>
          <w:sz w:val="22"/>
          <w:szCs w:val="22"/>
        </w:rPr>
        <w:t>Estado de situación financiera</w:t>
      </w:r>
      <w:r w:rsidRPr="002E1B6C">
        <w:rPr>
          <w:rFonts w:ascii="Arial" w:hAnsi="Arial" w:cs="Arial"/>
          <w:spacing w:val="-3"/>
          <w:sz w:val="22"/>
          <w:szCs w:val="22"/>
        </w:rPr>
        <w:t xml:space="preserve"> </w:t>
      </w:r>
    </w:p>
    <w:p w:rsidR="00D41621" w:rsidRPr="002E1B6C" w:rsidRDefault="00D41621" w:rsidP="00D84446">
      <w:pPr>
        <w:ind w:left="567"/>
        <w:rPr>
          <w:rFonts w:ascii="Arial" w:hAnsi="Arial" w:cs="Arial"/>
          <w:spacing w:val="-3"/>
          <w:sz w:val="22"/>
          <w:szCs w:val="22"/>
        </w:rPr>
      </w:pPr>
    </w:p>
    <w:p w:rsidR="00D41621" w:rsidRPr="002E1B6C" w:rsidRDefault="00D41621" w:rsidP="00D84446">
      <w:pPr>
        <w:ind w:left="567"/>
        <w:rPr>
          <w:rFonts w:ascii="Arial" w:hAnsi="Arial" w:cs="Arial"/>
          <w:spacing w:val="-3"/>
          <w:sz w:val="22"/>
          <w:szCs w:val="22"/>
        </w:rPr>
      </w:pPr>
      <w:r w:rsidRPr="002E1B6C">
        <w:rPr>
          <w:rFonts w:ascii="Arial" w:hAnsi="Arial" w:cs="Arial"/>
          <w:spacing w:val="-3"/>
          <w:sz w:val="22"/>
          <w:szCs w:val="22"/>
        </w:rPr>
        <w:t xml:space="preserve">Estado de resultado integrales </w:t>
      </w:r>
    </w:p>
    <w:p w:rsidR="00D41621" w:rsidRPr="002E1B6C" w:rsidRDefault="00D41621" w:rsidP="00D84446">
      <w:pPr>
        <w:ind w:left="567"/>
        <w:rPr>
          <w:rFonts w:ascii="Arial" w:hAnsi="Arial" w:cs="Arial"/>
          <w:spacing w:val="-3"/>
          <w:sz w:val="22"/>
          <w:szCs w:val="22"/>
        </w:rPr>
      </w:pPr>
    </w:p>
    <w:p w:rsidR="00D41621" w:rsidRPr="002E1B6C" w:rsidRDefault="00D41621" w:rsidP="00D84446">
      <w:pPr>
        <w:ind w:left="567"/>
        <w:rPr>
          <w:rFonts w:ascii="Arial" w:hAnsi="Arial" w:cs="Arial"/>
          <w:spacing w:val="-3"/>
          <w:sz w:val="22"/>
          <w:szCs w:val="22"/>
        </w:rPr>
      </w:pPr>
      <w:r w:rsidRPr="002E1B6C">
        <w:rPr>
          <w:rFonts w:ascii="Arial" w:hAnsi="Arial" w:cs="Arial"/>
          <w:spacing w:val="-3"/>
          <w:sz w:val="22"/>
          <w:szCs w:val="22"/>
        </w:rPr>
        <w:t>Estado de cambios en el patrimonio</w:t>
      </w:r>
    </w:p>
    <w:p w:rsidR="00D41621" w:rsidRPr="002E1B6C" w:rsidRDefault="00D41621" w:rsidP="00D84446">
      <w:pPr>
        <w:ind w:left="567"/>
        <w:rPr>
          <w:rFonts w:ascii="Arial" w:hAnsi="Arial" w:cs="Arial"/>
          <w:spacing w:val="-3"/>
          <w:sz w:val="22"/>
          <w:szCs w:val="22"/>
        </w:rPr>
      </w:pPr>
    </w:p>
    <w:p w:rsidR="00D41621" w:rsidRPr="002E1B6C" w:rsidRDefault="00D41621" w:rsidP="00D84446">
      <w:pPr>
        <w:ind w:left="567"/>
        <w:rPr>
          <w:rFonts w:ascii="Arial" w:hAnsi="Arial" w:cs="Arial"/>
          <w:spacing w:val="-3"/>
          <w:sz w:val="22"/>
          <w:szCs w:val="22"/>
        </w:rPr>
      </w:pPr>
      <w:r w:rsidRPr="002E1B6C">
        <w:rPr>
          <w:rFonts w:ascii="Arial" w:hAnsi="Arial" w:cs="Arial"/>
          <w:spacing w:val="-3"/>
          <w:sz w:val="22"/>
          <w:szCs w:val="22"/>
        </w:rPr>
        <w:t xml:space="preserve">Estado de flujos de efectivo </w:t>
      </w:r>
    </w:p>
    <w:p w:rsidR="00D41621" w:rsidRPr="002E1B6C" w:rsidRDefault="00D41621" w:rsidP="00D84446">
      <w:pPr>
        <w:ind w:left="567"/>
        <w:rPr>
          <w:rFonts w:ascii="Arial" w:hAnsi="Arial" w:cs="Arial"/>
          <w:spacing w:val="-3"/>
          <w:sz w:val="22"/>
          <w:szCs w:val="22"/>
        </w:rPr>
      </w:pPr>
    </w:p>
    <w:p w:rsidR="003E2E0B" w:rsidRPr="002E1B6C" w:rsidRDefault="00D41621" w:rsidP="00D84446">
      <w:pPr>
        <w:ind w:left="567"/>
        <w:rPr>
          <w:rFonts w:ascii="Arial" w:hAnsi="Arial" w:cs="Arial"/>
          <w:spacing w:val="-3"/>
          <w:sz w:val="22"/>
          <w:szCs w:val="22"/>
        </w:rPr>
      </w:pPr>
      <w:r w:rsidRPr="002E1B6C">
        <w:rPr>
          <w:rFonts w:ascii="Arial" w:hAnsi="Arial" w:cs="Arial"/>
          <w:spacing w:val="-3"/>
          <w:sz w:val="22"/>
          <w:szCs w:val="22"/>
        </w:rPr>
        <w:t>Notas explic</w:t>
      </w:r>
      <w:r w:rsidR="009F10A3" w:rsidRPr="002E1B6C">
        <w:rPr>
          <w:rFonts w:ascii="Arial" w:hAnsi="Arial" w:cs="Arial"/>
          <w:spacing w:val="-3"/>
          <w:sz w:val="22"/>
          <w:szCs w:val="22"/>
        </w:rPr>
        <w:t>ativas a los estados financieros</w:t>
      </w:r>
    </w:p>
    <w:p w:rsidR="009F10A3" w:rsidRPr="002E1B6C" w:rsidRDefault="009F10A3" w:rsidP="00D84446">
      <w:pPr>
        <w:ind w:left="567"/>
        <w:rPr>
          <w:rFonts w:ascii="Arial" w:hAnsi="Arial" w:cs="Arial"/>
          <w:spacing w:val="-3"/>
          <w:sz w:val="22"/>
          <w:szCs w:val="22"/>
        </w:rPr>
      </w:pPr>
    </w:p>
    <w:p w:rsidR="009F10A3" w:rsidRPr="002E1B6C" w:rsidRDefault="009F10A3" w:rsidP="00D84446">
      <w:pPr>
        <w:ind w:left="567"/>
        <w:rPr>
          <w:rFonts w:ascii="Arial" w:hAnsi="Arial" w:cs="Arial"/>
          <w:spacing w:val="-3"/>
          <w:sz w:val="22"/>
          <w:szCs w:val="22"/>
        </w:rPr>
      </w:pPr>
    </w:p>
    <w:p w:rsidR="009F10A3" w:rsidRPr="002E1B6C" w:rsidRDefault="009F10A3" w:rsidP="00D84446">
      <w:pPr>
        <w:ind w:left="567"/>
        <w:rPr>
          <w:rFonts w:ascii="Arial" w:hAnsi="Arial" w:cs="Arial"/>
          <w:spacing w:val="-3"/>
          <w:sz w:val="22"/>
          <w:szCs w:val="22"/>
        </w:rPr>
      </w:pPr>
    </w:p>
    <w:p w:rsidR="009F10A3" w:rsidRPr="002E1B6C" w:rsidRDefault="009F10A3" w:rsidP="00D84446">
      <w:pPr>
        <w:ind w:left="567"/>
        <w:rPr>
          <w:rFonts w:ascii="Arial" w:hAnsi="Arial" w:cs="Arial"/>
          <w:b/>
          <w:spacing w:val="-3"/>
          <w:sz w:val="22"/>
          <w:szCs w:val="22"/>
        </w:rPr>
      </w:pPr>
    </w:p>
    <w:p w:rsidR="009F10A3" w:rsidRPr="002E1B6C" w:rsidRDefault="00F3701C" w:rsidP="00D84446">
      <w:pPr>
        <w:ind w:left="567"/>
        <w:rPr>
          <w:rFonts w:ascii="Arial" w:hAnsi="Arial" w:cs="Arial"/>
          <w:b/>
          <w:spacing w:val="-3"/>
          <w:sz w:val="22"/>
          <w:szCs w:val="22"/>
        </w:rPr>
      </w:pPr>
      <w:r w:rsidRPr="002E1B6C">
        <w:rPr>
          <w:rFonts w:ascii="Arial" w:hAnsi="Arial" w:cs="Arial"/>
          <w:b/>
          <w:spacing w:val="-3"/>
          <w:sz w:val="22"/>
          <w:szCs w:val="22"/>
        </w:rPr>
        <w:t>Abreviaturas:</w:t>
      </w:r>
    </w:p>
    <w:p w:rsidR="009F10A3" w:rsidRPr="002E1B6C" w:rsidRDefault="009F10A3" w:rsidP="00D84446">
      <w:pPr>
        <w:ind w:left="567"/>
        <w:rPr>
          <w:rFonts w:ascii="Arial" w:hAnsi="Arial" w:cs="Arial"/>
          <w:b/>
          <w:spacing w:val="-3"/>
          <w:sz w:val="22"/>
          <w:szCs w:val="22"/>
        </w:rPr>
      </w:pPr>
    </w:p>
    <w:p w:rsidR="00F3701C" w:rsidRPr="002E1B6C" w:rsidRDefault="00F3701C" w:rsidP="00D84446">
      <w:pPr>
        <w:ind w:left="567"/>
        <w:rPr>
          <w:rFonts w:ascii="Arial" w:hAnsi="Arial" w:cs="Arial"/>
          <w:b/>
          <w:spacing w:val="-3"/>
          <w:sz w:val="22"/>
          <w:szCs w:val="22"/>
        </w:rPr>
      </w:pPr>
      <w:r w:rsidRPr="002E1B6C">
        <w:rPr>
          <w:rFonts w:ascii="Arial" w:hAnsi="Arial" w:cs="Arial"/>
          <w:spacing w:val="-3"/>
          <w:sz w:val="22"/>
          <w:szCs w:val="22"/>
        </w:rPr>
        <w:t>US$</w:t>
      </w:r>
      <w:r w:rsidRPr="002E1B6C">
        <w:rPr>
          <w:rFonts w:ascii="Arial" w:hAnsi="Arial" w:cs="Arial"/>
          <w:spacing w:val="-3"/>
          <w:sz w:val="22"/>
          <w:szCs w:val="22"/>
        </w:rPr>
        <w:tab/>
      </w:r>
      <w:r w:rsidR="002B05B4" w:rsidRPr="002E1B6C">
        <w:rPr>
          <w:rFonts w:ascii="Arial" w:hAnsi="Arial" w:cs="Arial"/>
          <w:spacing w:val="-3"/>
          <w:sz w:val="22"/>
          <w:szCs w:val="22"/>
        </w:rPr>
        <w:tab/>
      </w:r>
      <w:r w:rsidRPr="002E1B6C">
        <w:rPr>
          <w:rFonts w:ascii="Arial" w:hAnsi="Arial" w:cs="Arial"/>
          <w:spacing w:val="-3"/>
          <w:sz w:val="22"/>
          <w:szCs w:val="22"/>
        </w:rPr>
        <w:t>-</w:t>
      </w:r>
      <w:r w:rsidRPr="002E1B6C">
        <w:rPr>
          <w:rFonts w:ascii="Arial" w:hAnsi="Arial" w:cs="Arial"/>
          <w:spacing w:val="-3"/>
          <w:sz w:val="22"/>
          <w:szCs w:val="22"/>
        </w:rPr>
        <w:tab/>
      </w:r>
      <w:r w:rsidRPr="002E1B6C">
        <w:rPr>
          <w:rFonts w:ascii="Arial" w:hAnsi="Arial" w:cs="Arial"/>
          <w:spacing w:val="-3"/>
          <w:sz w:val="22"/>
          <w:szCs w:val="22"/>
        </w:rPr>
        <w:tab/>
        <w:t>Dólar estadounidense</w:t>
      </w:r>
    </w:p>
    <w:p w:rsidR="009F10A3" w:rsidRPr="002E1B6C" w:rsidRDefault="009F10A3" w:rsidP="00D84446">
      <w:pPr>
        <w:ind w:left="567"/>
        <w:rPr>
          <w:rFonts w:ascii="Arial" w:hAnsi="Arial" w:cs="Arial"/>
          <w:spacing w:val="-3"/>
          <w:sz w:val="22"/>
          <w:szCs w:val="22"/>
        </w:rPr>
      </w:pPr>
    </w:p>
    <w:p w:rsidR="00F3701C" w:rsidRPr="002E1B6C" w:rsidRDefault="00F3701C" w:rsidP="00D84446">
      <w:pPr>
        <w:ind w:left="567"/>
        <w:rPr>
          <w:rFonts w:ascii="Arial" w:hAnsi="Arial" w:cs="Arial"/>
          <w:spacing w:val="-3"/>
          <w:sz w:val="22"/>
          <w:szCs w:val="22"/>
        </w:rPr>
      </w:pPr>
      <w:r w:rsidRPr="002E1B6C">
        <w:rPr>
          <w:rFonts w:ascii="Arial" w:hAnsi="Arial" w:cs="Arial"/>
          <w:spacing w:val="-3"/>
          <w:sz w:val="22"/>
          <w:szCs w:val="22"/>
        </w:rPr>
        <w:t>NIIF</w:t>
      </w:r>
      <w:r w:rsidR="002B05B4" w:rsidRPr="002E1B6C">
        <w:rPr>
          <w:rFonts w:ascii="Arial" w:hAnsi="Arial" w:cs="Arial"/>
          <w:spacing w:val="-3"/>
          <w:sz w:val="22"/>
          <w:szCs w:val="22"/>
        </w:rPr>
        <w:tab/>
      </w:r>
      <w:r w:rsidRPr="002E1B6C">
        <w:rPr>
          <w:rFonts w:ascii="Arial" w:hAnsi="Arial" w:cs="Arial"/>
          <w:spacing w:val="-3"/>
          <w:sz w:val="22"/>
          <w:szCs w:val="22"/>
        </w:rPr>
        <w:tab/>
        <w:t>-</w:t>
      </w:r>
      <w:r w:rsidRPr="002E1B6C">
        <w:rPr>
          <w:rFonts w:ascii="Arial" w:hAnsi="Arial" w:cs="Arial"/>
          <w:spacing w:val="-3"/>
          <w:sz w:val="22"/>
          <w:szCs w:val="22"/>
        </w:rPr>
        <w:tab/>
      </w:r>
      <w:r w:rsidRPr="002E1B6C">
        <w:rPr>
          <w:rFonts w:ascii="Arial" w:hAnsi="Arial" w:cs="Arial"/>
          <w:spacing w:val="-3"/>
          <w:sz w:val="22"/>
          <w:szCs w:val="22"/>
        </w:rPr>
        <w:tab/>
        <w:t>Norma</w:t>
      </w:r>
      <w:r w:rsidR="008C1B9A" w:rsidRPr="002E1B6C">
        <w:rPr>
          <w:rFonts w:ascii="Arial" w:hAnsi="Arial" w:cs="Arial"/>
          <w:spacing w:val="-3"/>
          <w:sz w:val="22"/>
          <w:szCs w:val="22"/>
        </w:rPr>
        <w:t>s</w:t>
      </w:r>
      <w:r w:rsidRPr="002E1B6C">
        <w:rPr>
          <w:rFonts w:ascii="Arial" w:hAnsi="Arial" w:cs="Arial"/>
          <w:spacing w:val="-3"/>
          <w:sz w:val="22"/>
          <w:szCs w:val="22"/>
        </w:rPr>
        <w:t xml:space="preserve"> Internacional</w:t>
      </w:r>
      <w:r w:rsidR="008C1B9A" w:rsidRPr="002E1B6C">
        <w:rPr>
          <w:rFonts w:ascii="Arial" w:hAnsi="Arial" w:cs="Arial"/>
          <w:spacing w:val="-3"/>
          <w:sz w:val="22"/>
          <w:szCs w:val="22"/>
        </w:rPr>
        <w:t>es</w:t>
      </w:r>
      <w:r w:rsidRPr="002E1B6C">
        <w:rPr>
          <w:rFonts w:ascii="Arial" w:hAnsi="Arial" w:cs="Arial"/>
          <w:spacing w:val="-3"/>
          <w:sz w:val="22"/>
          <w:szCs w:val="22"/>
        </w:rPr>
        <w:t xml:space="preserve"> de Información Financiera</w:t>
      </w:r>
    </w:p>
    <w:p w:rsidR="003E2E0B" w:rsidRPr="002E1B6C" w:rsidRDefault="003E2E0B" w:rsidP="00D84446">
      <w:pPr>
        <w:ind w:left="567"/>
        <w:rPr>
          <w:rFonts w:ascii="Arial" w:hAnsi="Arial" w:cs="Arial"/>
          <w:spacing w:val="-3"/>
          <w:sz w:val="22"/>
          <w:szCs w:val="22"/>
        </w:rPr>
      </w:pPr>
    </w:p>
    <w:p w:rsidR="003E2E0B" w:rsidRPr="002E1B6C" w:rsidRDefault="003E2E0B" w:rsidP="00D84446">
      <w:pPr>
        <w:ind w:left="567"/>
        <w:rPr>
          <w:rFonts w:ascii="Arial" w:hAnsi="Arial" w:cs="Arial"/>
          <w:spacing w:val="-3"/>
          <w:sz w:val="22"/>
          <w:szCs w:val="22"/>
        </w:rPr>
      </w:pPr>
      <w:r w:rsidRPr="002E1B6C">
        <w:rPr>
          <w:rFonts w:ascii="Arial" w:hAnsi="Arial" w:cs="Arial"/>
          <w:spacing w:val="-3"/>
          <w:sz w:val="22"/>
          <w:szCs w:val="22"/>
        </w:rPr>
        <w:t>NIC</w:t>
      </w:r>
      <w:r w:rsidRPr="002E1B6C">
        <w:rPr>
          <w:rFonts w:ascii="Arial" w:hAnsi="Arial" w:cs="Arial"/>
          <w:spacing w:val="-3"/>
          <w:sz w:val="22"/>
          <w:szCs w:val="22"/>
        </w:rPr>
        <w:tab/>
      </w:r>
      <w:r w:rsidRPr="002E1B6C">
        <w:rPr>
          <w:rFonts w:ascii="Arial" w:hAnsi="Arial" w:cs="Arial"/>
          <w:spacing w:val="-3"/>
          <w:sz w:val="22"/>
          <w:szCs w:val="22"/>
        </w:rPr>
        <w:tab/>
        <w:t>-</w:t>
      </w:r>
      <w:r w:rsidRPr="002E1B6C">
        <w:rPr>
          <w:rFonts w:ascii="Arial" w:hAnsi="Arial" w:cs="Arial"/>
          <w:spacing w:val="-3"/>
          <w:sz w:val="22"/>
          <w:szCs w:val="22"/>
        </w:rPr>
        <w:tab/>
      </w:r>
      <w:r w:rsidRPr="002E1B6C">
        <w:rPr>
          <w:rFonts w:ascii="Arial" w:hAnsi="Arial" w:cs="Arial"/>
          <w:spacing w:val="-3"/>
          <w:sz w:val="22"/>
          <w:szCs w:val="22"/>
        </w:rPr>
        <w:tab/>
        <w:t xml:space="preserve">Normas Internacionales de Contabilidad </w:t>
      </w:r>
    </w:p>
    <w:p w:rsidR="003E2E0B" w:rsidRPr="002E1B6C" w:rsidRDefault="003E2E0B" w:rsidP="00D84446">
      <w:pPr>
        <w:ind w:left="567"/>
        <w:rPr>
          <w:rFonts w:ascii="Arial" w:hAnsi="Arial" w:cs="Arial"/>
          <w:b/>
          <w:spacing w:val="-3"/>
          <w:sz w:val="22"/>
          <w:szCs w:val="22"/>
        </w:rPr>
      </w:pPr>
    </w:p>
    <w:p w:rsidR="006F00EF" w:rsidRPr="002E1B6C" w:rsidRDefault="00EF47DD" w:rsidP="00D84446">
      <w:pPr>
        <w:ind w:left="567"/>
        <w:jc w:val="both"/>
        <w:rPr>
          <w:rFonts w:ascii="Arial" w:hAnsi="Arial" w:cs="Arial"/>
          <w:sz w:val="22"/>
          <w:szCs w:val="22"/>
        </w:rPr>
      </w:pPr>
      <w:r w:rsidRPr="002E1B6C">
        <w:rPr>
          <w:rFonts w:ascii="Arial" w:hAnsi="Arial" w:cs="Arial"/>
          <w:spacing w:val="-3"/>
          <w:sz w:val="22"/>
          <w:szCs w:val="22"/>
        </w:rPr>
        <w:t>Compañía</w:t>
      </w:r>
      <w:r w:rsidRPr="002E1B6C">
        <w:rPr>
          <w:rFonts w:ascii="Arial" w:hAnsi="Arial" w:cs="Arial"/>
          <w:spacing w:val="-3"/>
          <w:sz w:val="22"/>
          <w:szCs w:val="22"/>
        </w:rPr>
        <w:tab/>
        <w:t>-</w:t>
      </w:r>
      <w:r w:rsidRPr="002E1B6C">
        <w:rPr>
          <w:rFonts w:ascii="Arial" w:hAnsi="Arial" w:cs="Arial"/>
          <w:spacing w:val="-3"/>
          <w:sz w:val="22"/>
          <w:szCs w:val="22"/>
        </w:rPr>
        <w:tab/>
      </w:r>
      <w:r w:rsidR="002B05B4" w:rsidRPr="002E1B6C">
        <w:rPr>
          <w:rFonts w:ascii="Arial" w:hAnsi="Arial" w:cs="Arial"/>
          <w:spacing w:val="-3"/>
          <w:sz w:val="22"/>
          <w:szCs w:val="22"/>
        </w:rPr>
        <w:tab/>
      </w:r>
      <w:proofErr w:type="spellStart"/>
      <w:r w:rsidR="00367B32" w:rsidRPr="002E1B6C">
        <w:rPr>
          <w:rFonts w:ascii="Arial" w:hAnsi="Arial" w:cs="Arial"/>
          <w:sz w:val="22"/>
          <w:szCs w:val="22"/>
        </w:rPr>
        <w:t>Megadatos</w:t>
      </w:r>
      <w:proofErr w:type="spellEnd"/>
      <w:r w:rsidR="00367B32" w:rsidRPr="002E1B6C">
        <w:rPr>
          <w:rFonts w:ascii="Arial" w:hAnsi="Arial" w:cs="Arial"/>
          <w:sz w:val="22"/>
          <w:szCs w:val="22"/>
        </w:rPr>
        <w:t xml:space="preserve"> S.A.</w:t>
      </w:r>
    </w:p>
    <w:p w:rsidR="007B2979" w:rsidRPr="002E1B6C" w:rsidRDefault="007B2979" w:rsidP="00D84446">
      <w:pPr>
        <w:rPr>
          <w:rFonts w:ascii="Arial" w:hAnsi="Arial" w:cs="Arial"/>
          <w:b/>
          <w:spacing w:val="-3"/>
          <w:sz w:val="22"/>
          <w:szCs w:val="22"/>
        </w:rPr>
        <w:sectPr w:rsidR="007B2979" w:rsidRPr="002E1B6C" w:rsidSect="00887A14">
          <w:headerReference w:type="default" r:id="rId9"/>
          <w:footerReference w:type="default" r:id="rId10"/>
          <w:pgSz w:w="11907" w:h="16839" w:code="9"/>
          <w:pgMar w:top="2268" w:right="1418" w:bottom="1418" w:left="1701" w:header="2552" w:footer="851" w:gutter="0"/>
          <w:pgNumType w:start="1"/>
          <w:cols w:space="720"/>
          <w:titlePg/>
          <w:docGrid w:linePitch="300"/>
        </w:sectPr>
      </w:pPr>
    </w:p>
    <w:p w:rsidR="00F3701C" w:rsidRPr="002E1B6C" w:rsidRDefault="00F3701C" w:rsidP="00D84446">
      <w:pPr>
        <w:pStyle w:val="Ttulo1"/>
        <w:keepNext w:val="0"/>
        <w:tabs>
          <w:tab w:val="clear" w:pos="9072"/>
          <w:tab w:val="left" w:pos="0"/>
        </w:tabs>
        <w:suppressAutoHyphens w:val="0"/>
        <w:rPr>
          <w:rFonts w:ascii="Arial" w:hAnsi="Arial" w:cs="Arial"/>
          <w:szCs w:val="22"/>
          <w:lang w:val="es-ES"/>
        </w:rPr>
      </w:pPr>
    </w:p>
    <w:p w:rsidR="00F3701C" w:rsidRPr="002E1B6C" w:rsidRDefault="00F3701C" w:rsidP="00D84446">
      <w:pPr>
        <w:rPr>
          <w:rFonts w:ascii="Arial" w:hAnsi="Arial" w:cs="Arial"/>
          <w:b/>
          <w:sz w:val="22"/>
          <w:szCs w:val="22"/>
          <w:lang w:val="es-ES"/>
        </w:rPr>
      </w:pPr>
    </w:p>
    <w:p w:rsidR="00595668" w:rsidRPr="002E1B6C" w:rsidRDefault="00595668" w:rsidP="00D84446">
      <w:pPr>
        <w:rPr>
          <w:rFonts w:ascii="Arial" w:hAnsi="Arial" w:cs="Arial"/>
          <w:b/>
          <w:sz w:val="22"/>
          <w:szCs w:val="22"/>
          <w:lang w:val="es-ES"/>
        </w:rPr>
      </w:pPr>
    </w:p>
    <w:p w:rsidR="00595668" w:rsidRPr="002E1B6C" w:rsidRDefault="00595668" w:rsidP="00D84446">
      <w:pPr>
        <w:rPr>
          <w:rFonts w:ascii="Arial" w:hAnsi="Arial" w:cs="Arial"/>
          <w:b/>
          <w:sz w:val="22"/>
          <w:szCs w:val="22"/>
          <w:lang w:val="es-ES"/>
        </w:rPr>
      </w:pPr>
    </w:p>
    <w:p w:rsidR="00595668" w:rsidRPr="002E1B6C" w:rsidRDefault="00595668" w:rsidP="00D84446">
      <w:pPr>
        <w:rPr>
          <w:rFonts w:ascii="Arial" w:hAnsi="Arial" w:cs="Arial"/>
          <w:b/>
          <w:sz w:val="22"/>
          <w:szCs w:val="22"/>
          <w:lang w:val="es-ES"/>
        </w:rPr>
      </w:pPr>
    </w:p>
    <w:p w:rsidR="00595668" w:rsidRPr="002E1B6C" w:rsidRDefault="00595668" w:rsidP="00D84446">
      <w:pPr>
        <w:rPr>
          <w:rFonts w:ascii="Arial" w:hAnsi="Arial" w:cs="Arial"/>
          <w:b/>
          <w:sz w:val="22"/>
          <w:szCs w:val="22"/>
          <w:lang w:val="es-ES"/>
        </w:rPr>
      </w:pPr>
    </w:p>
    <w:p w:rsidR="00A725D7" w:rsidRPr="002E1B6C" w:rsidRDefault="00A725D7" w:rsidP="00D84446">
      <w:pPr>
        <w:pStyle w:val="Ttulo1"/>
        <w:keepNext w:val="0"/>
        <w:tabs>
          <w:tab w:val="left" w:pos="0"/>
        </w:tabs>
        <w:suppressAutoHyphens w:val="0"/>
        <w:rPr>
          <w:rFonts w:ascii="Arial" w:hAnsi="Arial" w:cs="Arial"/>
          <w:szCs w:val="22"/>
          <w:lang w:val="es-ES"/>
        </w:rPr>
      </w:pPr>
      <w:r w:rsidRPr="002E1B6C">
        <w:rPr>
          <w:rFonts w:ascii="Arial" w:hAnsi="Arial" w:cs="Arial"/>
          <w:szCs w:val="22"/>
          <w:lang w:val="es-ES"/>
        </w:rPr>
        <w:t>INFORME DE LOS AUDITORES INDEPENDIENTES</w:t>
      </w:r>
    </w:p>
    <w:p w:rsidR="00DF11A1" w:rsidRPr="002E1B6C" w:rsidRDefault="00DF11A1"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lang w:val="es-ES"/>
        </w:rPr>
      </w:pPr>
    </w:p>
    <w:p w:rsidR="00A725D7" w:rsidRPr="002E1B6C" w:rsidRDefault="00A725D7"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lang w:val="es-ES"/>
        </w:rPr>
      </w:pPr>
    </w:p>
    <w:p w:rsidR="00A725D7" w:rsidRPr="002E1B6C" w:rsidRDefault="00A725D7"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outlineLvl w:val="0"/>
        <w:rPr>
          <w:rFonts w:ascii="Arial" w:hAnsi="Arial" w:cs="Arial"/>
          <w:spacing w:val="-2"/>
          <w:sz w:val="22"/>
          <w:szCs w:val="22"/>
          <w:lang w:val="es-ES"/>
        </w:rPr>
      </w:pPr>
      <w:r w:rsidRPr="002E1B6C">
        <w:rPr>
          <w:rFonts w:ascii="Arial" w:hAnsi="Arial" w:cs="Arial"/>
          <w:spacing w:val="-2"/>
          <w:sz w:val="22"/>
          <w:szCs w:val="22"/>
          <w:lang w:val="es-ES"/>
        </w:rPr>
        <w:t>A los Accionistas de:</w:t>
      </w:r>
    </w:p>
    <w:p w:rsidR="00A725D7" w:rsidRPr="002E1B6C" w:rsidRDefault="00A725D7" w:rsidP="00D84446">
      <w:pPr>
        <w:pStyle w:val="Textodebloque"/>
        <w:tabs>
          <w:tab w:val="clear" w:pos="567"/>
        </w:tabs>
        <w:ind w:left="0" w:right="0"/>
        <w:rPr>
          <w:rFonts w:ascii="Arial" w:hAnsi="Arial" w:cs="Arial"/>
          <w:szCs w:val="22"/>
          <w:lang w:val="es-ES"/>
        </w:rPr>
      </w:pPr>
    </w:p>
    <w:p w:rsidR="00AD2AB0" w:rsidRPr="002E1B6C" w:rsidRDefault="00AD2AB0" w:rsidP="00D84446">
      <w:pPr>
        <w:pStyle w:val="Textodebloque"/>
        <w:tabs>
          <w:tab w:val="clear" w:pos="567"/>
        </w:tabs>
        <w:ind w:left="0" w:right="0"/>
        <w:rPr>
          <w:rFonts w:ascii="Arial" w:hAnsi="Arial" w:cs="Arial"/>
          <w:szCs w:val="22"/>
          <w:lang w:val="es-ES"/>
        </w:rPr>
      </w:pPr>
    </w:p>
    <w:p w:rsidR="00A725D7" w:rsidRPr="002E1B6C" w:rsidRDefault="00367B32" w:rsidP="00D84446">
      <w:pPr>
        <w:pStyle w:val="Textodebloque"/>
        <w:tabs>
          <w:tab w:val="clear" w:pos="567"/>
        </w:tabs>
        <w:ind w:left="0" w:right="0"/>
        <w:rPr>
          <w:rFonts w:ascii="Arial" w:hAnsi="Arial" w:cs="Arial"/>
          <w:szCs w:val="22"/>
          <w:lang w:val="es-ES"/>
        </w:rPr>
      </w:pPr>
      <w:proofErr w:type="spellStart"/>
      <w:r w:rsidRPr="002E1B6C">
        <w:rPr>
          <w:rFonts w:ascii="Arial" w:hAnsi="Arial" w:cs="Arial"/>
          <w:szCs w:val="22"/>
          <w:lang w:val="es-ES"/>
        </w:rPr>
        <w:t>Megadatos</w:t>
      </w:r>
      <w:proofErr w:type="spellEnd"/>
      <w:r w:rsidRPr="002E1B6C">
        <w:rPr>
          <w:rFonts w:ascii="Arial" w:hAnsi="Arial" w:cs="Arial"/>
          <w:szCs w:val="22"/>
          <w:lang w:val="es-ES"/>
        </w:rPr>
        <w:t xml:space="preserve"> S.A.</w:t>
      </w:r>
      <w:r w:rsidR="00A725D7" w:rsidRPr="002E1B6C">
        <w:rPr>
          <w:rFonts w:ascii="Arial" w:hAnsi="Arial" w:cs="Arial"/>
          <w:szCs w:val="22"/>
          <w:lang w:val="es-ES"/>
        </w:rPr>
        <w:t xml:space="preserve"> </w:t>
      </w:r>
    </w:p>
    <w:p w:rsidR="00A725D7" w:rsidRPr="002E1B6C" w:rsidRDefault="00A725D7"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lang w:val="es-ES"/>
        </w:rPr>
      </w:pPr>
    </w:p>
    <w:p w:rsidR="00A725D7" w:rsidRPr="002E1B6C" w:rsidRDefault="009F10A3"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outlineLvl w:val="0"/>
        <w:rPr>
          <w:rFonts w:ascii="Arial" w:hAnsi="Arial" w:cs="Arial"/>
          <w:spacing w:val="-2"/>
          <w:sz w:val="22"/>
          <w:szCs w:val="22"/>
          <w:lang w:val="es-ES_tradnl"/>
        </w:rPr>
      </w:pPr>
      <w:r w:rsidRPr="002E1B6C">
        <w:rPr>
          <w:rFonts w:ascii="Arial" w:hAnsi="Arial" w:cs="Arial"/>
          <w:spacing w:val="-2"/>
          <w:sz w:val="22"/>
          <w:szCs w:val="22"/>
          <w:lang w:val="es-ES"/>
        </w:rPr>
        <w:t xml:space="preserve">Quito, </w:t>
      </w:r>
      <w:r w:rsidR="00B740D5">
        <w:rPr>
          <w:rFonts w:ascii="Arial" w:hAnsi="Arial" w:cs="Arial"/>
          <w:spacing w:val="-2"/>
          <w:sz w:val="22"/>
          <w:szCs w:val="22"/>
          <w:lang w:val="es-ES"/>
        </w:rPr>
        <w:t>XX de marzo del 2020</w:t>
      </w:r>
    </w:p>
    <w:p w:rsidR="003E2E0B" w:rsidRPr="002E1B6C" w:rsidRDefault="003E2E0B" w:rsidP="00D8444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Arial" w:hAnsi="Arial" w:cs="Arial"/>
          <w:spacing w:val="-2"/>
          <w:sz w:val="22"/>
          <w:szCs w:val="22"/>
          <w:lang w:val="es-ES_tradnl"/>
        </w:rPr>
      </w:pPr>
    </w:p>
    <w:p w:rsidR="00AD2AB0" w:rsidRPr="002E1B6C" w:rsidRDefault="00AD2AB0" w:rsidP="00D8444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Arial" w:hAnsi="Arial" w:cs="Arial"/>
          <w:spacing w:val="-2"/>
          <w:sz w:val="22"/>
          <w:szCs w:val="22"/>
          <w:lang w:val="es-ES_tradnl"/>
        </w:rPr>
      </w:pPr>
    </w:p>
    <w:p w:rsidR="00DF11A1" w:rsidRPr="002E1B6C" w:rsidRDefault="00DF11A1" w:rsidP="00D84446">
      <w:pPr>
        <w:jc w:val="both"/>
        <w:rPr>
          <w:rFonts w:ascii="Arial" w:hAnsi="Arial" w:cs="Arial"/>
          <w:b/>
          <w:sz w:val="22"/>
          <w:szCs w:val="22"/>
        </w:rPr>
      </w:pPr>
      <w:r w:rsidRPr="002E1B6C">
        <w:rPr>
          <w:rFonts w:ascii="Arial" w:hAnsi="Arial" w:cs="Arial"/>
          <w:b/>
          <w:sz w:val="22"/>
          <w:szCs w:val="22"/>
        </w:rPr>
        <w:t xml:space="preserve">Informe sobre la auditoría de los estados financieros </w:t>
      </w:r>
    </w:p>
    <w:p w:rsidR="00DF11A1" w:rsidRPr="002E1B6C" w:rsidRDefault="00DF11A1" w:rsidP="00D84446">
      <w:pPr>
        <w:jc w:val="both"/>
        <w:rPr>
          <w:rFonts w:ascii="Arial" w:hAnsi="Arial" w:cs="Arial"/>
          <w:b/>
          <w:sz w:val="22"/>
          <w:szCs w:val="22"/>
        </w:rPr>
      </w:pPr>
    </w:p>
    <w:p w:rsidR="00DF11A1" w:rsidRPr="002E1B6C" w:rsidRDefault="00DF11A1" w:rsidP="00D84446">
      <w:pPr>
        <w:jc w:val="both"/>
        <w:rPr>
          <w:rFonts w:ascii="Arial" w:hAnsi="Arial" w:cs="Arial"/>
          <w:b/>
          <w:sz w:val="22"/>
          <w:szCs w:val="22"/>
        </w:rPr>
      </w:pPr>
      <w:r w:rsidRPr="002E1B6C">
        <w:rPr>
          <w:rFonts w:ascii="Arial" w:hAnsi="Arial" w:cs="Arial"/>
          <w:b/>
          <w:sz w:val="22"/>
          <w:szCs w:val="22"/>
        </w:rPr>
        <w:t>Opinión</w:t>
      </w:r>
    </w:p>
    <w:p w:rsidR="00DF11A1" w:rsidRPr="002E1B6C" w:rsidRDefault="00DF11A1" w:rsidP="00D84446">
      <w:pPr>
        <w:jc w:val="both"/>
        <w:rPr>
          <w:rFonts w:ascii="Arial" w:hAnsi="Arial" w:cs="Arial"/>
          <w:b/>
          <w:sz w:val="22"/>
          <w:szCs w:val="22"/>
        </w:rPr>
      </w:pPr>
    </w:p>
    <w:p w:rsidR="00DF11A1" w:rsidRPr="002E1B6C" w:rsidRDefault="00DF11A1" w:rsidP="00D84446">
      <w:pPr>
        <w:jc w:val="both"/>
        <w:rPr>
          <w:rFonts w:ascii="Arial" w:hAnsi="Arial" w:cs="Arial"/>
          <w:sz w:val="22"/>
          <w:szCs w:val="22"/>
        </w:rPr>
      </w:pPr>
      <w:r w:rsidRPr="002E1B6C">
        <w:rPr>
          <w:rFonts w:ascii="Arial" w:hAnsi="Arial" w:cs="Arial"/>
          <w:sz w:val="22"/>
          <w:szCs w:val="22"/>
        </w:rPr>
        <w:t xml:space="preserve">Hemos auditado los estados financieros que se adjuntan de </w:t>
      </w:r>
      <w:proofErr w:type="spellStart"/>
      <w:r w:rsidR="00367B32" w:rsidRPr="002E1B6C">
        <w:rPr>
          <w:rFonts w:ascii="Arial" w:hAnsi="Arial" w:cs="Arial"/>
          <w:sz w:val="22"/>
          <w:szCs w:val="22"/>
        </w:rPr>
        <w:t>Megadatos</w:t>
      </w:r>
      <w:proofErr w:type="spellEnd"/>
      <w:r w:rsidR="00367B32" w:rsidRPr="002E1B6C">
        <w:rPr>
          <w:rFonts w:ascii="Arial" w:hAnsi="Arial" w:cs="Arial"/>
          <w:sz w:val="22"/>
          <w:szCs w:val="22"/>
        </w:rPr>
        <w:t xml:space="preserve"> S.A.</w:t>
      </w:r>
      <w:r w:rsidRPr="002E1B6C">
        <w:rPr>
          <w:rFonts w:ascii="Arial" w:hAnsi="Arial" w:cs="Arial"/>
          <w:sz w:val="22"/>
          <w:szCs w:val="22"/>
        </w:rPr>
        <w:t xml:space="preserve"> que comprenden el estado de situación financiera al </w:t>
      </w:r>
      <w:r w:rsidR="00B740D5">
        <w:rPr>
          <w:rFonts w:ascii="Arial" w:hAnsi="Arial" w:cs="Arial"/>
          <w:sz w:val="22"/>
          <w:szCs w:val="22"/>
        </w:rPr>
        <w:t>31 de diciembre del 2019</w:t>
      </w:r>
      <w:r w:rsidRPr="002E1B6C">
        <w:rPr>
          <w:rFonts w:ascii="Arial" w:hAnsi="Arial" w:cs="Arial"/>
          <w:sz w:val="22"/>
          <w:szCs w:val="22"/>
        </w:rPr>
        <w:t xml:space="preserve"> y los correspondientes estados de resultados integrales, de cambios en el patrimonio y de flujos de efectivo por el año terminado en esa fecha, así como un resumen de las políticas contables significativas y otras notas explicativas.</w:t>
      </w:r>
    </w:p>
    <w:p w:rsidR="00DF11A1" w:rsidRPr="002E1B6C" w:rsidRDefault="00DF11A1" w:rsidP="00D84446">
      <w:pPr>
        <w:jc w:val="both"/>
        <w:rPr>
          <w:rFonts w:ascii="Arial" w:hAnsi="Arial" w:cs="Arial"/>
          <w:sz w:val="22"/>
          <w:szCs w:val="22"/>
          <w:highlight w:val="yellow"/>
        </w:rPr>
      </w:pPr>
    </w:p>
    <w:p w:rsidR="00DF11A1" w:rsidRPr="002E1B6C" w:rsidRDefault="00DF11A1" w:rsidP="00D84446">
      <w:pPr>
        <w:jc w:val="both"/>
        <w:rPr>
          <w:rFonts w:ascii="Arial" w:hAnsi="Arial" w:cs="Arial"/>
          <w:sz w:val="22"/>
          <w:szCs w:val="22"/>
        </w:rPr>
      </w:pPr>
      <w:r w:rsidRPr="002E1B6C">
        <w:rPr>
          <w:rFonts w:ascii="Arial" w:hAnsi="Arial" w:cs="Arial"/>
          <w:sz w:val="22"/>
          <w:szCs w:val="22"/>
        </w:rPr>
        <w:t xml:space="preserve">En nuestra opinión, los estados financieros adjuntos presentan razonablemente, en </w:t>
      </w:r>
      <w:r w:rsidR="0037587A" w:rsidRPr="002E1B6C">
        <w:rPr>
          <w:rFonts w:ascii="Arial" w:hAnsi="Arial" w:cs="Arial"/>
          <w:sz w:val="22"/>
          <w:szCs w:val="22"/>
        </w:rPr>
        <w:t>todos los aspectos materiales</w:t>
      </w:r>
      <w:r w:rsidRPr="002E1B6C">
        <w:rPr>
          <w:rFonts w:ascii="Arial" w:hAnsi="Arial" w:cs="Arial"/>
          <w:sz w:val="22"/>
          <w:szCs w:val="22"/>
        </w:rPr>
        <w:t xml:space="preserve">, la situación financiera de </w:t>
      </w:r>
      <w:proofErr w:type="spellStart"/>
      <w:r w:rsidR="00367B32" w:rsidRPr="002E1B6C">
        <w:rPr>
          <w:rFonts w:ascii="Arial" w:hAnsi="Arial" w:cs="Arial"/>
          <w:sz w:val="22"/>
          <w:szCs w:val="22"/>
        </w:rPr>
        <w:t>Megadatos</w:t>
      </w:r>
      <w:proofErr w:type="spellEnd"/>
      <w:r w:rsidR="00367B32" w:rsidRPr="002E1B6C">
        <w:rPr>
          <w:rFonts w:ascii="Arial" w:hAnsi="Arial" w:cs="Arial"/>
          <w:sz w:val="22"/>
          <w:szCs w:val="22"/>
        </w:rPr>
        <w:t xml:space="preserve"> S.A.</w:t>
      </w:r>
      <w:r w:rsidRPr="002E1B6C">
        <w:rPr>
          <w:rFonts w:ascii="Arial" w:hAnsi="Arial" w:cs="Arial"/>
          <w:sz w:val="22"/>
          <w:szCs w:val="22"/>
        </w:rPr>
        <w:t xml:space="preserve"> al </w:t>
      </w:r>
      <w:r w:rsidR="00B740D5">
        <w:rPr>
          <w:rFonts w:ascii="Arial" w:hAnsi="Arial" w:cs="Arial"/>
          <w:sz w:val="22"/>
          <w:szCs w:val="22"/>
        </w:rPr>
        <w:t>31 de diciembre del 2019</w:t>
      </w:r>
      <w:r w:rsidRPr="002E1B6C">
        <w:rPr>
          <w:rFonts w:ascii="Arial" w:hAnsi="Arial" w:cs="Arial"/>
          <w:sz w:val="22"/>
          <w:szCs w:val="22"/>
        </w:rPr>
        <w:t>, el resultado de sus operaciones y sus flujos de efectivo por el año terminado en esa fecha, de acuerdo con Normas Internacionales d</w:t>
      </w:r>
      <w:r w:rsidR="00EC35D0" w:rsidRPr="002E1B6C">
        <w:rPr>
          <w:rFonts w:ascii="Arial" w:hAnsi="Arial" w:cs="Arial"/>
          <w:sz w:val="22"/>
          <w:szCs w:val="22"/>
        </w:rPr>
        <w:t>e Información Financiera - NIIF.</w:t>
      </w:r>
    </w:p>
    <w:p w:rsidR="00DF11A1" w:rsidRDefault="00DF11A1" w:rsidP="00D84446">
      <w:pPr>
        <w:jc w:val="both"/>
        <w:rPr>
          <w:rFonts w:ascii="Arial" w:hAnsi="Arial" w:cs="Arial"/>
          <w:sz w:val="22"/>
          <w:szCs w:val="22"/>
        </w:rPr>
      </w:pPr>
    </w:p>
    <w:p w:rsidR="00B740D5" w:rsidRPr="002E1B6C" w:rsidRDefault="00B740D5" w:rsidP="00D84446">
      <w:pPr>
        <w:jc w:val="both"/>
        <w:rPr>
          <w:rFonts w:ascii="Arial" w:hAnsi="Arial" w:cs="Arial"/>
          <w:sz w:val="22"/>
          <w:szCs w:val="22"/>
        </w:rPr>
      </w:pPr>
    </w:p>
    <w:p w:rsidR="00DF11A1" w:rsidRPr="002E1B6C" w:rsidRDefault="00DF11A1" w:rsidP="00D84446">
      <w:pPr>
        <w:jc w:val="both"/>
        <w:rPr>
          <w:rFonts w:ascii="Arial" w:hAnsi="Arial" w:cs="Arial"/>
          <w:b/>
          <w:sz w:val="22"/>
          <w:szCs w:val="22"/>
        </w:rPr>
      </w:pPr>
      <w:r w:rsidRPr="002E1B6C">
        <w:rPr>
          <w:rFonts w:ascii="Arial" w:hAnsi="Arial" w:cs="Arial"/>
          <w:b/>
          <w:sz w:val="22"/>
          <w:szCs w:val="22"/>
        </w:rPr>
        <w:t xml:space="preserve">Fundamentos de la opinión </w:t>
      </w:r>
    </w:p>
    <w:p w:rsidR="00DF11A1" w:rsidRPr="002E1B6C" w:rsidRDefault="00DF11A1" w:rsidP="00D84446">
      <w:pPr>
        <w:jc w:val="both"/>
        <w:rPr>
          <w:rFonts w:ascii="Arial" w:hAnsi="Arial" w:cs="Arial"/>
          <w:sz w:val="22"/>
          <w:szCs w:val="22"/>
        </w:rPr>
      </w:pPr>
    </w:p>
    <w:p w:rsidR="00DF11A1" w:rsidRPr="002E1B6C" w:rsidRDefault="00DF11A1" w:rsidP="00D84446">
      <w:pPr>
        <w:jc w:val="both"/>
        <w:rPr>
          <w:rFonts w:ascii="Arial" w:hAnsi="Arial" w:cs="Arial"/>
          <w:sz w:val="22"/>
          <w:szCs w:val="22"/>
        </w:rPr>
      </w:pPr>
      <w:r w:rsidRPr="002E1B6C">
        <w:rPr>
          <w:rFonts w:ascii="Arial" w:hAnsi="Arial" w:cs="Arial"/>
          <w:sz w:val="22"/>
          <w:szCs w:val="22"/>
        </w:rPr>
        <w:t xml:space="preserve">Nuestra auditoría fue efectuada de acuerdo con Normas Internacionales de Auditoría - NIA. Nuestra responsabilidad de acuerdo con dichas normas se describe más adelante en la sección “Responsabilidad del auditor en relación con la auditoría de los estados financieros” de nuestro informe. </w:t>
      </w:r>
    </w:p>
    <w:p w:rsidR="00DF11A1" w:rsidRPr="002E1B6C" w:rsidRDefault="00DF11A1" w:rsidP="00D84446">
      <w:pPr>
        <w:jc w:val="both"/>
        <w:rPr>
          <w:rFonts w:ascii="Arial" w:hAnsi="Arial" w:cs="Arial"/>
          <w:sz w:val="22"/>
          <w:szCs w:val="22"/>
        </w:rPr>
      </w:pPr>
    </w:p>
    <w:p w:rsidR="00DF11A1" w:rsidRPr="002E1B6C" w:rsidRDefault="00DF11A1" w:rsidP="00D84446">
      <w:pPr>
        <w:jc w:val="both"/>
        <w:rPr>
          <w:rFonts w:ascii="Arial" w:hAnsi="Arial" w:cs="Arial"/>
          <w:sz w:val="22"/>
          <w:szCs w:val="22"/>
        </w:rPr>
      </w:pPr>
      <w:r w:rsidRPr="002E1B6C">
        <w:rPr>
          <w:rFonts w:ascii="Arial" w:hAnsi="Arial" w:cs="Arial"/>
          <w:sz w:val="22"/>
          <w:szCs w:val="22"/>
        </w:rPr>
        <w:t xml:space="preserve">Somos independientes de </w:t>
      </w:r>
      <w:proofErr w:type="spellStart"/>
      <w:r w:rsidR="00367B32" w:rsidRPr="002E1B6C">
        <w:rPr>
          <w:rFonts w:ascii="Arial" w:hAnsi="Arial" w:cs="Arial"/>
          <w:sz w:val="22"/>
          <w:szCs w:val="22"/>
        </w:rPr>
        <w:t>Megadatos</w:t>
      </w:r>
      <w:proofErr w:type="spellEnd"/>
      <w:r w:rsidR="00367B32" w:rsidRPr="002E1B6C">
        <w:rPr>
          <w:rFonts w:ascii="Arial" w:hAnsi="Arial" w:cs="Arial"/>
          <w:sz w:val="22"/>
          <w:szCs w:val="22"/>
        </w:rPr>
        <w:t xml:space="preserve"> S.A.</w:t>
      </w:r>
      <w:r w:rsidRPr="002E1B6C">
        <w:rPr>
          <w:rFonts w:ascii="Arial" w:hAnsi="Arial" w:cs="Arial"/>
          <w:sz w:val="22"/>
          <w:szCs w:val="22"/>
        </w:rPr>
        <w:t xml:space="preserve">, de acuerdo con el Código de ética para Profesionales de la Contabilidad emitidas por el Consejo de Normas Internacionales de Ética para Contadores (IESBA por sus siglas en inglés) junto con los requerimientos de ética que son aplicables a nuestra auditoría de los estados financieros en Ecuador y hemos cumplido las demás responsabilidades de ética de acuerdo con esos requerimientos y con el código de ética de IESBA. Consideramos que la evidencia de auditoría que hemos obtenido proporciona una base suficiente y adecuada para nuestra opinión. </w:t>
      </w:r>
    </w:p>
    <w:p w:rsidR="00DF11A1" w:rsidRPr="002E1B6C" w:rsidRDefault="00DF11A1" w:rsidP="00D84446">
      <w:pPr>
        <w:jc w:val="both"/>
        <w:rPr>
          <w:rFonts w:ascii="Arial" w:hAnsi="Arial" w:cs="Arial"/>
          <w:sz w:val="22"/>
          <w:szCs w:val="22"/>
        </w:rPr>
      </w:pPr>
    </w:p>
    <w:p w:rsidR="00DF11A1" w:rsidRPr="002E1B6C" w:rsidRDefault="00DF11A1" w:rsidP="00D84446">
      <w:pPr>
        <w:rPr>
          <w:rFonts w:ascii="Arial" w:hAnsi="Arial" w:cs="Arial"/>
          <w:b/>
          <w:sz w:val="22"/>
          <w:szCs w:val="22"/>
        </w:rPr>
      </w:pPr>
      <w:r w:rsidRPr="002E1B6C">
        <w:rPr>
          <w:rFonts w:ascii="Arial" w:hAnsi="Arial" w:cs="Arial"/>
          <w:b/>
          <w:sz w:val="22"/>
          <w:szCs w:val="22"/>
        </w:rPr>
        <w:br w:type="page"/>
      </w:r>
    </w:p>
    <w:p w:rsidR="00DF11A1" w:rsidRPr="002E1B6C" w:rsidRDefault="00DF11A1" w:rsidP="00D84446">
      <w:pPr>
        <w:jc w:val="both"/>
        <w:rPr>
          <w:rFonts w:ascii="Arial" w:hAnsi="Arial" w:cs="Arial"/>
          <w:b/>
          <w:sz w:val="22"/>
          <w:szCs w:val="22"/>
        </w:rPr>
      </w:pPr>
      <w:r w:rsidRPr="002E1B6C">
        <w:rPr>
          <w:rFonts w:ascii="Arial" w:hAnsi="Arial" w:cs="Arial"/>
          <w:b/>
          <w:sz w:val="22"/>
          <w:szCs w:val="22"/>
        </w:rPr>
        <w:lastRenderedPageBreak/>
        <w:t>Otros asuntos</w:t>
      </w:r>
    </w:p>
    <w:p w:rsidR="00DF11A1" w:rsidRPr="002E1B6C" w:rsidRDefault="00DF11A1" w:rsidP="00D84446">
      <w:pPr>
        <w:jc w:val="both"/>
        <w:rPr>
          <w:rFonts w:ascii="Arial" w:hAnsi="Arial" w:cs="Arial"/>
          <w:sz w:val="22"/>
          <w:szCs w:val="22"/>
        </w:rPr>
      </w:pPr>
    </w:p>
    <w:p w:rsidR="00AD2AB0" w:rsidRPr="002E1B6C" w:rsidRDefault="00AD2AB0" w:rsidP="00D84446">
      <w:pPr>
        <w:tabs>
          <w:tab w:val="left" w:pos="-720"/>
          <w:tab w:val="left" w:pos="0"/>
          <w:tab w:val="left" w:pos="1440"/>
          <w:tab w:val="left" w:pos="2160"/>
          <w:tab w:val="left" w:pos="2880"/>
          <w:tab w:val="left" w:pos="3600"/>
          <w:tab w:val="left" w:pos="4320"/>
        </w:tabs>
        <w:autoSpaceDE w:val="0"/>
        <w:autoSpaceDN w:val="0"/>
        <w:adjustRightInd w:val="0"/>
        <w:jc w:val="both"/>
        <w:rPr>
          <w:rFonts w:ascii="Arial" w:hAnsi="Arial" w:cs="Arial"/>
          <w:sz w:val="22"/>
          <w:szCs w:val="22"/>
          <w:u w:val="single"/>
        </w:rPr>
      </w:pPr>
      <w:r w:rsidRPr="002E1B6C">
        <w:rPr>
          <w:rFonts w:ascii="Arial" w:hAnsi="Arial" w:cs="Arial"/>
          <w:sz w:val="22"/>
          <w:szCs w:val="22"/>
          <w:u w:val="single"/>
        </w:rPr>
        <w:t>Otra información financiera</w:t>
      </w:r>
    </w:p>
    <w:p w:rsidR="00AD2AB0" w:rsidRPr="002E1B6C" w:rsidRDefault="00AD2AB0" w:rsidP="00D84446">
      <w:pPr>
        <w:tabs>
          <w:tab w:val="left" w:pos="-720"/>
          <w:tab w:val="left" w:pos="0"/>
          <w:tab w:val="left" w:pos="1440"/>
          <w:tab w:val="left" w:pos="2160"/>
          <w:tab w:val="left" w:pos="2880"/>
          <w:tab w:val="left" w:pos="3600"/>
          <w:tab w:val="left" w:pos="4320"/>
        </w:tabs>
        <w:autoSpaceDE w:val="0"/>
        <w:autoSpaceDN w:val="0"/>
        <w:adjustRightInd w:val="0"/>
        <w:jc w:val="both"/>
        <w:rPr>
          <w:rFonts w:ascii="Arial" w:hAnsi="Arial" w:cs="Arial"/>
          <w:sz w:val="22"/>
          <w:szCs w:val="22"/>
        </w:rPr>
      </w:pPr>
    </w:p>
    <w:p w:rsidR="00EC35D0" w:rsidRPr="002E1B6C" w:rsidRDefault="00EC35D0" w:rsidP="00D84446">
      <w:pPr>
        <w:tabs>
          <w:tab w:val="left" w:pos="-720"/>
          <w:tab w:val="left" w:pos="0"/>
          <w:tab w:val="left" w:pos="1440"/>
          <w:tab w:val="left" w:pos="2160"/>
          <w:tab w:val="left" w:pos="2880"/>
          <w:tab w:val="left" w:pos="3600"/>
          <w:tab w:val="left" w:pos="4320"/>
        </w:tabs>
        <w:autoSpaceDE w:val="0"/>
        <w:autoSpaceDN w:val="0"/>
        <w:adjustRightInd w:val="0"/>
        <w:jc w:val="both"/>
        <w:rPr>
          <w:rFonts w:ascii="Arial" w:hAnsi="Arial" w:cs="Arial"/>
          <w:sz w:val="22"/>
          <w:szCs w:val="22"/>
        </w:rPr>
      </w:pPr>
      <w:r w:rsidRPr="002E1B6C">
        <w:rPr>
          <w:rFonts w:ascii="Arial" w:hAnsi="Arial" w:cs="Arial"/>
          <w:sz w:val="22"/>
          <w:szCs w:val="22"/>
        </w:rPr>
        <w:t>La Administración de la Compañía es la responsable por l</w:t>
      </w:r>
      <w:r w:rsidR="00AD2AB0" w:rsidRPr="002E1B6C">
        <w:rPr>
          <w:rFonts w:ascii="Arial" w:hAnsi="Arial" w:cs="Arial"/>
          <w:sz w:val="22"/>
          <w:szCs w:val="22"/>
        </w:rPr>
        <w:t>a preparación del informe anual</w:t>
      </w:r>
      <w:r w:rsidRPr="002E1B6C">
        <w:rPr>
          <w:rFonts w:ascii="Arial" w:hAnsi="Arial" w:cs="Arial"/>
          <w:sz w:val="22"/>
          <w:szCs w:val="22"/>
        </w:rPr>
        <w:t xml:space="preserve"> de los Administradores a la Junta General de Accionistas, que no incluye los estados financieros separados y nuestro informe de auditoría sobre los mismos. A la fecha de esta informe no hemos recibido esta información y es espera que sea puesta a nuestra disposición con posterioridad. </w:t>
      </w:r>
    </w:p>
    <w:p w:rsidR="00EC35D0" w:rsidRPr="002E1B6C" w:rsidRDefault="00EC35D0" w:rsidP="00D84446">
      <w:pPr>
        <w:tabs>
          <w:tab w:val="left" w:pos="-720"/>
          <w:tab w:val="left" w:pos="0"/>
          <w:tab w:val="left" w:pos="1440"/>
          <w:tab w:val="left" w:pos="2160"/>
          <w:tab w:val="left" w:pos="2880"/>
          <w:tab w:val="left" w:pos="3600"/>
          <w:tab w:val="left" w:pos="4320"/>
        </w:tabs>
        <w:autoSpaceDE w:val="0"/>
        <w:autoSpaceDN w:val="0"/>
        <w:adjustRightInd w:val="0"/>
        <w:jc w:val="both"/>
        <w:rPr>
          <w:rFonts w:ascii="Arial" w:hAnsi="Arial" w:cs="Arial"/>
          <w:sz w:val="22"/>
          <w:szCs w:val="22"/>
        </w:rPr>
      </w:pPr>
    </w:p>
    <w:p w:rsidR="00EC35D0" w:rsidRPr="002E1B6C" w:rsidRDefault="00EC35D0" w:rsidP="00D84446">
      <w:pPr>
        <w:tabs>
          <w:tab w:val="left" w:pos="-720"/>
          <w:tab w:val="left" w:pos="0"/>
          <w:tab w:val="left" w:pos="1440"/>
          <w:tab w:val="left" w:pos="2160"/>
          <w:tab w:val="left" w:pos="2880"/>
          <w:tab w:val="left" w:pos="3600"/>
          <w:tab w:val="left" w:pos="4320"/>
        </w:tabs>
        <w:autoSpaceDE w:val="0"/>
        <w:autoSpaceDN w:val="0"/>
        <w:adjustRightInd w:val="0"/>
        <w:jc w:val="both"/>
        <w:rPr>
          <w:rFonts w:ascii="Arial" w:hAnsi="Arial" w:cs="Arial"/>
          <w:sz w:val="22"/>
          <w:szCs w:val="22"/>
        </w:rPr>
      </w:pPr>
      <w:r w:rsidRPr="002E1B6C">
        <w:rPr>
          <w:rFonts w:ascii="Arial" w:hAnsi="Arial" w:cs="Arial"/>
          <w:sz w:val="22"/>
          <w:szCs w:val="22"/>
        </w:rPr>
        <w:t>Nuestra opinión sobre los estados financieros separados de la Compañía, no incluye dicha información y no expresamos ninguna forma de aseguramiento o conclusión sobre la misma.</w:t>
      </w:r>
    </w:p>
    <w:p w:rsidR="00EC35D0" w:rsidRPr="002E1B6C" w:rsidRDefault="00EC35D0" w:rsidP="00D84446">
      <w:pPr>
        <w:tabs>
          <w:tab w:val="left" w:pos="-720"/>
          <w:tab w:val="left" w:pos="0"/>
          <w:tab w:val="left" w:pos="1440"/>
          <w:tab w:val="left" w:pos="2160"/>
          <w:tab w:val="left" w:pos="2880"/>
          <w:tab w:val="left" w:pos="3600"/>
          <w:tab w:val="left" w:pos="4320"/>
        </w:tabs>
        <w:autoSpaceDE w:val="0"/>
        <w:autoSpaceDN w:val="0"/>
        <w:adjustRightInd w:val="0"/>
        <w:jc w:val="both"/>
        <w:rPr>
          <w:rFonts w:ascii="Arial" w:hAnsi="Arial" w:cs="Arial"/>
          <w:sz w:val="22"/>
          <w:szCs w:val="22"/>
        </w:rPr>
      </w:pPr>
    </w:p>
    <w:p w:rsidR="00EC35D0" w:rsidRPr="002E1B6C" w:rsidRDefault="00EC35D0" w:rsidP="00D84446">
      <w:pPr>
        <w:tabs>
          <w:tab w:val="left" w:pos="-720"/>
          <w:tab w:val="left" w:pos="0"/>
          <w:tab w:val="left" w:pos="1440"/>
          <w:tab w:val="left" w:pos="2160"/>
          <w:tab w:val="left" w:pos="2880"/>
          <w:tab w:val="left" w:pos="3600"/>
          <w:tab w:val="left" w:pos="4320"/>
        </w:tabs>
        <w:autoSpaceDE w:val="0"/>
        <w:autoSpaceDN w:val="0"/>
        <w:adjustRightInd w:val="0"/>
        <w:jc w:val="both"/>
        <w:rPr>
          <w:rFonts w:ascii="Arial" w:hAnsi="Arial" w:cs="Arial"/>
          <w:sz w:val="22"/>
          <w:szCs w:val="22"/>
        </w:rPr>
      </w:pPr>
      <w:r w:rsidRPr="002E1B6C">
        <w:rPr>
          <w:rFonts w:ascii="Arial" w:hAnsi="Arial" w:cs="Arial"/>
          <w:sz w:val="22"/>
          <w:szCs w:val="22"/>
        </w:rPr>
        <w:t>En conexión con la auditoria de los estados financieros separados, nuestra responsabilidad es leer dicha información adicional, y considerar si esta información contiene inconsistencias materiales en relación con los estados financieros separados con nuestro conocimiento obtenido durante el desarrollo de nuestra auditoría y que deban ser reportadas.</w:t>
      </w:r>
    </w:p>
    <w:p w:rsidR="00EC35D0" w:rsidRPr="002E1B6C" w:rsidRDefault="00EC35D0" w:rsidP="00D84446">
      <w:pPr>
        <w:tabs>
          <w:tab w:val="left" w:pos="-720"/>
          <w:tab w:val="left" w:pos="0"/>
          <w:tab w:val="left" w:pos="1440"/>
          <w:tab w:val="left" w:pos="2160"/>
          <w:tab w:val="left" w:pos="2880"/>
          <w:tab w:val="left" w:pos="3600"/>
          <w:tab w:val="left" w:pos="4320"/>
        </w:tabs>
        <w:autoSpaceDE w:val="0"/>
        <w:autoSpaceDN w:val="0"/>
        <w:adjustRightInd w:val="0"/>
        <w:jc w:val="both"/>
        <w:rPr>
          <w:rFonts w:ascii="Arial" w:hAnsi="Arial" w:cs="Arial"/>
          <w:sz w:val="22"/>
          <w:szCs w:val="22"/>
        </w:rPr>
      </w:pPr>
    </w:p>
    <w:p w:rsidR="00EC35D0" w:rsidRPr="002E1B6C" w:rsidRDefault="00EC35D0" w:rsidP="00D84446">
      <w:pPr>
        <w:tabs>
          <w:tab w:val="left" w:pos="-720"/>
          <w:tab w:val="left" w:pos="0"/>
          <w:tab w:val="left" w:pos="1440"/>
          <w:tab w:val="left" w:pos="2160"/>
          <w:tab w:val="left" w:pos="2880"/>
          <w:tab w:val="left" w:pos="3600"/>
          <w:tab w:val="left" w:pos="4320"/>
        </w:tabs>
        <w:autoSpaceDE w:val="0"/>
        <w:autoSpaceDN w:val="0"/>
        <w:adjustRightInd w:val="0"/>
        <w:jc w:val="both"/>
        <w:rPr>
          <w:rFonts w:ascii="Arial" w:hAnsi="Arial" w:cs="Arial"/>
          <w:sz w:val="22"/>
          <w:szCs w:val="22"/>
        </w:rPr>
      </w:pPr>
      <w:r w:rsidRPr="002E1B6C">
        <w:rPr>
          <w:rFonts w:ascii="Arial" w:hAnsi="Arial" w:cs="Arial"/>
          <w:sz w:val="22"/>
          <w:szCs w:val="22"/>
        </w:rPr>
        <w:t>Cuando obtengamos el informe</w:t>
      </w:r>
      <w:r w:rsidR="009F10A3" w:rsidRPr="002E1B6C">
        <w:rPr>
          <w:rFonts w:ascii="Arial" w:hAnsi="Arial" w:cs="Arial"/>
          <w:sz w:val="22"/>
          <w:szCs w:val="22"/>
        </w:rPr>
        <w:t xml:space="preserve"> </w:t>
      </w:r>
      <w:r w:rsidRPr="002E1B6C">
        <w:rPr>
          <w:rFonts w:ascii="Arial" w:hAnsi="Arial" w:cs="Arial"/>
          <w:sz w:val="22"/>
          <w:szCs w:val="22"/>
        </w:rPr>
        <w:t>anual de los Administradores a la Junta General de Accionistas, si existiera un error material en esta información, es nuestra obligación reportar este asunto a los Accionistas de la Compañía.</w:t>
      </w:r>
    </w:p>
    <w:p w:rsidR="00EC35D0" w:rsidRPr="00D30F7E" w:rsidRDefault="00EC35D0" w:rsidP="00D84446">
      <w:pPr>
        <w:pStyle w:val="Prrafodelista"/>
        <w:tabs>
          <w:tab w:val="left" w:pos="-720"/>
          <w:tab w:val="left" w:pos="0"/>
          <w:tab w:val="left" w:pos="1440"/>
          <w:tab w:val="left" w:pos="2160"/>
          <w:tab w:val="left" w:pos="2880"/>
          <w:tab w:val="left" w:pos="3600"/>
          <w:tab w:val="left" w:pos="4320"/>
        </w:tabs>
        <w:autoSpaceDE w:val="0"/>
        <w:autoSpaceDN w:val="0"/>
        <w:adjustRightInd w:val="0"/>
        <w:ind w:left="0"/>
        <w:jc w:val="both"/>
        <w:rPr>
          <w:rFonts w:ascii="Arial" w:hAnsi="Arial" w:cs="Arial"/>
          <w:sz w:val="18"/>
          <w:szCs w:val="22"/>
        </w:rPr>
      </w:pPr>
    </w:p>
    <w:p w:rsidR="00D30F7E" w:rsidRPr="00D30F7E" w:rsidRDefault="00D30F7E" w:rsidP="00D84446">
      <w:pPr>
        <w:pStyle w:val="Prrafodelista"/>
        <w:tabs>
          <w:tab w:val="left" w:pos="-720"/>
          <w:tab w:val="left" w:pos="0"/>
          <w:tab w:val="left" w:pos="1440"/>
          <w:tab w:val="left" w:pos="2160"/>
          <w:tab w:val="left" w:pos="2880"/>
          <w:tab w:val="left" w:pos="3600"/>
          <w:tab w:val="left" w:pos="4320"/>
        </w:tabs>
        <w:autoSpaceDE w:val="0"/>
        <w:autoSpaceDN w:val="0"/>
        <w:adjustRightInd w:val="0"/>
        <w:ind w:left="0"/>
        <w:jc w:val="both"/>
        <w:rPr>
          <w:rFonts w:ascii="Arial" w:hAnsi="Arial" w:cs="Arial"/>
          <w:sz w:val="18"/>
          <w:szCs w:val="22"/>
        </w:rPr>
      </w:pPr>
    </w:p>
    <w:p w:rsidR="00DF11A1" w:rsidRPr="002E1B6C" w:rsidRDefault="00DF11A1" w:rsidP="00D84446">
      <w:pPr>
        <w:jc w:val="both"/>
        <w:rPr>
          <w:rFonts w:ascii="Arial" w:hAnsi="Arial" w:cs="Arial"/>
          <w:b/>
          <w:sz w:val="22"/>
          <w:szCs w:val="22"/>
        </w:rPr>
      </w:pPr>
      <w:r w:rsidRPr="002E1B6C">
        <w:rPr>
          <w:rFonts w:ascii="Arial" w:hAnsi="Arial" w:cs="Arial"/>
          <w:b/>
          <w:sz w:val="22"/>
          <w:szCs w:val="22"/>
        </w:rPr>
        <w:t xml:space="preserve">Responsabilidad de la Administración sobre los estados financieros </w:t>
      </w:r>
    </w:p>
    <w:p w:rsidR="00DF11A1" w:rsidRPr="002E1B6C" w:rsidRDefault="00DF11A1" w:rsidP="00D84446">
      <w:pPr>
        <w:jc w:val="both"/>
        <w:rPr>
          <w:rFonts w:ascii="Arial" w:hAnsi="Arial" w:cs="Arial"/>
          <w:sz w:val="22"/>
          <w:szCs w:val="22"/>
        </w:rPr>
      </w:pPr>
    </w:p>
    <w:p w:rsidR="00DF11A1" w:rsidRPr="002E1B6C" w:rsidRDefault="00DF11A1" w:rsidP="00D84446">
      <w:pPr>
        <w:jc w:val="both"/>
        <w:rPr>
          <w:rFonts w:ascii="Arial" w:hAnsi="Arial" w:cs="Arial"/>
          <w:sz w:val="22"/>
          <w:szCs w:val="22"/>
        </w:rPr>
      </w:pPr>
      <w:r w:rsidRPr="002E1B6C">
        <w:rPr>
          <w:rFonts w:ascii="Arial" w:hAnsi="Arial" w:cs="Arial"/>
          <w:sz w:val="22"/>
          <w:szCs w:val="22"/>
        </w:rPr>
        <w:t xml:space="preserve">La Administración de </w:t>
      </w:r>
      <w:proofErr w:type="spellStart"/>
      <w:r w:rsidR="00367B32" w:rsidRPr="002E1B6C">
        <w:rPr>
          <w:rFonts w:ascii="Arial" w:hAnsi="Arial" w:cs="Arial"/>
          <w:sz w:val="22"/>
          <w:szCs w:val="22"/>
        </w:rPr>
        <w:t>Megadatos</w:t>
      </w:r>
      <w:proofErr w:type="spellEnd"/>
      <w:r w:rsidR="00367B32" w:rsidRPr="002E1B6C">
        <w:rPr>
          <w:rFonts w:ascii="Arial" w:hAnsi="Arial" w:cs="Arial"/>
          <w:sz w:val="22"/>
          <w:szCs w:val="22"/>
        </w:rPr>
        <w:t xml:space="preserve"> S.A.</w:t>
      </w:r>
      <w:r w:rsidRPr="002E1B6C">
        <w:rPr>
          <w:rFonts w:ascii="Arial" w:hAnsi="Arial" w:cs="Arial"/>
          <w:sz w:val="22"/>
          <w:szCs w:val="22"/>
        </w:rPr>
        <w:t xml:space="preserve"> es responsable de la preparación y presentación razonable de estos estados financieros de acuerdo con Normas Internacionales de Información Financiera –</w:t>
      </w:r>
      <w:r w:rsidR="00AD2AB0" w:rsidRPr="002E1B6C">
        <w:rPr>
          <w:rFonts w:ascii="Arial" w:hAnsi="Arial" w:cs="Arial"/>
          <w:sz w:val="22"/>
          <w:szCs w:val="22"/>
        </w:rPr>
        <w:t xml:space="preserve"> </w:t>
      </w:r>
      <w:r w:rsidR="009F10A3" w:rsidRPr="002E1B6C">
        <w:rPr>
          <w:rFonts w:ascii="Arial" w:hAnsi="Arial" w:cs="Arial"/>
          <w:sz w:val="22"/>
          <w:szCs w:val="22"/>
        </w:rPr>
        <w:t>NIIF</w:t>
      </w:r>
      <w:r w:rsidRPr="002E1B6C">
        <w:rPr>
          <w:rFonts w:ascii="Arial" w:hAnsi="Arial" w:cs="Arial"/>
          <w:sz w:val="22"/>
          <w:szCs w:val="22"/>
        </w:rPr>
        <w:t>, y del control interno que considere necesario para permitir la preparación de los estados financieros libres de errores materiales, debido a fraude o error.</w:t>
      </w:r>
    </w:p>
    <w:p w:rsidR="00DF11A1" w:rsidRPr="002E1B6C" w:rsidRDefault="00DF11A1" w:rsidP="00D84446">
      <w:pPr>
        <w:jc w:val="both"/>
        <w:rPr>
          <w:rFonts w:ascii="Arial" w:hAnsi="Arial" w:cs="Arial"/>
          <w:sz w:val="22"/>
          <w:szCs w:val="22"/>
        </w:rPr>
      </w:pPr>
    </w:p>
    <w:p w:rsidR="00DF11A1" w:rsidRPr="002E1B6C" w:rsidRDefault="00DF11A1" w:rsidP="00D84446">
      <w:pPr>
        <w:jc w:val="both"/>
        <w:rPr>
          <w:rFonts w:ascii="Arial" w:hAnsi="Arial" w:cs="Arial"/>
          <w:sz w:val="22"/>
          <w:szCs w:val="22"/>
        </w:rPr>
      </w:pPr>
      <w:r w:rsidRPr="002E1B6C">
        <w:rPr>
          <w:rFonts w:ascii="Arial" w:hAnsi="Arial" w:cs="Arial"/>
          <w:sz w:val="22"/>
          <w:szCs w:val="22"/>
        </w:rPr>
        <w:t xml:space="preserve">En la preparación de los estados financieros adjuntos, la Administración es responsable de evaluar la capacidad </w:t>
      </w:r>
      <w:r w:rsidR="006736A5" w:rsidRPr="002E1B6C">
        <w:rPr>
          <w:rFonts w:ascii="Arial" w:hAnsi="Arial" w:cs="Arial"/>
          <w:sz w:val="22"/>
          <w:szCs w:val="22"/>
        </w:rPr>
        <w:t xml:space="preserve">de </w:t>
      </w:r>
      <w:r w:rsidRPr="002E1B6C">
        <w:rPr>
          <w:rFonts w:ascii="Arial" w:hAnsi="Arial" w:cs="Arial"/>
          <w:sz w:val="22"/>
          <w:szCs w:val="22"/>
        </w:rPr>
        <w:t>la Entidad para continuar como negocio en marcha, revelando, según corr</w:t>
      </w:r>
      <w:r w:rsidR="00314D1E" w:rsidRPr="002E1B6C">
        <w:rPr>
          <w:rFonts w:ascii="Arial" w:hAnsi="Arial" w:cs="Arial"/>
          <w:sz w:val="22"/>
          <w:szCs w:val="22"/>
        </w:rPr>
        <w:t>esponda, los asuntos relacionado</w:t>
      </w:r>
      <w:r w:rsidRPr="002E1B6C">
        <w:rPr>
          <w:rFonts w:ascii="Arial" w:hAnsi="Arial" w:cs="Arial"/>
          <w:sz w:val="22"/>
          <w:szCs w:val="22"/>
        </w:rPr>
        <w:t>s con empresa en marcha y utilizando el principio contable de empresa en marcha a menos que la Administración tenga la intención de liquidar la Compañía o de cesar sus operaciones, o bien no exista alguna otra alternativa realista.</w:t>
      </w:r>
    </w:p>
    <w:p w:rsidR="00DF11A1" w:rsidRPr="002E1B6C" w:rsidRDefault="00DF11A1" w:rsidP="00D84446">
      <w:pPr>
        <w:jc w:val="both"/>
        <w:rPr>
          <w:rFonts w:ascii="Arial" w:hAnsi="Arial" w:cs="Arial"/>
          <w:sz w:val="22"/>
          <w:szCs w:val="22"/>
        </w:rPr>
      </w:pPr>
    </w:p>
    <w:p w:rsidR="00DF11A1" w:rsidRPr="002E1B6C" w:rsidRDefault="00DF11A1" w:rsidP="00D84446">
      <w:pPr>
        <w:jc w:val="both"/>
        <w:rPr>
          <w:rFonts w:ascii="Arial" w:hAnsi="Arial" w:cs="Arial"/>
          <w:sz w:val="22"/>
          <w:szCs w:val="22"/>
        </w:rPr>
      </w:pPr>
      <w:r w:rsidRPr="002E1B6C">
        <w:rPr>
          <w:rFonts w:ascii="Arial" w:hAnsi="Arial" w:cs="Arial"/>
          <w:sz w:val="22"/>
          <w:szCs w:val="22"/>
        </w:rPr>
        <w:t xml:space="preserve">La Administración de </w:t>
      </w:r>
      <w:proofErr w:type="spellStart"/>
      <w:r w:rsidR="00367B32" w:rsidRPr="002E1B6C">
        <w:rPr>
          <w:rFonts w:ascii="Arial" w:hAnsi="Arial" w:cs="Arial"/>
          <w:sz w:val="22"/>
          <w:szCs w:val="22"/>
        </w:rPr>
        <w:t>Megadatos</w:t>
      </w:r>
      <w:proofErr w:type="spellEnd"/>
      <w:r w:rsidR="00367B32" w:rsidRPr="002E1B6C">
        <w:rPr>
          <w:rFonts w:ascii="Arial" w:hAnsi="Arial" w:cs="Arial"/>
          <w:sz w:val="22"/>
          <w:szCs w:val="22"/>
        </w:rPr>
        <w:t xml:space="preserve"> S.A.</w:t>
      </w:r>
      <w:r w:rsidRPr="002E1B6C">
        <w:rPr>
          <w:rFonts w:ascii="Arial" w:hAnsi="Arial" w:cs="Arial"/>
          <w:sz w:val="22"/>
          <w:szCs w:val="22"/>
        </w:rPr>
        <w:t xml:space="preserve"> es responsable de la supervisión del proceso de información financiera de la Compañía.</w:t>
      </w:r>
    </w:p>
    <w:p w:rsidR="009F10A3" w:rsidRPr="00D30F7E" w:rsidRDefault="009F10A3" w:rsidP="00D84446">
      <w:pPr>
        <w:jc w:val="both"/>
        <w:rPr>
          <w:rFonts w:ascii="Arial" w:hAnsi="Arial" w:cs="Arial"/>
          <w:sz w:val="18"/>
          <w:szCs w:val="22"/>
        </w:rPr>
      </w:pPr>
    </w:p>
    <w:p w:rsidR="00D30F7E" w:rsidRPr="00D30F7E" w:rsidRDefault="00D30F7E" w:rsidP="00D84446">
      <w:pPr>
        <w:jc w:val="both"/>
        <w:rPr>
          <w:rFonts w:ascii="Arial" w:hAnsi="Arial" w:cs="Arial"/>
          <w:sz w:val="18"/>
          <w:szCs w:val="22"/>
        </w:rPr>
      </w:pPr>
    </w:p>
    <w:p w:rsidR="00DF11A1" w:rsidRPr="002E1B6C" w:rsidRDefault="00DF11A1" w:rsidP="00D84446">
      <w:pPr>
        <w:jc w:val="both"/>
        <w:rPr>
          <w:rFonts w:ascii="Arial" w:hAnsi="Arial" w:cs="Arial"/>
          <w:b/>
          <w:sz w:val="22"/>
          <w:szCs w:val="22"/>
        </w:rPr>
      </w:pPr>
      <w:r w:rsidRPr="002E1B6C">
        <w:rPr>
          <w:rFonts w:ascii="Arial" w:hAnsi="Arial" w:cs="Arial"/>
          <w:b/>
          <w:sz w:val="22"/>
          <w:szCs w:val="22"/>
        </w:rPr>
        <w:t>Responsabilidad del auditor en relación con la auditoría de los estados financieros</w:t>
      </w:r>
    </w:p>
    <w:p w:rsidR="00DF11A1" w:rsidRPr="002E1B6C" w:rsidRDefault="00DF11A1" w:rsidP="00D84446">
      <w:pPr>
        <w:jc w:val="both"/>
        <w:rPr>
          <w:rFonts w:ascii="Arial" w:hAnsi="Arial" w:cs="Arial"/>
          <w:sz w:val="22"/>
          <w:szCs w:val="22"/>
        </w:rPr>
      </w:pPr>
    </w:p>
    <w:p w:rsidR="00DF11A1" w:rsidRPr="002E1B6C" w:rsidRDefault="00DF11A1" w:rsidP="00D84446">
      <w:pPr>
        <w:jc w:val="both"/>
        <w:rPr>
          <w:rFonts w:ascii="Arial" w:hAnsi="Arial" w:cs="Arial"/>
          <w:sz w:val="22"/>
          <w:szCs w:val="22"/>
        </w:rPr>
      </w:pPr>
      <w:r w:rsidRPr="002E1B6C">
        <w:rPr>
          <w:rFonts w:ascii="Arial" w:hAnsi="Arial" w:cs="Arial"/>
          <w:sz w:val="22"/>
          <w:szCs w:val="22"/>
        </w:rPr>
        <w:t xml:space="preserve">Los objetivos de nuestra auditoría son obtener una seguridad razonable de si los estados financieros en su conjunto están libres de errores materiales, debido a fraude o error, y </w:t>
      </w:r>
      <w:r w:rsidRPr="002E1B6C">
        <w:rPr>
          <w:rFonts w:ascii="Arial" w:hAnsi="Arial" w:cs="Arial"/>
          <w:sz w:val="22"/>
          <w:szCs w:val="22"/>
        </w:rPr>
        <w:lastRenderedPageBreak/>
        <w:t xml:space="preserve">emitir un informe de auditoría que incluye nuestra opinión. Seguridad razonable es un alto grado de seguridad, pero no garantiza que una auditoría realizada de conformidad con las Normas Internacionales de Auditoría detecte siempre un error material cuando existe. Los errores materiales pueden deberse a fraude o error y se consideran materiales si, individualmente o en su conjunto, podrían razonablemente influir en las decisiones económicas que los usuarios toman, basándose en los estados financieros. </w:t>
      </w:r>
    </w:p>
    <w:p w:rsidR="00DF11A1" w:rsidRPr="002E1B6C" w:rsidRDefault="00DF11A1" w:rsidP="00D84446">
      <w:pPr>
        <w:jc w:val="both"/>
        <w:rPr>
          <w:rFonts w:ascii="Arial" w:hAnsi="Arial" w:cs="Arial"/>
          <w:sz w:val="22"/>
          <w:szCs w:val="22"/>
        </w:rPr>
      </w:pPr>
    </w:p>
    <w:p w:rsidR="00DF11A1" w:rsidRPr="002E1B6C" w:rsidRDefault="00DF11A1" w:rsidP="00D84446">
      <w:pPr>
        <w:jc w:val="both"/>
        <w:rPr>
          <w:rFonts w:ascii="Arial" w:hAnsi="Arial" w:cs="Arial"/>
          <w:sz w:val="22"/>
          <w:szCs w:val="22"/>
        </w:rPr>
      </w:pPr>
      <w:r w:rsidRPr="002E1B6C">
        <w:rPr>
          <w:rFonts w:ascii="Arial" w:hAnsi="Arial" w:cs="Arial"/>
          <w:sz w:val="22"/>
          <w:szCs w:val="22"/>
        </w:rPr>
        <w:t>Como parte de una auditoría de conformidad con las Normas Internacional</w:t>
      </w:r>
      <w:r w:rsidR="00C82C98" w:rsidRPr="002E1B6C">
        <w:rPr>
          <w:rFonts w:ascii="Arial" w:hAnsi="Arial" w:cs="Arial"/>
          <w:sz w:val="22"/>
          <w:szCs w:val="22"/>
        </w:rPr>
        <w:t>es</w:t>
      </w:r>
      <w:r w:rsidRPr="002E1B6C">
        <w:rPr>
          <w:rFonts w:ascii="Arial" w:hAnsi="Arial" w:cs="Arial"/>
          <w:sz w:val="22"/>
          <w:szCs w:val="22"/>
        </w:rPr>
        <w:t xml:space="preserve"> de Auditoría, aplicamos nuestro juicio profesional y mantenemos una actitud de escepticismo profesional durante toda la auditoría. Además como parte de nuestra auditoría:</w:t>
      </w:r>
    </w:p>
    <w:p w:rsidR="00DF11A1" w:rsidRPr="002E1B6C" w:rsidRDefault="00DF11A1" w:rsidP="00D84446">
      <w:pPr>
        <w:jc w:val="both"/>
        <w:rPr>
          <w:rFonts w:ascii="Arial" w:hAnsi="Arial" w:cs="Arial"/>
          <w:sz w:val="22"/>
          <w:szCs w:val="22"/>
        </w:rPr>
      </w:pPr>
    </w:p>
    <w:p w:rsidR="00DF11A1" w:rsidRPr="002E1B6C" w:rsidRDefault="00DF11A1" w:rsidP="00D84446">
      <w:pPr>
        <w:pStyle w:val="Prrafodelista"/>
        <w:numPr>
          <w:ilvl w:val="0"/>
          <w:numId w:val="11"/>
        </w:numPr>
        <w:ind w:left="567" w:hanging="567"/>
        <w:contextualSpacing/>
        <w:jc w:val="both"/>
        <w:rPr>
          <w:rFonts w:ascii="Arial" w:hAnsi="Arial" w:cs="Arial"/>
          <w:sz w:val="22"/>
          <w:szCs w:val="22"/>
        </w:rPr>
      </w:pPr>
      <w:r w:rsidRPr="002E1B6C">
        <w:rPr>
          <w:rFonts w:ascii="Arial" w:hAnsi="Arial" w:cs="Arial"/>
          <w:sz w:val="22"/>
          <w:szCs w:val="22"/>
        </w:rPr>
        <w:t>Identificamos y valoramos los riesgos de error material en los estados financieros, debido a fraude o error, diseñamos y aplicamos procedimientos de auditoría para responder a dichos riesgos y obtenemos evidencia de auditoría suficiente y adecuada para proporcionar una base para nuestra opinión. El riesgo de no detectar un error material debido a un fraude es más elevado que en el caso de un error material debido a error, ya que el fraude puede implicar colusión, falsificación, omisiones deliberadas, manifestaciones intencionadamente erróneas o la vulneración de control interno.</w:t>
      </w:r>
    </w:p>
    <w:p w:rsidR="00DF11A1" w:rsidRPr="002E1B6C" w:rsidRDefault="00DF11A1" w:rsidP="00D84446">
      <w:pPr>
        <w:pStyle w:val="Prrafodelista"/>
        <w:ind w:left="567"/>
        <w:jc w:val="both"/>
        <w:rPr>
          <w:rFonts w:ascii="Arial" w:hAnsi="Arial" w:cs="Arial"/>
          <w:sz w:val="22"/>
          <w:szCs w:val="22"/>
        </w:rPr>
      </w:pPr>
    </w:p>
    <w:p w:rsidR="00DF11A1" w:rsidRPr="002E1B6C" w:rsidRDefault="00DF11A1" w:rsidP="00D84446">
      <w:pPr>
        <w:pStyle w:val="Prrafodelista"/>
        <w:numPr>
          <w:ilvl w:val="0"/>
          <w:numId w:val="11"/>
        </w:numPr>
        <w:ind w:left="567" w:hanging="567"/>
        <w:contextualSpacing/>
        <w:jc w:val="both"/>
        <w:rPr>
          <w:rFonts w:ascii="Arial" w:hAnsi="Arial" w:cs="Arial"/>
          <w:sz w:val="22"/>
          <w:szCs w:val="22"/>
        </w:rPr>
      </w:pPr>
      <w:r w:rsidRPr="002E1B6C">
        <w:rPr>
          <w:rFonts w:ascii="Arial" w:hAnsi="Arial" w:cs="Arial"/>
          <w:sz w:val="22"/>
          <w:szCs w:val="22"/>
        </w:rPr>
        <w:t xml:space="preserve">Obtenemos conocimiento del control interno relevante para la auditoría con el fin de diseñar procedimientos de auditoría que sean adecuados en función de las circunstancias y no con la finalidad de expresar una opinión sobre la eficiencia del control interno de la entidad. </w:t>
      </w:r>
    </w:p>
    <w:p w:rsidR="00DF11A1" w:rsidRPr="002E1B6C" w:rsidRDefault="00DF11A1" w:rsidP="00D84446">
      <w:pPr>
        <w:pStyle w:val="Prrafodelista"/>
        <w:rPr>
          <w:rFonts w:ascii="Arial" w:hAnsi="Arial" w:cs="Arial"/>
          <w:sz w:val="22"/>
          <w:szCs w:val="22"/>
        </w:rPr>
      </w:pPr>
    </w:p>
    <w:p w:rsidR="00DF11A1" w:rsidRPr="002E1B6C" w:rsidRDefault="00DF11A1" w:rsidP="00D84446">
      <w:pPr>
        <w:pStyle w:val="Prrafodelista"/>
        <w:numPr>
          <w:ilvl w:val="0"/>
          <w:numId w:val="11"/>
        </w:numPr>
        <w:ind w:left="567" w:hanging="567"/>
        <w:contextualSpacing/>
        <w:jc w:val="both"/>
        <w:rPr>
          <w:rFonts w:ascii="Arial" w:hAnsi="Arial" w:cs="Arial"/>
          <w:sz w:val="22"/>
          <w:szCs w:val="22"/>
        </w:rPr>
      </w:pPr>
      <w:r w:rsidRPr="002E1B6C">
        <w:rPr>
          <w:rFonts w:ascii="Arial" w:hAnsi="Arial" w:cs="Arial"/>
          <w:sz w:val="22"/>
          <w:szCs w:val="22"/>
        </w:rPr>
        <w:t xml:space="preserve">Evaluamos si las políticas contables aplicadas son apropiadas y la razonabilidad de las estimaciones contables y la correspondiente información revelada por la Administración de la Compañía. </w:t>
      </w:r>
    </w:p>
    <w:p w:rsidR="00DF11A1" w:rsidRPr="002E1B6C" w:rsidRDefault="00DF11A1" w:rsidP="00D84446">
      <w:pPr>
        <w:pStyle w:val="Prrafodelista"/>
        <w:rPr>
          <w:rFonts w:ascii="Arial" w:hAnsi="Arial" w:cs="Arial"/>
          <w:sz w:val="22"/>
          <w:szCs w:val="22"/>
        </w:rPr>
      </w:pPr>
    </w:p>
    <w:p w:rsidR="00DF11A1" w:rsidRPr="002E1B6C" w:rsidRDefault="00DF11A1" w:rsidP="00D84446">
      <w:pPr>
        <w:pStyle w:val="Prrafodelista"/>
        <w:numPr>
          <w:ilvl w:val="0"/>
          <w:numId w:val="11"/>
        </w:numPr>
        <w:ind w:left="567" w:hanging="567"/>
        <w:contextualSpacing/>
        <w:jc w:val="both"/>
        <w:rPr>
          <w:rFonts w:ascii="Arial" w:hAnsi="Arial" w:cs="Arial"/>
          <w:sz w:val="22"/>
          <w:szCs w:val="22"/>
        </w:rPr>
      </w:pPr>
      <w:r w:rsidRPr="002E1B6C">
        <w:rPr>
          <w:rFonts w:ascii="Arial" w:hAnsi="Arial" w:cs="Arial"/>
          <w:sz w:val="22"/>
          <w:szCs w:val="22"/>
        </w:rPr>
        <w:t>Concluimos sobre lo adecuado de la utilización, por parte de la Administración, del principio contable de empresa en marcha y, determinamos sobre la base de la evidencia de auditoría obtenida, si existe o no una incertidumbre material relacionada con hechos o condiciones que pueden generar dudas significativas sobre la capacidad de la Compañía para continuar como empresa en marcha. Si concluimos que existe una incertidumbre material, se requiere que llamemos la atención en nuestro informe de auditoría sobre la correspondiente información revelada en los estados financieros o, si dichas revelaciones no son adecuadas, que expresemos una opinión modificada. Nuestras conclusiones se basan en la evidencia de auditoria obtenida hasta la fecha de nuestro informe de auditoría. Sin embargo, hechos o condiciones futuros pueden ser causa de que la Compañía deje de ser una empresa en marcha.</w:t>
      </w:r>
    </w:p>
    <w:p w:rsidR="00DF11A1" w:rsidRPr="002E1B6C" w:rsidRDefault="00DF11A1" w:rsidP="00D84446">
      <w:pPr>
        <w:pStyle w:val="Prrafodelista"/>
        <w:rPr>
          <w:rFonts w:ascii="Arial" w:hAnsi="Arial" w:cs="Arial"/>
          <w:sz w:val="22"/>
          <w:szCs w:val="22"/>
        </w:rPr>
      </w:pPr>
    </w:p>
    <w:p w:rsidR="00DF11A1" w:rsidRPr="002E1B6C" w:rsidRDefault="00DF11A1" w:rsidP="00D84446">
      <w:pPr>
        <w:pStyle w:val="Prrafodelista"/>
        <w:numPr>
          <w:ilvl w:val="0"/>
          <w:numId w:val="11"/>
        </w:numPr>
        <w:ind w:left="567" w:hanging="567"/>
        <w:contextualSpacing/>
        <w:jc w:val="both"/>
        <w:rPr>
          <w:rFonts w:ascii="Arial" w:hAnsi="Arial" w:cs="Arial"/>
          <w:sz w:val="22"/>
          <w:szCs w:val="22"/>
        </w:rPr>
      </w:pPr>
      <w:r w:rsidRPr="002E1B6C">
        <w:rPr>
          <w:rFonts w:ascii="Arial" w:hAnsi="Arial" w:cs="Arial"/>
          <w:sz w:val="22"/>
          <w:szCs w:val="22"/>
        </w:rPr>
        <w:t>Evaluamos la presentación global, la estructura y el contenido de los estados financieros, incluida la información revelada, y si los estados financieros representan las transacciones y hechos subyacentes de un modo que logran su presentación razonable.</w:t>
      </w:r>
    </w:p>
    <w:p w:rsidR="00DF11A1" w:rsidRPr="002E1B6C" w:rsidRDefault="00DF11A1" w:rsidP="00D84446">
      <w:pPr>
        <w:pStyle w:val="Prrafodelista"/>
        <w:rPr>
          <w:rFonts w:ascii="Arial" w:hAnsi="Arial" w:cs="Arial"/>
          <w:sz w:val="22"/>
          <w:szCs w:val="22"/>
        </w:rPr>
      </w:pPr>
    </w:p>
    <w:p w:rsidR="00DF11A1" w:rsidRPr="002E1B6C" w:rsidRDefault="00DF11A1" w:rsidP="00D84446">
      <w:pPr>
        <w:jc w:val="both"/>
        <w:rPr>
          <w:rFonts w:ascii="Arial" w:hAnsi="Arial" w:cs="Arial"/>
          <w:sz w:val="22"/>
          <w:szCs w:val="22"/>
        </w:rPr>
      </w:pPr>
      <w:r w:rsidRPr="002E1B6C">
        <w:rPr>
          <w:rFonts w:ascii="Arial" w:hAnsi="Arial" w:cs="Arial"/>
          <w:sz w:val="22"/>
          <w:szCs w:val="22"/>
        </w:rPr>
        <w:lastRenderedPageBreak/>
        <w:t xml:space="preserve">Comunicamos a los responsables de la Administración de </w:t>
      </w:r>
      <w:proofErr w:type="spellStart"/>
      <w:r w:rsidR="00367B32" w:rsidRPr="002E1B6C">
        <w:rPr>
          <w:rFonts w:ascii="Arial" w:hAnsi="Arial" w:cs="Arial"/>
          <w:sz w:val="22"/>
          <w:szCs w:val="22"/>
        </w:rPr>
        <w:t>Megadatos</w:t>
      </w:r>
      <w:proofErr w:type="spellEnd"/>
      <w:r w:rsidR="00367B32" w:rsidRPr="002E1B6C">
        <w:rPr>
          <w:rFonts w:ascii="Arial" w:hAnsi="Arial" w:cs="Arial"/>
          <w:sz w:val="22"/>
          <w:szCs w:val="22"/>
        </w:rPr>
        <w:t xml:space="preserve"> S.A.</w:t>
      </w:r>
      <w:r w:rsidRPr="002E1B6C">
        <w:rPr>
          <w:rFonts w:ascii="Arial" w:hAnsi="Arial" w:cs="Arial"/>
          <w:sz w:val="22"/>
          <w:szCs w:val="22"/>
        </w:rPr>
        <w:t xml:space="preserve"> en relación con, entre otras cuestiones, el alcance y el momento de realización de la auditoría planificados y los hallazgos significativos de la auditoría, así como cualquier deficiencia significativa del control interno que identificamos en el transcurso de la auditoría.</w:t>
      </w:r>
    </w:p>
    <w:p w:rsidR="00DF11A1" w:rsidRPr="002E1B6C" w:rsidRDefault="00DF11A1" w:rsidP="00D84446">
      <w:pPr>
        <w:jc w:val="both"/>
        <w:rPr>
          <w:rFonts w:ascii="Arial" w:hAnsi="Arial" w:cs="Arial"/>
          <w:sz w:val="22"/>
          <w:szCs w:val="22"/>
        </w:rPr>
      </w:pPr>
    </w:p>
    <w:p w:rsidR="00DF11A1" w:rsidRPr="002E1B6C" w:rsidRDefault="00DF11A1" w:rsidP="00D84446">
      <w:pPr>
        <w:jc w:val="both"/>
        <w:rPr>
          <w:rFonts w:ascii="Arial" w:hAnsi="Arial" w:cs="Arial"/>
          <w:sz w:val="22"/>
          <w:szCs w:val="22"/>
        </w:rPr>
      </w:pPr>
      <w:r w:rsidRPr="002E1B6C">
        <w:rPr>
          <w:rFonts w:ascii="Arial" w:hAnsi="Arial" w:cs="Arial"/>
          <w:sz w:val="22"/>
          <w:szCs w:val="22"/>
        </w:rPr>
        <w:t>También proporcionamos a los responsables de la Administración de la Compañía una declaración de que hemos cumplido los requerimientos de ética aplicables en relación con la independencia y comunicado con ellos acerca de todas las relaciones y demás cuestiones de las que se puede esperar razonablemente que puedan afectar a nuestra independencia y, en su caso, las correspondientes salvaguardas.</w:t>
      </w:r>
    </w:p>
    <w:p w:rsidR="00DF11A1" w:rsidRPr="002E1B6C" w:rsidRDefault="00DF11A1" w:rsidP="00D84446">
      <w:pPr>
        <w:jc w:val="both"/>
        <w:rPr>
          <w:rFonts w:ascii="Arial" w:hAnsi="Arial" w:cs="Arial"/>
          <w:sz w:val="22"/>
          <w:szCs w:val="22"/>
        </w:rPr>
      </w:pPr>
    </w:p>
    <w:p w:rsidR="00DF11A1" w:rsidRPr="002E1B6C" w:rsidRDefault="00DF11A1" w:rsidP="00D84446">
      <w:pPr>
        <w:jc w:val="both"/>
        <w:rPr>
          <w:rFonts w:ascii="Arial" w:hAnsi="Arial" w:cs="Arial"/>
          <w:sz w:val="22"/>
          <w:szCs w:val="22"/>
        </w:rPr>
      </w:pPr>
      <w:r w:rsidRPr="002E1B6C">
        <w:rPr>
          <w:rFonts w:ascii="Arial" w:hAnsi="Arial" w:cs="Arial"/>
          <w:sz w:val="22"/>
          <w:szCs w:val="22"/>
        </w:rPr>
        <w:t>Entre los asuntos que han sido objeto de comunicación con los responsables de la Administración de la Compañía, determinamos los más significativos en la auditoría de los estados financieros del periodo actual y que son, en consecuencia, los asuntos claves de la auditoría. Describimos estos asuntos en nuestro informe de auditoría salvo que las disposiciones legales o reglamentarias prohíban revelar públicamente estos asuntos o, en circunstancias extremadamente poco frecuentes, determinemos que un asunto no se debería comunicar en nuestro informe porque cabe razonablemente esperar que las consecuencias adversas superaran los beneficios de interés público del mismo.</w:t>
      </w:r>
    </w:p>
    <w:p w:rsidR="00DF11A1" w:rsidRPr="002E1B6C" w:rsidRDefault="00DF11A1" w:rsidP="00D84446">
      <w:pPr>
        <w:jc w:val="both"/>
        <w:rPr>
          <w:rFonts w:ascii="Arial" w:hAnsi="Arial" w:cs="Arial"/>
          <w:sz w:val="22"/>
          <w:szCs w:val="22"/>
        </w:rPr>
      </w:pPr>
    </w:p>
    <w:p w:rsidR="00DF11A1" w:rsidRPr="002E1B6C" w:rsidRDefault="00DF11A1" w:rsidP="00D84446">
      <w:pPr>
        <w:jc w:val="both"/>
        <w:rPr>
          <w:rFonts w:ascii="Arial" w:hAnsi="Arial" w:cs="Arial"/>
          <w:b/>
          <w:sz w:val="22"/>
          <w:szCs w:val="22"/>
        </w:rPr>
      </w:pPr>
      <w:r w:rsidRPr="002E1B6C">
        <w:rPr>
          <w:rFonts w:ascii="Arial" w:hAnsi="Arial" w:cs="Arial"/>
          <w:b/>
          <w:sz w:val="22"/>
          <w:szCs w:val="22"/>
        </w:rPr>
        <w:t>Informe sobre otros requerimientos legales y reglamentarios</w:t>
      </w:r>
    </w:p>
    <w:p w:rsidR="00DF11A1" w:rsidRPr="002E1B6C" w:rsidRDefault="00DF11A1" w:rsidP="00D84446">
      <w:pPr>
        <w:jc w:val="both"/>
        <w:rPr>
          <w:rFonts w:ascii="Arial" w:hAnsi="Arial" w:cs="Arial"/>
          <w:sz w:val="22"/>
          <w:szCs w:val="22"/>
        </w:rPr>
      </w:pPr>
    </w:p>
    <w:p w:rsidR="00DF11A1" w:rsidRPr="002E1B6C" w:rsidRDefault="005618AA" w:rsidP="00D84446">
      <w:pPr>
        <w:tabs>
          <w:tab w:val="left" w:pos="-720"/>
          <w:tab w:val="left" w:pos="540"/>
          <w:tab w:val="left" w:pos="1440"/>
          <w:tab w:val="left" w:pos="2160"/>
          <w:tab w:val="left" w:pos="2880"/>
          <w:tab w:val="left" w:pos="3600"/>
          <w:tab w:val="left" w:pos="4320"/>
        </w:tabs>
        <w:autoSpaceDE w:val="0"/>
        <w:autoSpaceDN w:val="0"/>
        <w:adjustRightInd w:val="0"/>
        <w:jc w:val="both"/>
        <w:rPr>
          <w:rFonts w:ascii="Arial" w:hAnsi="Arial" w:cs="Arial"/>
          <w:sz w:val="22"/>
          <w:szCs w:val="22"/>
        </w:rPr>
      </w:pPr>
      <w:r>
        <w:rPr>
          <w:rFonts w:ascii="Arial" w:hAnsi="Arial" w:cs="Arial"/>
          <w:sz w:val="22"/>
          <w:szCs w:val="22"/>
        </w:rPr>
        <w:t>Nuestra opinión</w:t>
      </w:r>
      <w:r w:rsidR="001339DF" w:rsidRPr="002E1B6C">
        <w:rPr>
          <w:rFonts w:ascii="Arial" w:hAnsi="Arial" w:cs="Arial"/>
          <w:sz w:val="22"/>
          <w:szCs w:val="22"/>
        </w:rPr>
        <w:t xml:space="preserve"> por el ejercicio terminado el </w:t>
      </w:r>
      <w:r w:rsidR="00367B32" w:rsidRPr="002E1B6C">
        <w:rPr>
          <w:rFonts w:ascii="Arial" w:hAnsi="Arial" w:cs="Arial"/>
          <w:sz w:val="22"/>
          <w:szCs w:val="22"/>
        </w:rPr>
        <w:t>31 de diciembre del 201</w:t>
      </w:r>
      <w:r w:rsidR="00D30F7E">
        <w:rPr>
          <w:rFonts w:ascii="Arial" w:hAnsi="Arial" w:cs="Arial"/>
          <w:sz w:val="22"/>
          <w:szCs w:val="22"/>
        </w:rPr>
        <w:t>9</w:t>
      </w:r>
      <w:r w:rsidR="00C87C82" w:rsidRPr="002E1B6C">
        <w:rPr>
          <w:rFonts w:ascii="Arial" w:hAnsi="Arial" w:cs="Arial"/>
          <w:sz w:val="22"/>
          <w:szCs w:val="22"/>
        </w:rPr>
        <w:t>, sobre el</w:t>
      </w:r>
      <w:r w:rsidR="001339DF" w:rsidRPr="002E1B6C">
        <w:rPr>
          <w:rFonts w:ascii="Arial" w:hAnsi="Arial" w:cs="Arial"/>
          <w:sz w:val="22"/>
          <w:szCs w:val="22"/>
        </w:rPr>
        <w:t xml:space="preserve"> cumplimiento de las obligaciones tributarias como agente de retención y percepción de </w:t>
      </w:r>
      <w:proofErr w:type="spellStart"/>
      <w:r w:rsidR="00367B32" w:rsidRPr="002E1B6C">
        <w:rPr>
          <w:rFonts w:ascii="Arial" w:hAnsi="Arial" w:cs="Arial"/>
          <w:sz w:val="22"/>
          <w:szCs w:val="22"/>
        </w:rPr>
        <w:t>Megadatos</w:t>
      </w:r>
      <w:proofErr w:type="spellEnd"/>
      <w:r w:rsidR="00367B32" w:rsidRPr="002E1B6C">
        <w:rPr>
          <w:rFonts w:ascii="Arial" w:hAnsi="Arial" w:cs="Arial"/>
          <w:sz w:val="22"/>
          <w:szCs w:val="22"/>
        </w:rPr>
        <w:t xml:space="preserve"> S.A.</w:t>
      </w:r>
      <w:r>
        <w:rPr>
          <w:rFonts w:ascii="Arial" w:hAnsi="Arial" w:cs="Arial"/>
          <w:sz w:val="22"/>
          <w:szCs w:val="22"/>
        </w:rPr>
        <w:t>, se emite</w:t>
      </w:r>
      <w:r w:rsidR="001339DF" w:rsidRPr="002E1B6C">
        <w:rPr>
          <w:rFonts w:ascii="Arial" w:hAnsi="Arial" w:cs="Arial"/>
          <w:sz w:val="22"/>
          <w:szCs w:val="22"/>
        </w:rPr>
        <w:t xml:space="preserve"> por separado.</w:t>
      </w:r>
    </w:p>
    <w:p w:rsidR="00AF6A25" w:rsidRPr="002E1B6C" w:rsidRDefault="00AF6A25" w:rsidP="00D84446">
      <w:pPr>
        <w:tabs>
          <w:tab w:val="left" w:pos="567"/>
          <w:tab w:val="left" w:pos="1134"/>
          <w:tab w:val="left" w:pos="1701"/>
          <w:tab w:val="left" w:pos="2268"/>
          <w:tab w:val="left" w:pos="2835"/>
          <w:tab w:val="left" w:pos="3402"/>
          <w:tab w:val="left" w:pos="5245"/>
          <w:tab w:val="left" w:pos="5529"/>
          <w:tab w:val="left" w:pos="6237"/>
          <w:tab w:val="left" w:pos="6804"/>
          <w:tab w:val="left" w:pos="7371"/>
          <w:tab w:val="left" w:pos="7938"/>
          <w:tab w:val="left" w:pos="8505"/>
          <w:tab w:val="left" w:pos="9072"/>
        </w:tabs>
        <w:rPr>
          <w:rFonts w:ascii="Arial" w:hAnsi="Arial" w:cs="Arial"/>
          <w:spacing w:val="-3"/>
          <w:sz w:val="22"/>
          <w:szCs w:val="22"/>
        </w:rPr>
      </w:pPr>
    </w:p>
    <w:p w:rsidR="00B17BB0" w:rsidRPr="002E1B6C" w:rsidRDefault="00B17BB0" w:rsidP="00D84446">
      <w:pPr>
        <w:tabs>
          <w:tab w:val="left" w:pos="567"/>
          <w:tab w:val="left" w:pos="1134"/>
          <w:tab w:val="left" w:pos="1701"/>
          <w:tab w:val="left" w:pos="2268"/>
          <w:tab w:val="left" w:pos="2835"/>
          <w:tab w:val="left" w:pos="3402"/>
          <w:tab w:val="left" w:pos="5245"/>
          <w:tab w:val="left" w:pos="5529"/>
          <w:tab w:val="left" w:pos="6237"/>
          <w:tab w:val="left" w:pos="6804"/>
          <w:tab w:val="left" w:pos="7371"/>
          <w:tab w:val="left" w:pos="7938"/>
          <w:tab w:val="left" w:pos="8505"/>
          <w:tab w:val="left" w:pos="9072"/>
        </w:tabs>
        <w:rPr>
          <w:rFonts w:ascii="Arial" w:hAnsi="Arial" w:cs="Arial"/>
          <w:spacing w:val="-3"/>
          <w:sz w:val="22"/>
          <w:szCs w:val="22"/>
        </w:rPr>
      </w:pPr>
    </w:p>
    <w:p w:rsidR="00B17BB0" w:rsidRPr="002E1B6C" w:rsidRDefault="00B17BB0" w:rsidP="00D84446">
      <w:pPr>
        <w:tabs>
          <w:tab w:val="left" w:pos="567"/>
          <w:tab w:val="left" w:pos="1134"/>
          <w:tab w:val="left" w:pos="1701"/>
          <w:tab w:val="left" w:pos="2268"/>
          <w:tab w:val="left" w:pos="2835"/>
          <w:tab w:val="left" w:pos="3402"/>
          <w:tab w:val="left" w:pos="5245"/>
          <w:tab w:val="left" w:pos="5529"/>
          <w:tab w:val="left" w:pos="6237"/>
          <w:tab w:val="left" w:pos="6804"/>
          <w:tab w:val="left" w:pos="7371"/>
          <w:tab w:val="left" w:pos="7938"/>
          <w:tab w:val="left" w:pos="8505"/>
          <w:tab w:val="left" w:pos="9072"/>
        </w:tabs>
        <w:rPr>
          <w:rFonts w:ascii="Arial" w:hAnsi="Arial" w:cs="Arial"/>
          <w:spacing w:val="-3"/>
          <w:sz w:val="22"/>
          <w:szCs w:val="22"/>
        </w:rPr>
      </w:pPr>
    </w:p>
    <w:p w:rsidR="00B17BB0" w:rsidRPr="002E1B6C" w:rsidRDefault="00B17BB0" w:rsidP="00D84446">
      <w:pPr>
        <w:tabs>
          <w:tab w:val="left" w:pos="567"/>
          <w:tab w:val="left" w:pos="1134"/>
          <w:tab w:val="left" w:pos="1701"/>
          <w:tab w:val="left" w:pos="2268"/>
          <w:tab w:val="left" w:pos="2835"/>
          <w:tab w:val="left" w:pos="3402"/>
          <w:tab w:val="left" w:pos="5245"/>
          <w:tab w:val="left" w:pos="5529"/>
          <w:tab w:val="left" w:pos="6237"/>
          <w:tab w:val="left" w:pos="6804"/>
          <w:tab w:val="left" w:pos="7371"/>
          <w:tab w:val="left" w:pos="7938"/>
          <w:tab w:val="left" w:pos="8505"/>
          <w:tab w:val="left" w:pos="9072"/>
        </w:tabs>
        <w:rPr>
          <w:rFonts w:ascii="Arial" w:hAnsi="Arial" w:cs="Arial"/>
          <w:spacing w:val="-3"/>
          <w:sz w:val="22"/>
          <w:szCs w:val="22"/>
        </w:rPr>
      </w:pPr>
    </w:p>
    <w:p w:rsidR="00B17BB0" w:rsidRPr="002E1B6C" w:rsidRDefault="00B17BB0" w:rsidP="00D84446">
      <w:pPr>
        <w:tabs>
          <w:tab w:val="left" w:pos="567"/>
          <w:tab w:val="left" w:pos="1134"/>
          <w:tab w:val="left" w:pos="1701"/>
          <w:tab w:val="left" w:pos="2268"/>
          <w:tab w:val="left" w:pos="2835"/>
          <w:tab w:val="left" w:pos="3402"/>
          <w:tab w:val="left" w:pos="5245"/>
          <w:tab w:val="left" w:pos="5529"/>
          <w:tab w:val="left" w:pos="6237"/>
          <w:tab w:val="left" w:pos="6804"/>
          <w:tab w:val="left" w:pos="7371"/>
          <w:tab w:val="left" w:pos="7938"/>
          <w:tab w:val="left" w:pos="8505"/>
          <w:tab w:val="left" w:pos="9072"/>
        </w:tabs>
        <w:rPr>
          <w:rFonts w:ascii="Arial" w:hAnsi="Arial" w:cs="Arial"/>
          <w:spacing w:val="-3"/>
          <w:sz w:val="22"/>
          <w:szCs w:val="22"/>
        </w:rPr>
      </w:pPr>
    </w:p>
    <w:p w:rsidR="00B17BB0" w:rsidRPr="002E1B6C" w:rsidRDefault="00B17BB0" w:rsidP="00D84446">
      <w:pPr>
        <w:tabs>
          <w:tab w:val="left" w:pos="567"/>
          <w:tab w:val="left" w:pos="1134"/>
          <w:tab w:val="left" w:pos="1701"/>
          <w:tab w:val="left" w:pos="2268"/>
          <w:tab w:val="left" w:pos="2835"/>
          <w:tab w:val="left" w:pos="3402"/>
          <w:tab w:val="left" w:pos="5245"/>
          <w:tab w:val="left" w:pos="5529"/>
          <w:tab w:val="left" w:pos="6237"/>
          <w:tab w:val="left" w:pos="6804"/>
          <w:tab w:val="left" w:pos="7371"/>
          <w:tab w:val="left" w:pos="7938"/>
          <w:tab w:val="left" w:pos="8505"/>
          <w:tab w:val="left" w:pos="9072"/>
        </w:tabs>
        <w:rPr>
          <w:rFonts w:ascii="Arial" w:hAnsi="Arial" w:cs="Arial"/>
          <w:spacing w:val="-3"/>
          <w:sz w:val="22"/>
          <w:szCs w:val="22"/>
        </w:rPr>
      </w:pPr>
    </w:p>
    <w:p w:rsidR="00B17BB0" w:rsidRPr="002E1B6C" w:rsidRDefault="00B17BB0" w:rsidP="00D84446">
      <w:pPr>
        <w:tabs>
          <w:tab w:val="left" w:pos="567"/>
          <w:tab w:val="left" w:pos="1134"/>
          <w:tab w:val="left" w:pos="1701"/>
          <w:tab w:val="left" w:pos="2268"/>
          <w:tab w:val="left" w:pos="2835"/>
          <w:tab w:val="left" w:pos="3402"/>
          <w:tab w:val="left" w:pos="5245"/>
          <w:tab w:val="left" w:pos="5529"/>
          <w:tab w:val="left" w:pos="6237"/>
          <w:tab w:val="left" w:pos="6804"/>
          <w:tab w:val="left" w:pos="7371"/>
          <w:tab w:val="left" w:pos="7938"/>
          <w:tab w:val="left" w:pos="8505"/>
          <w:tab w:val="left" w:pos="9072"/>
        </w:tabs>
        <w:rPr>
          <w:rFonts w:ascii="Arial" w:hAnsi="Arial" w:cs="Arial"/>
          <w:b/>
          <w:spacing w:val="-3"/>
          <w:sz w:val="22"/>
          <w:szCs w:val="22"/>
        </w:rPr>
      </w:pPr>
    </w:p>
    <w:p w:rsidR="009F10A3" w:rsidRPr="002E1B6C" w:rsidRDefault="009F10A3" w:rsidP="00D84446">
      <w:pPr>
        <w:tabs>
          <w:tab w:val="left" w:pos="-240"/>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9072"/>
        </w:tabs>
        <w:ind w:right="-1"/>
        <w:jc w:val="both"/>
        <w:rPr>
          <w:rFonts w:ascii="Arial" w:hAnsi="Arial" w:cs="Arial"/>
          <w:sz w:val="22"/>
          <w:szCs w:val="22"/>
        </w:rPr>
      </w:pPr>
      <w:r w:rsidRPr="002E1B6C">
        <w:rPr>
          <w:rFonts w:ascii="Arial" w:hAnsi="Arial" w:cs="Arial"/>
          <w:sz w:val="22"/>
          <w:szCs w:val="22"/>
        </w:rPr>
        <w:t>Número de Registro en la</w:t>
      </w:r>
      <w:r w:rsidRPr="002E1B6C">
        <w:rPr>
          <w:rFonts w:ascii="Arial" w:hAnsi="Arial" w:cs="Arial"/>
          <w:sz w:val="22"/>
          <w:szCs w:val="22"/>
        </w:rPr>
        <w:tab/>
      </w:r>
      <w:r w:rsidRPr="002E1B6C">
        <w:rPr>
          <w:rFonts w:ascii="Arial" w:hAnsi="Arial" w:cs="Arial"/>
          <w:sz w:val="22"/>
          <w:szCs w:val="22"/>
        </w:rPr>
        <w:tab/>
      </w:r>
      <w:r w:rsidRPr="002E1B6C">
        <w:rPr>
          <w:rFonts w:ascii="Arial" w:hAnsi="Arial" w:cs="Arial"/>
          <w:sz w:val="22"/>
          <w:szCs w:val="22"/>
        </w:rPr>
        <w:tab/>
      </w:r>
      <w:r w:rsidRPr="002E1B6C">
        <w:rPr>
          <w:rFonts w:ascii="Arial" w:hAnsi="Arial" w:cs="Arial"/>
          <w:sz w:val="22"/>
          <w:szCs w:val="22"/>
        </w:rPr>
        <w:tab/>
      </w:r>
      <w:r w:rsidRPr="002E1B6C">
        <w:rPr>
          <w:rFonts w:ascii="Arial" w:hAnsi="Arial" w:cs="Arial"/>
          <w:sz w:val="22"/>
          <w:szCs w:val="22"/>
        </w:rPr>
        <w:tab/>
      </w:r>
      <w:r w:rsidRPr="002E1B6C">
        <w:rPr>
          <w:rFonts w:ascii="Arial" w:hAnsi="Arial" w:cs="Arial"/>
          <w:sz w:val="22"/>
          <w:szCs w:val="22"/>
        </w:rPr>
        <w:tab/>
        <w:t>Fernando Castellanos R.</w:t>
      </w:r>
    </w:p>
    <w:p w:rsidR="009F10A3" w:rsidRPr="002E1B6C" w:rsidRDefault="009F10A3" w:rsidP="00D84446">
      <w:pPr>
        <w:tabs>
          <w:tab w:val="left" w:pos="-240"/>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9072"/>
        </w:tabs>
        <w:ind w:right="-1"/>
        <w:jc w:val="both"/>
        <w:rPr>
          <w:rFonts w:ascii="Arial" w:hAnsi="Arial" w:cs="Arial"/>
          <w:sz w:val="22"/>
          <w:szCs w:val="22"/>
        </w:rPr>
      </w:pPr>
      <w:r w:rsidRPr="002E1B6C">
        <w:rPr>
          <w:rFonts w:ascii="Arial" w:hAnsi="Arial" w:cs="Arial"/>
          <w:sz w:val="22"/>
          <w:szCs w:val="22"/>
        </w:rPr>
        <w:t>Superintendencia de</w:t>
      </w:r>
      <w:r w:rsidRPr="002E1B6C">
        <w:rPr>
          <w:rFonts w:ascii="Arial" w:hAnsi="Arial" w:cs="Arial"/>
          <w:sz w:val="22"/>
          <w:szCs w:val="22"/>
        </w:rPr>
        <w:tab/>
      </w:r>
      <w:r w:rsidRPr="002E1B6C">
        <w:rPr>
          <w:rFonts w:ascii="Arial" w:hAnsi="Arial" w:cs="Arial"/>
          <w:sz w:val="22"/>
          <w:szCs w:val="22"/>
        </w:rPr>
        <w:tab/>
      </w:r>
      <w:r w:rsidRPr="002E1B6C">
        <w:rPr>
          <w:rFonts w:ascii="Arial" w:hAnsi="Arial" w:cs="Arial"/>
          <w:sz w:val="22"/>
          <w:szCs w:val="22"/>
        </w:rPr>
        <w:tab/>
      </w:r>
      <w:r w:rsidRPr="002E1B6C">
        <w:rPr>
          <w:rFonts w:ascii="Arial" w:hAnsi="Arial" w:cs="Arial"/>
          <w:sz w:val="22"/>
          <w:szCs w:val="22"/>
        </w:rPr>
        <w:tab/>
      </w:r>
      <w:r w:rsidRPr="002E1B6C">
        <w:rPr>
          <w:rFonts w:ascii="Arial" w:hAnsi="Arial" w:cs="Arial"/>
          <w:sz w:val="22"/>
          <w:szCs w:val="22"/>
        </w:rPr>
        <w:tab/>
      </w:r>
      <w:r w:rsidRPr="002E1B6C">
        <w:rPr>
          <w:rFonts w:ascii="Arial" w:hAnsi="Arial" w:cs="Arial"/>
          <w:sz w:val="22"/>
          <w:szCs w:val="22"/>
        </w:rPr>
        <w:tab/>
      </w:r>
      <w:r w:rsidRPr="002E1B6C">
        <w:rPr>
          <w:rFonts w:ascii="Arial" w:hAnsi="Arial" w:cs="Arial"/>
          <w:sz w:val="22"/>
          <w:szCs w:val="22"/>
        </w:rPr>
        <w:tab/>
        <w:t>Representante Legal</w:t>
      </w:r>
    </w:p>
    <w:p w:rsidR="00DF11A1" w:rsidRPr="002E1B6C" w:rsidRDefault="009F10A3" w:rsidP="00D8444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Arial" w:hAnsi="Arial" w:cs="Arial"/>
          <w:sz w:val="22"/>
          <w:szCs w:val="22"/>
        </w:rPr>
      </w:pPr>
      <w:r w:rsidRPr="002E1B6C">
        <w:rPr>
          <w:rFonts w:ascii="Arial" w:hAnsi="Arial" w:cs="Arial"/>
          <w:sz w:val="22"/>
          <w:szCs w:val="22"/>
        </w:rPr>
        <w:t>Compañías: SC-RNAE-2-760</w:t>
      </w:r>
      <w:r w:rsidRPr="002E1B6C">
        <w:rPr>
          <w:rFonts w:ascii="Arial" w:hAnsi="Arial" w:cs="Arial"/>
          <w:sz w:val="22"/>
          <w:szCs w:val="22"/>
        </w:rPr>
        <w:tab/>
      </w:r>
      <w:r w:rsidRPr="002E1B6C">
        <w:rPr>
          <w:rFonts w:ascii="Arial" w:hAnsi="Arial" w:cs="Arial"/>
          <w:sz w:val="22"/>
          <w:szCs w:val="22"/>
        </w:rPr>
        <w:tab/>
      </w:r>
      <w:r w:rsidRPr="002E1B6C">
        <w:rPr>
          <w:rFonts w:ascii="Arial" w:hAnsi="Arial" w:cs="Arial"/>
          <w:sz w:val="22"/>
          <w:szCs w:val="22"/>
        </w:rPr>
        <w:tab/>
      </w:r>
      <w:r w:rsidRPr="002E1B6C">
        <w:rPr>
          <w:rFonts w:ascii="Arial" w:hAnsi="Arial" w:cs="Arial"/>
          <w:sz w:val="22"/>
          <w:szCs w:val="22"/>
        </w:rPr>
        <w:tab/>
      </w:r>
      <w:r w:rsidRPr="002E1B6C">
        <w:rPr>
          <w:rFonts w:ascii="Arial" w:hAnsi="Arial" w:cs="Arial"/>
          <w:sz w:val="22"/>
          <w:szCs w:val="22"/>
        </w:rPr>
        <w:tab/>
        <w:t>No. de Registro: 36169</w:t>
      </w:r>
    </w:p>
    <w:p w:rsidR="009F10A3" w:rsidRPr="002E1B6C" w:rsidRDefault="009F10A3" w:rsidP="00D8444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Arial" w:hAnsi="Arial" w:cs="Arial"/>
          <w:sz w:val="22"/>
          <w:szCs w:val="22"/>
        </w:rPr>
      </w:pPr>
    </w:p>
    <w:p w:rsidR="002F1F2B" w:rsidRPr="002E1B6C" w:rsidRDefault="002F1F2B" w:rsidP="00D84446">
      <w:pPr>
        <w:pStyle w:val="Textoindependiente"/>
        <w:shd w:val="clear" w:color="auto" w:fill="FFFF00"/>
        <w:tabs>
          <w:tab w:val="left" w:pos="-240"/>
          <w:tab w:val="left" w:pos="0"/>
        </w:tabs>
        <w:jc w:val="left"/>
        <w:rPr>
          <w:rFonts w:ascii="Arial" w:hAnsi="Arial" w:cs="Arial"/>
          <w:color w:val="auto"/>
          <w:spacing w:val="-2"/>
          <w:szCs w:val="22"/>
        </w:rPr>
        <w:sectPr w:rsidR="002F1F2B" w:rsidRPr="002E1B6C" w:rsidSect="00AD2AB0">
          <w:headerReference w:type="default" r:id="rId11"/>
          <w:footerReference w:type="default" r:id="rId12"/>
          <w:headerReference w:type="first" r:id="rId13"/>
          <w:footerReference w:type="first" r:id="rId14"/>
          <w:pgSz w:w="11907" w:h="16839" w:code="9"/>
          <w:pgMar w:top="2410" w:right="1418" w:bottom="1276" w:left="1701" w:header="2268" w:footer="567" w:gutter="0"/>
          <w:pgNumType w:start="1"/>
          <w:cols w:space="720"/>
          <w:noEndnote/>
          <w:titlePg/>
        </w:sectPr>
      </w:pPr>
    </w:p>
    <w:p w:rsidR="00127C38" w:rsidRPr="002E1B6C" w:rsidRDefault="00367B32" w:rsidP="00D84446">
      <w:pPr>
        <w:jc w:val="both"/>
        <w:rPr>
          <w:rFonts w:ascii="Arial" w:hAnsi="Arial" w:cs="Arial"/>
          <w:b/>
          <w:sz w:val="22"/>
          <w:szCs w:val="22"/>
        </w:rPr>
      </w:pPr>
      <w:r w:rsidRPr="002E1B6C">
        <w:rPr>
          <w:rFonts w:ascii="Arial" w:hAnsi="Arial" w:cs="Arial"/>
          <w:b/>
          <w:sz w:val="22"/>
          <w:szCs w:val="22"/>
        </w:rPr>
        <w:lastRenderedPageBreak/>
        <w:t>MEGADATOS S.A.</w:t>
      </w:r>
    </w:p>
    <w:p w:rsidR="007B2979" w:rsidRPr="002E1B6C" w:rsidRDefault="007B2979" w:rsidP="00D84446">
      <w:pPr>
        <w:tabs>
          <w:tab w:val="left" w:pos="-288"/>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b/>
          <w:spacing w:val="-2"/>
          <w:sz w:val="22"/>
          <w:szCs w:val="22"/>
          <w:lang w:val="es-ES"/>
        </w:rPr>
      </w:pPr>
    </w:p>
    <w:p w:rsidR="007B2979" w:rsidRPr="002E1B6C" w:rsidRDefault="007B2979" w:rsidP="00D84446">
      <w:pPr>
        <w:tabs>
          <w:tab w:val="left" w:pos="-288"/>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b/>
          <w:spacing w:val="-2"/>
          <w:sz w:val="22"/>
          <w:szCs w:val="22"/>
          <w:lang w:val="es-ES"/>
        </w:rPr>
      </w:pPr>
      <w:r w:rsidRPr="002E1B6C">
        <w:rPr>
          <w:rFonts w:ascii="Arial" w:hAnsi="Arial" w:cs="Arial"/>
          <w:b/>
          <w:spacing w:val="-2"/>
          <w:sz w:val="22"/>
          <w:szCs w:val="22"/>
          <w:lang w:val="es-ES"/>
        </w:rPr>
        <w:t>ESTADO DE SITUACI</w:t>
      </w:r>
      <w:r w:rsidR="002E5098" w:rsidRPr="002E1B6C">
        <w:rPr>
          <w:rFonts w:ascii="Arial" w:hAnsi="Arial" w:cs="Arial"/>
          <w:b/>
          <w:spacing w:val="-2"/>
          <w:sz w:val="22"/>
          <w:szCs w:val="22"/>
          <w:lang w:val="es-ES"/>
        </w:rPr>
        <w:t>Ó</w:t>
      </w:r>
      <w:r w:rsidRPr="002E1B6C">
        <w:rPr>
          <w:rFonts w:ascii="Arial" w:hAnsi="Arial" w:cs="Arial"/>
          <w:b/>
          <w:spacing w:val="-2"/>
          <w:sz w:val="22"/>
          <w:szCs w:val="22"/>
          <w:lang w:val="es-ES"/>
        </w:rPr>
        <w:t xml:space="preserve">N FINANCIERA </w:t>
      </w:r>
    </w:p>
    <w:p w:rsidR="007B2979" w:rsidRPr="002E1B6C" w:rsidRDefault="008A02BC" w:rsidP="00D84446">
      <w:pPr>
        <w:tabs>
          <w:tab w:val="left" w:pos="-288"/>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b/>
          <w:spacing w:val="-2"/>
          <w:sz w:val="22"/>
          <w:szCs w:val="22"/>
          <w:lang w:val="es-ES"/>
        </w:rPr>
      </w:pPr>
      <w:r w:rsidRPr="002E1B6C">
        <w:rPr>
          <w:rFonts w:ascii="Arial" w:hAnsi="Arial" w:cs="Arial"/>
          <w:b/>
          <w:spacing w:val="-2"/>
          <w:sz w:val="22"/>
          <w:szCs w:val="22"/>
          <w:lang w:val="es-ES"/>
        </w:rPr>
        <w:t xml:space="preserve">AL </w:t>
      </w:r>
      <w:r w:rsidR="00D30F7E">
        <w:rPr>
          <w:rFonts w:ascii="Arial" w:hAnsi="Arial" w:cs="Arial"/>
          <w:b/>
          <w:spacing w:val="-2"/>
          <w:sz w:val="22"/>
          <w:szCs w:val="22"/>
          <w:lang w:val="es-ES"/>
        </w:rPr>
        <w:t>31 DE DICIEMBRE DEL 2019</w:t>
      </w:r>
    </w:p>
    <w:p w:rsidR="007B2979" w:rsidRPr="002E1B6C" w:rsidRDefault="007B2979" w:rsidP="00D84446">
      <w:pPr>
        <w:pStyle w:val="Textoindependiente"/>
        <w:pBdr>
          <w:bottom w:val="single" w:sz="4" w:space="1" w:color="auto"/>
        </w:pBdr>
        <w:tabs>
          <w:tab w:val="left" w:pos="-288"/>
          <w:tab w:val="left" w:pos="0"/>
        </w:tabs>
        <w:rPr>
          <w:rFonts w:ascii="Arial" w:hAnsi="Arial" w:cs="Arial"/>
          <w:color w:val="auto"/>
          <w:szCs w:val="22"/>
          <w:lang w:val="es-ES"/>
        </w:rPr>
      </w:pPr>
      <w:r w:rsidRPr="002E1B6C">
        <w:rPr>
          <w:rFonts w:ascii="Arial" w:hAnsi="Arial" w:cs="Arial"/>
          <w:color w:val="auto"/>
          <w:szCs w:val="22"/>
          <w:lang w:val="es-ES"/>
        </w:rPr>
        <w:t>(Expresado en dólares estadounidenses)</w:t>
      </w:r>
    </w:p>
    <w:p w:rsidR="00DE1284" w:rsidRPr="00F42FCA" w:rsidRDefault="00DE1284" w:rsidP="00D84446">
      <w:pPr>
        <w:pStyle w:val="Textoindependiente"/>
        <w:tabs>
          <w:tab w:val="left" w:pos="-851"/>
          <w:tab w:val="left" w:pos="-288"/>
          <w:tab w:val="left" w:pos="4253"/>
        </w:tabs>
        <w:rPr>
          <w:rFonts w:ascii="Arial" w:hAnsi="Arial" w:cs="Arial"/>
          <w:color w:val="auto"/>
          <w:sz w:val="16"/>
          <w:lang w:val="es-ES"/>
        </w:rPr>
      </w:pPr>
    </w:p>
    <w:bookmarkStart w:id="0" w:name="_MON_1584339662"/>
    <w:bookmarkEnd w:id="0"/>
    <w:p w:rsidR="004E013A" w:rsidRPr="002E1B6C" w:rsidRDefault="00C70AC3" w:rsidP="00D84446">
      <w:pPr>
        <w:tabs>
          <w:tab w:val="left" w:pos="426"/>
          <w:tab w:val="left" w:pos="10206"/>
        </w:tabs>
        <w:jc w:val="both"/>
        <w:rPr>
          <w:rFonts w:ascii="Arial" w:hAnsi="Arial" w:cs="Arial"/>
          <w:sz w:val="10"/>
          <w:szCs w:val="10"/>
          <w:lang w:val="es-ES"/>
        </w:rPr>
      </w:pPr>
      <w:r w:rsidRPr="002E1B6C">
        <w:rPr>
          <w:rFonts w:ascii="Arial" w:hAnsi="Arial" w:cs="Arial"/>
          <w:szCs w:val="22"/>
          <w:lang w:val="es-ES"/>
        </w:rPr>
        <w:object w:dxaOrig="13773" w:dyaOrig="5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8.5pt;height:290pt" o:ole="">
            <v:imagedata r:id="rId15" o:title=""/>
          </v:shape>
          <o:OLEObject Type="Embed" ProgID="Excel.Sheet.12" ShapeID="_x0000_i1025" DrawAspect="Content" ObjectID="_1646479610" r:id="rId16"/>
        </w:object>
      </w:r>
    </w:p>
    <w:p w:rsidR="00C95ADC" w:rsidRPr="00C95ADC" w:rsidRDefault="00C95ADC" w:rsidP="00C95ADC">
      <w:pPr>
        <w:tabs>
          <w:tab w:val="left" w:pos="426"/>
        </w:tabs>
        <w:rPr>
          <w:rFonts w:ascii="Arial" w:hAnsi="Arial" w:cs="Arial"/>
          <w:spacing w:val="-2"/>
          <w:sz w:val="14"/>
          <w:szCs w:val="22"/>
        </w:rPr>
      </w:pPr>
    </w:p>
    <w:p w:rsidR="00D72D8B" w:rsidRPr="002E1B6C" w:rsidRDefault="00D72D8B" w:rsidP="00D84446">
      <w:pPr>
        <w:tabs>
          <w:tab w:val="left" w:pos="426"/>
        </w:tabs>
        <w:jc w:val="center"/>
        <w:rPr>
          <w:rFonts w:ascii="Arial" w:hAnsi="Arial" w:cs="Arial"/>
          <w:spacing w:val="-2"/>
          <w:sz w:val="22"/>
          <w:szCs w:val="22"/>
        </w:rPr>
      </w:pPr>
      <w:r w:rsidRPr="002E1B6C">
        <w:rPr>
          <w:rFonts w:ascii="Arial" w:hAnsi="Arial" w:cs="Arial"/>
          <w:spacing w:val="-2"/>
          <w:sz w:val="22"/>
          <w:szCs w:val="22"/>
        </w:rPr>
        <w:t>Las notas explicativas anexas son parte integrante de los estados financieros</w:t>
      </w:r>
    </w:p>
    <w:p w:rsidR="00F42FCA" w:rsidRPr="002E1B6C" w:rsidRDefault="00F42FCA"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lang w:val="es-ES"/>
        </w:rPr>
      </w:pPr>
    </w:p>
    <w:p w:rsidR="003F5F00" w:rsidRPr="002E1B6C" w:rsidRDefault="003F5F00"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lang w:val="es-ES"/>
        </w:rPr>
      </w:pPr>
    </w:p>
    <w:tbl>
      <w:tblPr>
        <w:tblW w:w="0" w:type="auto"/>
        <w:jc w:val="center"/>
        <w:tblLayout w:type="fixed"/>
        <w:tblCellMar>
          <w:left w:w="70" w:type="dxa"/>
          <w:right w:w="70" w:type="dxa"/>
        </w:tblCellMar>
        <w:tblLook w:val="0000" w:firstRow="0" w:lastRow="0" w:firstColumn="0" w:lastColumn="0" w:noHBand="0" w:noVBand="0"/>
      </w:tblPr>
      <w:tblGrid>
        <w:gridCol w:w="3118"/>
        <w:gridCol w:w="1843"/>
        <w:gridCol w:w="2976"/>
      </w:tblGrid>
      <w:tr w:rsidR="003F5F00" w:rsidRPr="002E1B6C" w:rsidTr="003F5F00">
        <w:trPr>
          <w:jc w:val="center"/>
        </w:trPr>
        <w:tc>
          <w:tcPr>
            <w:tcW w:w="3118" w:type="dxa"/>
            <w:tcBorders>
              <w:top w:val="single" w:sz="4" w:space="0" w:color="auto"/>
            </w:tcBorders>
          </w:tcPr>
          <w:p w:rsidR="003F5F00" w:rsidRPr="002E1B6C" w:rsidRDefault="003F5F00" w:rsidP="00D84446">
            <w:pPr>
              <w:tabs>
                <w:tab w:val="left" w:pos="-720"/>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center"/>
              <w:rPr>
                <w:rFonts w:ascii="Arial" w:hAnsi="Arial" w:cs="Arial"/>
                <w:spacing w:val="-2"/>
                <w:sz w:val="22"/>
                <w:szCs w:val="22"/>
                <w:lang w:val="es-ES"/>
              </w:rPr>
            </w:pPr>
            <w:r w:rsidRPr="002E1B6C">
              <w:rPr>
                <w:rFonts w:ascii="Arial" w:hAnsi="Arial" w:cs="Arial"/>
                <w:spacing w:val="-2"/>
                <w:sz w:val="22"/>
                <w:szCs w:val="22"/>
                <w:lang w:val="es-ES"/>
              </w:rPr>
              <w:t>Francisco Balarezo</w:t>
            </w:r>
          </w:p>
          <w:p w:rsidR="003F5F00" w:rsidRPr="002E1B6C" w:rsidRDefault="003F5F00" w:rsidP="00D84446">
            <w:pPr>
              <w:tabs>
                <w:tab w:val="left" w:pos="-288"/>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Arial" w:hAnsi="Arial" w:cs="Arial"/>
                <w:spacing w:val="-2"/>
                <w:sz w:val="22"/>
                <w:szCs w:val="22"/>
                <w:lang w:val="es-ES"/>
              </w:rPr>
            </w:pPr>
            <w:r w:rsidRPr="002E1B6C">
              <w:rPr>
                <w:rFonts w:ascii="Arial" w:hAnsi="Arial" w:cs="Arial"/>
                <w:spacing w:val="-2"/>
                <w:sz w:val="22"/>
                <w:szCs w:val="22"/>
                <w:lang w:val="es-ES"/>
              </w:rPr>
              <w:t>Representante Legal</w:t>
            </w:r>
          </w:p>
        </w:tc>
        <w:tc>
          <w:tcPr>
            <w:tcW w:w="1843" w:type="dxa"/>
          </w:tcPr>
          <w:p w:rsidR="003F5F00" w:rsidRPr="002E1B6C" w:rsidRDefault="003F5F00" w:rsidP="00D84446">
            <w:pPr>
              <w:tabs>
                <w:tab w:val="left" w:pos="-288"/>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lang w:val="es-ES"/>
              </w:rPr>
            </w:pPr>
          </w:p>
        </w:tc>
        <w:tc>
          <w:tcPr>
            <w:tcW w:w="2976" w:type="dxa"/>
            <w:tcBorders>
              <w:top w:val="single" w:sz="4" w:space="0" w:color="auto"/>
            </w:tcBorders>
          </w:tcPr>
          <w:p w:rsidR="003F5F00" w:rsidRPr="002E1B6C" w:rsidRDefault="003F5F00" w:rsidP="00D84446">
            <w:pPr>
              <w:tabs>
                <w:tab w:val="left" w:pos="-288"/>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Arial" w:hAnsi="Arial" w:cs="Arial"/>
                <w:spacing w:val="-2"/>
                <w:sz w:val="22"/>
                <w:szCs w:val="22"/>
                <w:lang w:val="pt-BR"/>
              </w:rPr>
            </w:pPr>
            <w:r w:rsidRPr="002E1B6C">
              <w:rPr>
                <w:rFonts w:ascii="Arial" w:hAnsi="Arial" w:cs="Arial"/>
                <w:spacing w:val="-2"/>
                <w:sz w:val="22"/>
                <w:szCs w:val="22"/>
                <w:lang w:val="pt-BR"/>
              </w:rPr>
              <w:t>Gladys Balarezo</w:t>
            </w:r>
          </w:p>
          <w:p w:rsidR="003F5F00" w:rsidRPr="002E1B6C" w:rsidRDefault="003F5F00" w:rsidP="00D84446">
            <w:pPr>
              <w:tabs>
                <w:tab w:val="left" w:pos="-288"/>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Arial" w:hAnsi="Arial" w:cs="Arial"/>
                <w:spacing w:val="-2"/>
                <w:sz w:val="22"/>
                <w:szCs w:val="22"/>
                <w:lang w:val="pt-BR"/>
              </w:rPr>
            </w:pPr>
            <w:r w:rsidRPr="002E1B6C">
              <w:rPr>
                <w:rFonts w:ascii="Arial" w:hAnsi="Arial" w:cs="Arial"/>
                <w:spacing w:val="-2"/>
                <w:sz w:val="22"/>
                <w:szCs w:val="22"/>
              </w:rPr>
              <w:t>Jefe</w:t>
            </w:r>
            <w:r w:rsidRPr="002E1B6C">
              <w:rPr>
                <w:rFonts w:ascii="Arial" w:hAnsi="Arial" w:cs="Arial"/>
                <w:spacing w:val="-2"/>
                <w:sz w:val="22"/>
                <w:szCs w:val="22"/>
                <w:lang w:val="pt-BR"/>
              </w:rPr>
              <w:t xml:space="preserve"> de </w:t>
            </w:r>
            <w:r w:rsidRPr="002E1B6C">
              <w:rPr>
                <w:rFonts w:ascii="Arial" w:hAnsi="Arial" w:cs="Arial"/>
                <w:spacing w:val="-2"/>
                <w:sz w:val="22"/>
                <w:szCs w:val="22"/>
              </w:rPr>
              <w:t>Contabilidad</w:t>
            </w:r>
          </w:p>
        </w:tc>
      </w:tr>
    </w:tbl>
    <w:p w:rsidR="009F10A3" w:rsidRPr="002E1B6C" w:rsidRDefault="009F10A3" w:rsidP="00D84446">
      <w:pPr>
        <w:jc w:val="both"/>
        <w:rPr>
          <w:rFonts w:ascii="Arial" w:hAnsi="Arial" w:cs="Arial"/>
          <w:b/>
          <w:sz w:val="8"/>
          <w:szCs w:val="22"/>
        </w:rPr>
      </w:pPr>
    </w:p>
    <w:p w:rsidR="003F5F00" w:rsidRPr="002E1B6C" w:rsidRDefault="003F5F00" w:rsidP="00D84446">
      <w:pPr>
        <w:jc w:val="both"/>
        <w:rPr>
          <w:rFonts w:ascii="Arial" w:hAnsi="Arial" w:cs="Arial"/>
          <w:b/>
          <w:sz w:val="8"/>
          <w:szCs w:val="22"/>
        </w:rPr>
        <w:sectPr w:rsidR="003F5F00" w:rsidRPr="002E1B6C" w:rsidSect="00AD2AB0">
          <w:headerReference w:type="default" r:id="rId17"/>
          <w:footerReference w:type="first" r:id="rId18"/>
          <w:pgSz w:w="16839" w:h="11907" w:orient="landscape" w:code="9"/>
          <w:pgMar w:top="1276" w:right="1246" w:bottom="1134" w:left="1985" w:header="1417" w:footer="567" w:gutter="0"/>
          <w:cols w:space="720"/>
          <w:noEndnote/>
          <w:titlePg/>
          <w:docGrid w:linePitch="272"/>
        </w:sectPr>
      </w:pPr>
    </w:p>
    <w:p w:rsidR="0049200D" w:rsidRPr="002E1B6C" w:rsidRDefault="00367B32" w:rsidP="00D84446">
      <w:pPr>
        <w:jc w:val="both"/>
        <w:rPr>
          <w:rFonts w:ascii="Arial" w:hAnsi="Arial" w:cs="Arial"/>
          <w:b/>
          <w:sz w:val="22"/>
          <w:szCs w:val="22"/>
        </w:rPr>
      </w:pPr>
      <w:r w:rsidRPr="002E1B6C">
        <w:rPr>
          <w:rFonts w:ascii="Arial" w:hAnsi="Arial" w:cs="Arial"/>
          <w:b/>
          <w:sz w:val="22"/>
          <w:szCs w:val="22"/>
        </w:rPr>
        <w:lastRenderedPageBreak/>
        <w:t>MEGADATOS S.A.</w:t>
      </w:r>
    </w:p>
    <w:p w:rsidR="007547AB" w:rsidRPr="002E1B6C" w:rsidRDefault="007547AB" w:rsidP="00D84446">
      <w:pPr>
        <w:tabs>
          <w:tab w:val="left" w:pos="-288"/>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b/>
          <w:spacing w:val="-2"/>
          <w:sz w:val="22"/>
          <w:szCs w:val="22"/>
          <w:lang w:val="es-ES"/>
        </w:rPr>
      </w:pPr>
    </w:p>
    <w:p w:rsidR="007B2979" w:rsidRPr="002E1B6C" w:rsidRDefault="007B2979" w:rsidP="00D84446">
      <w:pPr>
        <w:tabs>
          <w:tab w:val="left" w:pos="-288"/>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b/>
          <w:spacing w:val="-2"/>
          <w:sz w:val="22"/>
          <w:szCs w:val="22"/>
          <w:lang w:val="es-ES"/>
        </w:rPr>
      </w:pPr>
      <w:r w:rsidRPr="002E1B6C">
        <w:rPr>
          <w:rFonts w:ascii="Arial" w:hAnsi="Arial" w:cs="Arial"/>
          <w:b/>
          <w:spacing w:val="-2"/>
          <w:sz w:val="22"/>
          <w:szCs w:val="22"/>
          <w:lang w:val="es-ES"/>
        </w:rPr>
        <w:t>ESTADOS DE RESULTADOS INTEGRALES</w:t>
      </w:r>
    </w:p>
    <w:p w:rsidR="00733283" w:rsidRPr="002E1B6C" w:rsidRDefault="00B67F6F" w:rsidP="00D84446">
      <w:pPr>
        <w:pStyle w:val="Textoindependiente"/>
        <w:pBdr>
          <w:bottom w:val="single" w:sz="4" w:space="1" w:color="auto"/>
        </w:pBdr>
        <w:tabs>
          <w:tab w:val="left" w:pos="-288"/>
          <w:tab w:val="left" w:pos="0"/>
        </w:tabs>
        <w:rPr>
          <w:rFonts w:ascii="Arial" w:hAnsi="Arial" w:cs="Arial"/>
          <w:b/>
          <w:color w:val="auto"/>
          <w:spacing w:val="-2"/>
          <w:szCs w:val="22"/>
          <w:lang w:val="es-ES"/>
        </w:rPr>
      </w:pPr>
      <w:r w:rsidRPr="002E1B6C">
        <w:rPr>
          <w:rFonts w:ascii="Arial" w:hAnsi="Arial" w:cs="Arial"/>
          <w:b/>
          <w:color w:val="auto"/>
          <w:spacing w:val="-2"/>
          <w:szCs w:val="22"/>
          <w:lang w:val="es-ES"/>
        </w:rPr>
        <w:t>POR EL AÑO TERMI</w:t>
      </w:r>
      <w:r w:rsidR="00A13E6E" w:rsidRPr="002E1B6C">
        <w:rPr>
          <w:rFonts w:ascii="Arial" w:hAnsi="Arial" w:cs="Arial"/>
          <w:b/>
          <w:color w:val="auto"/>
          <w:spacing w:val="-2"/>
          <w:szCs w:val="22"/>
          <w:lang w:val="es-ES"/>
        </w:rPr>
        <w:t xml:space="preserve">NADO AL </w:t>
      </w:r>
      <w:r w:rsidR="00D30F7E">
        <w:rPr>
          <w:rFonts w:ascii="Arial" w:hAnsi="Arial" w:cs="Arial"/>
          <w:b/>
          <w:color w:val="auto"/>
          <w:spacing w:val="-2"/>
          <w:szCs w:val="22"/>
          <w:lang w:val="es-ES"/>
        </w:rPr>
        <w:t>31 DE DICIEMBRE DEL 2019</w:t>
      </w:r>
    </w:p>
    <w:p w:rsidR="007B2979" w:rsidRPr="002E1B6C" w:rsidRDefault="007B2979" w:rsidP="00D84446">
      <w:pPr>
        <w:pStyle w:val="Textoindependiente"/>
        <w:pBdr>
          <w:bottom w:val="single" w:sz="4" w:space="1" w:color="auto"/>
        </w:pBdr>
        <w:tabs>
          <w:tab w:val="left" w:pos="-288"/>
          <w:tab w:val="left" w:pos="0"/>
        </w:tabs>
        <w:rPr>
          <w:rFonts w:ascii="Arial" w:hAnsi="Arial" w:cs="Arial"/>
          <w:color w:val="auto"/>
          <w:szCs w:val="22"/>
          <w:lang w:val="es-ES"/>
        </w:rPr>
      </w:pPr>
      <w:r w:rsidRPr="002E1B6C">
        <w:rPr>
          <w:rFonts w:ascii="Arial" w:hAnsi="Arial" w:cs="Arial"/>
          <w:color w:val="auto"/>
          <w:szCs w:val="22"/>
          <w:lang w:val="es-ES"/>
        </w:rPr>
        <w:t>(Expresado en dólares estadounidenses)</w:t>
      </w:r>
    </w:p>
    <w:p w:rsidR="007B2979" w:rsidRPr="002E1B6C" w:rsidRDefault="007B2979"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647"/>
        </w:tabs>
        <w:jc w:val="both"/>
        <w:rPr>
          <w:rFonts w:ascii="Arial" w:hAnsi="Arial" w:cs="Arial"/>
          <w:spacing w:val="-2"/>
          <w:sz w:val="22"/>
          <w:szCs w:val="22"/>
          <w:lang w:val="es-ES"/>
        </w:rPr>
      </w:pPr>
    </w:p>
    <w:p w:rsidR="00C07FCF" w:rsidRPr="002E1B6C" w:rsidRDefault="002F6629" w:rsidP="00D30F7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647"/>
        </w:tabs>
        <w:jc w:val="both"/>
        <w:rPr>
          <w:rFonts w:ascii="Arial" w:hAnsi="Arial" w:cs="Arial"/>
          <w:spacing w:val="-2"/>
          <w:sz w:val="22"/>
          <w:szCs w:val="22"/>
          <w:lang w:val="es-ES"/>
        </w:rPr>
      </w:pPr>
      <w:r>
        <w:rPr>
          <w:rFonts w:ascii="Arial" w:hAnsi="Arial" w:cs="Arial"/>
          <w:spacing w:val="-2"/>
          <w:sz w:val="22"/>
          <w:szCs w:val="22"/>
          <w:lang w:val="es-ES"/>
        </w:rPr>
        <w:object w:dxaOrig="9189" w:dyaOrig="5852">
          <v:shape id="_x0000_i1026" type="#_x0000_t75" style="width:459.5pt;height:292.5pt" o:ole="">
            <v:imagedata r:id="rId19" o:title=""/>
          </v:shape>
          <o:OLEObject Type="Embed" ProgID="Excel.Sheet.12" ShapeID="_x0000_i1026" DrawAspect="Content" ObjectID="_1646479611" r:id="rId20"/>
        </w:object>
      </w:r>
    </w:p>
    <w:p w:rsidR="00733283" w:rsidRPr="002E1B6C" w:rsidRDefault="00733283" w:rsidP="00D84446">
      <w:pPr>
        <w:jc w:val="center"/>
        <w:rPr>
          <w:rFonts w:ascii="Arial" w:hAnsi="Arial" w:cs="Arial"/>
          <w:spacing w:val="-2"/>
          <w:sz w:val="22"/>
          <w:szCs w:val="22"/>
        </w:rPr>
      </w:pPr>
      <w:r w:rsidRPr="002E1B6C">
        <w:rPr>
          <w:rFonts w:ascii="Arial" w:hAnsi="Arial" w:cs="Arial"/>
          <w:spacing w:val="-2"/>
          <w:sz w:val="22"/>
          <w:szCs w:val="22"/>
        </w:rPr>
        <w:t>Las notas explicativas anexas son parte integrante de los estados financieros</w:t>
      </w:r>
    </w:p>
    <w:p w:rsidR="007B2979" w:rsidRPr="002E1B6C" w:rsidRDefault="007B2979"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rPr>
      </w:pPr>
    </w:p>
    <w:p w:rsidR="007B2979" w:rsidRPr="002E1B6C" w:rsidRDefault="007B2979"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lang w:val="es-ES"/>
        </w:rPr>
      </w:pPr>
    </w:p>
    <w:p w:rsidR="004E0CF2" w:rsidRPr="002E1B6C" w:rsidRDefault="004E0CF2"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lang w:val="es-ES"/>
        </w:rPr>
      </w:pPr>
    </w:p>
    <w:p w:rsidR="004E0CF2" w:rsidRPr="002E1B6C" w:rsidRDefault="004E0CF2"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lang w:val="es-ES"/>
        </w:rPr>
      </w:pPr>
    </w:p>
    <w:p w:rsidR="004E0CF2" w:rsidRPr="002E1B6C" w:rsidRDefault="004E0CF2"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lang w:val="es-ES"/>
        </w:rPr>
      </w:pPr>
    </w:p>
    <w:p w:rsidR="004E0CF2" w:rsidRPr="002E1B6C" w:rsidRDefault="004E0CF2"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lang w:val="es-ES"/>
        </w:rPr>
      </w:pPr>
    </w:p>
    <w:p w:rsidR="007B2979" w:rsidRPr="002E1B6C" w:rsidRDefault="007B2979"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lang w:val="es-ES"/>
        </w:rPr>
      </w:pPr>
    </w:p>
    <w:tbl>
      <w:tblPr>
        <w:tblW w:w="0" w:type="auto"/>
        <w:tblInd w:w="496" w:type="dxa"/>
        <w:tblLayout w:type="fixed"/>
        <w:tblCellMar>
          <w:left w:w="70" w:type="dxa"/>
          <w:right w:w="70" w:type="dxa"/>
        </w:tblCellMar>
        <w:tblLook w:val="0000" w:firstRow="0" w:lastRow="0" w:firstColumn="0" w:lastColumn="0" w:noHBand="0" w:noVBand="0"/>
      </w:tblPr>
      <w:tblGrid>
        <w:gridCol w:w="3118"/>
        <w:gridCol w:w="1843"/>
        <w:gridCol w:w="2976"/>
      </w:tblGrid>
      <w:tr w:rsidR="004E0CF2" w:rsidRPr="002E1B6C" w:rsidTr="00595668">
        <w:tc>
          <w:tcPr>
            <w:tcW w:w="3118" w:type="dxa"/>
            <w:tcBorders>
              <w:top w:val="single" w:sz="4" w:space="0" w:color="auto"/>
            </w:tcBorders>
          </w:tcPr>
          <w:p w:rsidR="004E0CF2" w:rsidRPr="002E1B6C" w:rsidRDefault="00AE4919" w:rsidP="00D84446">
            <w:pPr>
              <w:tabs>
                <w:tab w:val="left" w:pos="-720"/>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center"/>
              <w:rPr>
                <w:rFonts w:ascii="Arial" w:hAnsi="Arial" w:cs="Arial"/>
                <w:spacing w:val="-2"/>
                <w:sz w:val="22"/>
                <w:szCs w:val="22"/>
                <w:lang w:val="es-ES"/>
              </w:rPr>
            </w:pPr>
            <w:r w:rsidRPr="002E1B6C">
              <w:rPr>
                <w:rFonts w:ascii="Arial" w:hAnsi="Arial" w:cs="Arial"/>
                <w:spacing w:val="-2"/>
                <w:sz w:val="22"/>
                <w:szCs w:val="22"/>
                <w:lang w:val="es-ES"/>
              </w:rPr>
              <w:t>Francisco Balarezo</w:t>
            </w:r>
          </w:p>
          <w:p w:rsidR="004E0CF2" w:rsidRPr="002E1B6C" w:rsidRDefault="00BB6A7A" w:rsidP="00D84446">
            <w:pPr>
              <w:tabs>
                <w:tab w:val="left" w:pos="-288"/>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Arial" w:hAnsi="Arial" w:cs="Arial"/>
                <w:spacing w:val="-2"/>
                <w:sz w:val="22"/>
                <w:szCs w:val="22"/>
                <w:lang w:val="es-ES"/>
              </w:rPr>
            </w:pPr>
            <w:r w:rsidRPr="002E1B6C">
              <w:rPr>
                <w:rFonts w:ascii="Arial" w:hAnsi="Arial" w:cs="Arial"/>
                <w:spacing w:val="-2"/>
                <w:sz w:val="22"/>
                <w:szCs w:val="22"/>
                <w:lang w:val="es-ES"/>
              </w:rPr>
              <w:t>Representante Legal</w:t>
            </w:r>
          </w:p>
        </w:tc>
        <w:tc>
          <w:tcPr>
            <w:tcW w:w="1843" w:type="dxa"/>
          </w:tcPr>
          <w:p w:rsidR="004E0CF2" w:rsidRPr="002E1B6C" w:rsidRDefault="004E0CF2" w:rsidP="00D84446">
            <w:pPr>
              <w:tabs>
                <w:tab w:val="left" w:pos="-288"/>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lang w:val="es-ES"/>
              </w:rPr>
            </w:pPr>
          </w:p>
        </w:tc>
        <w:tc>
          <w:tcPr>
            <w:tcW w:w="2976" w:type="dxa"/>
            <w:tcBorders>
              <w:top w:val="single" w:sz="4" w:space="0" w:color="auto"/>
            </w:tcBorders>
          </w:tcPr>
          <w:p w:rsidR="004E0CF2" w:rsidRPr="002E1B6C" w:rsidRDefault="00AE4919" w:rsidP="00D84446">
            <w:pPr>
              <w:tabs>
                <w:tab w:val="left" w:pos="-288"/>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Arial" w:hAnsi="Arial" w:cs="Arial"/>
                <w:spacing w:val="-2"/>
                <w:sz w:val="22"/>
                <w:szCs w:val="22"/>
                <w:lang w:val="pt-BR"/>
              </w:rPr>
            </w:pPr>
            <w:r w:rsidRPr="002E1B6C">
              <w:rPr>
                <w:rFonts w:ascii="Arial" w:hAnsi="Arial" w:cs="Arial"/>
                <w:spacing w:val="-2"/>
                <w:sz w:val="22"/>
                <w:szCs w:val="22"/>
                <w:lang w:val="pt-BR"/>
              </w:rPr>
              <w:t>Gladys Balarezo</w:t>
            </w:r>
          </w:p>
          <w:p w:rsidR="004E0CF2" w:rsidRPr="002E1B6C" w:rsidRDefault="00541002" w:rsidP="00D84446">
            <w:pPr>
              <w:tabs>
                <w:tab w:val="left" w:pos="-288"/>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Arial" w:hAnsi="Arial" w:cs="Arial"/>
                <w:spacing w:val="-2"/>
                <w:sz w:val="22"/>
                <w:szCs w:val="22"/>
                <w:lang w:val="pt-BR"/>
              </w:rPr>
            </w:pPr>
            <w:r w:rsidRPr="002E1B6C">
              <w:rPr>
                <w:rFonts w:ascii="Arial" w:hAnsi="Arial" w:cs="Arial"/>
                <w:spacing w:val="-2"/>
                <w:sz w:val="22"/>
                <w:szCs w:val="22"/>
              </w:rPr>
              <w:t>Jefe</w:t>
            </w:r>
            <w:r w:rsidRPr="002E1B6C">
              <w:rPr>
                <w:rFonts w:ascii="Arial" w:hAnsi="Arial" w:cs="Arial"/>
                <w:spacing w:val="-2"/>
                <w:sz w:val="22"/>
                <w:szCs w:val="22"/>
                <w:lang w:val="pt-BR"/>
              </w:rPr>
              <w:t xml:space="preserve"> de </w:t>
            </w:r>
            <w:r w:rsidRPr="002E1B6C">
              <w:rPr>
                <w:rFonts w:ascii="Arial" w:hAnsi="Arial" w:cs="Arial"/>
                <w:spacing w:val="-2"/>
                <w:sz w:val="22"/>
                <w:szCs w:val="22"/>
              </w:rPr>
              <w:t>Contabilidad</w:t>
            </w:r>
          </w:p>
        </w:tc>
      </w:tr>
    </w:tbl>
    <w:p w:rsidR="00EB43AA" w:rsidRPr="002E1B6C" w:rsidRDefault="00EB43AA"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lang w:val="es-ES"/>
        </w:rPr>
      </w:pPr>
    </w:p>
    <w:p w:rsidR="007B2979" w:rsidRPr="002E1B6C" w:rsidRDefault="007B2979"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lang w:val="pt-BR"/>
        </w:rPr>
        <w:sectPr w:rsidR="007B2979" w:rsidRPr="002E1B6C" w:rsidSect="008639CB">
          <w:pgSz w:w="11907" w:h="16839" w:code="9"/>
          <w:pgMar w:top="2268" w:right="1418" w:bottom="1418" w:left="1701" w:header="2268" w:footer="567" w:gutter="0"/>
          <w:cols w:space="720"/>
          <w:noEndnote/>
          <w:titlePg/>
        </w:sectPr>
      </w:pPr>
    </w:p>
    <w:p w:rsidR="0049200D" w:rsidRPr="002E1B6C" w:rsidRDefault="00367B32" w:rsidP="00D84446">
      <w:pPr>
        <w:jc w:val="both"/>
        <w:rPr>
          <w:rFonts w:ascii="Arial" w:hAnsi="Arial" w:cs="Arial"/>
          <w:b/>
          <w:sz w:val="22"/>
          <w:szCs w:val="22"/>
        </w:rPr>
      </w:pPr>
      <w:r w:rsidRPr="002E1B6C">
        <w:rPr>
          <w:rFonts w:ascii="Arial" w:hAnsi="Arial" w:cs="Arial"/>
          <w:b/>
          <w:sz w:val="22"/>
          <w:szCs w:val="22"/>
        </w:rPr>
        <w:lastRenderedPageBreak/>
        <w:t>MEGADATOS S.A.</w:t>
      </w:r>
    </w:p>
    <w:p w:rsidR="007547AB" w:rsidRPr="002E1B6C" w:rsidRDefault="007547AB" w:rsidP="00D84446">
      <w:pPr>
        <w:tabs>
          <w:tab w:val="left" w:pos="-288"/>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b/>
          <w:spacing w:val="-2"/>
          <w:sz w:val="22"/>
          <w:szCs w:val="22"/>
          <w:lang w:val="es-ES"/>
        </w:rPr>
      </w:pPr>
    </w:p>
    <w:p w:rsidR="007B2979" w:rsidRPr="002E1B6C" w:rsidRDefault="007B2979" w:rsidP="00D84446">
      <w:pPr>
        <w:tabs>
          <w:tab w:val="left" w:pos="-288"/>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b/>
          <w:spacing w:val="-2"/>
          <w:sz w:val="22"/>
          <w:szCs w:val="22"/>
          <w:lang w:val="es-ES"/>
        </w:rPr>
      </w:pPr>
      <w:r w:rsidRPr="002E1B6C">
        <w:rPr>
          <w:rFonts w:ascii="Arial" w:hAnsi="Arial" w:cs="Arial"/>
          <w:b/>
          <w:spacing w:val="-2"/>
          <w:sz w:val="22"/>
          <w:szCs w:val="22"/>
          <w:lang w:val="es-ES"/>
        </w:rPr>
        <w:t>ESTADOS DE CAMBIOS EN EL PATRIMONIO</w:t>
      </w:r>
    </w:p>
    <w:p w:rsidR="004830EF" w:rsidRPr="002E1B6C" w:rsidRDefault="00B67F6F" w:rsidP="00D84446">
      <w:pPr>
        <w:pStyle w:val="Textoindependiente"/>
        <w:pBdr>
          <w:bottom w:val="single" w:sz="4" w:space="1" w:color="auto"/>
        </w:pBdr>
        <w:tabs>
          <w:tab w:val="left" w:pos="-288"/>
          <w:tab w:val="left" w:pos="0"/>
        </w:tabs>
        <w:rPr>
          <w:rFonts w:ascii="Arial" w:hAnsi="Arial" w:cs="Arial"/>
          <w:b/>
          <w:color w:val="auto"/>
          <w:spacing w:val="-2"/>
          <w:szCs w:val="22"/>
          <w:lang w:val="es-ES"/>
        </w:rPr>
      </w:pPr>
      <w:r w:rsidRPr="002E1B6C">
        <w:rPr>
          <w:rFonts w:ascii="Arial" w:hAnsi="Arial" w:cs="Arial"/>
          <w:b/>
          <w:color w:val="auto"/>
          <w:spacing w:val="-2"/>
          <w:szCs w:val="22"/>
          <w:lang w:val="es-ES"/>
        </w:rPr>
        <w:t xml:space="preserve">POR EL AÑO TERMINADO AL </w:t>
      </w:r>
      <w:r w:rsidR="00D30F7E">
        <w:rPr>
          <w:rFonts w:ascii="Arial" w:hAnsi="Arial" w:cs="Arial"/>
          <w:b/>
          <w:color w:val="auto"/>
          <w:spacing w:val="-2"/>
          <w:szCs w:val="22"/>
          <w:lang w:val="es-ES"/>
        </w:rPr>
        <w:t>31 DE DICIEMBRE DEL 2019</w:t>
      </w:r>
    </w:p>
    <w:p w:rsidR="007B2979" w:rsidRPr="002E1B6C" w:rsidRDefault="007B2979" w:rsidP="00D84446">
      <w:pPr>
        <w:pStyle w:val="Textoindependiente"/>
        <w:pBdr>
          <w:bottom w:val="single" w:sz="4" w:space="1" w:color="auto"/>
        </w:pBdr>
        <w:tabs>
          <w:tab w:val="left" w:pos="-288"/>
          <w:tab w:val="left" w:pos="0"/>
        </w:tabs>
        <w:rPr>
          <w:rFonts w:ascii="Arial" w:hAnsi="Arial" w:cs="Arial"/>
          <w:color w:val="auto"/>
          <w:szCs w:val="22"/>
          <w:lang w:val="es-ES"/>
        </w:rPr>
      </w:pPr>
      <w:r w:rsidRPr="002E1B6C">
        <w:rPr>
          <w:rFonts w:ascii="Arial" w:hAnsi="Arial" w:cs="Arial"/>
          <w:color w:val="auto"/>
          <w:szCs w:val="22"/>
          <w:lang w:val="es-ES"/>
        </w:rPr>
        <w:t>(Expresado en dólares estadounidenses)</w:t>
      </w:r>
    </w:p>
    <w:p w:rsidR="008220EC" w:rsidRPr="002E1B6C" w:rsidRDefault="008220EC" w:rsidP="00D84446">
      <w:pPr>
        <w:pStyle w:val="Textoindependiente"/>
        <w:tabs>
          <w:tab w:val="left" w:pos="-288"/>
          <w:tab w:val="left" w:pos="0"/>
        </w:tabs>
        <w:rPr>
          <w:rFonts w:ascii="Arial" w:hAnsi="Arial" w:cs="Arial"/>
          <w:color w:val="auto"/>
          <w:szCs w:val="22"/>
          <w:lang w:val="es-ES"/>
        </w:rPr>
      </w:pPr>
    </w:p>
    <w:bookmarkStart w:id="1" w:name="_MON_1554587081"/>
    <w:bookmarkEnd w:id="1"/>
    <w:p w:rsidR="005B1626" w:rsidRPr="002E1B6C" w:rsidRDefault="002F6629" w:rsidP="00D84446">
      <w:pPr>
        <w:pStyle w:val="Textoindependiente"/>
        <w:tabs>
          <w:tab w:val="left" w:pos="-288"/>
          <w:tab w:val="left" w:pos="0"/>
        </w:tabs>
        <w:jc w:val="center"/>
        <w:rPr>
          <w:rFonts w:ascii="Arial" w:hAnsi="Arial" w:cs="Arial"/>
          <w:color w:val="auto"/>
          <w:szCs w:val="22"/>
          <w:lang w:val="es-ES"/>
        </w:rPr>
      </w:pPr>
      <w:r w:rsidRPr="00593F72">
        <w:rPr>
          <w:rFonts w:ascii="Arial" w:hAnsi="Arial" w:cs="Arial"/>
          <w:color w:val="auto"/>
          <w:szCs w:val="22"/>
          <w:lang w:val="es-ES"/>
        </w:rPr>
        <w:object w:dxaOrig="13500" w:dyaOrig="4774">
          <v:shape id="_x0000_i1027" type="#_x0000_t75" style="width:694pt;height:246.5pt" o:ole="">
            <v:imagedata r:id="rId21" o:title=""/>
          </v:shape>
          <o:OLEObject Type="Embed" ProgID="Excel.Sheet.12" ShapeID="_x0000_i1027" DrawAspect="Content" ObjectID="_1646479612" r:id="rId22"/>
        </w:object>
      </w:r>
    </w:p>
    <w:p w:rsidR="00733283" w:rsidRPr="002E1B6C" w:rsidRDefault="00733283" w:rsidP="00D84446">
      <w:pPr>
        <w:pStyle w:val="Textoindependiente"/>
        <w:tabs>
          <w:tab w:val="left" w:pos="-288"/>
          <w:tab w:val="left" w:pos="0"/>
        </w:tabs>
        <w:jc w:val="center"/>
        <w:rPr>
          <w:rFonts w:ascii="Arial" w:hAnsi="Arial" w:cs="Arial"/>
          <w:color w:val="auto"/>
          <w:spacing w:val="-2"/>
          <w:szCs w:val="22"/>
        </w:rPr>
      </w:pPr>
      <w:r w:rsidRPr="002E1B6C">
        <w:rPr>
          <w:rFonts w:ascii="Arial" w:hAnsi="Arial" w:cs="Arial"/>
          <w:color w:val="auto"/>
          <w:spacing w:val="-2"/>
          <w:szCs w:val="22"/>
        </w:rPr>
        <w:t>Las notas explicativas anexas son parte integrante de los estados financieros</w:t>
      </w:r>
    </w:p>
    <w:p w:rsidR="003B4FD7" w:rsidRPr="002E1B6C" w:rsidRDefault="003B4FD7"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lang w:val="es-ES"/>
        </w:rPr>
      </w:pPr>
    </w:p>
    <w:p w:rsidR="00106751" w:rsidRPr="002E1B6C" w:rsidRDefault="00106751"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lang w:val="es-ES"/>
        </w:rPr>
      </w:pPr>
    </w:p>
    <w:p w:rsidR="00106751" w:rsidRPr="002E1B6C" w:rsidRDefault="00106751"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lang w:val="es-ES"/>
        </w:rPr>
      </w:pPr>
    </w:p>
    <w:p w:rsidR="008220EC" w:rsidRPr="002E1B6C" w:rsidRDefault="008220EC"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lang w:val="es-ES"/>
        </w:rPr>
      </w:pPr>
    </w:p>
    <w:tbl>
      <w:tblPr>
        <w:tblW w:w="0" w:type="auto"/>
        <w:jc w:val="center"/>
        <w:tblLayout w:type="fixed"/>
        <w:tblCellMar>
          <w:left w:w="70" w:type="dxa"/>
          <w:right w:w="70" w:type="dxa"/>
        </w:tblCellMar>
        <w:tblLook w:val="0000" w:firstRow="0" w:lastRow="0" w:firstColumn="0" w:lastColumn="0" w:noHBand="0" w:noVBand="0"/>
      </w:tblPr>
      <w:tblGrid>
        <w:gridCol w:w="3118"/>
        <w:gridCol w:w="1843"/>
        <w:gridCol w:w="2976"/>
      </w:tblGrid>
      <w:tr w:rsidR="004E0CF2" w:rsidRPr="002E1B6C" w:rsidTr="004E0CF2">
        <w:trPr>
          <w:jc w:val="center"/>
        </w:trPr>
        <w:tc>
          <w:tcPr>
            <w:tcW w:w="3118" w:type="dxa"/>
            <w:tcBorders>
              <w:top w:val="single" w:sz="4" w:space="0" w:color="auto"/>
            </w:tcBorders>
          </w:tcPr>
          <w:p w:rsidR="004E0CF2" w:rsidRPr="002E1B6C" w:rsidRDefault="00AE4919" w:rsidP="00D84446">
            <w:pPr>
              <w:tabs>
                <w:tab w:val="left" w:pos="-720"/>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center"/>
              <w:rPr>
                <w:rFonts w:ascii="Arial" w:hAnsi="Arial" w:cs="Arial"/>
                <w:spacing w:val="-2"/>
                <w:sz w:val="22"/>
                <w:szCs w:val="22"/>
                <w:lang w:val="es-ES"/>
              </w:rPr>
            </w:pPr>
            <w:r w:rsidRPr="002E1B6C">
              <w:rPr>
                <w:rFonts w:ascii="Arial" w:hAnsi="Arial" w:cs="Arial"/>
                <w:spacing w:val="-2"/>
                <w:sz w:val="22"/>
                <w:szCs w:val="22"/>
                <w:lang w:val="es-ES"/>
              </w:rPr>
              <w:t>Francisco Balarezo</w:t>
            </w:r>
          </w:p>
          <w:p w:rsidR="004E0CF2" w:rsidRPr="002E1B6C" w:rsidRDefault="00BB6A7A" w:rsidP="00D84446">
            <w:pPr>
              <w:tabs>
                <w:tab w:val="left" w:pos="-288"/>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Arial" w:hAnsi="Arial" w:cs="Arial"/>
                <w:spacing w:val="-2"/>
                <w:sz w:val="22"/>
                <w:szCs w:val="22"/>
                <w:lang w:val="es-ES"/>
              </w:rPr>
            </w:pPr>
            <w:r w:rsidRPr="002E1B6C">
              <w:rPr>
                <w:rFonts w:ascii="Arial" w:hAnsi="Arial" w:cs="Arial"/>
                <w:spacing w:val="-2"/>
                <w:sz w:val="22"/>
                <w:szCs w:val="22"/>
                <w:lang w:val="es-ES"/>
              </w:rPr>
              <w:t>Representante Legal</w:t>
            </w:r>
          </w:p>
        </w:tc>
        <w:tc>
          <w:tcPr>
            <w:tcW w:w="1843" w:type="dxa"/>
          </w:tcPr>
          <w:p w:rsidR="004E0CF2" w:rsidRPr="002E1B6C" w:rsidRDefault="004E0CF2" w:rsidP="00D84446">
            <w:pPr>
              <w:tabs>
                <w:tab w:val="left" w:pos="-288"/>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lang w:val="es-ES"/>
              </w:rPr>
            </w:pPr>
          </w:p>
        </w:tc>
        <w:tc>
          <w:tcPr>
            <w:tcW w:w="2976" w:type="dxa"/>
            <w:tcBorders>
              <w:top w:val="single" w:sz="4" w:space="0" w:color="auto"/>
            </w:tcBorders>
          </w:tcPr>
          <w:p w:rsidR="004E0CF2" w:rsidRPr="002E1B6C" w:rsidRDefault="00AE4919" w:rsidP="00D84446">
            <w:pPr>
              <w:tabs>
                <w:tab w:val="left" w:pos="-288"/>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Arial" w:hAnsi="Arial" w:cs="Arial"/>
                <w:spacing w:val="-2"/>
                <w:sz w:val="22"/>
                <w:szCs w:val="22"/>
                <w:lang w:val="pt-BR"/>
              </w:rPr>
            </w:pPr>
            <w:r w:rsidRPr="002E1B6C">
              <w:rPr>
                <w:rFonts w:ascii="Arial" w:hAnsi="Arial" w:cs="Arial"/>
                <w:spacing w:val="-2"/>
                <w:sz w:val="22"/>
                <w:szCs w:val="22"/>
                <w:lang w:val="pt-BR"/>
              </w:rPr>
              <w:t>Gladys Balarezo</w:t>
            </w:r>
          </w:p>
          <w:p w:rsidR="004E0CF2" w:rsidRPr="002E1B6C" w:rsidRDefault="00541002" w:rsidP="00D84446">
            <w:pPr>
              <w:tabs>
                <w:tab w:val="left" w:pos="-288"/>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Arial" w:hAnsi="Arial" w:cs="Arial"/>
                <w:spacing w:val="-2"/>
                <w:sz w:val="22"/>
                <w:szCs w:val="22"/>
                <w:lang w:val="pt-BR"/>
              </w:rPr>
            </w:pPr>
            <w:r w:rsidRPr="002E1B6C">
              <w:rPr>
                <w:rFonts w:ascii="Arial" w:hAnsi="Arial" w:cs="Arial"/>
                <w:spacing w:val="-2"/>
                <w:sz w:val="22"/>
                <w:szCs w:val="22"/>
              </w:rPr>
              <w:t>Jefe</w:t>
            </w:r>
            <w:r w:rsidRPr="002E1B6C">
              <w:rPr>
                <w:rFonts w:ascii="Arial" w:hAnsi="Arial" w:cs="Arial"/>
                <w:spacing w:val="-2"/>
                <w:sz w:val="22"/>
                <w:szCs w:val="22"/>
                <w:lang w:val="pt-BR"/>
              </w:rPr>
              <w:t xml:space="preserve"> de </w:t>
            </w:r>
            <w:r w:rsidRPr="002E1B6C">
              <w:rPr>
                <w:rFonts w:ascii="Arial" w:hAnsi="Arial" w:cs="Arial"/>
                <w:spacing w:val="-2"/>
                <w:sz w:val="22"/>
                <w:szCs w:val="22"/>
              </w:rPr>
              <w:t>Contabilidad</w:t>
            </w:r>
          </w:p>
        </w:tc>
      </w:tr>
    </w:tbl>
    <w:p w:rsidR="007B2979" w:rsidRPr="002E1B6C" w:rsidRDefault="007B2979"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lang w:val="pt-BR"/>
        </w:rPr>
        <w:sectPr w:rsidR="007B2979" w:rsidRPr="002E1B6C" w:rsidSect="006463E6">
          <w:headerReference w:type="default" r:id="rId23"/>
          <w:footerReference w:type="default" r:id="rId24"/>
          <w:headerReference w:type="first" r:id="rId25"/>
          <w:footerReference w:type="first" r:id="rId26"/>
          <w:pgSz w:w="16839" w:h="11907" w:orient="landscape" w:code="9"/>
          <w:pgMar w:top="1557" w:right="1388" w:bottom="1418" w:left="1701" w:header="567" w:footer="567" w:gutter="0"/>
          <w:cols w:space="720"/>
          <w:noEndnote/>
          <w:titlePg/>
          <w:docGrid w:linePitch="272"/>
        </w:sectPr>
      </w:pPr>
    </w:p>
    <w:bookmarkStart w:id="2" w:name="_MON_1483811552"/>
    <w:bookmarkEnd w:id="2"/>
    <w:p w:rsidR="00DE2E9A" w:rsidRPr="002E1B6C" w:rsidRDefault="00350906" w:rsidP="00D84446">
      <w:pPr>
        <w:jc w:val="center"/>
        <w:rPr>
          <w:rFonts w:ascii="Arial" w:hAnsi="Arial" w:cs="Arial"/>
        </w:rPr>
      </w:pPr>
      <w:r w:rsidRPr="0041629A">
        <w:rPr>
          <w:rFonts w:ascii="Arial" w:hAnsi="Arial" w:cs="Arial"/>
        </w:rPr>
        <w:object w:dxaOrig="9476" w:dyaOrig="5492">
          <v:shape id="_x0000_i1028" type="#_x0000_t75" style="width:447.5pt;height:280pt" o:ole="">
            <v:imagedata r:id="rId27" o:title=""/>
          </v:shape>
          <o:OLEObject Type="Embed" ProgID="Excel.Sheet.12" ShapeID="_x0000_i1028" DrawAspect="Content" ObjectID="_1646479613" r:id="rId28"/>
        </w:object>
      </w:r>
    </w:p>
    <w:p w:rsidR="00E60113" w:rsidRPr="002E1B6C" w:rsidRDefault="00E60113" w:rsidP="00D84446">
      <w:pPr>
        <w:jc w:val="center"/>
        <w:rPr>
          <w:rFonts w:ascii="Arial" w:hAnsi="Arial" w:cs="Arial"/>
          <w:spacing w:val="-2"/>
          <w:sz w:val="22"/>
          <w:szCs w:val="22"/>
        </w:rPr>
      </w:pPr>
      <w:r w:rsidRPr="002E1B6C">
        <w:rPr>
          <w:rFonts w:ascii="Arial" w:hAnsi="Arial" w:cs="Arial"/>
          <w:spacing w:val="-2"/>
          <w:sz w:val="22"/>
          <w:szCs w:val="22"/>
        </w:rPr>
        <w:t>Las notas explicativas anexas son parte integrante de los estados financieros</w:t>
      </w:r>
    </w:p>
    <w:p w:rsidR="00E60113" w:rsidRPr="002E1B6C" w:rsidRDefault="00E60113" w:rsidP="00D84446">
      <w:pPr>
        <w:tabs>
          <w:tab w:val="left" w:pos="-288"/>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Arial" w:hAnsi="Arial" w:cs="Arial"/>
          <w:b/>
          <w:spacing w:val="-2"/>
          <w:sz w:val="22"/>
          <w:szCs w:val="22"/>
        </w:rPr>
      </w:pPr>
    </w:p>
    <w:p w:rsidR="00E60113" w:rsidRPr="002E1B6C" w:rsidRDefault="00E60113" w:rsidP="00D84446">
      <w:pPr>
        <w:tabs>
          <w:tab w:val="left" w:pos="-288"/>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Arial" w:hAnsi="Arial" w:cs="Arial"/>
          <w:b/>
          <w:spacing w:val="-2"/>
          <w:sz w:val="22"/>
          <w:szCs w:val="22"/>
        </w:rPr>
      </w:pPr>
    </w:p>
    <w:p w:rsidR="00E60113" w:rsidRPr="002E1B6C" w:rsidRDefault="00E60113" w:rsidP="00D84446">
      <w:pPr>
        <w:tabs>
          <w:tab w:val="left" w:pos="-288"/>
          <w:tab w:val="left" w:pos="0"/>
          <w:tab w:val="left" w:pos="708"/>
          <w:tab w:val="left" w:pos="1416"/>
          <w:tab w:val="left" w:pos="2124"/>
          <w:tab w:val="left" w:pos="3540"/>
          <w:tab w:val="left" w:pos="4248"/>
        </w:tabs>
        <w:jc w:val="both"/>
        <w:rPr>
          <w:rFonts w:ascii="Arial" w:hAnsi="Arial" w:cs="Arial"/>
          <w:b/>
          <w:spacing w:val="-2"/>
          <w:sz w:val="22"/>
          <w:szCs w:val="22"/>
        </w:rPr>
      </w:pPr>
    </w:p>
    <w:p w:rsidR="00AA6858" w:rsidRPr="002E1B6C" w:rsidRDefault="00AA6858" w:rsidP="00D84446">
      <w:pPr>
        <w:tabs>
          <w:tab w:val="left" w:pos="-288"/>
          <w:tab w:val="left" w:pos="0"/>
          <w:tab w:val="left" w:pos="708"/>
          <w:tab w:val="left" w:pos="1416"/>
          <w:tab w:val="left" w:pos="2124"/>
          <w:tab w:val="left" w:pos="3540"/>
          <w:tab w:val="left" w:pos="4248"/>
        </w:tabs>
        <w:jc w:val="both"/>
        <w:rPr>
          <w:rFonts w:ascii="Arial" w:hAnsi="Arial" w:cs="Arial"/>
          <w:b/>
          <w:spacing w:val="-2"/>
          <w:sz w:val="22"/>
          <w:szCs w:val="22"/>
        </w:rPr>
      </w:pPr>
    </w:p>
    <w:p w:rsidR="00AA6858" w:rsidRPr="002E1B6C" w:rsidRDefault="00AA6858" w:rsidP="00D84446">
      <w:pPr>
        <w:tabs>
          <w:tab w:val="left" w:pos="-288"/>
          <w:tab w:val="left" w:pos="0"/>
          <w:tab w:val="left" w:pos="708"/>
          <w:tab w:val="left" w:pos="1416"/>
          <w:tab w:val="left" w:pos="2124"/>
          <w:tab w:val="left" w:pos="3540"/>
          <w:tab w:val="left" w:pos="4248"/>
        </w:tabs>
        <w:jc w:val="both"/>
        <w:rPr>
          <w:rFonts w:ascii="Arial" w:hAnsi="Arial" w:cs="Arial"/>
          <w:b/>
          <w:spacing w:val="-2"/>
          <w:sz w:val="22"/>
          <w:szCs w:val="22"/>
        </w:rPr>
      </w:pPr>
    </w:p>
    <w:p w:rsidR="00BA293A" w:rsidRPr="002E1B6C" w:rsidRDefault="00BA293A" w:rsidP="00D84446">
      <w:pPr>
        <w:tabs>
          <w:tab w:val="left" w:pos="-288"/>
          <w:tab w:val="left" w:pos="0"/>
          <w:tab w:val="left" w:pos="708"/>
          <w:tab w:val="left" w:pos="1416"/>
          <w:tab w:val="left" w:pos="2124"/>
          <w:tab w:val="left" w:pos="3540"/>
          <w:tab w:val="left" w:pos="4248"/>
        </w:tabs>
        <w:jc w:val="both"/>
        <w:rPr>
          <w:rFonts w:ascii="Arial" w:hAnsi="Arial" w:cs="Arial"/>
          <w:b/>
          <w:spacing w:val="-2"/>
          <w:sz w:val="22"/>
          <w:szCs w:val="22"/>
        </w:rPr>
      </w:pPr>
    </w:p>
    <w:p w:rsidR="00AA6858" w:rsidRPr="002E1B6C" w:rsidRDefault="00AA6858" w:rsidP="00D84446">
      <w:pPr>
        <w:tabs>
          <w:tab w:val="left" w:pos="-288"/>
          <w:tab w:val="left" w:pos="0"/>
          <w:tab w:val="left" w:pos="708"/>
          <w:tab w:val="left" w:pos="1416"/>
          <w:tab w:val="left" w:pos="2124"/>
          <w:tab w:val="left" w:pos="3540"/>
          <w:tab w:val="left" w:pos="4248"/>
        </w:tabs>
        <w:jc w:val="both"/>
        <w:rPr>
          <w:rFonts w:ascii="Arial" w:hAnsi="Arial" w:cs="Arial"/>
          <w:b/>
          <w:spacing w:val="-2"/>
          <w:sz w:val="22"/>
          <w:szCs w:val="22"/>
        </w:rPr>
      </w:pPr>
    </w:p>
    <w:p w:rsidR="00E60113" w:rsidRPr="002E1B6C" w:rsidRDefault="00E60113" w:rsidP="00D84446">
      <w:pPr>
        <w:tabs>
          <w:tab w:val="left" w:pos="-288"/>
          <w:tab w:val="left" w:pos="0"/>
          <w:tab w:val="left" w:pos="708"/>
          <w:tab w:val="left" w:pos="1416"/>
          <w:tab w:val="left" w:pos="2124"/>
          <w:tab w:val="left" w:pos="3540"/>
          <w:tab w:val="left" w:pos="4248"/>
        </w:tabs>
        <w:jc w:val="both"/>
        <w:rPr>
          <w:rFonts w:ascii="Arial" w:hAnsi="Arial" w:cs="Arial"/>
          <w:b/>
          <w:spacing w:val="-2"/>
          <w:sz w:val="22"/>
          <w:szCs w:val="22"/>
        </w:rPr>
      </w:pPr>
    </w:p>
    <w:p w:rsidR="00E60113" w:rsidRPr="002E1B6C" w:rsidRDefault="00E60113" w:rsidP="00D84446">
      <w:pPr>
        <w:rPr>
          <w:rFonts w:ascii="Arial" w:hAnsi="Arial" w:cs="Arial"/>
          <w:sz w:val="22"/>
          <w:szCs w:val="22"/>
          <w:lang w:val="es-ES"/>
        </w:rPr>
      </w:pPr>
    </w:p>
    <w:tbl>
      <w:tblPr>
        <w:tblW w:w="0" w:type="auto"/>
        <w:tblInd w:w="496" w:type="dxa"/>
        <w:tblLayout w:type="fixed"/>
        <w:tblCellMar>
          <w:left w:w="70" w:type="dxa"/>
          <w:right w:w="70" w:type="dxa"/>
        </w:tblCellMar>
        <w:tblLook w:val="0000" w:firstRow="0" w:lastRow="0" w:firstColumn="0" w:lastColumn="0" w:noHBand="0" w:noVBand="0"/>
      </w:tblPr>
      <w:tblGrid>
        <w:gridCol w:w="3118"/>
        <w:gridCol w:w="1843"/>
        <w:gridCol w:w="2976"/>
      </w:tblGrid>
      <w:tr w:rsidR="004E0CF2" w:rsidRPr="002E1B6C" w:rsidTr="00595668">
        <w:tc>
          <w:tcPr>
            <w:tcW w:w="3118" w:type="dxa"/>
            <w:tcBorders>
              <w:top w:val="single" w:sz="4" w:space="0" w:color="auto"/>
            </w:tcBorders>
          </w:tcPr>
          <w:p w:rsidR="004E0CF2" w:rsidRPr="002E1B6C" w:rsidRDefault="00AE4919" w:rsidP="00D84446">
            <w:pPr>
              <w:tabs>
                <w:tab w:val="left" w:pos="-720"/>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center"/>
              <w:rPr>
                <w:rFonts w:ascii="Arial" w:hAnsi="Arial" w:cs="Arial"/>
                <w:spacing w:val="-2"/>
                <w:sz w:val="22"/>
                <w:szCs w:val="22"/>
                <w:lang w:val="es-ES"/>
              </w:rPr>
            </w:pPr>
            <w:r w:rsidRPr="002E1B6C">
              <w:rPr>
                <w:rFonts w:ascii="Arial" w:hAnsi="Arial" w:cs="Arial"/>
                <w:spacing w:val="-2"/>
                <w:sz w:val="22"/>
                <w:szCs w:val="22"/>
                <w:lang w:val="es-ES"/>
              </w:rPr>
              <w:t>Francisco Balarezo</w:t>
            </w:r>
          </w:p>
          <w:p w:rsidR="004E0CF2" w:rsidRPr="002E1B6C" w:rsidRDefault="00BB6A7A" w:rsidP="00D84446">
            <w:pPr>
              <w:tabs>
                <w:tab w:val="left" w:pos="-288"/>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Arial" w:hAnsi="Arial" w:cs="Arial"/>
                <w:spacing w:val="-2"/>
                <w:sz w:val="22"/>
                <w:szCs w:val="22"/>
                <w:lang w:val="es-ES"/>
              </w:rPr>
            </w:pPr>
            <w:r w:rsidRPr="002E1B6C">
              <w:rPr>
                <w:rFonts w:ascii="Arial" w:hAnsi="Arial" w:cs="Arial"/>
                <w:spacing w:val="-2"/>
                <w:sz w:val="22"/>
                <w:szCs w:val="22"/>
                <w:lang w:val="es-ES"/>
              </w:rPr>
              <w:t>Representante Legal</w:t>
            </w:r>
          </w:p>
        </w:tc>
        <w:tc>
          <w:tcPr>
            <w:tcW w:w="1843" w:type="dxa"/>
          </w:tcPr>
          <w:p w:rsidR="004E0CF2" w:rsidRPr="002E1B6C" w:rsidRDefault="004E0CF2" w:rsidP="00D84446">
            <w:pPr>
              <w:tabs>
                <w:tab w:val="left" w:pos="-288"/>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lang w:val="es-ES"/>
              </w:rPr>
            </w:pPr>
          </w:p>
        </w:tc>
        <w:tc>
          <w:tcPr>
            <w:tcW w:w="2976" w:type="dxa"/>
            <w:tcBorders>
              <w:top w:val="single" w:sz="4" w:space="0" w:color="auto"/>
            </w:tcBorders>
          </w:tcPr>
          <w:p w:rsidR="004E0CF2" w:rsidRPr="002E1B6C" w:rsidRDefault="00AE4919" w:rsidP="00D84446">
            <w:pPr>
              <w:tabs>
                <w:tab w:val="left" w:pos="-288"/>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Arial" w:hAnsi="Arial" w:cs="Arial"/>
                <w:spacing w:val="-2"/>
                <w:sz w:val="22"/>
                <w:szCs w:val="22"/>
                <w:lang w:val="pt-BR"/>
              </w:rPr>
            </w:pPr>
            <w:r w:rsidRPr="002E1B6C">
              <w:rPr>
                <w:rFonts w:ascii="Arial" w:hAnsi="Arial" w:cs="Arial"/>
                <w:spacing w:val="-2"/>
                <w:sz w:val="22"/>
                <w:szCs w:val="22"/>
                <w:lang w:val="pt-BR"/>
              </w:rPr>
              <w:t>Gladys Balarezo</w:t>
            </w:r>
          </w:p>
          <w:p w:rsidR="004E0CF2" w:rsidRPr="002E1B6C" w:rsidRDefault="00541002" w:rsidP="00D84446">
            <w:pPr>
              <w:tabs>
                <w:tab w:val="left" w:pos="-288"/>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Arial" w:hAnsi="Arial" w:cs="Arial"/>
                <w:spacing w:val="-2"/>
                <w:sz w:val="22"/>
                <w:szCs w:val="22"/>
                <w:lang w:val="pt-BR"/>
              </w:rPr>
            </w:pPr>
            <w:r w:rsidRPr="002E1B6C">
              <w:rPr>
                <w:rFonts w:ascii="Arial" w:hAnsi="Arial" w:cs="Arial"/>
                <w:spacing w:val="-2"/>
                <w:sz w:val="22"/>
                <w:szCs w:val="22"/>
              </w:rPr>
              <w:t>Jefe</w:t>
            </w:r>
            <w:r w:rsidRPr="002E1B6C">
              <w:rPr>
                <w:rFonts w:ascii="Arial" w:hAnsi="Arial" w:cs="Arial"/>
                <w:spacing w:val="-2"/>
                <w:sz w:val="22"/>
                <w:szCs w:val="22"/>
                <w:lang w:val="pt-BR"/>
              </w:rPr>
              <w:t xml:space="preserve"> de </w:t>
            </w:r>
            <w:r w:rsidRPr="002E1B6C">
              <w:rPr>
                <w:rFonts w:ascii="Arial" w:hAnsi="Arial" w:cs="Arial"/>
                <w:spacing w:val="-2"/>
                <w:sz w:val="22"/>
                <w:szCs w:val="22"/>
              </w:rPr>
              <w:t>Contabilidad</w:t>
            </w:r>
          </w:p>
        </w:tc>
      </w:tr>
    </w:tbl>
    <w:p w:rsidR="00DE2E9A" w:rsidRPr="002E1B6C" w:rsidRDefault="00DE2E9A" w:rsidP="00350906">
      <w:pPr>
        <w:jc w:val="both"/>
        <w:rPr>
          <w:rFonts w:ascii="Arial" w:hAnsi="Arial" w:cs="Arial"/>
        </w:rPr>
      </w:pPr>
    </w:p>
    <w:p w:rsidR="00A66156" w:rsidRPr="002E1B6C" w:rsidRDefault="00A66156" w:rsidP="00D84446">
      <w:pPr>
        <w:pStyle w:val="Ttulo1"/>
        <w:keepNext w:val="0"/>
        <w:tabs>
          <w:tab w:val="clear" w:pos="1134"/>
          <w:tab w:val="clear" w:pos="9072"/>
          <w:tab w:val="left" w:pos="0"/>
          <w:tab w:val="left" w:pos="993"/>
        </w:tabs>
        <w:suppressAutoHyphens w:val="0"/>
        <w:rPr>
          <w:rFonts w:ascii="Arial" w:hAnsi="Arial" w:cs="Arial"/>
          <w:szCs w:val="22"/>
          <w:lang w:val="es-ES_tradnl"/>
        </w:rPr>
        <w:sectPr w:rsidR="00A66156" w:rsidRPr="002E1B6C" w:rsidSect="008639CB">
          <w:headerReference w:type="first" r:id="rId29"/>
          <w:pgSz w:w="11907" w:h="16839" w:code="9"/>
          <w:pgMar w:top="2268" w:right="1418" w:bottom="1418" w:left="1701" w:header="2268" w:footer="567" w:gutter="0"/>
          <w:cols w:space="720"/>
          <w:noEndnote/>
          <w:titlePg/>
          <w:docGrid w:linePitch="360"/>
        </w:sectPr>
      </w:pPr>
    </w:p>
    <w:p w:rsidR="00AB0E99" w:rsidRPr="002E1B6C" w:rsidRDefault="00AB0E99" w:rsidP="00D84446">
      <w:pPr>
        <w:pStyle w:val="Ttulo1"/>
        <w:numPr>
          <w:ilvl w:val="0"/>
          <w:numId w:val="13"/>
        </w:numPr>
        <w:tabs>
          <w:tab w:val="clear" w:pos="9072"/>
          <w:tab w:val="left" w:pos="0"/>
          <w:tab w:val="left" w:pos="993"/>
          <w:tab w:val="left" w:pos="8789"/>
        </w:tabs>
        <w:suppressAutoHyphens w:val="0"/>
        <w:ind w:left="0" w:hanging="567"/>
        <w:rPr>
          <w:rFonts w:ascii="Arial" w:hAnsi="Arial" w:cs="Arial"/>
          <w:szCs w:val="22"/>
          <w:lang w:val="es-ES_tradnl"/>
        </w:rPr>
      </w:pPr>
      <w:r w:rsidRPr="002E1B6C">
        <w:rPr>
          <w:rFonts w:ascii="Arial" w:hAnsi="Arial" w:cs="Arial"/>
          <w:szCs w:val="22"/>
          <w:lang w:val="es-ES_tradnl"/>
        </w:rPr>
        <w:lastRenderedPageBreak/>
        <w:t>INFORMACIÓN GENERAL</w:t>
      </w:r>
    </w:p>
    <w:p w:rsidR="00AB0E99" w:rsidRPr="002E1B6C" w:rsidRDefault="00AB0E99" w:rsidP="00D84446">
      <w:pPr>
        <w:pStyle w:val="Ttulo1"/>
        <w:tabs>
          <w:tab w:val="clear" w:pos="9072"/>
          <w:tab w:val="left" w:pos="-288"/>
          <w:tab w:val="left" w:pos="0"/>
          <w:tab w:val="left" w:pos="993"/>
          <w:tab w:val="num" w:pos="1080"/>
          <w:tab w:val="left" w:pos="8789"/>
        </w:tabs>
        <w:suppressAutoHyphens w:val="0"/>
        <w:rPr>
          <w:rFonts w:ascii="Arial" w:hAnsi="Arial" w:cs="Arial"/>
          <w:sz w:val="20"/>
          <w:szCs w:val="22"/>
          <w:lang w:val="es-ES_tradnl"/>
        </w:rPr>
      </w:pPr>
    </w:p>
    <w:p w:rsidR="007B2979" w:rsidRPr="002E1B6C" w:rsidRDefault="00AB0E99" w:rsidP="00D84446">
      <w:pPr>
        <w:pStyle w:val="Ttulo1"/>
        <w:numPr>
          <w:ilvl w:val="0"/>
          <w:numId w:val="12"/>
        </w:numPr>
        <w:tabs>
          <w:tab w:val="clear" w:pos="9072"/>
          <w:tab w:val="left" w:pos="-288"/>
          <w:tab w:val="left" w:pos="0"/>
          <w:tab w:val="left" w:pos="993"/>
          <w:tab w:val="num" w:pos="1080"/>
          <w:tab w:val="left" w:pos="8789"/>
        </w:tabs>
        <w:suppressAutoHyphens w:val="0"/>
        <w:ind w:left="0" w:hanging="567"/>
        <w:rPr>
          <w:rFonts w:ascii="Arial" w:hAnsi="Arial" w:cs="Arial"/>
          <w:szCs w:val="22"/>
          <w:lang w:val="es-ES_tradnl"/>
        </w:rPr>
      </w:pPr>
      <w:r w:rsidRPr="002E1B6C">
        <w:rPr>
          <w:rFonts w:ascii="Arial" w:hAnsi="Arial" w:cs="Arial"/>
          <w:szCs w:val="22"/>
          <w:lang w:val="es-ES_tradnl"/>
        </w:rPr>
        <w:t>C</w:t>
      </w:r>
      <w:r w:rsidR="005C3212" w:rsidRPr="002E1B6C">
        <w:rPr>
          <w:rFonts w:ascii="Arial" w:hAnsi="Arial" w:cs="Arial"/>
          <w:szCs w:val="22"/>
          <w:lang w:val="es-ES_tradnl"/>
        </w:rPr>
        <w:t>onstitución y operaciones</w:t>
      </w:r>
    </w:p>
    <w:p w:rsidR="00AB0E99" w:rsidRPr="002E1B6C" w:rsidRDefault="00AB0E99" w:rsidP="00D84446">
      <w:pPr>
        <w:pStyle w:val="Prrafodelista"/>
        <w:keepNext/>
        <w:tabs>
          <w:tab w:val="left" w:pos="-288"/>
          <w:tab w:val="left" w:pos="0"/>
          <w:tab w:val="left" w:pos="567"/>
          <w:tab w:val="left" w:pos="993"/>
          <w:tab w:val="num" w:pos="1080"/>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789"/>
        </w:tabs>
        <w:ind w:left="0"/>
        <w:jc w:val="both"/>
        <w:outlineLvl w:val="1"/>
        <w:rPr>
          <w:rFonts w:ascii="Arial" w:hAnsi="Arial" w:cs="Arial"/>
          <w:szCs w:val="22"/>
        </w:rPr>
      </w:pPr>
    </w:p>
    <w:p w:rsidR="00C93A5D" w:rsidRPr="002E1B6C" w:rsidRDefault="00367B32" w:rsidP="00D84446">
      <w:pPr>
        <w:pStyle w:val="Prrafodelista"/>
        <w:keepNext/>
        <w:tabs>
          <w:tab w:val="left" w:pos="-288"/>
          <w:tab w:val="left" w:pos="0"/>
          <w:tab w:val="left" w:pos="567"/>
          <w:tab w:val="left" w:pos="993"/>
          <w:tab w:val="num" w:pos="1080"/>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789"/>
        </w:tabs>
        <w:ind w:left="0"/>
        <w:jc w:val="both"/>
        <w:outlineLvl w:val="1"/>
        <w:rPr>
          <w:rFonts w:ascii="Arial" w:hAnsi="Arial" w:cs="Arial"/>
          <w:sz w:val="22"/>
          <w:szCs w:val="22"/>
        </w:rPr>
      </w:pPr>
      <w:proofErr w:type="spellStart"/>
      <w:r w:rsidRPr="002E1B6C">
        <w:rPr>
          <w:rFonts w:ascii="Arial" w:hAnsi="Arial" w:cs="Arial"/>
          <w:sz w:val="22"/>
          <w:szCs w:val="22"/>
        </w:rPr>
        <w:t>Megadatos</w:t>
      </w:r>
      <w:proofErr w:type="spellEnd"/>
      <w:r w:rsidRPr="002E1B6C">
        <w:rPr>
          <w:rFonts w:ascii="Arial" w:hAnsi="Arial" w:cs="Arial"/>
          <w:sz w:val="22"/>
          <w:szCs w:val="22"/>
        </w:rPr>
        <w:t xml:space="preserve"> S.A.</w:t>
      </w:r>
      <w:r w:rsidR="007B2979" w:rsidRPr="002E1B6C">
        <w:rPr>
          <w:rFonts w:ascii="Arial" w:hAnsi="Arial" w:cs="Arial"/>
          <w:sz w:val="22"/>
          <w:szCs w:val="22"/>
        </w:rPr>
        <w:t xml:space="preserve"> </w:t>
      </w:r>
      <w:r w:rsidR="00496216" w:rsidRPr="002E1B6C">
        <w:rPr>
          <w:rFonts w:ascii="Arial" w:hAnsi="Arial" w:cs="Arial"/>
          <w:sz w:val="22"/>
          <w:szCs w:val="22"/>
        </w:rPr>
        <w:t xml:space="preserve">es una compañía anónima constituida en el Ecuador cuya actividad principal en la actualidad es la </w:t>
      </w:r>
      <w:r w:rsidR="0015472C" w:rsidRPr="002E1B6C">
        <w:rPr>
          <w:rFonts w:ascii="Arial" w:hAnsi="Arial" w:cs="Arial"/>
          <w:sz w:val="22"/>
          <w:szCs w:val="22"/>
        </w:rPr>
        <w:t>prestación del servicio de telecomunicaciones, teleprocesos, transmisión de datos y sistemas electrónicos y computacionales, asesoría de sistemas de telecomunicaciones, teleprocesos, transmisión de datos, sistemas electrónicos y computacionales, dedicarse al análisis, diseño, instalación, operaci</w:t>
      </w:r>
      <w:r w:rsidR="00C84177" w:rsidRPr="002E1B6C">
        <w:rPr>
          <w:rFonts w:ascii="Arial" w:hAnsi="Arial" w:cs="Arial"/>
          <w:sz w:val="22"/>
          <w:szCs w:val="22"/>
        </w:rPr>
        <w:t xml:space="preserve">ón, mantenimiento y comercialización de sistemas de telecomunicaciones, teleproceso, transmisión de datos y sistemas electrónicos y computacionales mediante </w:t>
      </w:r>
      <w:r w:rsidR="002E7390" w:rsidRPr="002E1B6C">
        <w:rPr>
          <w:rFonts w:ascii="Arial" w:hAnsi="Arial" w:cs="Arial"/>
          <w:sz w:val="22"/>
          <w:szCs w:val="22"/>
        </w:rPr>
        <w:t>título</w:t>
      </w:r>
      <w:r w:rsidR="00C84177" w:rsidRPr="002E1B6C">
        <w:rPr>
          <w:rFonts w:ascii="Arial" w:hAnsi="Arial" w:cs="Arial"/>
          <w:sz w:val="22"/>
          <w:szCs w:val="22"/>
        </w:rPr>
        <w:t xml:space="preserve"> habilitante otorgado por el CONATEL. Dentro del sistema se podrá colocar publicidad pública o privada.</w:t>
      </w:r>
      <w:r w:rsidR="00496216" w:rsidRPr="002E1B6C">
        <w:rPr>
          <w:rFonts w:ascii="Arial" w:hAnsi="Arial" w:cs="Arial"/>
          <w:sz w:val="22"/>
          <w:szCs w:val="22"/>
        </w:rPr>
        <w:t xml:space="preserve"> L</w:t>
      </w:r>
      <w:r w:rsidR="00807EC5" w:rsidRPr="002E1B6C">
        <w:rPr>
          <w:rFonts w:ascii="Arial" w:hAnsi="Arial" w:cs="Arial"/>
          <w:sz w:val="22"/>
          <w:szCs w:val="22"/>
        </w:rPr>
        <w:t>a Compañía fue constituida el 22</w:t>
      </w:r>
      <w:r w:rsidR="00496216" w:rsidRPr="002E1B6C">
        <w:rPr>
          <w:rFonts w:ascii="Arial" w:hAnsi="Arial" w:cs="Arial"/>
          <w:sz w:val="22"/>
          <w:szCs w:val="22"/>
        </w:rPr>
        <w:t xml:space="preserve"> de </w:t>
      </w:r>
      <w:r w:rsidR="00807EC5" w:rsidRPr="002E1B6C">
        <w:rPr>
          <w:rFonts w:ascii="Arial" w:hAnsi="Arial" w:cs="Arial"/>
          <w:sz w:val="22"/>
          <w:szCs w:val="22"/>
        </w:rPr>
        <w:t>febrero de 1995</w:t>
      </w:r>
      <w:r w:rsidR="00496216" w:rsidRPr="002E1B6C">
        <w:rPr>
          <w:rFonts w:ascii="Arial" w:hAnsi="Arial" w:cs="Arial"/>
          <w:sz w:val="22"/>
          <w:szCs w:val="22"/>
        </w:rPr>
        <w:t xml:space="preserve"> </w:t>
      </w:r>
      <w:r w:rsidR="005D7BC5" w:rsidRPr="002E1B6C">
        <w:rPr>
          <w:rFonts w:ascii="Arial" w:hAnsi="Arial" w:cs="Arial"/>
          <w:sz w:val="22"/>
          <w:szCs w:val="22"/>
        </w:rPr>
        <w:t>en la ciudad de Quito</w:t>
      </w:r>
      <w:r w:rsidR="00496216" w:rsidRPr="002E1B6C">
        <w:rPr>
          <w:rFonts w:ascii="Arial" w:hAnsi="Arial" w:cs="Arial"/>
          <w:sz w:val="22"/>
          <w:szCs w:val="22"/>
        </w:rPr>
        <w:t>.</w:t>
      </w:r>
    </w:p>
    <w:p w:rsidR="00D34D45" w:rsidRPr="002E1B6C" w:rsidRDefault="00D34D45" w:rsidP="00D84446">
      <w:pPr>
        <w:pStyle w:val="Prrafodelista"/>
        <w:keepNext/>
        <w:tabs>
          <w:tab w:val="left" w:pos="-288"/>
          <w:tab w:val="left" w:pos="0"/>
          <w:tab w:val="left" w:pos="567"/>
          <w:tab w:val="left" w:pos="993"/>
          <w:tab w:val="num" w:pos="1080"/>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789"/>
        </w:tabs>
        <w:ind w:left="0"/>
        <w:jc w:val="both"/>
        <w:outlineLvl w:val="1"/>
        <w:rPr>
          <w:rFonts w:ascii="Arial" w:hAnsi="Arial" w:cs="Arial"/>
          <w:szCs w:val="22"/>
        </w:rPr>
      </w:pPr>
    </w:p>
    <w:p w:rsidR="00597D93" w:rsidRPr="002E1B6C" w:rsidRDefault="007824A9" w:rsidP="00D84446">
      <w:pPr>
        <w:pStyle w:val="Textoindependiente"/>
        <w:numPr>
          <w:ilvl w:val="1"/>
          <w:numId w:val="3"/>
        </w:numPr>
        <w:ind w:left="0" w:hanging="567"/>
        <w:rPr>
          <w:rFonts w:ascii="Arial" w:hAnsi="Arial" w:cs="Arial"/>
          <w:b/>
          <w:color w:val="auto"/>
          <w:szCs w:val="22"/>
          <w:lang w:val="es-ES"/>
        </w:rPr>
      </w:pPr>
      <w:r w:rsidRPr="002E1B6C">
        <w:rPr>
          <w:rFonts w:ascii="Arial" w:hAnsi="Arial" w:cs="Arial"/>
          <w:b/>
          <w:color w:val="auto"/>
          <w:szCs w:val="22"/>
        </w:rPr>
        <w:t>Situación económica del país</w:t>
      </w:r>
    </w:p>
    <w:p w:rsidR="00597D93" w:rsidRPr="002E1B6C" w:rsidRDefault="00597D93"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zCs w:val="22"/>
          <w:lang w:val="es-ES"/>
        </w:rPr>
      </w:pPr>
    </w:p>
    <w:p w:rsidR="00C350A8" w:rsidRPr="00C350A8" w:rsidRDefault="00C350A8" w:rsidP="00C350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z w:val="22"/>
          <w:szCs w:val="22"/>
          <w:lang w:val="es-ES_tradnl"/>
        </w:rPr>
      </w:pPr>
      <w:r w:rsidRPr="00C350A8">
        <w:rPr>
          <w:rFonts w:ascii="Arial" w:hAnsi="Arial" w:cs="Arial"/>
          <w:sz w:val="22"/>
          <w:szCs w:val="22"/>
          <w:lang w:val="es-ES_tradnl"/>
        </w:rPr>
        <w:t>La economía ecuatoriana no ha logrado recuperarse por varios factores que se han presentado en los últimos años, relacionados principalmente con los bajos niveles inversión, reducción de la liquidez general del mercado, alto endeudamiento del estado e importante déficit fiscal, que junto con las protestas y paralizaciones que se suscitaron el pasado mes de octubre influyeron negativamente para el desempeño económico del año 2019.</w:t>
      </w:r>
    </w:p>
    <w:p w:rsidR="00C350A8" w:rsidRPr="00C350A8" w:rsidRDefault="00C350A8" w:rsidP="00C350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z w:val="22"/>
          <w:szCs w:val="22"/>
          <w:lang w:val="es-ES_tradnl"/>
        </w:rPr>
      </w:pPr>
    </w:p>
    <w:p w:rsidR="00C350A8" w:rsidRPr="00C350A8" w:rsidRDefault="00C350A8" w:rsidP="00C350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z w:val="22"/>
          <w:szCs w:val="22"/>
          <w:lang w:val="es-ES_tradnl"/>
        </w:rPr>
      </w:pPr>
      <w:r w:rsidRPr="00C350A8">
        <w:rPr>
          <w:rFonts w:ascii="Arial" w:hAnsi="Arial" w:cs="Arial"/>
          <w:sz w:val="22"/>
          <w:szCs w:val="22"/>
          <w:lang w:val="es-ES_tradnl"/>
        </w:rPr>
        <w:t xml:space="preserve">Ante estas situaciones el Gobierno Ecuatoriano ha implementado varias reformas que pretenden reordenar las finanzas públicas, priorizando las inversiones y el gasto público, obteniendo financiamiento más conveniente en tasa y plazo con organismos internacionales y gobiernos extranjeros, así como también impulsando reformas tributarias para optimizar y obtener nuevos recursos que permitan equilibrar la caja fiscal y fomentar las nuevas inversiones privadas o en alianzas público-privadas para los sectores estratégicos de la economía. </w:t>
      </w:r>
    </w:p>
    <w:p w:rsidR="0048446B" w:rsidRDefault="0048446B" w:rsidP="0048446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z w:val="22"/>
          <w:szCs w:val="22"/>
          <w:lang w:val="es-ES_tradnl"/>
        </w:rPr>
      </w:pPr>
    </w:p>
    <w:p w:rsidR="003A1AF8" w:rsidRPr="0048446B" w:rsidRDefault="003A1AF8"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z w:val="22"/>
          <w:szCs w:val="22"/>
          <w:lang w:val="es-ES_tradnl"/>
        </w:rPr>
      </w:pPr>
      <w:r w:rsidRPr="0048446B">
        <w:rPr>
          <w:rFonts w:ascii="Arial" w:hAnsi="Arial" w:cs="Arial"/>
          <w:sz w:val="22"/>
          <w:szCs w:val="22"/>
          <w:lang w:val="es-ES_tradnl"/>
        </w:rPr>
        <w:t>La Administración de la Compañía considera que la situación antes indicada no ha originado efectos en las operaciones de la Compañía debido a que implementó las siguientes medidas:</w:t>
      </w:r>
    </w:p>
    <w:p w:rsidR="003A1AF8" w:rsidRPr="0048446B" w:rsidRDefault="003A1AF8"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zCs w:val="22"/>
          <w:lang w:val="es-ES_tradnl"/>
        </w:rPr>
      </w:pPr>
    </w:p>
    <w:p w:rsidR="003A1AF8" w:rsidRPr="0048446B" w:rsidRDefault="003A1AF8" w:rsidP="00D8444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jc w:val="both"/>
        <w:rPr>
          <w:rFonts w:ascii="Arial" w:hAnsi="Arial" w:cs="Arial"/>
          <w:sz w:val="22"/>
          <w:szCs w:val="22"/>
          <w:lang w:val="es-ES_tradnl"/>
        </w:rPr>
      </w:pPr>
      <w:r w:rsidRPr="0048446B">
        <w:rPr>
          <w:rFonts w:ascii="Arial" w:hAnsi="Arial" w:cs="Arial"/>
          <w:sz w:val="22"/>
          <w:szCs w:val="22"/>
          <w:lang w:val="es-ES_tradnl"/>
        </w:rPr>
        <w:t>•</w:t>
      </w:r>
      <w:r w:rsidRPr="0048446B">
        <w:rPr>
          <w:rFonts w:ascii="Arial" w:hAnsi="Arial" w:cs="Arial"/>
          <w:sz w:val="22"/>
          <w:szCs w:val="22"/>
          <w:lang w:val="es-ES_tradnl"/>
        </w:rPr>
        <w:tab/>
        <w:t xml:space="preserve">Búsqueda de mayores rendimientos sobre el exceso de liquidez a través de inversiones. </w:t>
      </w:r>
    </w:p>
    <w:p w:rsidR="003A1AF8" w:rsidRPr="0048446B" w:rsidRDefault="003A1AF8"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z w:val="22"/>
          <w:szCs w:val="22"/>
          <w:lang w:val="es-ES_tradnl"/>
        </w:rPr>
      </w:pPr>
      <w:r w:rsidRPr="0048446B">
        <w:rPr>
          <w:rFonts w:ascii="Arial" w:hAnsi="Arial" w:cs="Arial"/>
          <w:sz w:val="22"/>
          <w:szCs w:val="22"/>
          <w:lang w:val="es-ES_tradnl"/>
        </w:rPr>
        <w:t>•</w:t>
      </w:r>
      <w:r w:rsidRPr="0048446B">
        <w:rPr>
          <w:rFonts w:ascii="Arial" w:hAnsi="Arial" w:cs="Arial"/>
          <w:sz w:val="22"/>
          <w:szCs w:val="22"/>
          <w:lang w:val="es-ES_tradnl"/>
        </w:rPr>
        <w:tab/>
        <w:t xml:space="preserve">Compras estratégicas de materia prima en temporadas de precios bajos. </w:t>
      </w:r>
    </w:p>
    <w:p w:rsidR="009F53C5" w:rsidRPr="002E1B6C" w:rsidRDefault="003A1AF8" w:rsidP="00D8444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jc w:val="both"/>
        <w:rPr>
          <w:rFonts w:ascii="Arial" w:hAnsi="Arial" w:cs="Arial"/>
          <w:sz w:val="22"/>
          <w:szCs w:val="22"/>
          <w:lang w:val="es-ES_tradnl"/>
        </w:rPr>
      </w:pPr>
      <w:r w:rsidRPr="0048446B">
        <w:rPr>
          <w:rFonts w:ascii="Arial" w:hAnsi="Arial" w:cs="Arial"/>
          <w:sz w:val="22"/>
          <w:szCs w:val="22"/>
          <w:lang w:val="es-ES_tradnl"/>
        </w:rPr>
        <w:t>•</w:t>
      </w:r>
      <w:r w:rsidRPr="0048446B">
        <w:rPr>
          <w:rFonts w:ascii="Arial" w:hAnsi="Arial" w:cs="Arial"/>
          <w:sz w:val="22"/>
          <w:szCs w:val="22"/>
          <w:lang w:val="es-ES_tradnl"/>
        </w:rPr>
        <w:tab/>
        <w:t>Selección rigurosa de clientes con el objetivo de disminuir los días de cobranzas y morosidad.</w:t>
      </w:r>
    </w:p>
    <w:p w:rsidR="00C427E0" w:rsidRPr="002E1B6C" w:rsidRDefault="00C427E0" w:rsidP="00D8444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jc w:val="both"/>
        <w:rPr>
          <w:rFonts w:ascii="Arial" w:hAnsi="Arial" w:cs="Arial"/>
          <w:sz w:val="22"/>
          <w:szCs w:val="22"/>
          <w:lang w:val="es-ES_tradnl"/>
        </w:rPr>
      </w:pPr>
    </w:p>
    <w:p w:rsidR="003D4027" w:rsidRPr="002E1B6C" w:rsidRDefault="003D4027" w:rsidP="00D84446">
      <w:pPr>
        <w:pStyle w:val="Prrafodelista"/>
        <w:numPr>
          <w:ilvl w:val="1"/>
          <w:numId w:val="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hanging="1287"/>
        <w:jc w:val="both"/>
        <w:rPr>
          <w:rFonts w:ascii="Arial" w:hAnsi="Arial" w:cs="Arial"/>
          <w:b/>
          <w:sz w:val="22"/>
          <w:szCs w:val="22"/>
          <w:lang w:val="es-ES_tradnl"/>
        </w:rPr>
      </w:pPr>
      <w:r w:rsidRPr="002E1B6C">
        <w:rPr>
          <w:rFonts w:ascii="Arial" w:hAnsi="Arial" w:cs="Arial"/>
          <w:b/>
          <w:sz w:val="22"/>
          <w:szCs w:val="22"/>
          <w:lang w:val="es-ES_tradnl"/>
        </w:rPr>
        <w:t>Aprobación de los Estados Financieros</w:t>
      </w:r>
    </w:p>
    <w:p w:rsidR="00566E32" w:rsidRPr="002E1B6C" w:rsidRDefault="00566E32"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zCs w:val="22"/>
          <w:lang w:val="es-ES_tradnl"/>
        </w:rPr>
      </w:pPr>
    </w:p>
    <w:p w:rsidR="003D4027" w:rsidRPr="002E1B6C" w:rsidRDefault="00F14C68"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z w:val="22"/>
          <w:szCs w:val="22"/>
          <w:lang w:val="es-ES_tradnl"/>
        </w:rPr>
      </w:pPr>
      <w:r w:rsidRPr="002E1B6C">
        <w:rPr>
          <w:rFonts w:ascii="Arial" w:hAnsi="Arial" w:cs="Arial"/>
          <w:sz w:val="22"/>
          <w:szCs w:val="22"/>
          <w:lang w:val="es-ES_tradnl"/>
        </w:rPr>
        <w:t xml:space="preserve">Los estados financieros por el año terminado el </w:t>
      </w:r>
      <w:r w:rsidR="00367B32" w:rsidRPr="002E1B6C">
        <w:rPr>
          <w:rFonts w:ascii="Arial" w:hAnsi="Arial" w:cs="Arial"/>
          <w:sz w:val="22"/>
          <w:szCs w:val="22"/>
          <w:lang w:val="es-ES_tradnl"/>
        </w:rPr>
        <w:t>31 de d</w:t>
      </w:r>
      <w:r w:rsidR="006E3DD6" w:rsidRPr="002E1B6C">
        <w:rPr>
          <w:rFonts w:ascii="Arial" w:hAnsi="Arial" w:cs="Arial"/>
          <w:sz w:val="22"/>
          <w:szCs w:val="22"/>
          <w:lang w:val="es-ES_tradnl"/>
        </w:rPr>
        <w:t>iciembre del 201</w:t>
      </w:r>
      <w:r w:rsidR="00D30F7E">
        <w:rPr>
          <w:rFonts w:ascii="Arial" w:hAnsi="Arial" w:cs="Arial"/>
          <w:sz w:val="22"/>
          <w:szCs w:val="22"/>
          <w:lang w:val="es-ES_tradnl"/>
        </w:rPr>
        <w:t>9</w:t>
      </w:r>
      <w:r w:rsidRPr="002E1B6C">
        <w:rPr>
          <w:rFonts w:ascii="Arial" w:hAnsi="Arial" w:cs="Arial"/>
          <w:sz w:val="22"/>
          <w:szCs w:val="22"/>
          <w:lang w:val="es-ES_tradnl"/>
        </w:rPr>
        <w:t>, han sido emitidos</w:t>
      </w:r>
      <w:r w:rsidR="00015CE0" w:rsidRPr="002E1B6C">
        <w:rPr>
          <w:rFonts w:ascii="Arial" w:hAnsi="Arial" w:cs="Arial"/>
          <w:sz w:val="22"/>
          <w:szCs w:val="22"/>
          <w:lang w:val="es-ES_tradnl"/>
        </w:rPr>
        <w:t xml:space="preserve"> con la autorización de fecha </w:t>
      </w:r>
      <w:r w:rsidR="00D30F7E" w:rsidRPr="00D30F7E">
        <w:rPr>
          <w:rFonts w:ascii="Arial" w:hAnsi="Arial" w:cs="Arial"/>
          <w:sz w:val="22"/>
          <w:szCs w:val="22"/>
          <w:highlight w:val="yellow"/>
          <w:lang w:val="es-ES_tradnl"/>
        </w:rPr>
        <w:t>XX</w:t>
      </w:r>
      <w:r w:rsidRPr="002E1B6C">
        <w:rPr>
          <w:rFonts w:ascii="Arial" w:hAnsi="Arial" w:cs="Arial"/>
          <w:sz w:val="22"/>
          <w:szCs w:val="22"/>
          <w:lang w:val="es-ES_tradnl"/>
        </w:rPr>
        <w:t xml:space="preserve"> de </w:t>
      </w:r>
      <w:r w:rsidR="007307C3" w:rsidRPr="002E1B6C">
        <w:rPr>
          <w:rFonts w:ascii="Arial" w:hAnsi="Arial" w:cs="Arial"/>
          <w:sz w:val="22"/>
          <w:szCs w:val="22"/>
          <w:lang w:val="es-ES_tradnl"/>
        </w:rPr>
        <w:t>marzo</w:t>
      </w:r>
      <w:r w:rsidR="00D30F7E">
        <w:rPr>
          <w:rFonts w:ascii="Arial" w:hAnsi="Arial" w:cs="Arial"/>
          <w:sz w:val="22"/>
          <w:szCs w:val="22"/>
          <w:lang w:val="es-ES_tradnl"/>
        </w:rPr>
        <w:t xml:space="preserve"> del 2020</w:t>
      </w:r>
      <w:r w:rsidRPr="002E1B6C">
        <w:rPr>
          <w:rFonts w:ascii="Arial" w:hAnsi="Arial" w:cs="Arial"/>
          <w:sz w:val="22"/>
          <w:szCs w:val="22"/>
          <w:lang w:val="es-ES_tradnl"/>
        </w:rPr>
        <w:t xml:space="preserve"> por parte del Representante </w:t>
      </w:r>
      <w:r w:rsidRPr="002E1B6C">
        <w:rPr>
          <w:rFonts w:ascii="Arial" w:hAnsi="Arial" w:cs="Arial"/>
          <w:sz w:val="22"/>
          <w:szCs w:val="22"/>
          <w:lang w:val="es-ES_tradnl"/>
        </w:rPr>
        <w:lastRenderedPageBreak/>
        <w:t>Legal de la Compañía y posteriormente serán puestos a consideración de la Junta General de Accionistas para su aprobación definitiva.</w:t>
      </w:r>
    </w:p>
    <w:p w:rsidR="00566E32" w:rsidRPr="002E1B6C" w:rsidRDefault="00566E32" w:rsidP="00D84446">
      <w:pPr>
        <w:rPr>
          <w:rFonts w:ascii="Arial" w:hAnsi="Arial" w:cs="Arial"/>
          <w:lang w:val="es-ES"/>
        </w:rPr>
      </w:pPr>
    </w:p>
    <w:p w:rsidR="00566E32" w:rsidRPr="002E1B6C" w:rsidRDefault="00566E32" w:rsidP="00D84446">
      <w:pPr>
        <w:rPr>
          <w:rFonts w:ascii="Arial" w:hAnsi="Arial" w:cs="Arial"/>
          <w:lang w:val="es-ES"/>
        </w:rPr>
      </w:pPr>
    </w:p>
    <w:p w:rsidR="00597D93" w:rsidRPr="002E1B6C" w:rsidRDefault="00597D93" w:rsidP="00D84446">
      <w:pPr>
        <w:pStyle w:val="Ttulo1"/>
        <w:keepNext w:val="0"/>
        <w:numPr>
          <w:ilvl w:val="0"/>
          <w:numId w:val="3"/>
        </w:numPr>
        <w:tabs>
          <w:tab w:val="clear" w:pos="567"/>
          <w:tab w:val="clear" w:pos="1134"/>
          <w:tab w:val="clear" w:pos="9072"/>
          <w:tab w:val="left" w:pos="0"/>
          <w:tab w:val="left" w:pos="993"/>
        </w:tabs>
        <w:suppressAutoHyphens w:val="0"/>
        <w:ind w:left="0" w:hanging="567"/>
        <w:rPr>
          <w:rFonts w:ascii="Arial" w:hAnsi="Arial" w:cs="Arial"/>
          <w:szCs w:val="22"/>
          <w:lang w:val="es-ES"/>
        </w:rPr>
      </w:pPr>
      <w:r w:rsidRPr="002E1B6C">
        <w:rPr>
          <w:rFonts w:ascii="Arial" w:hAnsi="Arial" w:cs="Arial"/>
          <w:spacing w:val="0"/>
          <w:szCs w:val="22"/>
        </w:rPr>
        <w:t>R</w:t>
      </w:r>
      <w:r w:rsidRPr="002E1B6C">
        <w:rPr>
          <w:rFonts w:ascii="Arial" w:hAnsi="Arial" w:cs="Arial"/>
          <w:szCs w:val="22"/>
          <w:lang w:val="es-ES"/>
        </w:rPr>
        <w:t>ESUMEN DE LAS PRINCIPALES POL</w:t>
      </w:r>
      <w:r w:rsidR="00286410" w:rsidRPr="002E1B6C">
        <w:rPr>
          <w:rFonts w:ascii="Arial" w:hAnsi="Arial" w:cs="Arial"/>
          <w:szCs w:val="22"/>
          <w:lang w:val="es-ES"/>
        </w:rPr>
        <w:t>Í</w:t>
      </w:r>
      <w:r w:rsidRPr="002E1B6C">
        <w:rPr>
          <w:rFonts w:ascii="Arial" w:hAnsi="Arial" w:cs="Arial"/>
          <w:szCs w:val="22"/>
          <w:lang w:val="es-ES"/>
        </w:rPr>
        <w:t>TICAS CONTABLES</w:t>
      </w:r>
    </w:p>
    <w:p w:rsidR="00597D93" w:rsidRPr="002E1B6C" w:rsidRDefault="00597D93" w:rsidP="00D84446">
      <w:pPr>
        <w:jc w:val="both"/>
        <w:rPr>
          <w:rFonts w:ascii="Arial" w:hAnsi="Arial" w:cs="Arial"/>
          <w:sz w:val="22"/>
          <w:szCs w:val="22"/>
          <w:lang w:val="es-ES"/>
        </w:rPr>
      </w:pPr>
    </w:p>
    <w:p w:rsidR="00597D93" w:rsidRPr="002E1B6C" w:rsidRDefault="00597D93" w:rsidP="00D84446">
      <w:p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b/>
          <w:sz w:val="22"/>
          <w:szCs w:val="22"/>
        </w:rPr>
      </w:pPr>
      <w:r w:rsidRPr="002E1B6C">
        <w:rPr>
          <w:rFonts w:ascii="Arial" w:hAnsi="Arial" w:cs="Arial"/>
          <w:spacing w:val="-2"/>
          <w:sz w:val="22"/>
          <w:szCs w:val="22"/>
        </w:rPr>
        <w:t>A continuación se describen las principales políticas contables adoptadas en la preparación de estos estados financieros. Tal como lo requiere la Norma Internacional de Información Financiera, estas políticas han sido diseñadas en función a la NIIF vi</w:t>
      </w:r>
      <w:r w:rsidR="00E10707" w:rsidRPr="002E1B6C">
        <w:rPr>
          <w:rFonts w:ascii="Arial" w:hAnsi="Arial" w:cs="Arial"/>
          <w:spacing w:val="-2"/>
          <w:sz w:val="22"/>
          <w:szCs w:val="22"/>
        </w:rPr>
        <w:t xml:space="preserve">gente al </w:t>
      </w:r>
      <w:r w:rsidR="00B91AB4" w:rsidRPr="002E1B6C">
        <w:rPr>
          <w:rFonts w:ascii="Arial" w:hAnsi="Arial" w:cs="Arial"/>
          <w:spacing w:val="-2"/>
          <w:sz w:val="22"/>
          <w:szCs w:val="22"/>
        </w:rPr>
        <w:t>31 de diciembre del 201</w:t>
      </w:r>
      <w:r w:rsidR="00D30F7E">
        <w:rPr>
          <w:rFonts w:ascii="Arial" w:hAnsi="Arial" w:cs="Arial"/>
          <w:spacing w:val="-2"/>
          <w:sz w:val="22"/>
          <w:szCs w:val="22"/>
        </w:rPr>
        <w:t>9</w:t>
      </w:r>
      <w:r w:rsidRPr="002E1B6C">
        <w:rPr>
          <w:rFonts w:ascii="Arial" w:hAnsi="Arial" w:cs="Arial"/>
          <w:spacing w:val="-2"/>
          <w:sz w:val="22"/>
          <w:szCs w:val="22"/>
        </w:rPr>
        <w:t xml:space="preserve"> y aplicadas de manera uniforme en</w:t>
      </w:r>
      <w:r w:rsidR="00462C23" w:rsidRPr="002E1B6C">
        <w:rPr>
          <w:rFonts w:ascii="Arial" w:hAnsi="Arial" w:cs="Arial"/>
          <w:spacing w:val="-2"/>
          <w:sz w:val="22"/>
          <w:szCs w:val="22"/>
        </w:rPr>
        <w:t xml:space="preserve"> todos los ejercicios presentados en</w:t>
      </w:r>
      <w:r w:rsidRPr="002E1B6C">
        <w:rPr>
          <w:rFonts w:ascii="Arial" w:hAnsi="Arial" w:cs="Arial"/>
          <w:spacing w:val="-2"/>
          <w:sz w:val="22"/>
          <w:szCs w:val="22"/>
        </w:rPr>
        <w:t xml:space="preserve"> estos estados financieros.</w:t>
      </w:r>
    </w:p>
    <w:p w:rsidR="00597D93" w:rsidRPr="002E1B6C" w:rsidRDefault="00597D93" w:rsidP="00D84446">
      <w:p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b/>
          <w:sz w:val="22"/>
          <w:szCs w:val="22"/>
        </w:rPr>
      </w:pPr>
    </w:p>
    <w:p w:rsidR="00517F96" w:rsidRPr="002E1B6C" w:rsidRDefault="00517F96" w:rsidP="00D84446">
      <w:pPr>
        <w:pStyle w:val="Prrafodelista"/>
        <w:numPr>
          <w:ilvl w:val="0"/>
          <w:numId w:val="6"/>
        </w:numPr>
        <w:tabs>
          <w:tab w:val="num"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1134"/>
        <w:rPr>
          <w:rFonts w:ascii="Arial" w:hAnsi="Arial" w:cs="Arial"/>
          <w:b/>
          <w:sz w:val="22"/>
          <w:szCs w:val="22"/>
        </w:rPr>
      </w:pPr>
      <w:r w:rsidRPr="002E1B6C">
        <w:rPr>
          <w:rFonts w:ascii="Arial" w:hAnsi="Arial" w:cs="Arial"/>
          <w:b/>
          <w:sz w:val="22"/>
          <w:szCs w:val="22"/>
        </w:rPr>
        <w:t>Bases de preparación</w:t>
      </w:r>
    </w:p>
    <w:p w:rsidR="00566E32" w:rsidRPr="002E1B6C" w:rsidRDefault="00566E32" w:rsidP="00D84446">
      <w:pPr>
        <w:autoSpaceDE w:val="0"/>
        <w:autoSpaceDN w:val="0"/>
        <w:adjustRightInd w:val="0"/>
        <w:jc w:val="both"/>
        <w:rPr>
          <w:rFonts w:ascii="Arial" w:hAnsi="Arial" w:cs="Arial"/>
          <w:sz w:val="22"/>
          <w:szCs w:val="22"/>
        </w:rPr>
      </w:pPr>
    </w:p>
    <w:p w:rsidR="00AB2506" w:rsidRPr="002E1B6C" w:rsidRDefault="00AB2506" w:rsidP="00D84446">
      <w:pPr>
        <w:autoSpaceDE w:val="0"/>
        <w:autoSpaceDN w:val="0"/>
        <w:adjustRightInd w:val="0"/>
        <w:jc w:val="both"/>
        <w:rPr>
          <w:rFonts w:ascii="Arial" w:hAnsi="Arial" w:cs="Arial"/>
          <w:sz w:val="22"/>
          <w:szCs w:val="22"/>
        </w:rPr>
      </w:pPr>
      <w:r w:rsidRPr="002E1B6C">
        <w:rPr>
          <w:rFonts w:ascii="Arial" w:hAnsi="Arial" w:cs="Arial"/>
          <w:sz w:val="22"/>
          <w:szCs w:val="22"/>
        </w:rPr>
        <w:t>Los presentes estados financieros de la Comp</w:t>
      </w:r>
      <w:r w:rsidR="00D30F7E">
        <w:rPr>
          <w:rFonts w:ascii="Arial" w:hAnsi="Arial" w:cs="Arial"/>
          <w:sz w:val="22"/>
          <w:szCs w:val="22"/>
        </w:rPr>
        <w:t xml:space="preserve">añía al 31 de diciembre del 2019 y 2018 </w:t>
      </w:r>
      <w:r w:rsidRPr="002E1B6C">
        <w:rPr>
          <w:rFonts w:ascii="Arial" w:hAnsi="Arial" w:cs="Arial"/>
          <w:sz w:val="22"/>
          <w:szCs w:val="22"/>
        </w:rPr>
        <w:t>están preparados de acuerdo con las Normas Internacionales de Información Financiera (NIIF), emitidas por el Consejo de Normas Internacionales de Contabilidad (IASB), las que han sido adoptadas en Ecuador, y representan la adopción integral, explícita y sin reservas de las referidas normas internacionales aplicadas de manera uniforme en los ejercicios que se presentan.</w:t>
      </w:r>
    </w:p>
    <w:p w:rsidR="00AB2506" w:rsidRPr="002E1B6C" w:rsidRDefault="00AB2506" w:rsidP="00D84446">
      <w:pPr>
        <w:autoSpaceDE w:val="0"/>
        <w:autoSpaceDN w:val="0"/>
        <w:adjustRightInd w:val="0"/>
        <w:jc w:val="both"/>
        <w:rPr>
          <w:rFonts w:ascii="Arial" w:hAnsi="Arial" w:cs="Arial"/>
          <w:sz w:val="22"/>
          <w:szCs w:val="22"/>
        </w:rPr>
      </w:pPr>
    </w:p>
    <w:p w:rsidR="00AB2506" w:rsidRPr="002E1B6C" w:rsidRDefault="00AB2506" w:rsidP="00D84446">
      <w:pPr>
        <w:autoSpaceDE w:val="0"/>
        <w:autoSpaceDN w:val="0"/>
        <w:adjustRightInd w:val="0"/>
        <w:jc w:val="both"/>
        <w:rPr>
          <w:rFonts w:ascii="Arial" w:hAnsi="Arial" w:cs="Arial"/>
          <w:sz w:val="22"/>
          <w:szCs w:val="22"/>
        </w:rPr>
      </w:pPr>
      <w:r w:rsidRPr="002E1B6C">
        <w:rPr>
          <w:rFonts w:ascii="Arial" w:hAnsi="Arial" w:cs="Arial"/>
          <w:sz w:val="22"/>
          <w:szCs w:val="22"/>
        </w:rPr>
        <w:t>Los estados financieros de La Compañía han sido preparados de acuerdo con el principio del costo histórico. La preparación de los estados financieros de acuerdo con NIIF requiere el uso de ciertos estimados contables críticos. También requiere que la Administración ejerza su juicio en el proceso de aplicación de las políticas contables de la Compañía. En la Nota 4 se revelan las áreas que implican un mayor grado de juicio o complejidad, o las áreas donde los supuestos y estimaciones son significativos para los estados financieros. Debido a la subjetividad inherente en este proceso contable, los resultados reales pueden diferir de los montos estimados por la Administración.</w:t>
      </w:r>
    </w:p>
    <w:p w:rsidR="00AB2506" w:rsidRPr="002E1B6C" w:rsidRDefault="00AB2506" w:rsidP="00D84446">
      <w:p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b/>
          <w:sz w:val="22"/>
          <w:szCs w:val="22"/>
        </w:rPr>
      </w:pPr>
    </w:p>
    <w:p w:rsidR="00517F96" w:rsidRPr="002E1B6C" w:rsidRDefault="00517F96" w:rsidP="00D84446">
      <w:pPr>
        <w:pStyle w:val="Prrafodelista"/>
        <w:numPr>
          <w:ilvl w:val="1"/>
          <w:numId w:val="3"/>
        </w:num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0" w:hanging="567"/>
        <w:jc w:val="both"/>
        <w:rPr>
          <w:rFonts w:ascii="Arial" w:hAnsi="Arial" w:cs="Arial"/>
          <w:b/>
          <w:sz w:val="22"/>
          <w:szCs w:val="22"/>
        </w:rPr>
      </w:pPr>
      <w:r w:rsidRPr="002E1B6C">
        <w:rPr>
          <w:rFonts w:ascii="Arial" w:hAnsi="Arial" w:cs="Arial"/>
          <w:b/>
          <w:sz w:val="22"/>
          <w:szCs w:val="22"/>
        </w:rPr>
        <w:t>Nuevas normas, enmiendas e interpretaciones emitidas internacionalmente</w:t>
      </w:r>
    </w:p>
    <w:p w:rsidR="00FE2875" w:rsidRPr="002E1B6C" w:rsidRDefault="00FE2875" w:rsidP="00D84446">
      <w:p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b/>
          <w:sz w:val="22"/>
          <w:szCs w:val="22"/>
        </w:rPr>
      </w:pPr>
    </w:p>
    <w:p w:rsidR="00AE7EA7" w:rsidRPr="00AE7EA7" w:rsidRDefault="00AE7EA7" w:rsidP="00AE7EA7">
      <w:p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b/>
          <w:sz w:val="22"/>
          <w:szCs w:val="22"/>
        </w:rPr>
      </w:pPr>
      <w:r w:rsidRPr="00AE7EA7">
        <w:rPr>
          <w:rFonts w:ascii="Arial" w:hAnsi="Arial" w:cs="Arial"/>
          <w:b/>
          <w:sz w:val="22"/>
          <w:szCs w:val="22"/>
        </w:rPr>
        <w:t>Norma</w:t>
      </w:r>
      <w:r>
        <w:rPr>
          <w:rFonts w:ascii="Arial" w:hAnsi="Arial" w:cs="Arial"/>
          <w:b/>
          <w:sz w:val="22"/>
          <w:szCs w:val="22"/>
        </w:rPr>
        <w:t>s que se adoptan en 2019</w:t>
      </w:r>
    </w:p>
    <w:p w:rsidR="00AE7EA7" w:rsidRDefault="00AE7EA7" w:rsidP="00AE7EA7">
      <w:p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p>
    <w:p w:rsidR="00AE7EA7" w:rsidRPr="00AE7EA7" w:rsidRDefault="00AE7EA7" w:rsidP="00AE7EA7">
      <w:p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r w:rsidRPr="00AE7EA7">
        <w:rPr>
          <w:rFonts w:ascii="Arial" w:hAnsi="Arial" w:cs="Arial"/>
          <w:sz w:val="22"/>
          <w:szCs w:val="22"/>
        </w:rPr>
        <w:t xml:space="preserve">Las siguientes normas y modificaciones entraron en vigencia el 1 de enero de 2019: </w:t>
      </w:r>
    </w:p>
    <w:p w:rsidR="00AE7EA7" w:rsidRPr="00AE7EA7" w:rsidRDefault="00AE7EA7" w:rsidP="00AE7EA7">
      <w:p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p>
    <w:p w:rsidR="00AE7EA7" w:rsidRPr="00AE7EA7" w:rsidRDefault="00AE7EA7" w:rsidP="002D2238">
      <w:pPr>
        <w:pStyle w:val="Prrafodelista"/>
        <w:numPr>
          <w:ilvl w:val="0"/>
          <w:numId w:val="38"/>
        </w:num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both"/>
        <w:rPr>
          <w:rFonts w:ascii="Arial" w:hAnsi="Arial" w:cs="Arial"/>
          <w:sz w:val="22"/>
          <w:szCs w:val="22"/>
        </w:rPr>
      </w:pPr>
      <w:r w:rsidRPr="00AE7EA7">
        <w:rPr>
          <w:rFonts w:ascii="Arial" w:hAnsi="Arial" w:cs="Arial"/>
          <w:sz w:val="22"/>
          <w:szCs w:val="22"/>
        </w:rPr>
        <w:t xml:space="preserve">NIIF 16 – Arrendamientos. </w:t>
      </w:r>
    </w:p>
    <w:p w:rsidR="00AE7EA7" w:rsidRPr="00AE7EA7" w:rsidRDefault="00AE7EA7" w:rsidP="002D2238">
      <w:pPr>
        <w:pStyle w:val="Prrafodelista"/>
        <w:numPr>
          <w:ilvl w:val="0"/>
          <w:numId w:val="38"/>
        </w:num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both"/>
        <w:rPr>
          <w:rFonts w:ascii="Arial" w:hAnsi="Arial" w:cs="Arial"/>
          <w:sz w:val="22"/>
          <w:szCs w:val="22"/>
        </w:rPr>
      </w:pPr>
      <w:r w:rsidRPr="00AE7EA7">
        <w:rPr>
          <w:rFonts w:ascii="Arial" w:hAnsi="Arial" w:cs="Arial"/>
          <w:sz w:val="22"/>
          <w:szCs w:val="22"/>
        </w:rPr>
        <w:t>Características de pago anticipado con compensación negativa – Modificaciones a la NIIF 9.</w:t>
      </w:r>
    </w:p>
    <w:p w:rsidR="00AE7EA7" w:rsidRPr="00AE7EA7" w:rsidRDefault="00AE7EA7" w:rsidP="002D2238">
      <w:pPr>
        <w:pStyle w:val="Prrafodelista"/>
        <w:numPr>
          <w:ilvl w:val="0"/>
          <w:numId w:val="38"/>
        </w:num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both"/>
        <w:rPr>
          <w:rFonts w:ascii="Arial" w:hAnsi="Arial" w:cs="Arial"/>
          <w:sz w:val="22"/>
          <w:szCs w:val="22"/>
        </w:rPr>
      </w:pPr>
      <w:r w:rsidRPr="00AE7EA7">
        <w:rPr>
          <w:rFonts w:ascii="Arial" w:hAnsi="Arial" w:cs="Arial"/>
          <w:sz w:val="22"/>
          <w:szCs w:val="22"/>
        </w:rPr>
        <w:t>Intereses a largo plazo en asociadas y negocios conjuntos – Modificaciones a la NIC 28.</w:t>
      </w:r>
    </w:p>
    <w:p w:rsidR="00AE7EA7" w:rsidRPr="00AE7EA7" w:rsidRDefault="00AE7EA7" w:rsidP="002D2238">
      <w:pPr>
        <w:pStyle w:val="Prrafodelista"/>
        <w:numPr>
          <w:ilvl w:val="0"/>
          <w:numId w:val="38"/>
        </w:num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both"/>
        <w:rPr>
          <w:rFonts w:ascii="Arial" w:hAnsi="Arial" w:cs="Arial"/>
          <w:sz w:val="22"/>
          <w:szCs w:val="22"/>
        </w:rPr>
      </w:pPr>
      <w:r w:rsidRPr="00AE7EA7">
        <w:rPr>
          <w:rFonts w:ascii="Arial" w:hAnsi="Arial" w:cs="Arial"/>
          <w:sz w:val="22"/>
          <w:szCs w:val="22"/>
        </w:rPr>
        <w:t>Mejoras anuales a las NIIF ciclo 2015 – 2017.</w:t>
      </w:r>
    </w:p>
    <w:p w:rsidR="00AE7EA7" w:rsidRPr="00AE7EA7" w:rsidRDefault="00AE7EA7" w:rsidP="002D2238">
      <w:pPr>
        <w:pStyle w:val="Prrafodelista"/>
        <w:numPr>
          <w:ilvl w:val="0"/>
          <w:numId w:val="38"/>
        </w:num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both"/>
        <w:rPr>
          <w:rFonts w:ascii="Arial" w:hAnsi="Arial" w:cs="Arial"/>
          <w:sz w:val="22"/>
          <w:szCs w:val="22"/>
        </w:rPr>
      </w:pPr>
      <w:r w:rsidRPr="00AE7EA7">
        <w:rPr>
          <w:rFonts w:ascii="Arial" w:hAnsi="Arial" w:cs="Arial"/>
          <w:sz w:val="22"/>
          <w:szCs w:val="22"/>
        </w:rPr>
        <w:t>Modificación, reducción o liquidación del plan: modificaciones a la NIC 19.</w:t>
      </w:r>
    </w:p>
    <w:p w:rsidR="00AE7EA7" w:rsidRPr="00AE7EA7" w:rsidRDefault="00AE7EA7" w:rsidP="002D2238">
      <w:pPr>
        <w:pStyle w:val="Prrafodelista"/>
        <w:numPr>
          <w:ilvl w:val="0"/>
          <w:numId w:val="38"/>
        </w:num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both"/>
        <w:rPr>
          <w:rFonts w:ascii="Arial" w:hAnsi="Arial" w:cs="Arial"/>
          <w:sz w:val="22"/>
          <w:szCs w:val="22"/>
        </w:rPr>
      </w:pPr>
      <w:r w:rsidRPr="00AE7EA7">
        <w:rPr>
          <w:rFonts w:ascii="Arial" w:hAnsi="Arial" w:cs="Arial"/>
          <w:sz w:val="22"/>
          <w:szCs w:val="22"/>
        </w:rPr>
        <w:t>Interpretación 23 incertidumbre frente a los Tratamientos de Impuesto a las Ganancias.</w:t>
      </w:r>
    </w:p>
    <w:p w:rsidR="00AE7EA7" w:rsidRPr="00AE7EA7" w:rsidRDefault="00AE7EA7" w:rsidP="00AE7EA7">
      <w:p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r w:rsidRPr="00AE7EA7">
        <w:rPr>
          <w:rFonts w:ascii="Arial" w:hAnsi="Arial" w:cs="Arial"/>
          <w:sz w:val="22"/>
          <w:szCs w:val="22"/>
        </w:rPr>
        <w:lastRenderedPageBreak/>
        <w:t xml:space="preserve">Las Normas con implicancia o afectación en los estados financieros de la Compañía al 31 de diciembre del 2019 fueron la NIIF 16 – Arrendamientos </w:t>
      </w:r>
      <w:r w:rsidRPr="007E11EB">
        <w:rPr>
          <w:rFonts w:ascii="Arial" w:hAnsi="Arial" w:cs="Arial"/>
          <w:sz w:val="22"/>
          <w:szCs w:val="22"/>
        </w:rPr>
        <w:t>(Ver Nota 2.3 y</w:t>
      </w:r>
      <w:r w:rsidR="007E11EB" w:rsidRPr="007E11EB">
        <w:rPr>
          <w:rFonts w:ascii="Arial" w:hAnsi="Arial" w:cs="Arial"/>
          <w:sz w:val="22"/>
          <w:szCs w:val="22"/>
        </w:rPr>
        <w:t xml:space="preserve"> 2.12</w:t>
      </w:r>
      <w:r w:rsidRPr="007E11EB">
        <w:rPr>
          <w:rFonts w:ascii="Arial" w:hAnsi="Arial" w:cs="Arial"/>
          <w:sz w:val="22"/>
          <w:szCs w:val="22"/>
        </w:rPr>
        <w:t>)</w:t>
      </w:r>
    </w:p>
    <w:p w:rsidR="00AE7EA7" w:rsidRDefault="00AE7EA7" w:rsidP="00AE7EA7">
      <w:p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p>
    <w:p w:rsidR="00AE7EA7" w:rsidRPr="00AE7EA7" w:rsidRDefault="00AE7EA7" w:rsidP="00AE7EA7">
      <w:p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b/>
          <w:sz w:val="22"/>
          <w:szCs w:val="22"/>
        </w:rPr>
      </w:pPr>
      <w:r w:rsidRPr="00AE7EA7">
        <w:rPr>
          <w:rFonts w:ascii="Arial" w:hAnsi="Arial" w:cs="Arial"/>
          <w:b/>
          <w:sz w:val="22"/>
          <w:szCs w:val="22"/>
        </w:rPr>
        <w:t>Normas por adoptar según plazo establecido</w:t>
      </w:r>
    </w:p>
    <w:p w:rsidR="00AE7EA7" w:rsidRDefault="00AE7EA7" w:rsidP="00AE7EA7">
      <w:p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p>
    <w:p w:rsidR="00190BDC" w:rsidRDefault="00AE7EA7" w:rsidP="00AE7EA7">
      <w:p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r w:rsidRPr="00AE7EA7">
        <w:rPr>
          <w:rFonts w:ascii="Arial" w:hAnsi="Arial" w:cs="Arial"/>
          <w:sz w:val="22"/>
          <w:szCs w:val="22"/>
        </w:rPr>
        <w:t>A la fecha de emisión de estos estados financieros, se han publicado enmiendas, mejoras e interpretaciones a las normas existentes que no han entrado en vigencia y que la Compañía no ha adoptado con anticipación. El IASB considera como necesarios y urgentes, los siguientes proyectos aprobados, de aplicación obligatoria a partir de las fechas indicadas a continuación:</w:t>
      </w:r>
    </w:p>
    <w:p w:rsidR="005618AA" w:rsidRDefault="005618AA" w:rsidP="00D84446">
      <w:p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p>
    <w:bookmarkStart w:id="3" w:name="_MON_1642344053"/>
    <w:bookmarkEnd w:id="3"/>
    <w:p w:rsidR="00965A8E" w:rsidRPr="002E1B6C" w:rsidRDefault="00AE7EA7" w:rsidP="0048446B">
      <w:p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Arial" w:hAnsi="Arial" w:cs="Arial"/>
          <w:b/>
          <w:sz w:val="22"/>
          <w:szCs w:val="22"/>
        </w:rPr>
      </w:pPr>
      <w:r w:rsidRPr="0048446B">
        <w:rPr>
          <w:rFonts w:ascii="Arial" w:hAnsi="Arial" w:cs="Arial"/>
          <w:szCs w:val="22"/>
        </w:rPr>
        <w:object w:dxaOrig="8667" w:dyaOrig="2799">
          <v:shape id="_x0000_i1029" type="#_x0000_t75" style="width:433.5pt;height:139.5pt" o:ole="">
            <v:imagedata r:id="rId30" o:title=""/>
          </v:shape>
          <o:OLEObject Type="Embed" ProgID="Excel.Sheet.12" ShapeID="_x0000_i1029" DrawAspect="Content" ObjectID="_1646479614" r:id="rId31"/>
        </w:object>
      </w:r>
    </w:p>
    <w:p w:rsidR="0048446B" w:rsidRDefault="0048446B" w:rsidP="00D84446">
      <w:pPr>
        <w:autoSpaceDE w:val="0"/>
        <w:autoSpaceDN w:val="0"/>
        <w:adjustRightInd w:val="0"/>
        <w:jc w:val="both"/>
        <w:rPr>
          <w:rFonts w:ascii="Arial" w:hAnsi="Arial" w:cs="Arial"/>
          <w:sz w:val="22"/>
          <w:szCs w:val="22"/>
        </w:rPr>
      </w:pPr>
    </w:p>
    <w:p w:rsidR="00AE7EA7" w:rsidRDefault="00AE7EA7" w:rsidP="00D84446">
      <w:pPr>
        <w:autoSpaceDE w:val="0"/>
        <w:autoSpaceDN w:val="0"/>
        <w:adjustRightInd w:val="0"/>
        <w:jc w:val="both"/>
        <w:rPr>
          <w:rFonts w:ascii="Arial" w:hAnsi="Arial" w:cs="Arial"/>
          <w:sz w:val="22"/>
          <w:szCs w:val="22"/>
        </w:rPr>
      </w:pPr>
      <w:r w:rsidRPr="00AE7EA7">
        <w:rPr>
          <w:rFonts w:ascii="Arial" w:hAnsi="Arial" w:cs="Arial"/>
          <w:sz w:val="22"/>
          <w:szCs w:val="22"/>
        </w:rPr>
        <w:t>La Compañía estima que la adopción de las nuevas normas, enmiendas a las NIIF y las nuevas interpretaciones antes descritas, no tendrán impacto en los estados financieros en el ejercicio de su aplicación inicial, pues en gran parte no son aplicables a las operaciones de la Compañía</w:t>
      </w:r>
      <w:r>
        <w:rPr>
          <w:rFonts w:ascii="Arial" w:hAnsi="Arial" w:cs="Arial"/>
          <w:sz w:val="22"/>
          <w:szCs w:val="22"/>
        </w:rPr>
        <w:t>.</w:t>
      </w:r>
    </w:p>
    <w:p w:rsidR="00AE7EA7" w:rsidRDefault="00AE7EA7" w:rsidP="00AE7EA7">
      <w:pPr>
        <w:pStyle w:val="Prrafodelista"/>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0"/>
        <w:jc w:val="both"/>
        <w:rPr>
          <w:rFonts w:ascii="Arial" w:hAnsi="Arial" w:cs="Arial"/>
          <w:b/>
          <w:sz w:val="22"/>
          <w:szCs w:val="22"/>
        </w:rPr>
      </w:pPr>
    </w:p>
    <w:p w:rsidR="00203FF3" w:rsidRPr="002E1B6C" w:rsidRDefault="00203FF3" w:rsidP="00D84446">
      <w:pPr>
        <w:pStyle w:val="Prrafodelista"/>
        <w:numPr>
          <w:ilvl w:val="1"/>
          <w:numId w:val="3"/>
        </w:num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0" w:hanging="567"/>
        <w:jc w:val="both"/>
        <w:rPr>
          <w:rFonts w:ascii="Arial" w:hAnsi="Arial" w:cs="Arial"/>
          <w:b/>
          <w:sz w:val="22"/>
          <w:szCs w:val="22"/>
        </w:rPr>
      </w:pPr>
      <w:r w:rsidRPr="002E1B6C">
        <w:rPr>
          <w:rFonts w:ascii="Arial" w:hAnsi="Arial" w:cs="Arial"/>
          <w:b/>
          <w:sz w:val="22"/>
          <w:szCs w:val="22"/>
        </w:rPr>
        <w:t>A</w:t>
      </w:r>
      <w:r w:rsidR="00AE7EA7">
        <w:rPr>
          <w:rFonts w:ascii="Arial" w:hAnsi="Arial" w:cs="Arial"/>
          <w:b/>
          <w:sz w:val="22"/>
          <w:szCs w:val="22"/>
        </w:rPr>
        <w:t>dopción de nuevas normas NIIF 16</w:t>
      </w:r>
    </w:p>
    <w:p w:rsidR="00203FF3" w:rsidRPr="002E1B6C" w:rsidRDefault="00203FF3" w:rsidP="00D84446">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b/>
          <w:color w:val="000000"/>
          <w:spacing w:val="-2"/>
          <w:sz w:val="22"/>
          <w:szCs w:val="22"/>
        </w:rPr>
      </w:pPr>
    </w:p>
    <w:p w:rsidR="00AE7EA7" w:rsidRPr="00F230E3" w:rsidRDefault="00AE7EA7" w:rsidP="00F230E3">
      <w:pPr>
        <w:tabs>
          <w:tab w:val="left" w:pos="0"/>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b/>
          <w:color w:val="000000"/>
          <w:spacing w:val="-2"/>
          <w:sz w:val="22"/>
          <w:szCs w:val="22"/>
        </w:rPr>
      </w:pPr>
      <w:r w:rsidRPr="00F230E3">
        <w:rPr>
          <w:rFonts w:ascii="Arial" w:hAnsi="Arial" w:cs="Arial"/>
          <w:color w:val="000000"/>
          <w:spacing w:val="-2"/>
          <w:sz w:val="22"/>
          <w:szCs w:val="22"/>
        </w:rPr>
        <w:t xml:space="preserve">La NIIF 16 reemplaza los conceptos de reconocimiento de arrendamientos establecidos en la NIC 17 “Arrendamientos”, CINIIF 4 “Determinación de si un Acuerdo contiene un Arrendamiento”, SIC-15  “Arrendamientos Operativos – Incentivos” y SIC-27 “Evaluación de la Esencia de las Transacciones que Adoptan la Forma Legal de un Arrendamiento” </w:t>
      </w:r>
    </w:p>
    <w:p w:rsidR="00AE7EA7" w:rsidRPr="00F230E3" w:rsidRDefault="00AE7EA7" w:rsidP="00F230E3">
      <w:pPr>
        <w:tabs>
          <w:tab w:val="left" w:pos="0"/>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b/>
          <w:color w:val="000000"/>
          <w:spacing w:val="-2"/>
          <w:sz w:val="22"/>
          <w:szCs w:val="22"/>
        </w:rPr>
      </w:pPr>
    </w:p>
    <w:p w:rsidR="00AE7EA7" w:rsidRPr="00F230E3" w:rsidRDefault="00AE7EA7" w:rsidP="00F230E3">
      <w:pPr>
        <w:tabs>
          <w:tab w:val="left" w:pos="0"/>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b/>
          <w:color w:val="000000"/>
          <w:spacing w:val="-2"/>
          <w:sz w:val="22"/>
          <w:szCs w:val="22"/>
        </w:rPr>
      </w:pPr>
      <w:r w:rsidRPr="00F230E3">
        <w:rPr>
          <w:rFonts w:ascii="Arial" w:hAnsi="Arial" w:cs="Arial"/>
          <w:color w:val="000000"/>
          <w:spacing w:val="-2"/>
          <w:sz w:val="22"/>
          <w:szCs w:val="22"/>
        </w:rPr>
        <w:t xml:space="preserve">Los principales cambios se presentan en la contabilización de los arrendamientos en calidad de arrendatario, que implica principalmente lo siguiente: </w:t>
      </w:r>
    </w:p>
    <w:p w:rsidR="00AE7EA7" w:rsidRPr="00F230E3" w:rsidRDefault="00AE7EA7" w:rsidP="00F230E3">
      <w:pPr>
        <w:tabs>
          <w:tab w:val="left" w:pos="0"/>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contextualSpacing/>
        <w:jc w:val="both"/>
        <w:rPr>
          <w:rFonts w:ascii="Arial" w:hAnsi="Arial" w:cs="Arial"/>
          <w:color w:val="000000"/>
          <w:spacing w:val="-2"/>
          <w:sz w:val="22"/>
          <w:szCs w:val="22"/>
        </w:rPr>
      </w:pPr>
    </w:p>
    <w:p w:rsidR="00AE7EA7" w:rsidRPr="00F230E3" w:rsidRDefault="00AE7EA7" w:rsidP="002D2238">
      <w:pPr>
        <w:pStyle w:val="Prrafodelista"/>
        <w:numPr>
          <w:ilvl w:val="0"/>
          <w:numId w:val="39"/>
        </w:numPr>
        <w:tabs>
          <w:tab w:val="left" w:pos="0"/>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contextualSpacing/>
        <w:jc w:val="both"/>
        <w:rPr>
          <w:rFonts w:ascii="Arial" w:hAnsi="Arial" w:cs="Arial"/>
          <w:b/>
          <w:color w:val="000000"/>
          <w:spacing w:val="-2"/>
          <w:sz w:val="22"/>
          <w:szCs w:val="22"/>
        </w:rPr>
      </w:pPr>
      <w:r w:rsidRPr="00F230E3">
        <w:rPr>
          <w:rFonts w:ascii="Arial" w:hAnsi="Arial" w:cs="Arial"/>
          <w:color w:val="000000"/>
          <w:spacing w:val="-2"/>
          <w:sz w:val="22"/>
          <w:szCs w:val="22"/>
        </w:rPr>
        <w:t xml:space="preserve">Se incorporan en el estado de situación financiera los registros de “activo por derecho de uso” y los “pasivos por arrendamiento”, desde el inicio del contrato. </w:t>
      </w:r>
    </w:p>
    <w:p w:rsidR="00AE7EA7" w:rsidRPr="00F230E3" w:rsidRDefault="00AE7EA7" w:rsidP="002D2238">
      <w:pPr>
        <w:pStyle w:val="Prrafodelista"/>
        <w:numPr>
          <w:ilvl w:val="0"/>
          <w:numId w:val="39"/>
        </w:numPr>
        <w:tabs>
          <w:tab w:val="left" w:pos="0"/>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contextualSpacing/>
        <w:jc w:val="both"/>
        <w:rPr>
          <w:rFonts w:ascii="Arial" w:hAnsi="Arial" w:cs="Arial"/>
          <w:b/>
          <w:color w:val="000000"/>
          <w:spacing w:val="-2"/>
          <w:sz w:val="22"/>
          <w:szCs w:val="22"/>
        </w:rPr>
      </w:pPr>
      <w:r w:rsidRPr="00F230E3">
        <w:rPr>
          <w:rFonts w:ascii="Arial" w:hAnsi="Arial" w:cs="Arial"/>
          <w:color w:val="000000"/>
          <w:spacing w:val="-2"/>
          <w:sz w:val="22"/>
          <w:szCs w:val="22"/>
        </w:rPr>
        <w:t xml:space="preserve">El plazo del arrendamiento debe considerar si es razonablemente cierto que se ejercerá la opción de extensión o terminación del mismo, por encima de la forma legal de los contratos. </w:t>
      </w:r>
    </w:p>
    <w:p w:rsidR="00AE7EA7" w:rsidRPr="00F230E3" w:rsidRDefault="00AE7EA7" w:rsidP="002D2238">
      <w:pPr>
        <w:pStyle w:val="Prrafodelista"/>
        <w:numPr>
          <w:ilvl w:val="0"/>
          <w:numId w:val="39"/>
        </w:numPr>
        <w:tabs>
          <w:tab w:val="left" w:pos="0"/>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contextualSpacing/>
        <w:jc w:val="both"/>
        <w:rPr>
          <w:rFonts w:ascii="Arial" w:hAnsi="Arial" w:cs="Arial"/>
          <w:b/>
          <w:color w:val="000000"/>
          <w:spacing w:val="-2"/>
          <w:sz w:val="22"/>
          <w:szCs w:val="22"/>
        </w:rPr>
      </w:pPr>
      <w:r w:rsidRPr="00F230E3">
        <w:rPr>
          <w:rFonts w:ascii="Arial" w:hAnsi="Arial" w:cs="Arial"/>
          <w:color w:val="000000"/>
          <w:spacing w:val="-2"/>
          <w:sz w:val="22"/>
          <w:szCs w:val="22"/>
        </w:rPr>
        <w:t xml:space="preserve">El activo por derecho de uso se debe depreciar en línea recta por el periodo menor entre su vida útil y el plazo del contrato; y, si se espera razonablemente ejercer la opción de compra, se debe depreciar sobre la vida útil de dicho activo.  </w:t>
      </w:r>
    </w:p>
    <w:p w:rsidR="00AE7EA7" w:rsidRPr="00F230E3" w:rsidRDefault="00AE7EA7" w:rsidP="002D2238">
      <w:pPr>
        <w:pStyle w:val="Prrafodelista"/>
        <w:numPr>
          <w:ilvl w:val="0"/>
          <w:numId w:val="40"/>
        </w:numPr>
        <w:tabs>
          <w:tab w:val="left" w:pos="0"/>
        </w:tabs>
        <w:ind w:left="567" w:hanging="567"/>
        <w:contextualSpacing/>
        <w:jc w:val="both"/>
        <w:rPr>
          <w:rFonts w:ascii="Arial" w:hAnsi="Arial" w:cs="Arial"/>
          <w:b/>
          <w:sz w:val="22"/>
          <w:szCs w:val="22"/>
        </w:rPr>
      </w:pPr>
      <w:r w:rsidRPr="00F230E3">
        <w:rPr>
          <w:rFonts w:ascii="Arial" w:hAnsi="Arial" w:cs="Arial"/>
          <w:sz w:val="22"/>
          <w:szCs w:val="22"/>
        </w:rPr>
        <w:lastRenderedPageBreak/>
        <w:t>Los pagos de arrendamiento se descuentan a una tasa de interés implícita o incremental en el plazo del arrendamiento y se separan entre principal y costo financiero. El costo financiero es cargado en el Estado de resultados integrales en el periodo remanente del arrendamiento.</w:t>
      </w:r>
    </w:p>
    <w:p w:rsidR="00AE7EA7" w:rsidRPr="00F230E3" w:rsidRDefault="00AE7EA7" w:rsidP="002D2238">
      <w:pPr>
        <w:pStyle w:val="Prrafodelista"/>
        <w:numPr>
          <w:ilvl w:val="0"/>
          <w:numId w:val="40"/>
        </w:numPr>
        <w:tabs>
          <w:tab w:val="left" w:pos="0"/>
        </w:tabs>
        <w:ind w:left="567" w:hanging="567"/>
        <w:contextualSpacing/>
        <w:jc w:val="both"/>
        <w:rPr>
          <w:rFonts w:ascii="Arial" w:hAnsi="Arial" w:cs="Arial"/>
          <w:b/>
          <w:sz w:val="22"/>
          <w:szCs w:val="22"/>
        </w:rPr>
      </w:pPr>
      <w:r w:rsidRPr="00F230E3">
        <w:rPr>
          <w:rFonts w:ascii="Arial" w:hAnsi="Arial" w:cs="Arial"/>
          <w:sz w:val="22"/>
          <w:szCs w:val="22"/>
        </w:rPr>
        <w:t>Los futuros incrementos de los pagos de arrendamientos basados a índices o tasas, no se incluyen dentro del pasivo inicial hasta que tienen efecto. Cuando se efectúan los ajustes por estas tasas o índices, el pasivo de arrendamiento es medido nuevamente y se ajusta contra el activo por derecho de uso.</w:t>
      </w:r>
    </w:p>
    <w:p w:rsidR="00AE7EA7" w:rsidRPr="00F230E3" w:rsidRDefault="00AE7EA7" w:rsidP="002D2238">
      <w:pPr>
        <w:pStyle w:val="Prrafodelista"/>
        <w:numPr>
          <w:ilvl w:val="0"/>
          <w:numId w:val="40"/>
        </w:numPr>
        <w:tabs>
          <w:tab w:val="left" w:pos="0"/>
        </w:tabs>
        <w:ind w:left="567" w:hanging="567"/>
        <w:contextualSpacing/>
        <w:jc w:val="both"/>
        <w:rPr>
          <w:rFonts w:ascii="Arial" w:hAnsi="Arial" w:cs="Arial"/>
          <w:b/>
          <w:sz w:val="22"/>
          <w:szCs w:val="22"/>
        </w:rPr>
      </w:pPr>
      <w:r w:rsidRPr="00F230E3">
        <w:rPr>
          <w:rFonts w:ascii="Arial" w:hAnsi="Arial" w:cs="Arial"/>
          <w:sz w:val="22"/>
          <w:szCs w:val="22"/>
        </w:rPr>
        <w:t xml:space="preserve">Los pagos asociados a arrendamiento de corto plazo (menor a 12 meses) y de menor valor son reconocidos como un gasto en el Estado de resultados integrales. </w:t>
      </w:r>
    </w:p>
    <w:p w:rsidR="00AE7EA7" w:rsidRPr="00F230E3" w:rsidRDefault="00AE7EA7" w:rsidP="00F230E3">
      <w:pPr>
        <w:tabs>
          <w:tab w:val="left" w:pos="0"/>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282"/>
        <w:jc w:val="both"/>
        <w:rPr>
          <w:rFonts w:ascii="Arial" w:hAnsi="Arial" w:cs="Arial"/>
          <w:b/>
          <w:color w:val="000000"/>
          <w:spacing w:val="-2"/>
          <w:sz w:val="22"/>
          <w:szCs w:val="22"/>
        </w:rPr>
      </w:pPr>
    </w:p>
    <w:p w:rsidR="00AE7EA7" w:rsidRPr="00F230E3" w:rsidRDefault="00AE7EA7" w:rsidP="00F230E3">
      <w:pPr>
        <w:tabs>
          <w:tab w:val="left" w:pos="0"/>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b/>
          <w:color w:val="000000"/>
          <w:spacing w:val="-2"/>
          <w:sz w:val="22"/>
          <w:szCs w:val="22"/>
        </w:rPr>
      </w:pPr>
      <w:r w:rsidRPr="00F230E3">
        <w:rPr>
          <w:rFonts w:ascii="Arial" w:hAnsi="Arial" w:cs="Arial"/>
          <w:color w:val="000000"/>
          <w:spacing w:val="-2"/>
          <w:sz w:val="22"/>
          <w:szCs w:val="22"/>
        </w:rPr>
        <w:t xml:space="preserve">En cuanto a la contabilidad del Arrendador, principalmente se mantienen los conceptos establecidos en la anterior NIC 17, en donde los arrendamientos se clasificaban en operativos y financieros, dependiendo de la transferencia sustancial de los riesgos y beneficios inherentes a la propiedad del activo arrendado. </w:t>
      </w:r>
    </w:p>
    <w:p w:rsidR="00AE7EA7" w:rsidRPr="00F230E3" w:rsidRDefault="00AE7EA7" w:rsidP="00F230E3">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color w:val="000000"/>
          <w:spacing w:val="-2"/>
          <w:sz w:val="22"/>
          <w:szCs w:val="22"/>
        </w:rPr>
      </w:pPr>
    </w:p>
    <w:p w:rsidR="00AE7EA7" w:rsidRPr="007D2B09" w:rsidRDefault="007D2B09" w:rsidP="00F230E3">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color w:val="FF0000"/>
          <w:spacing w:val="-2"/>
          <w:sz w:val="22"/>
          <w:szCs w:val="22"/>
          <w:u w:val="single"/>
        </w:rPr>
      </w:pPr>
      <w:r w:rsidRPr="007D2B09">
        <w:rPr>
          <w:rFonts w:ascii="Arial" w:hAnsi="Arial" w:cs="Arial"/>
          <w:color w:val="000000"/>
          <w:spacing w:val="-2"/>
          <w:sz w:val="22"/>
          <w:szCs w:val="22"/>
          <w:u w:val="single"/>
        </w:rPr>
        <w:t>Aplicación en la Compañía:</w:t>
      </w:r>
    </w:p>
    <w:p w:rsidR="007D2B09" w:rsidRDefault="007D2B09" w:rsidP="00F230E3">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color w:val="000000"/>
          <w:spacing w:val="-2"/>
          <w:sz w:val="22"/>
          <w:szCs w:val="22"/>
        </w:rPr>
      </w:pPr>
    </w:p>
    <w:p w:rsidR="007D2B09" w:rsidRDefault="007D2B09" w:rsidP="00F230E3">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color w:val="000000"/>
          <w:spacing w:val="-2"/>
          <w:sz w:val="22"/>
          <w:szCs w:val="22"/>
        </w:rPr>
      </w:pPr>
      <w:r w:rsidRPr="007D2B09">
        <w:rPr>
          <w:rFonts w:ascii="Arial" w:hAnsi="Arial" w:cs="Arial"/>
          <w:color w:val="000000"/>
          <w:spacing w:val="-2"/>
          <w:sz w:val="22"/>
          <w:szCs w:val="22"/>
        </w:rPr>
        <w:t>La Compañía aplicó todos los conceptos de la NIIF 16 de forma retrospectiva en los estados financieros, reestableciendo la información comparativa  del año 2018, considerando lo establecido en la “NIC 8: Políticas contables, cambios en las estimaciones y errores". Se optó por esta alternativa debido a los cambios significativos que se presentaron en su adopción.</w:t>
      </w:r>
    </w:p>
    <w:p w:rsidR="007D2B09" w:rsidRDefault="007D2B09" w:rsidP="00F230E3">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color w:val="000000"/>
          <w:spacing w:val="-2"/>
          <w:sz w:val="22"/>
          <w:szCs w:val="22"/>
        </w:rPr>
      </w:pPr>
    </w:p>
    <w:p w:rsidR="00C350A8" w:rsidRPr="00112F25" w:rsidRDefault="00C350A8" w:rsidP="00C350A8">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r>
        <w:rPr>
          <w:rFonts w:ascii="Arial" w:hAnsi="Arial" w:cs="Arial"/>
          <w:color w:val="000000"/>
          <w:spacing w:val="-2"/>
          <w:sz w:val="22"/>
          <w:szCs w:val="22"/>
        </w:rPr>
        <w:t>La Compañía mantiene 56</w:t>
      </w:r>
      <w:r w:rsidRPr="00112F25">
        <w:rPr>
          <w:rFonts w:ascii="Arial" w:hAnsi="Arial" w:cs="Arial"/>
          <w:color w:val="000000"/>
          <w:spacing w:val="-2"/>
          <w:sz w:val="22"/>
          <w:szCs w:val="22"/>
        </w:rPr>
        <w:t xml:space="preserve"> contrato</w:t>
      </w:r>
      <w:r>
        <w:rPr>
          <w:rFonts w:ascii="Arial" w:hAnsi="Arial" w:cs="Arial"/>
          <w:color w:val="000000"/>
          <w:spacing w:val="-2"/>
          <w:sz w:val="22"/>
          <w:szCs w:val="22"/>
        </w:rPr>
        <w:t>s</w:t>
      </w:r>
      <w:r w:rsidRPr="00112F25">
        <w:rPr>
          <w:rFonts w:ascii="Arial" w:hAnsi="Arial" w:cs="Arial"/>
          <w:color w:val="000000"/>
          <w:spacing w:val="-2"/>
          <w:sz w:val="22"/>
          <w:szCs w:val="22"/>
        </w:rPr>
        <w:t xml:space="preserve"> de arrendamiento vigente que inc</w:t>
      </w:r>
      <w:r>
        <w:rPr>
          <w:rFonts w:ascii="Arial" w:hAnsi="Arial" w:cs="Arial"/>
          <w:color w:val="000000"/>
          <w:spacing w:val="-2"/>
          <w:sz w:val="22"/>
          <w:szCs w:val="22"/>
        </w:rPr>
        <w:t>luye el arriendo de oficinas, islas y locales comerciales</w:t>
      </w:r>
      <w:r w:rsidRPr="00112F25">
        <w:rPr>
          <w:rFonts w:ascii="Arial" w:hAnsi="Arial" w:cs="Arial"/>
          <w:color w:val="000000"/>
          <w:spacing w:val="-2"/>
          <w:sz w:val="22"/>
          <w:szCs w:val="22"/>
        </w:rPr>
        <w:t xml:space="preserve"> ubicadas en la</w:t>
      </w:r>
      <w:r>
        <w:rPr>
          <w:rFonts w:ascii="Arial" w:hAnsi="Arial" w:cs="Arial"/>
          <w:color w:val="000000"/>
          <w:spacing w:val="-2"/>
          <w:sz w:val="22"/>
          <w:szCs w:val="22"/>
        </w:rPr>
        <w:t>s</w:t>
      </w:r>
      <w:r w:rsidRPr="00112F25">
        <w:rPr>
          <w:rFonts w:ascii="Arial" w:hAnsi="Arial" w:cs="Arial"/>
          <w:color w:val="000000"/>
          <w:spacing w:val="-2"/>
          <w:sz w:val="22"/>
          <w:szCs w:val="22"/>
        </w:rPr>
        <w:t xml:space="preserve"> ciudad</w:t>
      </w:r>
      <w:r>
        <w:rPr>
          <w:rFonts w:ascii="Arial" w:hAnsi="Arial" w:cs="Arial"/>
          <w:color w:val="000000"/>
          <w:spacing w:val="-2"/>
          <w:sz w:val="22"/>
          <w:szCs w:val="22"/>
        </w:rPr>
        <w:t>es</w:t>
      </w:r>
      <w:r w:rsidRPr="00112F25">
        <w:rPr>
          <w:rFonts w:ascii="Arial" w:hAnsi="Arial" w:cs="Arial"/>
          <w:color w:val="000000"/>
          <w:spacing w:val="-2"/>
          <w:sz w:val="22"/>
          <w:szCs w:val="22"/>
        </w:rPr>
        <w:t xml:space="preserve"> de Quito</w:t>
      </w:r>
      <w:r>
        <w:rPr>
          <w:rFonts w:ascii="Arial" w:hAnsi="Arial" w:cs="Arial"/>
          <w:color w:val="000000"/>
          <w:spacing w:val="-2"/>
          <w:sz w:val="22"/>
          <w:szCs w:val="22"/>
        </w:rPr>
        <w:t>, Guayaquil, Cuenca y Ambato</w:t>
      </w:r>
      <w:r w:rsidRPr="00112F25">
        <w:rPr>
          <w:rFonts w:ascii="Arial" w:hAnsi="Arial" w:cs="Arial"/>
          <w:color w:val="000000"/>
          <w:spacing w:val="-2"/>
          <w:sz w:val="22"/>
          <w:szCs w:val="22"/>
        </w:rPr>
        <w:t xml:space="preserve"> la</w:t>
      </w:r>
      <w:r>
        <w:rPr>
          <w:rFonts w:ascii="Arial" w:hAnsi="Arial" w:cs="Arial"/>
          <w:color w:val="000000"/>
          <w:spacing w:val="-2"/>
          <w:sz w:val="22"/>
          <w:szCs w:val="22"/>
        </w:rPr>
        <w:t>s</w:t>
      </w:r>
      <w:r w:rsidRPr="00112F25">
        <w:rPr>
          <w:rFonts w:ascii="Arial" w:hAnsi="Arial" w:cs="Arial"/>
          <w:color w:val="000000"/>
          <w:spacing w:val="-2"/>
          <w:sz w:val="22"/>
          <w:szCs w:val="22"/>
        </w:rPr>
        <w:t xml:space="preserve"> misma</w:t>
      </w:r>
      <w:r>
        <w:rPr>
          <w:rFonts w:ascii="Arial" w:hAnsi="Arial" w:cs="Arial"/>
          <w:color w:val="000000"/>
          <w:spacing w:val="-2"/>
          <w:sz w:val="22"/>
          <w:szCs w:val="22"/>
        </w:rPr>
        <w:t>s</w:t>
      </w:r>
      <w:r w:rsidRPr="00112F25">
        <w:rPr>
          <w:rFonts w:ascii="Arial" w:hAnsi="Arial" w:cs="Arial"/>
          <w:color w:val="000000"/>
          <w:spacing w:val="-2"/>
          <w:sz w:val="22"/>
          <w:szCs w:val="22"/>
        </w:rPr>
        <w:t xml:space="preserve"> que </w:t>
      </w:r>
      <w:r>
        <w:rPr>
          <w:rFonts w:ascii="Arial" w:hAnsi="Arial" w:cs="Arial"/>
          <w:color w:val="000000"/>
          <w:spacing w:val="-2"/>
          <w:sz w:val="22"/>
          <w:szCs w:val="22"/>
        </w:rPr>
        <w:t xml:space="preserve">son </w:t>
      </w:r>
      <w:r w:rsidRPr="00112F25">
        <w:rPr>
          <w:rFonts w:ascii="Arial" w:hAnsi="Arial" w:cs="Arial"/>
          <w:color w:val="000000"/>
          <w:spacing w:val="-2"/>
          <w:sz w:val="22"/>
          <w:szCs w:val="22"/>
        </w:rPr>
        <w:t>utilizada</w:t>
      </w:r>
      <w:r>
        <w:rPr>
          <w:rFonts w:ascii="Arial" w:hAnsi="Arial" w:cs="Arial"/>
          <w:color w:val="000000"/>
          <w:spacing w:val="-2"/>
          <w:sz w:val="22"/>
          <w:szCs w:val="22"/>
        </w:rPr>
        <w:t>s</w:t>
      </w:r>
      <w:r w:rsidRPr="00112F25">
        <w:rPr>
          <w:rFonts w:ascii="Arial" w:hAnsi="Arial" w:cs="Arial"/>
          <w:color w:val="000000"/>
          <w:spacing w:val="-2"/>
          <w:sz w:val="22"/>
          <w:szCs w:val="22"/>
        </w:rPr>
        <w:t xml:space="preserve"> para su operación con un plazo estimado por la Administración </w:t>
      </w:r>
      <w:r>
        <w:rPr>
          <w:rFonts w:ascii="Arial" w:hAnsi="Arial" w:cs="Arial"/>
          <w:color w:val="000000"/>
          <w:spacing w:val="-2"/>
          <w:sz w:val="22"/>
          <w:szCs w:val="22"/>
        </w:rPr>
        <w:t>entre 2 a 7</w:t>
      </w:r>
      <w:r w:rsidRPr="00112F25">
        <w:rPr>
          <w:rFonts w:ascii="Arial" w:hAnsi="Arial" w:cs="Arial"/>
          <w:color w:val="000000"/>
          <w:spacing w:val="-2"/>
          <w:sz w:val="22"/>
          <w:szCs w:val="22"/>
        </w:rPr>
        <w:t xml:space="preserve"> años (considerando la razonable probabilidad de renovación de los mismos); por lo tanto, en la adopción de la NIIF 16, la Compañía reconoció “Activos por derecho de uso”  y “Pasivos de arrendamiento”, sobre los arrendamientos que fueron considerados previamente como “operativos” bajo los principios descritos en la NIC 17. Los pasivos fueron medidos al valor presente del remanente de los pagos de arrendamientos, descontados con una tasa incremental de arrendamiento al </w:t>
      </w:r>
      <w:r>
        <w:rPr>
          <w:rFonts w:ascii="Arial" w:hAnsi="Arial" w:cs="Arial"/>
          <w:color w:val="000000"/>
          <w:spacing w:val="-2"/>
          <w:sz w:val="22"/>
          <w:szCs w:val="22"/>
        </w:rPr>
        <w:t>1 de enero del 2019</w:t>
      </w:r>
      <w:r w:rsidRPr="00112F25">
        <w:rPr>
          <w:rFonts w:ascii="Arial" w:hAnsi="Arial" w:cs="Arial"/>
          <w:color w:val="000000"/>
          <w:spacing w:val="-2"/>
          <w:sz w:val="22"/>
          <w:szCs w:val="22"/>
        </w:rPr>
        <w:t xml:space="preserve">. La tasa incremental promedio ponderada al </w:t>
      </w:r>
      <w:r>
        <w:rPr>
          <w:rFonts w:ascii="Arial" w:hAnsi="Arial" w:cs="Arial"/>
          <w:color w:val="000000"/>
          <w:spacing w:val="-2"/>
          <w:sz w:val="22"/>
          <w:szCs w:val="22"/>
        </w:rPr>
        <w:t xml:space="preserve">1 de enero del </w:t>
      </w:r>
      <w:r w:rsidRPr="00112F25">
        <w:rPr>
          <w:rFonts w:ascii="Arial" w:hAnsi="Arial" w:cs="Arial"/>
          <w:color w:val="000000"/>
          <w:spacing w:val="-2"/>
          <w:sz w:val="22"/>
          <w:szCs w:val="22"/>
        </w:rPr>
        <w:t xml:space="preserve">2019 fue </w:t>
      </w:r>
      <w:r>
        <w:rPr>
          <w:rFonts w:ascii="Arial" w:hAnsi="Arial" w:cs="Arial"/>
          <w:color w:val="000000"/>
          <w:spacing w:val="-2"/>
          <w:sz w:val="22"/>
          <w:szCs w:val="22"/>
        </w:rPr>
        <w:t>11,3</w:t>
      </w:r>
      <w:r w:rsidRPr="00112F25">
        <w:rPr>
          <w:rFonts w:ascii="Arial" w:hAnsi="Arial" w:cs="Arial"/>
          <w:color w:val="000000"/>
          <w:spacing w:val="-2"/>
          <w:sz w:val="22"/>
          <w:szCs w:val="22"/>
        </w:rPr>
        <w:t xml:space="preserve">3% </w:t>
      </w:r>
      <w:r w:rsidRPr="00112F25">
        <w:rPr>
          <w:rFonts w:ascii="Arial" w:hAnsi="Arial" w:cs="Arial"/>
          <w:sz w:val="22"/>
          <w:szCs w:val="22"/>
        </w:rPr>
        <w:t>que corresponde a la tasa de interés</w:t>
      </w:r>
      <w:r>
        <w:rPr>
          <w:rFonts w:ascii="Arial" w:hAnsi="Arial" w:cs="Arial"/>
          <w:sz w:val="22"/>
          <w:szCs w:val="22"/>
        </w:rPr>
        <w:t xml:space="preserve"> máxima referencial del Banco Central del Ecuador.</w:t>
      </w:r>
      <w:r w:rsidRPr="00112F25">
        <w:rPr>
          <w:rFonts w:ascii="Arial" w:hAnsi="Arial" w:cs="Arial"/>
          <w:sz w:val="22"/>
          <w:szCs w:val="22"/>
        </w:rPr>
        <w:t xml:space="preserve"> </w:t>
      </w:r>
    </w:p>
    <w:p w:rsidR="00C350A8" w:rsidRDefault="00C350A8" w:rsidP="00F230E3">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color w:val="000000"/>
          <w:spacing w:val="-2"/>
          <w:sz w:val="22"/>
          <w:szCs w:val="22"/>
        </w:rPr>
      </w:pPr>
    </w:p>
    <w:p w:rsidR="007D2B09" w:rsidRPr="007D2B09" w:rsidRDefault="007D2B09" w:rsidP="007D2B09">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b/>
          <w:color w:val="000000"/>
          <w:spacing w:val="-2"/>
          <w:sz w:val="22"/>
          <w:szCs w:val="22"/>
        </w:rPr>
      </w:pPr>
      <w:r w:rsidRPr="007D2B09">
        <w:rPr>
          <w:rFonts w:ascii="Arial" w:hAnsi="Arial" w:cs="Arial"/>
          <w:color w:val="000000"/>
          <w:spacing w:val="-2"/>
          <w:sz w:val="22"/>
          <w:szCs w:val="22"/>
        </w:rPr>
        <w:t xml:space="preserve">Los Activos por derecho de uso comprenden </w:t>
      </w:r>
      <w:r w:rsidRPr="00C350A8">
        <w:rPr>
          <w:rFonts w:ascii="Arial" w:hAnsi="Arial" w:cs="Arial"/>
          <w:color w:val="000000"/>
          <w:spacing w:val="-2"/>
          <w:sz w:val="22"/>
          <w:szCs w:val="22"/>
        </w:rPr>
        <w:t>US$</w:t>
      </w:r>
      <w:r w:rsidR="009762BB">
        <w:rPr>
          <w:rFonts w:ascii="Arial" w:hAnsi="Arial" w:cs="Arial"/>
          <w:color w:val="000000"/>
          <w:spacing w:val="-2"/>
          <w:sz w:val="22"/>
          <w:szCs w:val="22"/>
        </w:rPr>
        <w:t>2.728.224</w:t>
      </w:r>
      <w:r w:rsidRPr="007D2B09">
        <w:rPr>
          <w:rFonts w:ascii="Arial" w:hAnsi="Arial" w:cs="Arial"/>
          <w:color w:val="000000"/>
          <w:spacing w:val="-2"/>
          <w:sz w:val="22"/>
          <w:szCs w:val="22"/>
        </w:rPr>
        <w:t xml:space="preserve"> y se determinaron de</w:t>
      </w:r>
      <w:r w:rsidR="009762BB">
        <w:rPr>
          <w:rFonts w:ascii="Arial" w:hAnsi="Arial" w:cs="Arial"/>
          <w:color w:val="000000"/>
          <w:spacing w:val="-2"/>
          <w:sz w:val="22"/>
          <w:szCs w:val="22"/>
        </w:rPr>
        <w:t xml:space="preserve"> la siguiente manera:</w:t>
      </w:r>
    </w:p>
    <w:p w:rsidR="007D2B09" w:rsidRDefault="007D2B09" w:rsidP="007D2B09">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282"/>
        <w:jc w:val="both"/>
        <w:rPr>
          <w:rFonts w:ascii="Arial" w:hAnsi="Arial" w:cs="Arial"/>
          <w:b/>
          <w:color w:val="000000"/>
          <w:spacing w:val="-2"/>
          <w:szCs w:val="22"/>
          <w:highlight w:val="cyan"/>
        </w:rPr>
      </w:pPr>
    </w:p>
    <w:bookmarkStart w:id="4" w:name="_MON_1645433781"/>
    <w:bookmarkEnd w:id="4"/>
    <w:p w:rsidR="00763B67" w:rsidRDefault="00D1108A" w:rsidP="007D2B09">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color w:val="000000"/>
          <w:spacing w:val="-2"/>
          <w:szCs w:val="22"/>
          <w:highlight w:val="cyan"/>
        </w:rPr>
      </w:pPr>
      <w:r w:rsidRPr="00112F25">
        <w:rPr>
          <w:rFonts w:ascii="Arial" w:eastAsiaTheme="minorHAnsi" w:hAnsi="Arial" w:cs="Arial"/>
          <w:sz w:val="22"/>
          <w:szCs w:val="22"/>
          <w:lang w:eastAsia="en-US"/>
        </w:rPr>
        <w:object w:dxaOrig="8638" w:dyaOrig="1184">
          <v:shape id="_x0000_i1030" type="#_x0000_t75" style="width:6in;height:59.5pt" o:ole="">
            <v:imagedata r:id="rId32" o:title=""/>
          </v:shape>
          <o:OLEObject Type="Embed" ProgID="Excel.Sheet.12" ShapeID="_x0000_i1030" DrawAspect="Content" ObjectID="_1646479615" r:id="rId33"/>
        </w:object>
      </w:r>
    </w:p>
    <w:p w:rsidR="00763B67" w:rsidRDefault="00763B67" w:rsidP="007D2B09">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color w:val="000000"/>
          <w:spacing w:val="-2"/>
          <w:szCs w:val="22"/>
          <w:highlight w:val="cyan"/>
        </w:rPr>
      </w:pPr>
    </w:p>
    <w:p w:rsidR="00D1108A" w:rsidRDefault="00D1108A" w:rsidP="007D2B09">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color w:val="000000"/>
          <w:spacing w:val="-2"/>
          <w:szCs w:val="22"/>
          <w:highlight w:val="cyan"/>
        </w:rPr>
      </w:pPr>
    </w:p>
    <w:p w:rsidR="007D2B09" w:rsidRPr="007D2B09" w:rsidRDefault="007D2B09" w:rsidP="007D2B09">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b/>
          <w:color w:val="000000"/>
          <w:spacing w:val="-2"/>
          <w:szCs w:val="22"/>
        </w:rPr>
      </w:pPr>
      <w:r w:rsidRPr="007D2B09">
        <w:rPr>
          <w:rFonts w:ascii="Arial" w:hAnsi="Arial" w:cs="Arial"/>
          <w:color w:val="000000"/>
          <w:spacing w:val="-2"/>
          <w:szCs w:val="22"/>
        </w:rPr>
        <w:lastRenderedPageBreak/>
        <w:t xml:space="preserve">Los Pasivos por arrendamientos comprenden </w:t>
      </w:r>
      <w:r w:rsidRPr="009762BB">
        <w:rPr>
          <w:rFonts w:ascii="Arial" w:hAnsi="Arial" w:cs="Arial"/>
          <w:color w:val="000000"/>
          <w:spacing w:val="-2"/>
          <w:szCs w:val="22"/>
        </w:rPr>
        <w:t>US$</w:t>
      </w:r>
      <w:r w:rsidR="009762BB" w:rsidRPr="009762BB">
        <w:rPr>
          <w:rFonts w:ascii="Arial" w:hAnsi="Arial" w:cs="Arial"/>
          <w:color w:val="000000"/>
          <w:spacing w:val="-2"/>
          <w:szCs w:val="22"/>
        </w:rPr>
        <w:t>2.</w:t>
      </w:r>
      <w:r w:rsidR="009762BB">
        <w:rPr>
          <w:rFonts w:ascii="Arial" w:hAnsi="Arial" w:cs="Arial"/>
          <w:color w:val="000000"/>
          <w:spacing w:val="-2"/>
          <w:szCs w:val="22"/>
        </w:rPr>
        <w:t>728.224</w:t>
      </w:r>
      <w:r w:rsidRPr="007D2B09">
        <w:rPr>
          <w:rFonts w:ascii="Arial" w:hAnsi="Arial" w:cs="Arial"/>
          <w:color w:val="000000"/>
          <w:spacing w:val="-2"/>
          <w:szCs w:val="22"/>
        </w:rPr>
        <w:t xml:space="preserve"> y se deter</w:t>
      </w:r>
      <w:r>
        <w:rPr>
          <w:rFonts w:ascii="Arial" w:hAnsi="Arial" w:cs="Arial"/>
          <w:color w:val="000000"/>
          <w:spacing w:val="-2"/>
          <w:szCs w:val="22"/>
        </w:rPr>
        <w:t>minaron de la siguiente manera:</w:t>
      </w:r>
    </w:p>
    <w:p w:rsidR="00763B67" w:rsidRDefault="00763B67" w:rsidP="007D2B09">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282"/>
        <w:jc w:val="both"/>
        <w:rPr>
          <w:rFonts w:ascii="Arial" w:hAnsi="Arial" w:cs="Arial"/>
          <w:b/>
          <w:color w:val="000000"/>
          <w:spacing w:val="-2"/>
          <w:szCs w:val="22"/>
          <w:highlight w:val="cyan"/>
        </w:rPr>
      </w:pPr>
    </w:p>
    <w:bookmarkStart w:id="5" w:name="_MON_1645433827"/>
    <w:bookmarkEnd w:id="5"/>
    <w:p w:rsidR="00763B67" w:rsidRDefault="00880F8F" w:rsidP="002F3006">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b/>
          <w:color w:val="000000"/>
          <w:spacing w:val="-2"/>
          <w:szCs w:val="22"/>
          <w:highlight w:val="cyan"/>
        </w:rPr>
      </w:pPr>
      <w:r w:rsidRPr="00244A4E">
        <w:rPr>
          <w:rFonts w:ascii="Arial" w:eastAsiaTheme="minorHAnsi" w:hAnsi="Arial" w:cs="Arial"/>
          <w:sz w:val="22"/>
          <w:szCs w:val="22"/>
          <w:lang w:eastAsia="en-US"/>
        </w:rPr>
        <w:object w:dxaOrig="8765" w:dyaOrig="3169">
          <v:shape id="_x0000_i1031" type="#_x0000_t75" style="width:438pt;height:159pt" o:ole="">
            <v:imagedata r:id="rId34" o:title=""/>
          </v:shape>
          <o:OLEObject Type="Embed" ProgID="Excel.Sheet.12" ShapeID="_x0000_i1031" DrawAspect="Content" ObjectID="_1646479616" r:id="rId35"/>
        </w:object>
      </w:r>
    </w:p>
    <w:p w:rsidR="002F3006" w:rsidRDefault="002F3006" w:rsidP="00590B0B">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eastAsiaTheme="minorHAnsi" w:hAnsi="Arial" w:cs="Arial"/>
          <w:lang w:eastAsia="en-US"/>
        </w:rPr>
      </w:pPr>
    </w:p>
    <w:p w:rsidR="00590B0B" w:rsidRPr="00590B0B" w:rsidRDefault="00590B0B" w:rsidP="00590B0B">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eastAsiaTheme="minorHAnsi" w:hAnsi="Arial" w:cs="Arial"/>
          <w:lang w:eastAsia="en-US"/>
        </w:rPr>
      </w:pPr>
      <w:r w:rsidRPr="00590B0B">
        <w:rPr>
          <w:rFonts w:ascii="Arial" w:eastAsiaTheme="minorHAnsi" w:hAnsi="Arial" w:cs="Arial"/>
          <w:lang w:eastAsia="en-US"/>
        </w:rPr>
        <w:t>La Compañía no mantiene arrendamientos menores a 12 meses o de menor valor al 1 de enero de 2019.</w:t>
      </w:r>
    </w:p>
    <w:p w:rsidR="00590B0B" w:rsidRPr="00590B0B" w:rsidRDefault="00590B0B" w:rsidP="00590B0B">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eastAsiaTheme="minorHAnsi" w:hAnsi="Arial" w:cs="Arial"/>
          <w:lang w:eastAsia="en-US"/>
        </w:rPr>
      </w:pPr>
    </w:p>
    <w:p w:rsidR="009762BB" w:rsidRPr="00112F25" w:rsidRDefault="009762BB" w:rsidP="009762BB">
      <w:pPr>
        <w:pStyle w:val="ListParagraph1"/>
        <w:autoSpaceDE w:val="0"/>
        <w:autoSpaceDN w:val="0"/>
        <w:adjustRightInd w:val="0"/>
        <w:ind w:left="0"/>
        <w:jc w:val="both"/>
        <w:rPr>
          <w:rFonts w:ascii="Arial" w:eastAsia="Calibri" w:hAnsi="Arial" w:cs="Arial"/>
          <w:spacing w:val="-3"/>
          <w:szCs w:val="22"/>
          <w:lang w:eastAsia="en-US"/>
        </w:rPr>
      </w:pPr>
      <w:r w:rsidRPr="00112F25">
        <w:rPr>
          <w:rFonts w:ascii="Arial" w:eastAsia="Calibri" w:hAnsi="Arial" w:cs="Arial"/>
          <w:spacing w:val="-3"/>
          <w:szCs w:val="22"/>
          <w:lang w:eastAsia="en-US"/>
        </w:rPr>
        <w:t>El referido cambio en la política contable afecto únicamente los rubros detallados en esa sección.</w:t>
      </w:r>
    </w:p>
    <w:p w:rsidR="00590B0B" w:rsidRDefault="00590B0B" w:rsidP="007D2B09">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color w:val="000000"/>
          <w:spacing w:val="-2"/>
          <w:sz w:val="22"/>
          <w:szCs w:val="22"/>
        </w:rPr>
      </w:pPr>
    </w:p>
    <w:p w:rsidR="00C834C5" w:rsidRPr="002E1B6C" w:rsidRDefault="00C54B2D" w:rsidP="00D84446">
      <w:pPr>
        <w:pStyle w:val="Prrafodelista"/>
        <w:numPr>
          <w:ilvl w:val="1"/>
          <w:numId w:val="3"/>
        </w:num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0" w:hanging="567"/>
        <w:jc w:val="both"/>
        <w:rPr>
          <w:rFonts w:ascii="Arial" w:hAnsi="Arial" w:cs="Arial"/>
          <w:b/>
          <w:sz w:val="22"/>
          <w:szCs w:val="22"/>
        </w:rPr>
      </w:pPr>
      <w:r w:rsidRPr="002E1B6C">
        <w:rPr>
          <w:rFonts w:ascii="Arial" w:hAnsi="Arial" w:cs="Arial"/>
          <w:b/>
          <w:sz w:val="22"/>
          <w:szCs w:val="22"/>
        </w:rPr>
        <w:t>Moneda funcional y moneda de presentación</w:t>
      </w:r>
    </w:p>
    <w:p w:rsidR="00C834C5" w:rsidRPr="002E1B6C" w:rsidRDefault="00C834C5" w:rsidP="00D84446">
      <w:pPr>
        <w:pStyle w:val="Default"/>
        <w:rPr>
          <w:rFonts w:ascii="Arial" w:hAnsi="Arial" w:cs="Arial"/>
          <w:color w:val="auto"/>
          <w:sz w:val="22"/>
          <w:szCs w:val="22"/>
        </w:rPr>
      </w:pPr>
    </w:p>
    <w:p w:rsidR="00C64825" w:rsidRPr="002E1B6C" w:rsidRDefault="00C54B2D" w:rsidP="00D84446">
      <w:pPr>
        <w:pStyle w:val="Default"/>
        <w:jc w:val="both"/>
        <w:rPr>
          <w:rFonts w:ascii="Arial" w:hAnsi="Arial" w:cs="Arial"/>
          <w:color w:val="auto"/>
          <w:sz w:val="22"/>
          <w:szCs w:val="22"/>
        </w:rPr>
      </w:pPr>
      <w:r w:rsidRPr="002E1B6C">
        <w:rPr>
          <w:rFonts w:ascii="Arial" w:hAnsi="Arial" w:cs="Arial"/>
          <w:color w:val="auto"/>
          <w:sz w:val="22"/>
          <w:szCs w:val="22"/>
        </w:rPr>
        <w:t>Las partidas en l</w:t>
      </w:r>
      <w:r w:rsidR="00EC6600" w:rsidRPr="002E1B6C">
        <w:rPr>
          <w:rFonts w:ascii="Arial" w:hAnsi="Arial" w:cs="Arial"/>
          <w:color w:val="auto"/>
          <w:sz w:val="22"/>
          <w:szCs w:val="22"/>
        </w:rPr>
        <w:t>os estados financieros</w:t>
      </w:r>
      <w:r w:rsidRPr="002E1B6C">
        <w:rPr>
          <w:rFonts w:ascii="Arial" w:hAnsi="Arial" w:cs="Arial"/>
          <w:color w:val="auto"/>
          <w:sz w:val="22"/>
          <w:szCs w:val="22"/>
        </w:rPr>
        <w:t xml:space="preserve"> de la Compañía se expresan en la moneda del ambiente económico primario donde opera la entidad (moneda funci</w:t>
      </w:r>
      <w:r w:rsidR="00EC6600" w:rsidRPr="002E1B6C">
        <w:rPr>
          <w:rFonts w:ascii="Arial" w:hAnsi="Arial" w:cs="Arial"/>
          <w:color w:val="auto"/>
          <w:sz w:val="22"/>
          <w:szCs w:val="22"/>
        </w:rPr>
        <w:t>onal). Los estados financieros</w:t>
      </w:r>
      <w:r w:rsidRPr="002E1B6C">
        <w:rPr>
          <w:rFonts w:ascii="Arial" w:hAnsi="Arial" w:cs="Arial"/>
          <w:color w:val="auto"/>
          <w:sz w:val="22"/>
          <w:szCs w:val="22"/>
        </w:rPr>
        <w:t xml:space="preserve"> se expresan en dólares estadounidenses, que es la moneda funcional y la moneda de presentación de la Compañía.</w:t>
      </w:r>
    </w:p>
    <w:p w:rsidR="007D2B09" w:rsidRDefault="007D2B09" w:rsidP="007D2B09">
      <w:pPr>
        <w:pStyle w:val="Prrafodelista"/>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0"/>
        <w:jc w:val="both"/>
        <w:rPr>
          <w:rFonts w:ascii="Arial" w:hAnsi="Arial" w:cs="Arial"/>
          <w:b/>
          <w:sz w:val="22"/>
          <w:szCs w:val="22"/>
        </w:rPr>
      </w:pPr>
    </w:p>
    <w:p w:rsidR="00C834C5" w:rsidRPr="002E1B6C" w:rsidRDefault="00C834C5" w:rsidP="00D84446">
      <w:pPr>
        <w:pStyle w:val="Prrafodelista"/>
        <w:numPr>
          <w:ilvl w:val="1"/>
          <w:numId w:val="3"/>
        </w:num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0" w:hanging="567"/>
        <w:jc w:val="both"/>
        <w:rPr>
          <w:rFonts w:ascii="Arial" w:hAnsi="Arial" w:cs="Arial"/>
          <w:b/>
          <w:sz w:val="22"/>
          <w:szCs w:val="22"/>
        </w:rPr>
      </w:pPr>
      <w:r w:rsidRPr="002E1B6C">
        <w:rPr>
          <w:rFonts w:ascii="Arial" w:hAnsi="Arial" w:cs="Arial"/>
          <w:b/>
          <w:sz w:val="22"/>
          <w:szCs w:val="22"/>
        </w:rPr>
        <w:t>Efectivo y equivalentes de efectivo</w:t>
      </w:r>
    </w:p>
    <w:p w:rsidR="00C834C5" w:rsidRPr="002E1B6C" w:rsidRDefault="00C834C5" w:rsidP="00D84446">
      <w:pPr>
        <w:rPr>
          <w:rFonts w:ascii="Arial" w:hAnsi="Arial" w:cs="Arial"/>
          <w:b/>
          <w:sz w:val="22"/>
          <w:szCs w:val="22"/>
        </w:rPr>
      </w:pPr>
    </w:p>
    <w:p w:rsidR="00597D93" w:rsidRPr="002E1B6C" w:rsidRDefault="00AA4D5A" w:rsidP="00D84446">
      <w:pPr>
        <w:autoSpaceDE w:val="0"/>
        <w:autoSpaceDN w:val="0"/>
        <w:adjustRightInd w:val="0"/>
        <w:jc w:val="both"/>
        <w:rPr>
          <w:rFonts w:ascii="Arial" w:hAnsi="Arial" w:cs="Arial"/>
          <w:sz w:val="22"/>
          <w:szCs w:val="22"/>
        </w:rPr>
      </w:pPr>
      <w:r w:rsidRPr="002E1B6C">
        <w:rPr>
          <w:rFonts w:ascii="Arial" w:hAnsi="Arial" w:cs="Arial"/>
          <w:sz w:val="22"/>
          <w:szCs w:val="22"/>
        </w:rPr>
        <w:t>El efectivo y equivalentes de efectivo comprenden el efectivo disponible, depósitos a la vista en bancos. Los mencionados valores son de libre disponibilidad</w:t>
      </w:r>
      <w:r w:rsidR="00566E32" w:rsidRPr="002E1B6C">
        <w:rPr>
          <w:rFonts w:ascii="Arial" w:hAnsi="Arial" w:cs="Arial"/>
          <w:sz w:val="22"/>
          <w:szCs w:val="22"/>
        </w:rPr>
        <w:t>.</w:t>
      </w:r>
    </w:p>
    <w:p w:rsidR="00AA4D5A" w:rsidRPr="002E1B6C" w:rsidRDefault="00AA4D5A" w:rsidP="00D84446">
      <w:pPr>
        <w:autoSpaceDE w:val="0"/>
        <w:autoSpaceDN w:val="0"/>
        <w:adjustRightInd w:val="0"/>
        <w:jc w:val="both"/>
        <w:rPr>
          <w:rFonts w:ascii="Arial" w:hAnsi="Arial" w:cs="Arial"/>
          <w:sz w:val="22"/>
          <w:szCs w:val="22"/>
        </w:rPr>
      </w:pPr>
    </w:p>
    <w:p w:rsidR="00597D93" w:rsidRPr="002E1B6C" w:rsidRDefault="00462C23" w:rsidP="00D84446">
      <w:pPr>
        <w:pStyle w:val="Prrafodelista"/>
        <w:numPr>
          <w:ilvl w:val="1"/>
          <w:numId w:val="3"/>
        </w:num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0" w:hanging="567"/>
        <w:jc w:val="both"/>
        <w:rPr>
          <w:rFonts w:ascii="Arial" w:hAnsi="Arial" w:cs="Arial"/>
          <w:b/>
          <w:sz w:val="22"/>
          <w:szCs w:val="22"/>
        </w:rPr>
      </w:pPr>
      <w:r w:rsidRPr="002E1B6C">
        <w:rPr>
          <w:rFonts w:ascii="Arial" w:hAnsi="Arial" w:cs="Arial"/>
          <w:b/>
          <w:sz w:val="22"/>
          <w:szCs w:val="22"/>
        </w:rPr>
        <w:t>Activos y pasivos financieros</w:t>
      </w:r>
    </w:p>
    <w:p w:rsidR="00597D93" w:rsidRPr="002E1B6C" w:rsidRDefault="00597D93" w:rsidP="00D84446">
      <w:pPr>
        <w:tabs>
          <w:tab w:val="left" w:pos="0"/>
          <w:tab w:val="num" w:pos="567"/>
          <w:tab w:val="left" w:pos="621"/>
          <w:tab w:val="left" w:pos="1341"/>
          <w:tab w:val="left" w:pos="2061"/>
          <w:tab w:val="left" w:pos="2781"/>
          <w:tab w:val="left" w:pos="3501"/>
          <w:tab w:val="left" w:pos="4221"/>
          <w:tab w:val="left" w:pos="4941"/>
        </w:tabs>
        <w:autoSpaceDE w:val="0"/>
        <w:autoSpaceDN w:val="0"/>
        <w:adjustRightInd w:val="0"/>
        <w:ind w:hanging="567"/>
        <w:jc w:val="both"/>
        <w:rPr>
          <w:rFonts w:ascii="Arial" w:hAnsi="Arial" w:cs="Arial"/>
          <w:sz w:val="22"/>
          <w:szCs w:val="22"/>
        </w:rPr>
      </w:pPr>
    </w:p>
    <w:p w:rsidR="00597D93" w:rsidRPr="002E1B6C" w:rsidRDefault="0051548E" w:rsidP="00D84446">
      <w:pPr>
        <w:tabs>
          <w:tab w:val="left" w:pos="0"/>
          <w:tab w:val="num" w:pos="567"/>
          <w:tab w:val="left" w:pos="621"/>
          <w:tab w:val="left" w:pos="1341"/>
          <w:tab w:val="left" w:pos="2061"/>
          <w:tab w:val="left" w:pos="2781"/>
          <w:tab w:val="left" w:pos="3501"/>
          <w:tab w:val="left" w:pos="4221"/>
          <w:tab w:val="left" w:pos="4941"/>
        </w:tabs>
        <w:autoSpaceDE w:val="0"/>
        <w:autoSpaceDN w:val="0"/>
        <w:adjustRightInd w:val="0"/>
        <w:ind w:hanging="567"/>
        <w:jc w:val="both"/>
        <w:rPr>
          <w:rFonts w:ascii="Arial" w:hAnsi="Arial" w:cs="Arial"/>
          <w:b/>
          <w:sz w:val="22"/>
          <w:szCs w:val="22"/>
        </w:rPr>
      </w:pPr>
      <w:r w:rsidRPr="002E1B6C">
        <w:rPr>
          <w:rFonts w:ascii="Arial" w:hAnsi="Arial" w:cs="Arial"/>
          <w:b/>
          <w:sz w:val="22"/>
          <w:szCs w:val="22"/>
        </w:rPr>
        <w:t>2.6</w:t>
      </w:r>
      <w:r w:rsidR="007B09EF" w:rsidRPr="002E1B6C">
        <w:rPr>
          <w:rFonts w:ascii="Arial" w:hAnsi="Arial" w:cs="Arial"/>
          <w:b/>
          <w:sz w:val="22"/>
          <w:szCs w:val="22"/>
        </w:rPr>
        <w:t>.</w:t>
      </w:r>
      <w:r w:rsidR="00CF1D4D" w:rsidRPr="002E1B6C">
        <w:rPr>
          <w:rFonts w:ascii="Arial" w:hAnsi="Arial" w:cs="Arial"/>
          <w:b/>
          <w:sz w:val="22"/>
          <w:szCs w:val="22"/>
        </w:rPr>
        <w:t>1</w:t>
      </w:r>
      <w:r w:rsidR="00CF1D4D" w:rsidRPr="002E1B6C">
        <w:rPr>
          <w:rFonts w:ascii="Arial" w:hAnsi="Arial" w:cs="Arial"/>
          <w:b/>
          <w:sz w:val="22"/>
          <w:szCs w:val="22"/>
        </w:rPr>
        <w:tab/>
      </w:r>
      <w:r w:rsidR="00597D93" w:rsidRPr="002E1B6C">
        <w:rPr>
          <w:rFonts w:ascii="Arial" w:hAnsi="Arial" w:cs="Arial"/>
          <w:b/>
          <w:sz w:val="22"/>
          <w:szCs w:val="22"/>
        </w:rPr>
        <w:t>Clasificación</w:t>
      </w:r>
    </w:p>
    <w:p w:rsidR="00597D93" w:rsidRPr="002E1B6C" w:rsidRDefault="00597D93" w:rsidP="00D84446">
      <w:pPr>
        <w:tabs>
          <w:tab w:val="left" w:pos="0"/>
          <w:tab w:val="num" w:pos="567"/>
          <w:tab w:val="left" w:pos="621"/>
          <w:tab w:val="left" w:pos="1341"/>
          <w:tab w:val="left" w:pos="2061"/>
          <w:tab w:val="left" w:pos="2781"/>
          <w:tab w:val="left" w:pos="3501"/>
          <w:tab w:val="left" w:pos="4221"/>
          <w:tab w:val="left" w:pos="4941"/>
        </w:tabs>
        <w:autoSpaceDE w:val="0"/>
        <w:autoSpaceDN w:val="0"/>
        <w:adjustRightInd w:val="0"/>
        <w:ind w:hanging="567"/>
        <w:jc w:val="both"/>
        <w:rPr>
          <w:rFonts w:ascii="Arial" w:hAnsi="Arial" w:cs="Arial"/>
          <w:sz w:val="22"/>
          <w:szCs w:val="22"/>
        </w:rPr>
      </w:pPr>
    </w:p>
    <w:p w:rsidR="000B0A45" w:rsidRPr="002E1B6C" w:rsidRDefault="000B0A45" w:rsidP="00D84446">
      <w:pPr>
        <w:tabs>
          <w:tab w:val="left" w:pos="0"/>
          <w:tab w:val="num" w:pos="567"/>
          <w:tab w:val="left" w:pos="621"/>
          <w:tab w:val="left" w:pos="1341"/>
          <w:tab w:val="left" w:pos="2061"/>
          <w:tab w:val="left" w:pos="2781"/>
          <w:tab w:val="left" w:pos="3501"/>
          <w:tab w:val="left" w:pos="4221"/>
          <w:tab w:val="left" w:pos="4941"/>
        </w:tabs>
        <w:autoSpaceDE w:val="0"/>
        <w:autoSpaceDN w:val="0"/>
        <w:adjustRightInd w:val="0"/>
        <w:jc w:val="both"/>
        <w:rPr>
          <w:rFonts w:ascii="Arial" w:hAnsi="Arial" w:cs="Arial"/>
          <w:b/>
          <w:sz w:val="22"/>
          <w:szCs w:val="22"/>
        </w:rPr>
      </w:pPr>
      <w:r w:rsidRPr="002E1B6C">
        <w:rPr>
          <w:rFonts w:ascii="Arial" w:hAnsi="Arial" w:cs="Arial"/>
          <w:sz w:val="22"/>
          <w:szCs w:val="22"/>
        </w:rPr>
        <w:t xml:space="preserve">La Compañía clasifica sus activos financieros en las siguientes categorías: “activos </w:t>
      </w:r>
      <w:r w:rsidR="00C55DBA" w:rsidRPr="002E1B6C">
        <w:rPr>
          <w:rFonts w:ascii="Arial" w:hAnsi="Arial" w:cs="Arial"/>
          <w:sz w:val="22"/>
          <w:szCs w:val="22"/>
        </w:rPr>
        <w:t>financieros a costo amortizado”</w:t>
      </w:r>
      <w:r w:rsidRPr="002E1B6C">
        <w:rPr>
          <w:rFonts w:ascii="Arial" w:hAnsi="Arial" w:cs="Arial"/>
          <w:sz w:val="22"/>
          <w:szCs w:val="22"/>
        </w:rPr>
        <w:t xml:space="preserve">. Los pasivos financieros se clasifican en las siguientes categorías: “pasivos financieros a costo amortizado”. La clasificación depende del propósito para el cual se adquirieron los activos o contrataron los pasivos financieros. La Administración determina la clasificación de sus activos y pasivos financieros a la fecha de su reconocimiento inicial. </w:t>
      </w:r>
    </w:p>
    <w:p w:rsidR="000B0A45" w:rsidRPr="002E1B6C" w:rsidRDefault="000B0A45" w:rsidP="00D84446">
      <w:pPr>
        <w:autoSpaceDE w:val="0"/>
        <w:autoSpaceDN w:val="0"/>
        <w:adjustRightInd w:val="0"/>
        <w:jc w:val="both"/>
        <w:rPr>
          <w:rFonts w:ascii="Arial" w:hAnsi="Arial" w:cs="Arial"/>
          <w:b/>
          <w:sz w:val="22"/>
          <w:szCs w:val="22"/>
          <w:highlight w:val="cyan"/>
        </w:rPr>
      </w:pPr>
    </w:p>
    <w:p w:rsidR="000B0A45" w:rsidRPr="002E1B6C" w:rsidRDefault="000B0A45" w:rsidP="00D84446">
      <w:pPr>
        <w:tabs>
          <w:tab w:val="left" w:pos="0"/>
          <w:tab w:val="num" w:pos="567"/>
          <w:tab w:val="left" w:pos="621"/>
          <w:tab w:val="left" w:pos="1341"/>
          <w:tab w:val="left" w:pos="2061"/>
          <w:tab w:val="left" w:pos="2781"/>
          <w:tab w:val="left" w:pos="3501"/>
          <w:tab w:val="left" w:pos="4221"/>
          <w:tab w:val="left" w:pos="4941"/>
        </w:tabs>
        <w:autoSpaceDE w:val="0"/>
        <w:autoSpaceDN w:val="0"/>
        <w:adjustRightInd w:val="0"/>
        <w:jc w:val="both"/>
        <w:rPr>
          <w:rFonts w:ascii="Arial" w:hAnsi="Arial" w:cs="Arial"/>
          <w:b/>
          <w:sz w:val="22"/>
          <w:szCs w:val="22"/>
        </w:rPr>
      </w:pPr>
      <w:r w:rsidRPr="002E1B6C">
        <w:rPr>
          <w:rFonts w:ascii="Arial" w:hAnsi="Arial" w:cs="Arial"/>
          <w:sz w:val="22"/>
          <w:szCs w:val="22"/>
        </w:rPr>
        <w:lastRenderedPageBreak/>
        <w:t>Al 31 de diciembre del 201</w:t>
      </w:r>
      <w:r w:rsidR="00D30F7E">
        <w:rPr>
          <w:rFonts w:ascii="Arial" w:hAnsi="Arial" w:cs="Arial"/>
          <w:sz w:val="22"/>
          <w:szCs w:val="22"/>
        </w:rPr>
        <w:t>9 y 2018</w:t>
      </w:r>
      <w:r w:rsidRPr="002E1B6C">
        <w:rPr>
          <w:rFonts w:ascii="Arial" w:hAnsi="Arial" w:cs="Arial"/>
          <w:sz w:val="22"/>
          <w:szCs w:val="22"/>
        </w:rPr>
        <w:t>, la Compañía mantiene activos financieros en las categorías de “activos financieros a costo amortizado” y mantiene únicamente pasivos financieros en la categoría de “pasivos financieros a costo amortizado”. Las características de los referidos instrumentos financieros se explican a continuación:</w:t>
      </w:r>
    </w:p>
    <w:p w:rsidR="000B0A45" w:rsidRPr="00880F8F" w:rsidRDefault="000B0A45" w:rsidP="00D84446">
      <w:pPr>
        <w:tabs>
          <w:tab w:val="left" w:pos="0"/>
          <w:tab w:val="num" w:pos="567"/>
          <w:tab w:val="left" w:pos="621"/>
          <w:tab w:val="left" w:pos="1341"/>
          <w:tab w:val="left" w:pos="2061"/>
          <w:tab w:val="left" w:pos="2781"/>
          <w:tab w:val="left" w:pos="3501"/>
          <w:tab w:val="left" w:pos="4221"/>
          <w:tab w:val="left" w:pos="4941"/>
        </w:tabs>
        <w:autoSpaceDE w:val="0"/>
        <w:autoSpaceDN w:val="0"/>
        <w:adjustRightInd w:val="0"/>
        <w:jc w:val="both"/>
        <w:rPr>
          <w:rFonts w:ascii="Arial" w:hAnsi="Arial" w:cs="Arial"/>
          <w:b/>
          <w:sz w:val="18"/>
          <w:szCs w:val="22"/>
        </w:rPr>
      </w:pPr>
    </w:p>
    <w:p w:rsidR="000B0A45" w:rsidRPr="002E1B6C" w:rsidRDefault="000B0A45" w:rsidP="002D2238">
      <w:pPr>
        <w:pStyle w:val="Prrafodelista"/>
        <w:numPr>
          <w:ilvl w:val="0"/>
          <w:numId w:val="29"/>
        </w:numPr>
        <w:tabs>
          <w:tab w:val="left" w:pos="709"/>
        </w:tabs>
        <w:ind w:left="567" w:hanging="567"/>
        <w:rPr>
          <w:rFonts w:ascii="Arial" w:hAnsi="Arial" w:cs="Arial"/>
          <w:b/>
          <w:sz w:val="22"/>
          <w:szCs w:val="22"/>
          <w:u w:val="single"/>
        </w:rPr>
      </w:pPr>
      <w:r w:rsidRPr="002E1B6C">
        <w:rPr>
          <w:rFonts w:ascii="Arial" w:hAnsi="Arial" w:cs="Arial"/>
          <w:sz w:val="22"/>
          <w:szCs w:val="22"/>
          <w:u w:val="single"/>
        </w:rPr>
        <w:t>Activos financieros a costo amortizado</w:t>
      </w:r>
    </w:p>
    <w:p w:rsidR="000B0A45" w:rsidRPr="00880F8F" w:rsidRDefault="000B0A45" w:rsidP="00D84446">
      <w:pPr>
        <w:pStyle w:val="Prrafodelista"/>
        <w:tabs>
          <w:tab w:val="left" w:pos="709"/>
        </w:tabs>
        <w:ind w:left="567"/>
        <w:rPr>
          <w:rFonts w:ascii="Arial" w:hAnsi="Arial" w:cs="Arial"/>
          <w:b/>
          <w:sz w:val="18"/>
          <w:szCs w:val="22"/>
          <w:u w:val="single"/>
        </w:rPr>
      </w:pPr>
    </w:p>
    <w:p w:rsidR="000B0A45" w:rsidRPr="002E1B6C" w:rsidRDefault="00C55DBA" w:rsidP="00D84446">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jc w:val="both"/>
        <w:rPr>
          <w:rFonts w:ascii="Arial" w:hAnsi="Arial" w:cs="Arial"/>
          <w:sz w:val="22"/>
          <w:szCs w:val="22"/>
        </w:rPr>
      </w:pPr>
      <w:r w:rsidRPr="002E1B6C">
        <w:rPr>
          <w:rFonts w:ascii="Arial" w:hAnsi="Arial" w:cs="Arial"/>
          <w:sz w:val="22"/>
          <w:szCs w:val="22"/>
        </w:rPr>
        <w:t>Representados en el estado de situación financiera por cuentas por cobrar comerciales, compañías a compañías relacionadas y otras cuentas cobrar. Son activos financieros no derivados que dan derecho a pagos fijos o determinables y que no cotizan en un mercado activo. Se incluyen en el activo corriente, excepto por los de vencimiento mayor a 12 meses contados desde la fecha del estado de situación financiera.</w:t>
      </w:r>
    </w:p>
    <w:p w:rsidR="00C55DBA" w:rsidRPr="00880F8F" w:rsidRDefault="00C55DBA" w:rsidP="00D84446">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jc w:val="both"/>
        <w:rPr>
          <w:rFonts w:ascii="Arial" w:hAnsi="Arial" w:cs="Arial"/>
          <w:b/>
          <w:sz w:val="18"/>
          <w:szCs w:val="22"/>
        </w:rPr>
      </w:pPr>
    </w:p>
    <w:p w:rsidR="000B0A45" w:rsidRPr="002E1B6C" w:rsidRDefault="000B0A45" w:rsidP="002D2238">
      <w:pPr>
        <w:pStyle w:val="Prrafodelista"/>
        <w:numPr>
          <w:ilvl w:val="0"/>
          <w:numId w:val="29"/>
        </w:numPr>
        <w:tabs>
          <w:tab w:val="left" w:pos="709"/>
        </w:tabs>
        <w:ind w:left="567" w:hanging="567"/>
        <w:rPr>
          <w:rFonts w:ascii="Arial" w:hAnsi="Arial" w:cs="Arial"/>
          <w:b/>
          <w:sz w:val="22"/>
          <w:szCs w:val="22"/>
          <w:u w:val="single"/>
        </w:rPr>
      </w:pPr>
      <w:r w:rsidRPr="002E1B6C">
        <w:rPr>
          <w:rFonts w:ascii="Arial" w:hAnsi="Arial" w:cs="Arial"/>
          <w:sz w:val="22"/>
          <w:szCs w:val="22"/>
          <w:u w:val="single"/>
        </w:rPr>
        <w:t>Pasivos financieros a costo amortizado</w:t>
      </w:r>
    </w:p>
    <w:p w:rsidR="000B0A45" w:rsidRPr="00880F8F" w:rsidRDefault="000B0A45" w:rsidP="00D84446">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jc w:val="both"/>
        <w:rPr>
          <w:rFonts w:ascii="Arial" w:hAnsi="Arial" w:cs="Arial"/>
          <w:b/>
          <w:sz w:val="18"/>
          <w:szCs w:val="22"/>
          <w:u w:val="single"/>
        </w:rPr>
      </w:pPr>
    </w:p>
    <w:p w:rsidR="000B0A45" w:rsidRPr="002E1B6C" w:rsidRDefault="00C55DBA" w:rsidP="00D84446">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jc w:val="both"/>
        <w:rPr>
          <w:rFonts w:ascii="Arial" w:hAnsi="Arial" w:cs="Arial"/>
          <w:sz w:val="22"/>
          <w:szCs w:val="22"/>
        </w:rPr>
      </w:pPr>
      <w:r w:rsidRPr="002E1B6C">
        <w:rPr>
          <w:rFonts w:ascii="Arial" w:hAnsi="Arial" w:cs="Arial"/>
          <w:sz w:val="22"/>
          <w:szCs w:val="22"/>
        </w:rPr>
        <w:t>Representados en el estado de situación financiera por préstamos y obligaciones financieras, proveedores y cuentas por pagar a compañías relacionadas. Se incluyen en el pasivo corriente, excepto por los de vencimiento mayor a 12 meses contados a partir de la fecha del estado de situación financiera.</w:t>
      </w:r>
    </w:p>
    <w:p w:rsidR="0023144C" w:rsidRPr="00880F8F" w:rsidRDefault="0023144C" w:rsidP="00D84446">
      <w:pPr>
        <w:autoSpaceDE w:val="0"/>
        <w:autoSpaceDN w:val="0"/>
        <w:adjustRightInd w:val="0"/>
        <w:jc w:val="both"/>
        <w:rPr>
          <w:rFonts w:ascii="Arial" w:hAnsi="Arial" w:cs="Arial"/>
          <w:sz w:val="18"/>
          <w:szCs w:val="22"/>
        </w:rPr>
      </w:pPr>
    </w:p>
    <w:p w:rsidR="0023144C" w:rsidRPr="002E1B6C" w:rsidRDefault="00CF1D4D" w:rsidP="00D84446">
      <w:pPr>
        <w:tabs>
          <w:tab w:val="left" w:pos="0"/>
          <w:tab w:val="num" w:pos="567"/>
          <w:tab w:val="left" w:pos="621"/>
          <w:tab w:val="left" w:pos="1341"/>
          <w:tab w:val="left" w:pos="2061"/>
          <w:tab w:val="left" w:pos="2781"/>
          <w:tab w:val="left" w:pos="3501"/>
          <w:tab w:val="left" w:pos="4221"/>
          <w:tab w:val="left" w:pos="4941"/>
        </w:tabs>
        <w:autoSpaceDE w:val="0"/>
        <w:autoSpaceDN w:val="0"/>
        <w:adjustRightInd w:val="0"/>
        <w:ind w:hanging="567"/>
        <w:jc w:val="both"/>
        <w:rPr>
          <w:rFonts w:ascii="Arial" w:hAnsi="Arial" w:cs="Arial"/>
          <w:b/>
          <w:sz w:val="22"/>
          <w:szCs w:val="22"/>
        </w:rPr>
      </w:pPr>
      <w:r w:rsidRPr="002E1B6C">
        <w:rPr>
          <w:rFonts w:ascii="Arial" w:hAnsi="Arial" w:cs="Arial"/>
          <w:b/>
          <w:sz w:val="22"/>
          <w:szCs w:val="22"/>
        </w:rPr>
        <w:t>2.</w:t>
      </w:r>
      <w:r w:rsidR="0051548E" w:rsidRPr="002E1B6C">
        <w:rPr>
          <w:rFonts w:ascii="Arial" w:hAnsi="Arial" w:cs="Arial"/>
          <w:b/>
          <w:sz w:val="22"/>
          <w:szCs w:val="22"/>
        </w:rPr>
        <w:t>6</w:t>
      </w:r>
      <w:r w:rsidR="0023144C" w:rsidRPr="002E1B6C">
        <w:rPr>
          <w:rFonts w:ascii="Arial" w:hAnsi="Arial" w:cs="Arial"/>
          <w:b/>
          <w:sz w:val="22"/>
          <w:szCs w:val="22"/>
        </w:rPr>
        <w:t>.2</w:t>
      </w:r>
      <w:r w:rsidR="0023144C" w:rsidRPr="002E1B6C">
        <w:rPr>
          <w:rFonts w:ascii="Arial" w:hAnsi="Arial" w:cs="Arial"/>
          <w:b/>
          <w:sz w:val="22"/>
          <w:szCs w:val="22"/>
        </w:rPr>
        <w:tab/>
        <w:t>Reconocimiento y medición inicial y posterior</w:t>
      </w:r>
    </w:p>
    <w:p w:rsidR="0023144C" w:rsidRPr="00880F8F" w:rsidRDefault="0023144C" w:rsidP="00D84446">
      <w:pPr>
        <w:autoSpaceDE w:val="0"/>
        <w:autoSpaceDN w:val="0"/>
        <w:adjustRightInd w:val="0"/>
        <w:jc w:val="both"/>
        <w:rPr>
          <w:rFonts w:ascii="Arial" w:hAnsi="Arial" w:cs="Arial"/>
          <w:sz w:val="18"/>
          <w:szCs w:val="22"/>
        </w:rPr>
      </w:pPr>
    </w:p>
    <w:p w:rsidR="0023144C" w:rsidRPr="002E1B6C" w:rsidRDefault="0023144C" w:rsidP="00D84446">
      <w:pPr>
        <w:tabs>
          <w:tab w:val="left" w:pos="0"/>
          <w:tab w:val="num" w:pos="567"/>
          <w:tab w:val="left" w:pos="621"/>
          <w:tab w:val="left" w:pos="1341"/>
          <w:tab w:val="left" w:pos="2061"/>
          <w:tab w:val="left" w:pos="2781"/>
          <w:tab w:val="left" w:pos="3501"/>
          <w:tab w:val="left" w:pos="4221"/>
          <w:tab w:val="left" w:pos="4941"/>
        </w:tabs>
        <w:autoSpaceDE w:val="0"/>
        <w:autoSpaceDN w:val="0"/>
        <w:adjustRightInd w:val="0"/>
        <w:jc w:val="both"/>
        <w:rPr>
          <w:rFonts w:ascii="Arial" w:hAnsi="Arial" w:cs="Arial"/>
          <w:b/>
          <w:sz w:val="22"/>
          <w:szCs w:val="22"/>
        </w:rPr>
      </w:pPr>
      <w:r w:rsidRPr="002E1B6C">
        <w:rPr>
          <w:rFonts w:ascii="Arial" w:hAnsi="Arial" w:cs="Arial"/>
          <w:b/>
          <w:sz w:val="22"/>
          <w:szCs w:val="22"/>
        </w:rPr>
        <w:t xml:space="preserve">Reconocimiento </w:t>
      </w:r>
    </w:p>
    <w:p w:rsidR="0023144C" w:rsidRPr="00880F8F" w:rsidRDefault="0023144C" w:rsidP="00D84446">
      <w:pPr>
        <w:tabs>
          <w:tab w:val="left" w:pos="0"/>
          <w:tab w:val="num" w:pos="567"/>
          <w:tab w:val="left" w:pos="621"/>
          <w:tab w:val="left" w:pos="1341"/>
          <w:tab w:val="left" w:pos="2061"/>
          <w:tab w:val="left" w:pos="2781"/>
          <w:tab w:val="left" w:pos="3501"/>
          <w:tab w:val="left" w:pos="4221"/>
          <w:tab w:val="left" w:pos="4941"/>
        </w:tabs>
        <w:autoSpaceDE w:val="0"/>
        <w:autoSpaceDN w:val="0"/>
        <w:adjustRightInd w:val="0"/>
        <w:jc w:val="both"/>
        <w:rPr>
          <w:rFonts w:ascii="Arial" w:hAnsi="Arial" w:cs="Arial"/>
          <w:sz w:val="18"/>
          <w:szCs w:val="22"/>
        </w:rPr>
      </w:pPr>
    </w:p>
    <w:p w:rsidR="0023144C" w:rsidRPr="002E1B6C" w:rsidRDefault="0023144C" w:rsidP="00D84446">
      <w:pPr>
        <w:tabs>
          <w:tab w:val="left" w:pos="0"/>
          <w:tab w:val="num" w:pos="567"/>
          <w:tab w:val="left" w:pos="621"/>
          <w:tab w:val="left" w:pos="1341"/>
          <w:tab w:val="left" w:pos="2061"/>
          <w:tab w:val="left" w:pos="2781"/>
          <w:tab w:val="left" w:pos="3501"/>
          <w:tab w:val="left" w:pos="4221"/>
          <w:tab w:val="left" w:pos="4941"/>
        </w:tabs>
        <w:autoSpaceDE w:val="0"/>
        <w:autoSpaceDN w:val="0"/>
        <w:adjustRightInd w:val="0"/>
        <w:jc w:val="both"/>
        <w:rPr>
          <w:rFonts w:ascii="Arial" w:hAnsi="Arial" w:cs="Arial"/>
          <w:sz w:val="22"/>
          <w:szCs w:val="22"/>
        </w:rPr>
      </w:pPr>
      <w:r w:rsidRPr="002E1B6C">
        <w:rPr>
          <w:rFonts w:ascii="Arial" w:hAnsi="Arial" w:cs="Arial"/>
          <w:sz w:val="22"/>
          <w:szCs w:val="22"/>
        </w:rPr>
        <w:t>La Compañía reconoce un activo o pasivo financiero en el estado de situación financiera a la fecha de la negociación y se reconocen cuando se comprometen a comprar o vender el activo o pagar el pasivo.</w:t>
      </w:r>
    </w:p>
    <w:p w:rsidR="0023144C" w:rsidRPr="00880F8F" w:rsidRDefault="0023144C" w:rsidP="00D84446">
      <w:pPr>
        <w:tabs>
          <w:tab w:val="left" w:pos="0"/>
          <w:tab w:val="num" w:pos="567"/>
          <w:tab w:val="left" w:pos="621"/>
          <w:tab w:val="left" w:pos="1341"/>
          <w:tab w:val="left" w:pos="2061"/>
          <w:tab w:val="left" w:pos="2781"/>
          <w:tab w:val="left" w:pos="3501"/>
          <w:tab w:val="left" w:pos="4221"/>
          <w:tab w:val="left" w:pos="4941"/>
        </w:tabs>
        <w:autoSpaceDE w:val="0"/>
        <w:autoSpaceDN w:val="0"/>
        <w:adjustRightInd w:val="0"/>
        <w:jc w:val="both"/>
        <w:rPr>
          <w:rFonts w:ascii="Arial" w:hAnsi="Arial" w:cs="Arial"/>
          <w:sz w:val="18"/>
          <w:szCs w:val="22"/>
        </w:rPr>
      </w:pPr>
    </w:p>
    <w:p w:rsidR="0023144C" w:rsidRPr="002E1B6C" w:rsidRDefault="0023144C" w:rsidP="00D84446">
      <w:pPr>
        <w:tabs>
          <w:tab w:val="left" w:pos="0"/>
          <w:tab w:val="num" w:pos="567"/>
          <w:tab w:val="left" w:pos="621"/>
          <w:tab w:val="left" w:pos="1341"/>
          <w:tab w:val="left" w:pos="2061"/>
          <w:tab w:val="left" w:pos="2781"/>
          <w:tab w:val="left" w:pos="3501"/>
          <w:tab w:val="left" w:pos="4221"/>
          <w:tab w:val="left" w:pos="4941"/>
        </w:tabs>
        <w:autoSpaceDE w:val="0"/>
        <w:autoSpaceDN w:val="0"/>
        <w:adjustRightInd w:val="0"/>
        <w:jc w:val="both"/>
        <w:rPr>
          <w:rFonts w:ascii="Arial" w:hAnsi="Arial" w:cs="Arial"/>
          <w:b/>
          <w:sz w:val="22"/>
          <w:szCs w:val="22"/>
        </w:rPr>
      </w:pPr>
      <w:r w:rsidRPr="002E1B6C">
        <w:rPr>
          <w:rFonts w:ascii="Arial" w:hAnsi="Arial" w:cs="Arial"/>
          <w:b/>
          <w:sz w:val="22"/>
          <w:szCs w:val="22"/>
        </w:rPr>
        <w:t xml:space="preserve">Medición inicial </w:t>
      </w:r>
    </w:p>
    <w:p w:rsidR="0023144C" w:rsidRPr="00880F8F" w:rsidRDefault="0023144C" w:rsidP="00D84446">
      <w:pPr>
        <w:tabs>
          <w:tab w:val="left" w:pos="0"/>
          <w:tab w:val="num" w:pos="567"/>
          <w:tab w:val="left" w:pos="621"/>
          <w:tab w:val="left" w:pos="1341"/>
          <w:tab w:val="left" w:pos="2061"/>
          <w:tab w:val="left" w:pos="2781"/>
          <w:tab w:val="left" w:pos="3501"/>
          <w:tab w:val="left" w:pos="4221"/>
          <w:tab w:val="left" w:pos="4941"/>
        </w:tabs>
        <w:autoSpaceDE w:val="0"/>
        <w:autoSpaceDN w:val="0"/>
        <w:adjustRightInd w:val="0"/>
        <w:jc w:val="both"/>
        <w:rPr>
          <w:rFonts w:ascii="Arial" w:hAnsi="Arial" w:cs="Arial"/>
          <w:sz w:val="18"/>
          <w:szCs w:val="22"/>
        </w:rPr>
      </w:pPr>
    </w:p>
    <w:p w:rsidR="0023144C" w:rsidRPr="002E1B6C" w:rsidRDefault="00E8748F" w:rsidP="00D84446">
      <w:pPr>
        <w:tabs>
          <w:tab w:val="left" w:pos="0"/>
          <w:tab w:val="num" w:pos="567"/>
          <w:tab w:val="left" w:pos="621"/>
          <w:tab w:val="left" w:pos="1341"/>
          <w:tab w:val="left" w:pos="2061"/>
          <w:tab w:val="left" w:pos="2781"/>
          <w:tab w:val="left" w:pos="3501"/>
          <w:tab w:val="left" w:pos="4221"/>
          <w:tab w:val="left" w:pos="4941"/>
        </w:tabs>
        <w:autoSpaceDE w:val="0"/>
        <w:autoSpaceDN w:val="0"/>
        <w:adjustRightInd w:val="0"/>
        <w:jc w:val="both"/>
        <w:rPr>
          <w:rFonts w:ascii="Arial" w:hAnsi="Arial" w:cs="Arial"/>
          <w:sz w:val="22"/>
          <w:szCs w:val="22"/>
        </w:rPr>
      </w:pPr>
      <w:r w:rsidRPr="002E1B6C">
        <w:rPr>
          <w:rFonts w:ascii="Arial" w:hAnsi="Arial" w:cs="Arial"/>
          <w:sz w:val="22"/>
          <w:szCs w:val="22"/>
        </w:rPr>
        <w:t>Los activos y pasivos financieros son medidos inicialmente a su valor razonable más cualquier costo atribuible a la adquisición, que de ser significativo, es reconocido como parte del activo o pasivo; siempre que el activo o pasivo financiero no sea designado como de “valor razonable con cambios en resultados”. Los costos de transacción de activos financieros a valor razonable a través de resultados se registran en resultados integrales. Con posterioridad al reconocimiento inicial la Compañía registros los instrumentos financieros como se describe a continuación:</w:t>
      </w:r>
    </w:p>
    <w:p w:rsidR="00880F8F" w:rsidRPr="00880F8F" w:rsidRDefault="00880F8F" w:rsidP="00D84446">
      <w:pPr>
        <w:tabs>
          <w:tab w:val="left" w:pos="0"/>
          <w:tab w:val="num" w:pos="567"/>
          <w:tab w:val="left" w:pos="621"/>
          <w:tab w:val="left" w:pos="1341"/>
          <w:tab w:val="left" w:pos="2061"/>
          <w:tab w:val="left" w:pos="2781"/>
          <w:tab w:val="left" w:pos="3501"/>
          <w:tab w:val="left" w:pos="4221"/>
          <w:tab w:val="left" w:pos="4941"/>
        </w:tabs>
        <w:autoSpaceDE w:val="0"/>
        <w:autoSpaceDN w:val="0"/>
        <w:adjustRightInd w:val="0"/>
        <w:jc w:val="both"/>
        <w:rPr>
          <w:rFonts w:ascii="Arial" w:hAnsi="Arial" w:cs="Arial"/>
          <w:b/>
          <w:sz w:val="18"/>
          <w:szCs w:val="22"/>
        </w:rPr>
      </w:pPr>
    </w:p>
    <w:p w:rsidR="0023144C" w:rsidRPr="002E1B6C" w:rsidRDefault="0023144C" w:rsidP="00D84446">
      <w:pPr>
        <w:tabs>
          <w:tab w:val="left" w:pos="0"/>
          <w:tab w:val="num" w:pos="567"/>
          <w:tab w:val="left" w:pos="621"/>
          <w:tab w:val="left" w:pos="1341"/>
          <w:tab w:val="left" w:pos="2061"/>
          <w:tab w:val="left" w:pos="2781"/>
          <w:tab w:val="left" w:pos="3501"/>
          <w:tab w:val="left" w:pos="4221"/>
          <w:tab w:val="left" w:pos="4941"/>
        </w:tabs>
        <w:autoSpaceDE w:val="0"/>
        <w:autoSpaceDN w:val="0"/>
        <w:adjustRightInd w:val="0"/>
        <w:jc w:val="both"/>
        <w:rPr>
          <w:rFonts w:ascii="Arial" w:hAnsi="Arial" w:cs="Arial"/>
          <w:b/>
          <w:sz w:val="22"/>
          <w:szCs w:val="22"/>
        </w:rPr>
      </w:pPr>
      <w:r w:rsidRPr="002E1B6C">
        <w:rPr>
          <w:rFonts w:ascii="Arial" w:hAnsi="Arial" w:cs="Arial"/>
          <w:b/>
          <w:sz w:val="22"/>
          <w:szCs w:val="22"/>
        </w:rPr>
        <w:t xml:space="preserve">Medición posterior </w:t>
      </w:r>
    </w:p>
    <w:p w:rsidR="00880F8F" w:rsidRPr="00880F8F" w:rsidRDefault="00880F8F" w:rsidP="00D84446">
      <w:pPr>
        <w:autoSpaceDE w:val="0"/>
        <w:autoSpaceDN w:val="0"/>
        <w:adjustRightInd w:val="0"/>
        <w:jc w:val="both"/>
        <w:rPr>
          <w:rFonts w:ascii="Arial" w:hAnsi="Arial" w:cs="Arial"/>
          <w:sz w:val="18"/>
          <w:szCs w:val="22"/>
        </w:rPr>
      </w:pPr>
    </w:p>
    <w:p w:rsidR="004F4B42" w:rsidRPr="002E1B6C" w:rsidRDefault="004F4B42" w:rsidP="002D2238">
      <w:pPr>
        <w:pStyle w:val="Prrafodelista"/>
        <w:numPr>
          <w:ilvl w:val="0"/>
          <w:numId w:val="34"/>
        </w:numPr>
        <w:ind w:left="567" w:hanging="567"/>
        <w:rPr>
          <w:rFonts w:ascii="Arial" w:hAnsi="Arial" w:cs="Arial"/>
          <w:b/>
          <w:sz w:val="22"/>
          <w:szCs w:val="22"/>
        </w:rPr>
      </w:pPr>
      <w:r w:rsidRPr="002E1B6C">
        <w:rPr>
          <w:rFonts w:ascii="Arial" w:hAnsi="Arial" w:cs="Arial"/>
          <w:b/>
          <w:sz w:val="22"/>
          <w:szCs w:val="22"/>
        </w:rPr>
        <w:t>Activos financieros a costo amortizado</w:t>
      </w:r>
    </w:p>
    <w:p w:rsidR="00AA4D5A" w:rsidRPr="00880F8F" w:rsidRDefault="00AA4D5A" w:rsidP="00D84446">
      <w:pPr>
        <w:tabs>
          <w:tab w:val="left" w:pos="0"/>
          <w:tab w:val="num" w:pos="567"/>
          <w:tab w:val="left" w:pos="621"/>
          <w:tab w:val="left" w:pos="1341"/>
          <w:tab w:val="left" w:pos="2061"/>
          <w:tab w:val="left" w:pos="2781"/>
          <w:tab w:val="left" w:pos="3501"/>
          <w:tab w:val="left" w:pos="4221"/>
          <w:tab w:val="left" w:pos="4941"/>
        </w:tabs>
        <w:autoSpaceDE w:val="0"/>
        <w:autoSpaceDN w:val="0"/>
        <w:adjustRightInd w:val="0"/>
        <w:ind w:hanging="567"/>
        <w:jc w:val="both"/>
        <w:rPr>
          <w:rFonts w:ascii="Arial" w:hAnsi="Arial" w:cs="Arial"/>
          <w:sz w:val="18"/>
          <w:szCs w:val="22"/>
        </w:rPr>
      </w:pPr>
    </w:p>
    <w:p w:rsidR="000A7876" w:rsidRPr="002E1B6C" w:rsidRDefault="000A7876" w:rsidP="00D84446">
      <w:pPr>
        <w:autoSpaceDE w:val="0"/>
        <w:autoSpaceDN w:val="0"/>
        <w:adjustRightInd w:val="0"/>
        <w:ind w:left="567"/>
        <w:jc w:val="both"/>
        <w:rPr>
          <w:rFonts w:ascii="Arial" w:hAnsi="Arial" w:cs="Arial"/>
          <w:bCs/>
          <w:iCs/>
          <w:sz w:val="22"/>
          <w:szCs w:val="22"/>
        </w:rPr>
      </w:pPr>
      <w:r w:rsidRPr="002E1B6C">
        <w:rPr>
          <w:rFonts w:ascii="Arial" w:hAnsi="Arial" w:cs="Arial"/>
          <w:bCs/>
          <w:iCs/>
          <w:sz w:val="22"/>
          <w:szCs w:val="22"/>
        </w:rPr>
        <w:t>Posterior a su reconocimiento inicial se miden al costo amortizado aplicando el método de interés efectivo. En específico, la Compañía presenta las siguientes cuentas dentro de esta categoría:</w:t>
      </w:r>
    </w:p>
    <w:p w:rsidR="000A7876" w:rsidRDefault="000A7876" w:rsidP="00D84446">
      <w:pPr>
        <w:autoSpaceDE w:val="0"/>
        <w:autoSpaceDN w:val="0"/>
        <w:adjustRightInd w:val="0"/>
        <w:ind w:left="567"/>
        <w:jc w:val="both"/>
        <w:rPr>
          <w:rFonts w:ascii="Arial" w:hAnsi="Arial" w:cs="Arial"/>
          <w:bCs/>
          <w:iCs/>
          <w:sz w:val="22"/>
          <w:szCs w:val="22"/>
        </w:rPr>
      </w:pPr>
    </w:p>
    <w:p w:rsidR="00880F8F" w:rsidRPr="002E1B6C" w:rsidRDefault="00880F8F" w:rsidP="00880F8F">
      <w:pPr>
        <w:autoSpaceDE w:val="0"/>
        <w:autoSpaceDN w:val="0"/>
        <w:adjustRightInd w:val="0"/>
        <w:ind w:left="567"/>
        <w:jc w:val="center"/>
        <w:rPr>
          <w:rFonts w:ascii="Arial" w:hAnsi="Arial" w:cs="Arial"/>
          <w:bCs/>
          <w:iCs/>
          <w:sz w:val="22"/>
          <w:szCs w:val="22"/>
        </w:rPr>
      </w:pPr>
      <w:r>
        <w:rPr>
          <w:rFonts w:ascii="Arial" w:hAnsi="Arial" w:cs="Arial"/>
          <w:bCs/>
          <w:iCs/>
          <w:sz w:val="22"/>
          <w:szCs w:val="22"/>
        </w:rPr>
        <w:t>(Véase página siguiente)</w:t>
      </w:r>
    </w:p>
    <w:p w:rsidR="00E8748F" w:rsidRPr="002E1B6C" w:rsidRDefault="00E8748F" w:rsidP="002D2238">
      <w:pPr>
        <w:pStyle w:val="Prrafodelista"/>
        <w:numPr>
          <w:ilvl w:val="0"/>
          <w:numId w:val="23"/>
        </w:numPr>
        <w:ind w:left="1134" w:hanging="567"/>
        <w:jc w:val="both"/>
        <w:rPr>
          <w:rFonts w:ascii="Arial" w:hAnsi="Arial" w:cs="Arial"/>
          <w:sz w:val="22"/>
          <w:szCs w:val="22"/>
        </w:rPr>
      </w:pPr>
      <w:r w:rsidRPr="002E1B6C">
        <w:rPr>
          <w:rFonts w:ascii="Arial" w:hAnsi="Arial" w:cs="Arial"/>
          <w:sz w:val="22"/>
          <w:szCs w:val="22"/>
          <w:u w:val="single"/>
        </w:rPr>
        <w:lastRenderedPageBreak/>
        <w:t>Inversiones en títulos valores:</w:t>
      </w:r>
      <w:r w:rsidRPr="002E1B6C">
        <w:rPr>
          <w:rFonts w:ascii="Arial" w:hAnsi="Arial" w:cs="Arial"/>
          <w:sz w:val="22"/>
          <w:szCs w:val="22"/>
        </w:rPr>
        <w:t xml:space="preserve"> Corresponden a inversiones con vencimientos originales de más de 3 meses. Las inversiones que mantienen un vencimiento menor de 3 meses, son clasificadas como equivalente de efectivo. Posterior a su reconocimiento inicial, se miden al costo amortizado aplicando el método del interés efectivo; los intereses se reconocen en el estado de resultados integrales en la cuenta intereses ganados del rubro “Ingresos por certificados de depósitos” cuando se ha establecido el derecho de la Compañía a percibir su pago. </w:t>
      </w:r>
    </w:p>
    <w:p w:rsidR="00E8748F" w:rsidRPr="002E1B6C" w:rsidRDefault="00E8748F" w:rsidP="00D84446">
      <w:pPr>
        <w:pStyle w:val="Prrafodelista"/>
        <w:autoSpaceDE w:val="0"/>
        <w:autoSpaceDN w:val="0"/>
        <w:adjustRightInd w:val="0"/>
        <w:ind w:left="1134"/>
        <w:contextualSpacing/>
        <w:jc w:val="both"/>
        <w:rPr>
          <w:rFonts w:ascii="Arial" w:hAnsi="Arial" w:cs="Arial"/>
          <w:sz w:val="22"/>
          <w:szCs w:val="22"/>
        </w:rPr>
      </w:pPr>
    </w:p>
    <w:p w:rsidR="000A7876" w:rsidRPr="002E1B6C" w:rsidRDefault="000A7876" w:rsidP="002D2238">
      <w:pPr>
        <w:pStyle w:val="Prrafodelista"/>
        <w:numPr>
          <w:ilvl w:val="0"/>
          <w:numId w:val="23"/>
        </w:numPr>
        <w:autoSpaceDE w:val="0"/>
        <w:autoSpaceDN w:val="0"/>
        <w:adjustRightInd w:val="0"/>
        <w:ind w:left="1134" w:hanging="567"/>
        <w:contextualSpacing/>
        <w:jc w:val="both"/>
        <w:rPr>
          <w:rFonts w:ascii="Arial" w:hAnsi="Arial" w:cs="Arial"/>
          <w:sz w:val="22"/>
          <w:szCs w:val="22"/>
        </w:rPr>
      </w:pPr>
      <w:r w:rsidRPr="002E1B6C">
        <w:rPr>
          <w:rFonts w:ascii="Arial" w:hAnsi="Arial" w:cs="Arial"/>
          <w:sz w:val="22"/>
          <w:szCs w:val="22"/>
          <w:u w:val="single"/>
        </w:rPr>
        <w:t>Cuentas por cobrar comerciales</w:t>
      </w:r>
      <w:r w:rsidRPr="002E1B6C">
        <w:rPr>
          <w:rFonts w:ascii="Arial" w:hAnsi="Arial" w:cs="Arial"/>
          <w:sz w:val="22"/>
          <w:szCs w:val="22"/>
        </w:rPr>
        <w:t xml:space="preserve">: Estas cuentas corresponden a los montos adeudados por la venta de </w:t>
      </w:r>
      <w:r w:rsidR="005E6A24" w:rsidRPr="002E1B6C">
        <w:rPr>
          <w:rFonts w:ascii="Arial" w:hAnsi="Arial" w:cs="Arial"/>
          <w:sz w:val="22"/>
          <w:szCs w:val="22"/>
        </w:rPr>
        <w:t>servicios de telecomunicaciones en el curso normal de</w:t>
      </w:r>
      <w:r w:rsidRPr="002E1B6C">
        <w:rPr>
          <w:rFonts w:ascii="Arial" w:hAnsi="Arial" w:cs="Arial"/>
          <w:sz w:val="22"/>
          <w:szCs w:val="22"/>
        </w:rPr>
        <w:t>l negocio</w:t>
      </w:r>
      <w:r w:rsidR="005E6A24" w:rsidRPr="002E1B6C">
        <w:rPr>
          <w:rFonts w:ascii="Arial" w:hAnsi="Arial" w:cs="Arial"/>
          <w:sz w:val="22"/>
          <w:szCs w:val="22"/>
        </w:rPr>
        <w:t xml:space="preserve"> a sus clientes directos</w:t>
      </w:r>
      <w:r w:rsidRPr="002E1B6C">
        <w:rPr>
          <w:rFonts w:ascii="Arial" w:hAnsi="Arial" w:cs="Arial"/>
          <w:sz w:val="22"/>
          <w:szCs w:val="22"/>
        </w:rPr>
        <w:t>. Se reconocen a su valor nominal que es equivalente a su costo amortizado pues no generan inter</w:t>
      </w:r>
      <w:r w:rsidR="005E6A24" w:rsidRPr="002E1B6C">
        <w:rPr>
          <w:rFonts w:ascii="Arial" w:hAnsi="Arial" w:cs="Arial"/>
          <w:sz w:val="22"/>
          <w:szCs w:val="22"/>
        </w:rPr>
        <w:t>eses y son exigibles hasta en 45</w:t>
      </w:r>
      <w:r w:rsidRPr="002E1B6C">
        <w:rPr>
          <w:rFonts w:ascii="Arial" w:hAnsi="Arial" w:cs="Arial"/>
          <w:sz w:val="22"/>
          <w:szCs w:val="22"/>
        </w:rPr>
        <w:t xml:space="preserve"> días, menos la provisión por deterioro correspondiente. </w:t>
      </w:r>
    </w:p>
    <w:p w:rsidR="005E6A24" w:rsidRPr="002E1B6C" w:rsidRDefault="005E6A24" w:rsidP="00D84446">
      <w:pPr>
        <w:autoSpaceDE w:val="0"/>
        <w:autoSpaceDN w:val="0"/>
        <w:adjustRightInd w:val="0"/>
        <w:ind w:left="567"/>
        <w:contextualSpacing/>
        <w:jc w:val="both"/>
        <w:rPr>
          <w:rFonts w:ascii="Arial" w:hAnsi="Arial" w:cs="Arial"/>
          <w:sz w:val="22"/>
          <w:szCs w:val="22"/>
        </w:rPr>
      </w:pPr>
    </w:p>
    <w:p w:rsidR="000A7876" w:rsidRPr="002E1B6C" w:rsidRDefault="000A7876" w:rsidP="002D2238">
      <w:pPr>
        <w:pStyle w:val="Prrafodelista"/>
        <w:numPr>
          <w:ilvl w:val="0"/>
          <w:numId w:val="23"/>
        </w:numPr>
        <w:autoSpaceDE w:val="0"/>
        <w:autoSpaceDN w:val="0"/>
        <w:adjustRightInd w:val="0"/>
        <w:ind w:left="1134" w:hanging="567"/>
        <w:contextualSpacing/>
        <w:jc w:val="both"/>
        <w:rPr>
          <w:rFonts w:ascii="Arial" w:hAnsi="Arial" w:cs="Arial"/>
          <w:bCs/>
          <w:sz w:val="22"/>
          <w:szCs w:val="22"/>
          <w:u w:val="single"/>
        </w:rPr>
      </w:pPr>
      <w:r w:rsidRPr="002E1B6C">
        <w:rPr>
          <w:rFonts w:ascii="Arial" w:hAnsi="Arial" w:cs="Arial"/>
          <w:sz w:val="22"/>
          <w:szCs w:val="22"/>
          <w:u w:val="single"/>
        </w:rPr>
        <w:t xml:space="preserve">Cuentas por cobrar </w:t>
      </w:r>
      <w:r w:rsidRPr="002E1B6C">
        <w:rPr>
          <w:rFonts w:ascii="Arial" w:hAnsi="Arial" w:cs="Arial"/>
          <w:sz w:val="22"/>
          <w:szCs w:val="22"/>
          <w:u w:val="single"/>
          <w:lang w:val="es-419"/>
        </w:rPr>
        <w:t xml:space="preserve">a </w:t>
      </w:r>
      <w:r w:rsidRPr="002E1B6C">
        <w:rPr>
          <w:rFonts w:ascii="Arial" w:hAnsi="Arial" w:cs="Arial"/>
          <w:sz w:val="22"/>
          <w:szCs w:val="22"/>
          <w:u w:val="single"/>
        </w:rPr>
        <w:t>compañías relacionadas</w:t>
      </w:r>
      <w:r w:rsidRPr="002E1B6C">
        <w:rPr>
          <w:rFonts w:ascii="Arial" w:hAnsi="Arial" w:cs="Arial"/>
          <w:sz w:val="22"/>
          <w:szCs w:val="22"/>
        </w:rPr>
        <w:t>:</w:t>
      </w:r>
      <w:r w:rsidRPr="002E1B6C">
        <w:rPr>
          <w:rFonts w:ascii="Arial" w:hAnsi="Arial" w:cs="Arial"/>
          <w:bCs/>
          <w:sz w:val="22"/>
          <w:szCs w:val="22"/>
        </w:rPr>
        <w:t xml:space="preserve"> Estas cuentas corresponden</w:t>
      </w:r>
      <w:r w:rsidR="002F5A7A" w:rsidRPr="002E1B6C">
        <w:rPr>
          <w:rFonts w:ascii="Arial" w:hAnsi="Arial" w:cs="Arial"/>
          <w:bCs/>
          <w:sz w:val="22"/>
          <w:szCs w:val="22"/>
        </w:rPr>
        <w:t xml:space="preserve"> m</w:t>
      </w:r>
      <w:r w:rsidRPr="002E1B6C">
        <w:rPr>
          <w:rFonts w:ascii="Arial" w:hAnsi="Arial" w:cs="Arial"/>
          <w:bCs/>
          <w:sz w:val="22"/>
          <w:szCs w:val="22"/>
        </w:rPr>
        <w:t xml:space="preserve">ontos adeudados por partes relacionadas por </w:t>
      </w:r>
      <w:r w:rsidR="00A8660F" w:rsidRPr="002E1B6C">
        <w:rPr>
          <w:rFonts w:ascii="Arial" w:hAnsi="Arial" w:cs="Arial"/>
          <w:bCs/>
          <w:sz w:val="22"/>
          <w:szCs w:val="22"/>
        </w:rPr>
        <w:t xml:space="preserve">la </w:t>
      </w:r>
      <w:r w:rsidRPr="002E1B6C">
        <w:rPr>
          <w:rFonts w:ascii="Arial" w:hAnsi="Arial" w:cs="Arial"/>
          <w:bCs/>
          <w:sz w:val="22"/>
          <w:szCs w:val="22"/>
        </w:rPr>
        <w:t xml:space="preserve">venta de </w:t>
      </w:r>
      <w:r w:rsidR="001659C6" w:rsidRPr="002E1B6C">
        <w:rPr>
          <w:rFonts w:ascii="Arial" w:hAnsi="Arial" w:cs="Arial"/>
          <w:bCs/>
          <w:sz w:val="22"/>
          <w:szCs w:val="22"/>
        </w:rPr>
        <w:t>servicios</w:t>
      </w:r>
      <w:r w:rsidR="002F5A7A" w:rsidRPr="002E1B6C">
        <w:rPr>
          <w:rFonts w:ascii="Arial" w:hAnsi="Arial" w:cs="Arial"/>
          <w:bCs/>
          <w:sz w:val="22"/>
          <w:szCs w:val="22"/>
        </w:rPr>
        <w:t xml:space="preserve"> de telecomunicaciones</w:t>
      </w:r>
      <w:r w:rsidRPr="002E1B6C">
        <w:rPr>
          <w:rFonts w:ascii="Arial" w:hAnsi="Arial" w:cs="Arial"/>
          <w:bCs/>
          <w:sz w:val="22"/>
          <w:szCs w:val="22"/>
        </w:rPr>
        <w:t>. Se reconocen a su valor nominal que es equivalente a su costo amortizado pues no generan inter</w:t>
      </w:r>
      <w:r w:rsidR="001659C6" w:rsidRPr="002E1B6C">
        <w:rPr>
          <w:rFonts w:ascii="Arial" w:hAnsi="Arial" w:cs="Arial"/>
          <w:bCs/>
          <w:sz w:val="22"/>
          <w:szCs w:val="22"/>
        </w:rPr>
        <w:t>eses y son exigibles hasta en 45</w:t>
      </w:r>
      <w:r w:rsidRPr="002E1B6C">
        <w:rPr>
          <w:rFonts w:ascii="Arial" w:hAnsi="Arial" w:cs="Arial"/>
          <w:bCs/>
          <w:sz w:val="22"/>
          <w:szCs w:val="22"/>
        </w:rPr>
        <w:t xml:space="preserve"> días. </w:t>
      </w:r>
    </w:p>
    <w:p w:rsidR="000A7876" w:rsidRPr="002E1B6C" w:rsidRDefault="000A7876" w:rsidP="00D84446">
      <w:pPr>
        <w:pStyle w:val="Prrafodelista"/>
        <w:autoSpaceDE w:val="0"/>
        <w:autoSpaceDN w:val="0"/>
        <w:adjustRightInd w:val="0"/>
        <w:ind w:left="1134"/>
        <w:jc w:val="both"/>
        <w:rPr>
          <w:rFonts w:ascii="Arial" w:hAnsi="Arial" w:cs="Arial"/>
          <w:sz w:val="22"/>
          <w:szCs w:val="22"/>
        </w:rPr>
      </w:pPr>
    </w:p>
    <w:p w:rsidR="000A7876" w:rsidRPr="002E1B6C" w:rsidRDefault="00E8748F" w:rsidP="002D2238">
      <w:pPr>
        <w:pStyle w:val="Prrafodelista"/>
        <w:numPr>
          <w:ilvl w:val="0"/>
          <w:numId w:val="23"/>
        </w:numPr>
        <w:autoSpaceDE w:val="0"/>
        <w:autoSpaceDN w:val="0"/>
        <w:adjustRightInd w:val="0"/>
        <w:ind w:left="1134" w:hanging="567"/>
        <w:contextualSpacing/>
        <w:jc w:val="both"/>
        <w:rPr>
          <w:rFonts w:ascii="Arial" w:hAnsi="Arial" w:cs="Arial"/>
          <w:sz w:val="22"/>
          <w:szCs w:val="22"/>
        </w:rPr>
      </w:pPr>
      <w:r w:rsidRPr="002E1B6C">
        <w:rPr>
          <w:rFonts w:ascii="Arial" w:hAnsi="Arial" w:cs="Arial"/>
          <w:sz w:val="22"/>
          <w:szCs w:val="22"/>
          <w:u w:val="single"/>
        </w:rPr>
        <w:t>Cuentas por cobrar otras</w:t>
      </w:r>
      <w:r w:rsidR="000A7876" w:rsidRPr="002E1B6C">
        <w:rPr>
          <w:rFonts w:ascii="Arial" w:hAnsi="Arial" w:cs="Arial"/>
          <w:sz w:val="22"/>
          <w:szCs w:val="22"/>
        </w:rPr>
        <w:t xml:space="preserve">: Representadas principalmente por préstamos a trabajadores, los cuales se registran a su valor nominal que es equivalente a su costo amortizado pues se recuperan en el corto plazo. </w:t>
      </w:r>
    </w:p>
    <w:p w:rsidR="001B6377" w:rsidRDefault="001B6377" w:rsidP="00D84446">
      <w:pPr>
        <w:tabs>
          <w:tab w:val="left" w:pos="0"/>
          <w:tab w:val="num" w:pos="567"/>
          <w:tab w:val="left" w:pos="621"/>
          <w:tab w:val="left" w:pos="1341"/>
          <w:tab w:val="left" w:pos="2061"/>
          <w:tab w:val="left" w:pos="2781"/>
          <w:tab w:val="left" w:pos="3501"/>
          <w:tab w:val="left" w:pos="4221"/>
          <w:tab w:val="left" w:pos="4941"/>
        </w:tabs>
        <w:autoSpaceDE w:val="0"/>
        <w:autoSpaceDN w:val="0"/>
        <w:adjustRightInd w:val="0"/>
        <w:ind w:left="567" w:hanging="567"/>
        <w:jc w:val="both"/>
        <w:rPr>
          <w:rFonts w:ascii="Arial" w:hAnsi="Arial" w:cs="Arial"/>
          <w:sz w:val="22"/>
          <w:szCs w:val="22"/>
        </w:rPr>
      </w:pPr>
    </w:p>
    <w:p w:rsidR="004F4B42" w:rsidRPr="002E1B6C" w:rsidRDefault="004F4B42" w:rsidP="002D2238">
      <w:pPr>
        <w:pStyle w:val="Prrafodelista"/>
        <w:numPr>
          <w:ilvl w:val="0"/>
          <w:numId w:val="34"/>
        </w:numPr>
        <w:ind w:left="567" w:hanging="567"/>
        <w:rPr>
          <w:rFonts w:ascii="Arial" w:hAnsi="Arial" w:cs="Arial"/>
          <w:b/>
          <w:sz w:val="22"/>
          <w:szCs w:val="22"/>
        </w:rPr>
      </w:pPr>
      <w:r w:rsidRPr="002E1B6C">
        <w:rPr>
          <w:rFonts w:ascii="Arial" w:hAnsi="Arial" w:cs="Arial"/>
          <w:b/>
          <w:sz w:val="22"/>
          <w:szCs w:val="22"/>
        </w:rPr>
        <w:t>Pasivos financieros a costo amortizado</w:t>
      </w:r>
    </w:p>
    <w:p w:rsidR="00AA4D5A" w:rsidRPr="002E1B6C" w:rsidRDefault="00B00C9A" w:rsidP="00D84446">
      <w:pPr>
        <w:tabs>
          <w:tab w:val="left" w:pos="0"/>
          <w:tab w:val="num" w:pos="567"/>
          <w:tab w:val="left" w:pos="621"/>
          <w:tab w:val="left" w:pos="1341"/>
          <w:tab w:val="left" w:pos="2061"/>
          <w:tab w:val="left" w:pos="2781"/>
          <w:tab w:val="left" w:pos="3501"/>
          <w:tab w:val="left" w:pos="4221"/>
          <w:tab w:val="left" w:pos="4941"/>
        </w:tabs>
        <w:autoSpaceDE w:val="0"/>
        <w:autoSpaceDN w:val="0"/>
        <w:adjustRightInd w:val="0"/>
        <w:jc w:val="both"/>
        <w:rPr>
          <w:rFonts w:ascii="Arial" w:hAnsi="Arial" w:cs="Arial"/>
          <w:sz w:val="22"/>
          <w:szCs w:val="22"/>
        </w:rPr>
      </w:pPr>
      <w:r w:rsidRPr="002E1B6C">
        <w:rPr>
          <w:rFonts w:ascii="Arial" w:hAnsi="Arial" w:cs="Arial"/>
          <w:sz w:val="22"/>
          <w:szCs w:val="22"/>
        </w:rPr>
        <w:tab/>
      </w:r>
    </w:p>
    <w:p w:rsidR="008F6EF9" w:rsidRPr="002E1B6C" w:rsidRDefault="008F6EF9" w:rsidP="00D84446">
      <w:pPr>
        <w:tabs>
          <w:tab w:val="left" w:pos="0"/>
          <w:tab w:val="num" w:pos="567"/>
          <w:tab w:val="left" w:pos="621"/>
          <w:tab w:val="left" w:pos="1341"/>
          <w:tab w:val="left" w:pos="2061"/>
          <w:tab w:val="left" w:pos="2781"/>
          <w:tab w:val="left" w:pos="3501"/>
          <w:tab w:val="left" w:pos="4221"/>
          <w:tab w:val="left" w:pos="4941"/>
        </w:tabs>
        <w:autoSpaceDE w:val="0"/>
        <w:autoSpaceDN w:val="0"/>
        <w:adjustRightInd w:val="0"/>
        <w:ind w:left="567"/>
        <w:jc w:val="both"/>
        <w:rPr>
          <w:rFonts w:ascii="Arial" w:hAnsi="Arial" w:cs="Arial"/>
          <w:sz w:val="22"/>
          <w:szCs w:val="22"/>
        </w:rPr>
      </w:pPr>
      <w:r w:rsidRPr="002E1B6C">
        <w:rPr>
          <w:rFonts w:ascii="Arial" w:hAnsi="Arial" w:cs="Arial"/>
          <w:sz w:val="22"/>
          <w:szCs w:val="22"/>
        </w:rPr>
        <w:t>Posterior a su reconocimiento inicial se miden al costo amortizado aplicando el método de interés efectivo. La Compañía</w:t>
      </w:r>
      <w:r w:rsidR="0027630E" w:rsidRPr="002E1B6C">
        <w:rPr>
          <w:rFonts w:ascii="Arial" w:hAnsi="Arial" w:cs="Arial"/>
          <w:sz w:val="22"/>
          <w:szCs w:val="22"/>
        </w:rPr>
        <w:t xml:space="preserve"> presenta</w:t>
      </w:r>
      <w:r w:rsidRPr="002E1B6C">
        <w:rPr>
          <w:rFonts w:ascii="Arial" w:hAnsi="Arial" w:cs="Arial"/>
          <w:sz w:val="22"/>
          <w:szCs w:val="22"/>
        </w:rPr>
        <w:t xml:space="preserve"> las siguientes cuentas dentro de esta categoría:</w:t>
      </w:r>
    </w:p>
    <w:p w:rsidR="008F6EF9" w:rsidRPr="002E1B6C" w:rsidRDefault="008F6EF9" w:rsidP="00D84446">
      <w:pPr>
        <w:tabs>
          <w:tab w:val="left" w:pos="0"/>
          <w:tab w:val="num" w:pos="567"/>
          <w:tab w:val="left" w:pos="621"/>
          <w:tab w:val="left" w:pos="1341"/>
          <w:tab w:val="left" w:pos="2061"/>
          <w:tab w:val="left" w:pos="2781"/>
          <w:tab w:val="left" w:pos="3501"/>
          <w:tab w:val="left" w:pos="4221"/>
          <w:tab w:val="left" w:pos="4941"/>
        </w:tabs>
        <w:autoSpaceDE w:val="0"/>
        <w:autoSpaceDN w:val="0"/>
        <w:adjustRightInd w:val="0"/>
        <w:ind w:left="567"/>
        <w:jc w:val="both"/>
        <w:rPr>
          <w:rFonts w:ascii="Arial" w:hAnsi="Arial" w:cs="Arial"/>
          <w:sz w:val="22"/>
          <w:szCs w:val="22"/>
        </w:rPr>
      </w:pPr>
    </w:p>
    <w:p w:rsidR="008F6EF9" w:rsidRPr="002E1B6C" w:rsidRDefault="00D02173" w:rsidP="00D84446">
      <w:pPr>
        <w:pStyle w:val="Prrafodelista"/>
        <w:numPr>
          <w:ilvl w:val="0"/>
          <w:numId w:val="4"/>
        </w:numPr>
        <w:tabs>
          <w:tab w:val="left" w:pos="0"/>
          <w:tab w:val="num" w:pos="567"/>
          <w:tab w:val="left" w:pos="621"/>
          <w:tab w:val="left" w:pos="1134"/>
          <w:tab w:val="left" w:pos="2061"/>
          <w:tab w:val="left" w:pos="2781"/>
          <w:tab w:val="left" w:pos="3501"/>
          <w:tab w:val="left" w:pos="4221"/>
          <w:tab w:val="left" w:pos="4941"/>
        </w:tabs>
        <w:autoSpaceDE w:val="0"/>
        <w:autoSpaceDN w:val="0"/>
        <w:adjustRightInd w:val="0"/>
        <w:ind w:left="1134" w:hanging="513"/>
        <w:jc w:val="both"/>
        <w:rPr>
          <w:rFonts w:ascii="Arial" w:hAnsi="Arial" w:cs="Arial"/>
          <w:sz w:val="22"/>
          <w:szCs w:val="22"/>
        </w:rPr>
      </w:pPr>
      <w:r w:rsidRPr="002E1B6C">
        <w:rPr>
          <w:rFonts w:ascii="Arial" w:hAnsi="Arial" w:cs="Arial"/>
          <w:sz w:val="22"/>
          <w:szCs w:val="22"/>
          <w:u w:val="single"/>
        </w:rPr>
        <w:t>Obligaciones</w:t>
      </w:r>
      <w:r w:rsidR="008F6EF9" w:rsidRPr="002E1B6C">
        <w:rPr>
          <w:rFonts w:ascii="Arial" w:hAnsi="Arial" w:cs="Arial"/>
          <w:sz w:val="22"/>
          <w:szCs w:val="22"/>
          <w:u w:val="single"/>
        </w:rPr>
        <w:t xml:space="preserve"> financieras</w:t>
      </w:r>
      <w:r w:rsidR="008F6EF9" w:rsidRPr="002E1B6C">
        <w:rPr>
          <w:rFonts w:ascii="Arial" w:hAnsi="Arial" w:cs="Arial"/>
          <w:sz w:val="22"/>
          <w:szCs w:val="22"/>
        </w:rPr>
        <w:t>: Se registran inicialmente a su valor nominal que no difieren de su valor razonable, pues están contratados a las tasas vigentes en el mercado. No existen costos de transacciones significativas incurridos al momento de su contratación. Posteriormente se miden al costo amortizado utilizando las tasas de interés pactadas. Los intereses devengados en estas obligaciones se presentan en el estado de resultados integrales separado bajo el rubro “Gastos financieros, netos”, los intereses pendientes de pago se presentan en el estado de situación financiera, bajo el rubro “Obligaciones financieras”.</w:t>
      </w:r>
    </w:p>
    <w:p w:rsidR="008F6EF9" w:rsidRPr="002E1B6C" w:rsidRDefault="008F6EF9" w:rsidP="00D84446">
      <w:pPr>
        <w:pStyle w:val="Prrafodelista"/>
        <w:tabs>
          <w:tab w:val="left" w:pos="0"/>
          <w:tab w:val="left" w:pos="621"/>
          <w:tab w:val="left" w:pos="1134"/>
          <w:tab w:val="left" w:pos="2061"/>
          <w:tab w:val="left" w:pos="2781"/>
          <w:tab w:val="left" w:pos="3501"/>
          <w:tab w:val="left" w:pos="4221"/>
          <w:tab w:val="left" w:pos="4941"/>
        </w:tabs>
        <w:autoSpaceDE w:val="0"/>
        <w:autoSpaceDN w:val="0"/>
        <w:adjustRightInd w:val="0"/>
        <w:ind w:left="1134"/>
        <w:jc w:val="both"/>
        <w:rPr>
          <w:rFonts w:ascii="Arial" w:hAnsi="Arial" w:cs="Arial"/>
          <w:sz w:val="22"/>
          <w:szCs w:val="22"/>
        </w:rPr>
      </w:pPr>
    </w:p>
    <w:p w:rsidR="008F6EF9" w:rsidRPr="002E1B6C" w:rsidRDefault="00D02173" w:rsidP="00D84446">
      <w:pPr>
        <w:pStyle w:val="Prrafodelista"/>
        <w:numPr>
          <w:ilvl w:val="0"/>
          <w:numId w:val="4"/>
        </w:numPr>
        <w:tabs>
          <w:tab w:val="left" w:pos="0"/>
          <w:tab w:val="num" w:pos="567"/>
          <w:tab w:val="left" w:pos="621"/>
          <w:tab w:val="left" w:pos="1134"/>
          <w:tab w:val="left" w:pos="2061"/>
          <w:tab w:val="left" w:pos="2781"/>
          <w:tab w:val="left" w:pos="3501"/>
          <w:tab w:val="left" w:pos="4221"/>
          <w:tab w:val="left" w:pos="4941"/>
        </w:tabs>
        <w:autoSpaceDE w:val="0"/>
        <w:autoSpaceDN w:val="0"/>
        <w:adjustRightInd w:val="0"/>
        <w:ind w:left="1134" w:hanging="513"/>
        <w:jc w:val="both"/>
        <w:rPr>
          <w:rFonts w:ascii="Arial" w:hAnsi="Arial" w:cs="Arial"/>
          <w:sz w:val="22"/>
          <w:szCs w:val="22"/>
        </w:rPr>
      </w:pPr>
      <w:r w:rsidRPr="002E1B6C">
        <w:rPr>
          <w:rFonts w:ascii="Arial" w:hAnsi="Arial" w:cs="Arial"/>
          <w:sz w:val="22"/>
          <w:szCs w:val="22"/>
          <w:u w:val="single"/>
        </w:rPr>
        <w:t>Cuentas por pagar p</w:t>
      </w:r>
      <w:r w:rsidR="008F6EF9" w:rsidRPr="002E1B6C">
        <w:rPr>
          <w:rFonts w:ascii="Arial" w:hAnsi="Arial" w:cs="Arial"/>
          <w:sz w:val="22"/>
          <w:szCs w:val="22"/>
          <w:u w:val="single"/>
        </w:rPr>
        <w:t>roveedores</w:t>
      </w:r>
      <w:r w:rsidR="008F6EF9" w:rsidRPr="002E1B6C">
        <w:rPr>
          <w:rFonts w:ascii="Arial" w:hAnsi="Arial" w:cs="Arial"/>
          <w:sz w:val="22"/>
          <w:szCs w:val="22"/>
        </w:rPr>
        <w:t xml:space="preserve">: Son obligaciones de pago por bienes o servicios adquiridos de proveedores en el curso normal de los negocios. Se reconocen a su valor nominal que es equivalente a su costo amortizado ya que no generan intereses y son </w:t>
      </w:r>
      <w:r w:rsidR="002F5A7A" w:rsidRPr="002E1B6C">
        <w:rPr>
          <w:rFonts w:ascii="Arial" w:hAnsi="Arial" w:cs="Arial"/>
          <w:sz w:val="22"/>
          <w:szCs w:val="22"/>
        </w:rPr>
        <w:t>pagaderas en plazos menores a 45</w:t>
      </w:r>
      <w:r w:rsidR="008F6EF9" w:rsidRPr="002E1B6C">
        <w:rPr>
          <w:rFonts w:ascii="Arial" w:hAnsi="Arial" w:cs="Arial"/>
          <w:sz w:val="22"/>
          <w:szCs w:val="22"/>
        </w:rPr>
        <w:t xml:space="preserve"> días.</w:t>
      </w:r>
    </w:p>
    <w:p w:rsidR="008F6EF9" w:rsidRPr="002E1B6C" w:rsidRDefault="008F6EF9" w:rsidP="00D84446">
      <w:pPr>
        <w:pStyle w:val="Prrafodelista"/>
        <w:jc w:val="both"/>
        <w:rPr>
          <w:rFonts w:ascii="Arial" w:hAnsi="Arial" w:cs="Arial"/>
          <w:sz w:val="22"/>
          <w:szCs w:val="22"/>
          <w:u w:val="single"/>
        </w:rPr>
      </w:pPr>
    </w:p>
    <w:p w:rsidR="008F6EF9" w:rsidRPr="002E1B6C" w:rsidRDefault="008F6EF9" w:rsidP="00D84446">
      <w:pPr>
        <w:pStyle w:val="Prrafodelista"/>
        <w:numPr>
          <w:ilvl w:val="0"/>
          <w:numId w:val="4"/>
        </w:numPr>
        <w:tabs>
          <w:tab w:val="left" w:pos="0"/>
          <w:tab w:val="num" w:pos="567"/>
          <w:tab w:val="left" w:pos="621"/>
          <w:tab w:val="left" w:pos="1134"/>
          <w:tab w:val="left" w:pos="2061"/>
          <w:tab w:val="left" w:pos="2781"/>
          <w:tab w:val="left" w:pos="3501"/>
          <w:tab w:val="left" w:pos="4221"/>
          <w:tab w:val="left" w:pos="4941"/>
        </w:tabs>
        <w:autoSpaceDE w:val="0"/>
        <w:autoSpaceDN w:val="0"/>
        <w:adjustRightInd w:val="0"/>
        <w:ind w:left="1134" w:hanging="513"/>
        <w:jc w:val="both"/>
        <w:rPr>
          <w:rFonts w:ascii="Arial" w:hAnsi="Arial" w:cs="Arial"/>
          <w:bCs/>
          <w:sz w:val="22"/>
          <w:szCs w:val="22"/>
        </w:rPr>
      </w:pPr>
      <w:r w:rsidRPr="002E1B6C">
        <w:rPr>
          <w:rFonts w:ascii="Arial" w:hAnsi="Arial" w:cs="Arial"/>
          <w:sz w:val="22"/>
          <w:szCs w:val="22"/>
          <w:u w:val="single"/>
        </w:rPr>
        <w:lastRenderedPageBreak/>
        <w:t>Cuentas por pagar a compañías relacionadas</w:t>
      </w:r>
      <w:r w:rsidRPr="002E1B6C">
        <w:rPr>
          <w:rFonts w:ascii="Arial" w:hAnsi="Arial" w:cs="Arial"/>
          <w:sz w:val="22"/>
          <w:szCs w:val="22"/>
        </w:rPr>
        <w:t xml:space="preserve">: </w:t>
      </w:r>
      <w:r w:rsidRPr="002E1B6C">
        <w:rPr>
          <w:rFonts w:ascii="Arial" w:hAnsi="Arial" w:cs="Arial"/>
          <w:bCs/>
          <w:sz w:val="22"/>
          <w:szCs w:val="22"/>
        </w:rPr>
        <w:t>Estas cuentas corresponden a</w:t>
      </w:r>
      <w:r w:rsidR="0023144C" w:rsidRPr="002E1B6C">
        <w:rPr>
          <w:rFonts w:ascii="Arial" w:hAnsi="Arial" w:cs="Arial"/>
          <w:bCs/>
          <w:sz w:val="22"/>
          <w:szCs w:val="22"/>
        </w:rPr>
        <w:t xml:space="preserve"> </w:t>
      </w:r>
      <w:r w:rsidRPr="002E1B6C">
        <w:rPr>
          <w:rFonts w:ascii="Arial" w:hAnsi="Arial" w:cs="Arial"/>
          <w:bCs/>
          <w:sz w:val="22"/>
          <w:szCs w:val="22"/>
        </w:rPr>
        <w:t xml:space="preserve">montos adeudados a </w:t>
      </w:r>
      <w:r w:rsidR="002F5A7A" w:rsidRPr="002E1B6C">
        <w:rPr>
          <w:rFonts w:ascii="Arial" w:hAnsi="Arial" w:cs="Arial"/>
          <w:bCs/>
          <w:sz w:val="22"/>
          <w:szCs w:val="22"/>
        </w:rPr>
        <w:t>su parte</w:t>
      </w:r>
      <w:r w:rsidRPr="002E1B6C">
        <w:rPr>
          <w:rFonts w:ascii="Arial" w:hAnsi="Arial" w:cs="Arial"/>
          <w:bCs/>
          <w:sz w:val="22"/>
          <w:szCs w:val="22"/>
        </w:rPr>
        <w:t xml:space="preserve"> relacionada</w:t>
      </w:r>
      <w:r w:rsidR="002F5A7A" w:rsidRPr="002E1B6C">
        <w:rPr>
          <w:rFonts w:ascii="Arial" w:hAnsi="Arial" w:cs="Arial"/>
          <w:bCs/>
          <w:sz w:val="22"/>
          <w:szCs w:val="22"/>
        </w:rPr>
        <w:t xml:space="preserve"> por servicios de capacidad de internet, soporte técnico, servicio</w:t>
      </w:r>
      <w:r w:rsidR="00621AAD" w:rsidRPr="002E1B6C">
        <w:rPr>
          <w:rFonts w:ascii="Arial" w:hAnsi="Arial" w:cs="Arial"/>
          <w:bCs/>
          <w:sz w:val="22"/>
          <w:szCs w:val="22"/>
        </w:rPr>
        <w:t xml:space="preserve"> de instalaciones, mantenimientos entre otros.</w:t>
      </w:r>
      <w:r w:rsidRPr="002E1B6C">
        <w:rPr>
          <w:rFonts w:ascii="Arial" w:hAnsi="Arial" w:cs="Arial"/>
          <w:bCs/>
          <w:sz w:val="22"/>
          <w:szCs w:val="22"/>
        </w:rPr>
        <w:t xml:space="preserve"> Se reconocen a su valor nominal que es equivalente a su costo amortizado pues no generan inter</w:t>
      </w:r>
      <w:r w:rsidR="00621AAD" w:rsidRPr="002E1B6C">
        <w:rPr>
          <w:rFonts w:ascii="Arial" w:hAnsi="Arial" w:cs="Arial"/>
          <w:bCs/>
          <w:sz w:val="22"/>
          <w:szCs w:val="22"/>
        </w:rPr>
        <w:t>eses y son exigibles hasta en 45</w:t>
      </w:r>
      <w:r w:rsidRPr="002E1B6C">
        <w:rPr>
          <w:rFonts w:ascii="Arial" w:hAnsi="Arial" w:cs="Arial"/>
          <w:bCs/>
          <w:sz w:val="22"/>
          <w:szCs w:val="22"/>
        </w:rPr>
        <w:t xml:space="preserve"> días. </w:t>
      </w:r>
    </w:p>
    <w:p w:rsidR="00571083" w:rsidRPr="002E1B6C" w:rsidRDefault="00571083" w:rsidP="00D84446">
      <w:pPr>
        <w:tabs>
          <w:tab w:val="left" w:pos="0"/>
          <w:tab w:val="num" w:pos="567"/>
          <w:tab w:val="left" w:pos="621"/>
          <w:tab w:val="left" w:pos="1341"/>
          <w:tab w:val="left" w:pos="2061"/>
          <w:tab w:val="left" w:pos="2781"/>
          <w:tab w:val="left" w:pos="3501"/>
          <w:tab w:val="left" w:pos="4221"/>
          <w:tab w:val="left" w:pos="4941"/>
        </w:tabs>
        <w:autoSpaceDE w:val="0"/>
        <w:autoSpaceDN w:val="0"/>
        <w:adjustRightInd w:val="0"/>
        <w:ind w:left="567" w:hanging="567"/>
        <w:jc w:val="both"/>
        <w:rPr>
          <w:rFonts w:ascii="Arial" w:hAnsi="Arial" w:cs="Arial"/>
          <w:b/>
          <w:sz w:val="22"/>
          <w:szCs w:val="22"/>
        </w:rPr>
      </w:pPr>
    </w:p>
    <w:p w:rsidR="00597D93" w:rsidRPr="002E1B6C" w:rsidRDefault="00431820" w:rsidP="00D84446">
      <w:pPr>
        <w:tabs>
          <w:tab w:val="left" w:pos="0"/>
          <w:tab w:val="num" w:pos="567"/>
          <w:tab w:val="left" w:pos="621"/>
          <w:tab w:val="left" w:pos="1341"/>
          <w:tab w:val="left" w:pos="2061"/>
          <w:tab w:val="left" w:pos="2781"/>
          <w:tab w:val="left" w:pos="3501"/>
          <w:tab w:val="left" w:pos="4221"/>
          <w:tab w:val="left" w:pos="4941"/>
        </w:tabs>
        <w:autoSpaceDE w:val="0"/>
        <w:autoSpaceDN w:val="0"/>
        <w:adjustRightInd w:val="0"/>
        <w:ind w:hanging="567"/>
        <w:jc w:val="both"/>
        <w:rPr>
          <w:rFonts w:ascii="Arial" w:hAnsi="Arial" w:cs="Arial"/>
          <w:b/>
          <w:sz w:val="22"/>
          <w:szCs w:val="22"/>
        </w:rPr>
      </w:pPr>
      <w:r w:rsidRPr="002E1B6C">
        <w:rPr>
          <w:rFonts w:ascii="Arial" w:hAnsi="Arial" w:cs="Arial"/>
          <w:b/>
          <w:sz w:val="22"/>
          <w:szCs w:val="22"/>
        </w:rPr>
        <w:t>2.</w:t>
      </w:r>
      <w:r w:rsidR="00CF1D4D" w:rsidRPr="002E1B6C">
        <w:rPr>
          <w:rFonts w:ascii="Arial" w:hAnsi="Arial" w:cs="Arial"/>
          <w:b/>
          <w:sz w:val="22"/>
          <w:szCs w:val="22"/>
        </w:rPr>
        <w:t>6</w:t>
      </w:r>
      <w:r w:rsidR="00597D93" w:rsidRPr="002E1B6C">
        <w:rPr>
          <w:rFonts w:ascii="Arial" w:hAnsi="Arial" w:cs="Arial"/>
          <w:b/>
          <w:sz w:val="22"/>
          <w:szCs w:val="22"/>
        </w:rPr>
        <w:t>.3</w:t>
      </w:r>
      <w:r w:rsidR="00597D93" w:rsidRPr="002E1B6C">
        <w:rPr>
          <w:rFonts w:ascii="Arial" w:hAnsi="Arial" w:cs="Arial"/>
          <w:b/>
          <w:sz w:val="22"/>
          <w:szCs w:val="22"/>
        </w:rPr>
        <w:tab/>
        <w:t>Deterioro de activos financieros</w:t>
      </w:r>
      <w:r w:rsidR="0037000D" w:rsidRPr="002E1B6C">
        <w:rPr>
          <w:rFonts w:ascii="Arial" w:hAnsi="Arial" w:cs="Arial"/>
          <w:b/>
          <w:sz w:val="22"/>
          <w:szCs w:val="22"/>
        </w:rPr>
        <w:t>:</w:t>
      </w:r>
      <w:r w:rsidR="00597D93" w:rsidRPr="002E1B6C">
        <w:rPr>
          <w:rFonts w:ascii="Arial" w:hAnsi="Arial" w:cs="Arial"/>
          <w:b/>
          <w:sz w:val="22"/>
          <w:szCs w:val="22"/>
        </w:rPr>
        <w:t xml:space="preserve"> </w:t>
      </w:r>
    </w:p>
    <w:p w:rsidR="00597D93" w:rsidRPr="002E1B6C" w:rsidRDefault="00597D93" w:rsidP="00D84446">
      <w:pPr>
        <w:tabs>
          <w:tab w:val="left" w:pos="0"/>
          <w:tab w:val="num" w:pos="567"/>
          <w:tab w:val="left" w:pos="621"/>
          <w:tab w:val="left" w:pos="1341"/>
          <w:tab w:val="left" w:pos="2061"/>
          <w:tab w:val="left" w:pos="2781"/>
          <w:tab w:val="left" w:pos="3501"/>
          <w:tab w:val="left" w:pos="4221"/>
          <w:tab w:val="left" w:pos="4941"/>
        </w:tabs>
        <w:autoSpaceDE w:val="0"/>
        <w:autoSpaceDN w:val="0"/>
        <w:adjustRightInd w:val="0"/>
        <w:jc w:val="both"/>
        <w:rPr>
          <w:rFonts w:ascii="Arial" w:hAnsi="Arial" w:cs="Arial"/>
          <w:b/>
          <w:sz w:val="22"/>
          <w:szCs w:val="22"/>
        </w:rPr>
      </w:pPr>
    </w:p>
    <w:p w:rsidR="004D788B" w:rsidRPr="002E1B6C" w:rsidRDefault="004D788B" w:rsidP="00D84446">
      <w:pPr>
        <w:autoSpaceDE w:val="0"/>
        <w:autoSpaceDN w:val="0"/>
        <w:adjustRightInd w:val="0"/>
        <w:jc w:val="both"/>
        <w:rPr>
          <w:rFonts w:ascii="Arial" w:hAnsi="Arial" w:cs="Arial"/>
          <w:sz w:val="22"/>
          <w:szCs w:val="22"/>
        </w:rPr>
      </w:pPr>
      <w:r w:rsidRPr="002E1B6C">
        <w:rPr>
          <w:rFonts w:ascii="Arial" w:hAnsi="Arial" w:cs="Arial"/>
          <w:sz w:val="22"/>
          <w:szCs w:val="22"/>
        </w:rPr>
        <w:t xml:space="preserve">El objetivo de los requerimientos de deterioro de valor es reconocer las pérdidas crediticias esperadas durante el tiempo de vida del activo, para todos los instrumentos financieros en los cuales existen incrementos significativos en el riesgo crediticio desde el reconocimiento inicial, evaluado sobre una base colectiva o individual. </w:t>
      </w:r>
    </w:p>
    <w:p w:rsidR="004D788B" w:rsidRPr="002E1B6C" w:rsidRDefault="004D788B" w:rsidP="00D84446">
      <w:pPr>
        <w:autoSpaceDE w:val="0"/>
        <w:autoSpaceDN w:val="0"/>
        <w:adjustRightInd w:val="0"/>
        <w:jc w:val="both"/>
        <w:rPr>
          <w:rFonts w:ascii="Arial" w:hAnsi="Arial" w:cs="Arial"/>
          <w:sz w:val="22"/>
          <w:szCs w:val="22"/>
        </w:rPr>
      </w:pPr>
    </w:p>
    <w:p w:rsidR="004D788B" w:rsidRPr="002E1B6C" w:rsidRDefault="004D788B" w:rsidP="00D84446">
      <w:pPr>
        <w:autoSpaceDE w:val="0"/>
        <w:autoSpaceDN w:val="0"/>
        <w:adjustRightInd w:val="0"/>
        <w:jc w:val="both"/>
        <w:rPr>
          <w:rFonts w:ascii="Arial" w:hAnsi="Arial" w:cs="Arial"/>
          <w:sz w:val="22"/>
          <w:szCs w:val="22"/>
        </w:rPr>
      </w:pPr>
      <w:r w:rsidRPr="002E1B6C">
        <w:rPr>
          <w:rFonts w:ascii="Arial" w:hAnsi="Arial" w:cs="Arial"/>
          <w:sz w:val="22"/>
          <w:szCs w:val="22"/>
        </w:rPr>
        <w:t>En razón de que no existen componentes de financiamiento significativos, para las cuentas por cobrar comerciales y partes relacionadas (sobre las inversiones en instrumentos de deuda que se miden al costo amortizado o al valor razonable, arrendamientos por cobrar y activos del contrato, así como contratos de garantía financiera), la Compañía utiliza el enfoque simplificado, permitido por la NIIF 9, mediante el cual las pérdidas por deterioro son reconocidas desde el registro inicial de los mencionados activos financieros, utilizando una matriz de provisiones por tramos, en los que se aplican porcentajes fijo en función al número de días que el saldo está pendiente de pago. Ver además Nota 7.</w:t>
      </w:r>
    </w:p>
    <w:p w:rsidR="004D788B" w:rsidRPr="002E1B6C" w:rsidRDefault="004D788B" w:rsidP="00D84446">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p>
    <w:p w:rsidR="004D788B" w:rsidRPr="002E1B6C" w:rsidRDefault="004D788B" w:rsidP="00D84446">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r w:rsidRPr="002E1B6C">
        <w:rPr>
          <w:rFonts w:ascii="Arial" w:hAnsi="Arial" w:cs="Arial"/>
          <w:sz w:val="22"/>
          <w:szCs w:val="22"/>
        </w:rPr>
        <w:t xml:space="preserve">Esta matriz de provisiones por tramos se fundamenta sobre los hechos pasados, las condiciones presentes y las estimaciones justificables respecto de las condiciones económicas futuras. </w:t>
      </w:r>
    </w:p>
    <w:p w:rsidR="004D788B" w:rsidRPr="002E1B6C" w:rsidRDefault="004D788B" w:rsidP="00D84446">
      <w:pPr>
        <w:autoSpaceDE w:val="0"/>
        <w:autoSpaceDN w:val="0"/>
        <w:adjustRightInd w:val="0"/>
        <w:jc w:val="both"/>
        <w:rPr>
          <w:rFonts w:ascii="Arial" w:hAnsi="Arial" w:cs="Arial"/>
          <w:sz w:val="22"/>
          <w:szCs w:val="22"/>
        </w:rPr>
      </w:pPr>
    </w:p>
    <w:p w:rsidR="004635D5" w:rsidRPr="004635D5" w:rsidRDefault="004635D5" w:rsidP="004635D5">
      <w:pPr>
        <w:tabs>
          <w:tab w:val="left" w:pos="0"/>
          <w:tab w:val="num" w:pos="567"/>
          <w:tab w:val="left" w:pos="621"/>
          <w:tab w:val="left" w:pos="1341"/>
          <w:tab w:val="left" w:pos="2061"/>
          <w:tab w:val="left" w:pos="2781"/>
          <w:tab w:val="left" w:pos="3501"/>
          <w:tab w:val="left" w:pos="4221"/>
          <w:tab w:val="left" w:pos="4941"/>
        </w:tabs>
        <w:autoSpaceDE w:val="0"/>
        <w:autoSpaceDN w:val="0"/>
        <w:adjustRightInd w:val="0"/>
        <w:jc w:val="both"/>
        <w:rPr>
          <w:rFonts w:ascii="Arial" w:hAnsi="Arial" w:cs="Arial"/>
          <w:sz w:val="22"/>
          <w:szCs w:val="22"/>
        </w:rPr>
      </w:pPr>
      <w:r w:rsidRPr="004635D5">
        <w:rPr>
          <w:rFonts w:ascii="Arial" w:hAnsi="Arial" w:cs="Arial"/>
          <w:sz w:val="22"/>
          <w:szCs w:val="22"/>
        </w:rPr>
        <w:t>Al 31 de diciembre</w:t>
      </w:r>
      <w:r>
        <w:rPr>
          <w:rFonts w:ascii="Arial" w:hAnsi="Arial" w:cs="Arial"/>
          <w:sz w:val="22"/>
          <w:szCs w:val="22"/>
        </w:rPr>
        <w:t xml:space="preserve"> del 2019 y</w:t>
      </w:r>
      <w:r w:rsidR="009762BB">
        <w:rPr>
          <w:rFonts w:ascii="Arial" w:hAnsi="Arial" w:cs="Arial"/>
          <w:sz w:val="22"/>
          <w:szCs w:val="22"/>
        </w:rPr>
        <w:t xml:space="preserve"> 2018 comprenden US$1.279.997</w:t>
      </w:r>
      <w:r>
        <w:rPr>
          <w:rFonts w:ascii="Arial" w:hAnsi="Arial" w:cs="Arial"/>
          <w:sz w:val="22"/>
          <w:szCs w:val="22"/>
        </w:rPr>
        <w:t xml:space="preserve"> (2018: US</w:t>
      </w:r>
      <w:r w:rsidRPr="004635D5">
        <w:rPr>
          <w:rFonts w:ascii="Arial" w:hAnsi="Arial" w:cs="Arial"/>
          <w:sz w:val="22"/>
          <w:szCs w:val="22"/>
        </w:rPr>
        <w:t>$1.143.199</w:t>
      </w:r>
      <w:r>
        <w:rPr>
          <w:rFonts w:ascii="Arial" w:hAnsi="Arial" w:cs="Arial"/>
          <w:sz w:val="22"/>
          <w:szCs w:val="22"/>
        </w:rPr>
        <w:t>)</w:t>
      </w:r>
      <w:r w:rsidRPr="004635D5">
        <w:rPr>
          <w:rFonts w:ascii="Arial" w:hAnsi="Arial" w:cs="Arial"/>
          <w:sz w:val="22"/>
          <w:szCs w:val="22"/>
        </w:rPr>
        <w:t xml:space="preserve">. Dichos registros se presentan deduciendo el rubro de cuentas por cobrar comerciales. </w:t>
      </w:r>
    </w:p>
    <w:p w:rsidR="004635D5" w:rsidRPr="004635D5" w:rsidRDefault="004635D5" w:rsidP="004635D5">
      <w:pPr>
        <w:tabs>
          <w:tab w:val="left" w:pos="0"/>
          <w:tab w:val="num" w:pos="567"/>
          <w:tab w:val="left" w:pos="621"/>
          <w:tab w:val="left" w:pos="1341"/>
          <w:tab w:val="left" w:pos="2061"/>
          <w:tab w:val="left" w:pos="2781"/>
          <w:tab w:val="left" w:pos="3501"/>
          <w:tab w:val="left" w:pos="4221"/>
          <w:tab w:val="left" w:pos="4941"/>
        </w:tabs>
        <w:autoSpaceDE w:val="0"/>
        <w:autoSpaceDN w:val="0"/>
        <w:adjustRightInd w:val="0"/>
        <w:jc w:val="both"/>
        <w:rPr>
          <w:rFonts w:ascii="Arial" w:hAnsi="Arial" w:cs="Arial"/>
          <w:sz w:val="22"/>
          <w:szCs w:val="22"/>
        </w:rPr>
      </w:pPr>
    </w:p>
    <w:p w:rsidR="004D788B" w:rsidRPr="002E1B6C" w:rsidRDefault="004D788B" w:rsidP="00D84446">
      <w:pPr>
        <w:tabs>
          <w:tab w:val="left" w:pos="0"/>
          <w:tab w:val="num" w:pos="567"/>
          <w:tab w:val="left" w:pos="621"/>
          <w:tab w:val="left" w:pos="1341"/>
          <w:tab w:val="left" w:pos="2061"/>
          <w:tab w:val="left" w:pos="2781"/>
          <w:tab w:val="left" w:pos="3501"/>
          <w:tab w:val="left" w:pos="4221"/>
          <w:tab w:val="left" w:pos="4941"/>
        </w:tabs>
        <w:autoSpaceDE w:val="0"/>
        <w:autoSpaceDN w:val="0"/>
        <w:adjustRightInd w:val="0"/>
        <w:jc w:val="both"/>
        <w:rPr>
          <w:rFonts w:ascii="Arial" w:hAnsi="Arial" w:cs="Arial"/>
          <w:sz w:val="22"/>
          <w:szCs w:val="22"/>
        </w:rPr>
      </w:pPr>
      <w:r w:rsidRPr="002E1B6C">
        <w:rPr>
          <w:rFonts w:ascii="Arial" w:hAnsi="Arial" w:cs="Arial"/>
          <w:sz w:val="22"/>
          <w:szCs w:val="22"/>
        </w:rPr>
        <w:t>Si, en un periodo posterior, el monto de las pérdidas crediticias esperadas disminuye, se reconoce en el estado de resultados integrales la reversión de la pérdida previamente reconocida.</w:t>
      </w:r>
    </w:p>
    <w:p w:rsidR="004D788B" w:rsidRPr="002E1B6C" w:rsidRDefault="004D788B" w:rsidP="00D84446">
      <w:pPr>
        <w:autoSpaceDE w:val="0"/>
        <w:autoSpaceDN w:val="0"/>
        <w:adjustRightInd w:val="0"/>
        <w:jc w:val="both"/>
        <w:rPr>
          <w:rFonts w:ascii="Arial" w:hAnsi="Arial" w:cs="Arial"/>
          <w:sz w:val="22"/>
          <w:szCs w:val="22"/>
        </w:rPr>
      </w:pPr>
    </w:p>
    <w:p w:rsidR="004D788B" w:rsidRDefault="004D788B" w:rsidP="00D84446">
      <w:pPr>
        <w:widowControl w:val="0"/>
        <w:tabs>
          <w:tab w:val="left" w:pos="1341"/>
          <w:tab w:val="left" w:pos="2061"/>
          <w:tab w:val="left" w:pos="2781"/>
          <w:tab w:val="left" w:pos="3501"/>
          <w:tab w:val="left" w:pos="4221"/>
          <w:tab w:val="left" w:pos="4941"/>
        </w:tabs>
        <w:suppressAutoHyphens/>
        <w:autoSpaceDE w:val="0"/>
        <w:autoSpaceDN w:val="0"/>
        <w:adjustRightInd w:val="0"/>
        <w:jc w:val="both"/>
        <w:rPr>
          <w:rFonts w:ascii="Arial" w:hAnsi="Arial" w:cs="Arial"/>
          <w:sz w:val="22"/>
          <w:szCs w:val="22"/>
        </w:rPr>
      </w:pPr>
      <w:r w:rsidRPr="002E1B6C">
        <w:rPr>
          <w:rFonts w:ascii="Arial" w:hAnsi="Arial" w:cs="Arial"/>
          <w:sz w:val="22"/>
          <w:szCs w:val="22"/>
        </w:rPr>
        <w:t>La Administración de la Compañía, considera que la estimación por deterioro de las cuentas por cobrar comerciales al 31 de diciembre de 201</w:t>
      </w:r>
      <w:r w:rsidR="00D30F7E">
        <w:rPr>
          <w:rFonts w:ascii="Arial" w:hAnsi="Arial" w:cs="Arial"/>
          <w:sz w:val="22"/>
          <w:szCs w:val="22"/>
        </w:rPr>
        <w:t>9 y 2018</w:t>
      </w:r>
      <w:r w:rsidRPr="002E1B6C">
        <w:rPr>
          <w:rFonts w:ascii="Arial" w:hAnsi="Arial" w:cs="Arial"/>
          <w:sz w:val="22"/>
          <w:szCs w:val="22"/>
        </w:rPr>
        <w:t>, cubre adecuadamente el riesgo de crédito de estas partidas a esa fecha.</w:t>
      </w:r>
    </w:p>
    <w:p w:rsidR="009762BB" w:rsidRPr="002E1B6C" w:rsidRDefault="009762BB" w:rsidP="00D84446">
      <w:pPr>
        <w:widowControl w:val="0"/>
        <w:tabs>
          <w:tab w:val="left" w:pos="1341"/>
          <w:tab w:val="left" w:pos="2061"/>
          <w:tab w:val="left" w:pos="2781"/>
          <w:tab w:val="left" w:pos="3501"/>
          <w:tab w:val="left" w:pos="4221"/>
          <w:tab w:val="left" w:pos="4941"/>
        </w:tabs>
        <w:suppressAutoHyphens/>
        <w:autoSpaceDE w:val="0"/>
        <w:autoSpaceDN w:val="0"/>
        <w:adjustRightInd w:val="0"/>
        <w:jc w:val="both"/>
        <w:rPr>
          <w:rFonts w:ascii="Arial" w:hAnsi="Arial" w:cs="Arial"/>
          <w:sz w:val="22"/>
          <w:szCs w:val="22"/>
        </w:rPr>
      </w:pPr>
    </w:p>
    <w:p w:rsidR="00597D93" w:rsidRPr="002E1B6C" w:rsidRDefault="00CF1D4D" w:rsidP="00D84446">
      <w:pPr>
        <w:tabs>
          <w:tab w:val="left" w:pos="0"/>
          <w:tab w:val="num"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hanging="567"/>
        <w:jc w:val="both"/>
        <w:rPr>
          <w:rFonts w:ascii="Arial" w:hAnsi="Arial" w:cs="Arial"/>
          <w:b/>
          <w:spacing w:val="-2"/>
          <w:sz w:val="22"/>
          <w:szCs w:val="22"/>
        </w:rPr>
      </w:pPr>
      <w:r w:rsidRPr="002E1B6C">
        <w:rPr>
          <w:rFonts w:ascii="Arial" w:hAnsi="Arial" w:cs="Arial"/>
          <w:b/>
          <w:spacing w:val="-2"/>
          <w:sz w:val="22"/>
          <w:szCs w:val="22"/>
        </w:rPr>
        <w:t>2.6</w:t>
      </w:r>
      <w:r w:rsidR="00597D93" w:rsidRPr="002E1B6C">
        <w:rPr>
          <w:rFonts w:ascii="Arial" w:hAnsi="Arial" w:cs="Arial"/>
          <w:b/>
          <w:spacing w:val="-2"/>
          <w:sz w:val="22"/>
          <w:szCs w:val="22"/>
        </w:rPr>
        <w:t>.4</w:t>
      </w:r>
      <w:r w:rsidR="00597D93" w:rsidRPr="002E1B6C">
        <w:rPr>
          <w:rFonts w:ascii="Arial" w:hAnsi="Arial" w:cs="Arial"/>
          <w:b/>
          <w:spacing w:val="-2"/>
          <w:sz w:val="22"/>
          <w:szCs w:val="22"/>
        </w:rPr>
        <w:tab/>
        <w:t>Baja de activos y pasivos financieros</w:t>
      </w:r>
      <w:r w:rsidR="008F3875" w:rsidRPr="002E1B6C">
        <w:rPr>
          <w:rFonts w:ascii="Arial" w:hAnsi="Arial" w:cs="Arial"/>
          <w:b/>
          <w:spacing w:val="-2"/>
          <w:sz w:val="22"/>
          <w:szCs w:val="22"/>
        </w:rPr>
        <w:t>:</w:t>
      </w:r>
    </w:p>
    <w:p w:rsidR="00597D93" w:rsidRPr="002E1B6C" w:rsidRDefault="00597D93" w:rsidP="00D84446">
      <w:pPr>
        <w:tabs>
          <w:tab w:val="left" w:pos="0"/>
          <w:tab w:val="num"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2"/>
          <w:szCs w:val="22"/>
        </w:rPr>
      </w:pPr>
    </w:p>
    <w:p w:rsidR="00CD30E6" w:rsidRPr="002E1B6C" w:rsidRDefault="00597D93" w:rsidP="00D84446">
      <w:pPr>
        <w:tabs>
          <w:tab w:val="left" w:pos="0"/>
          <w:tab w:val="num"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2"/>
          <w:szCs w:val="22"/>
        </w:rPr>
      </w:pPr>
      <w:r w:rsidRPr="002E1B6C">
        <w:rPr>
          <w:rFonts w:ascii="Arial" w:hAnsi="Arial" w:cs="Arial"/>
          <w:spacing w:val="-2"/>
          <w:sz w:val="22"/>
          <w:szCs w:val="22"/>
        </w:rPr>
        <w:t xml:space="preserve">Un </w:t>
      </w:r>
      <w:r w:rsidR="00F93885" w:rsidRPr="002E1B6C">
        <w:rPr>
          <w:rFonts w:ascii="Arial" w:hAnsi="Arial" w:cs="Arial"/>
          <w:spacing w:val="-2"/>
          <w:sz w:val="22"/>
          <w:szCs w:val="22"/>
        </w:rPr>
        <w:t>activo financiero se elimin</w:t>
      </w:r>
      <w:r w:rsidR="008F3875" w:rsidRPr="002E1B6C">
        <w:rPr>
          <w:rFonts w:ascii="Arial" w:hAnsi="Arial" w:cs="Arial"/>
          <w:spacing w:val="-2"/>
          <w:sz w:val="22"/>
          <w:szCs w:val="22"/>
        </w:rPr>
        <w:t>a cuando expiran los derechos a recibir los flujos de efectivo del</w:t>
      </w:r>
      <w:r w:rsidR="00F93885" w:rsidRPr="002E1B6C">
        <w:rPr>
          <w:rFonts w:ascii="Arial" w:hAnsi="Arial" w:cs="Arial"/>
          <w:spacing w:val="-2"/>
          <w:sz w:val="22"/>
          <w:szCs w:val="22"/>
        </w:rPr>
        <w:t xml:space="preserve"> activo o si transfiere el activo </w:t>
      </w:r>
      <w:r w:rsidR="008F3875" w:rsidRPr="002E1B6C">
        <w:rPr>
          <w:rFonts w:ascii="Arial" w:hAnsi="Arial" w:cs="Arial"/>
          <w:spacing w:val="-2"/>
          <w:sz w:val="22"/>
          <w:szCs w:val="22"/>
        </w:rPr>
        <w:t xml:space="preserve">a </w:t>
      </w:r>
      <w:r w:rsidR="00F93885" w:rsidRPr="002E1B6C">
        <w:rPr>
          <w:rFonts w:ascii="Arial" w:hAnsi="Arial" w:cs="Arial"/>
          <w:spacing w:val="-2"/>
          <w:sz w:val="22"/>
          <w:szCs w:val="22"/>
        </w:rPr>
        <w:t>un tercero sin reten</w:t>
      </w:r>
      <w:r w:rsidR="008F3875" w:rsidRPr="002E1B6C">
        <w:rPr>
          <w:rFonts w:ascii="Arial" w:hAnsi="Arial" w:cs="Arial"/>
          <w:spacing w:val="-2"/>
          <w:sz w:val="22"/>
          <w:szCs w:val="22"/>
        </w:rPr>
        <w:t>er sustancialmente los riesgos y</w:t>
      </w:r>
      <w:r w:rsidR="00F93885" w:rsidRPr="002E1B6C">
        <w:rPr>
          <w:rFonts w:ascii="Arial" w:hAnsi="Arial" w:cs="Arial"/>
          <w:spacing w:val="-2"/>
          <w:sz w:val="22"/>
          <w:szCs w:val="22"/>
        </w:rPr>
        <w:t xml:space="preserve"> </w:t>
      </w:r>
      <w:r w:rsidR="008F3875" w:rsidRPr="002E1B6C">
        <w:rPr>
          <w:rFonts w:ascii="Arial" w:hAnsi="Arial" w:cs="Arial"/>
          <w:spacing w:val="-2"/>
          <w:sz w:val="22"/>
          <w:szCs w:val="22"/>
        </w:rPr>
        <w:t>beneficios del</w:t>
      </w:r>
      <w:r w:rsidR="00F93885" w:rsidRPr="002E1B6C">
        <w:rPr>
          <w:rFonts w:ascii="Arial" w:hAnsi="Arial" w:cs="Arial"/>
          <w:spacing w:val="-2"/>
          <w:sz w:val="22"/>
          <w:szCs w:val="22"/>
        </w:rPr>
        <w:t xml:space="preserve"> activo. </w:t>
      </w:r>
      <w:r w:rsidR="00582132" w:rsidRPr="002E1B6C">
        <w:rPr>
          <w:rFonts w:ascii="Arial" w:hAnsi="Arial" w:cs="Arial"/>
          <w:spacing w:val="-2"/>
          <w:sz w:val="22"/>
          <w:szCs w:val="22"/>
        </w:rPr>
        <w:t>Un pasivo es eliminado cuando la</w:t>
      </w:r>
      <w:r w:rsidR="00F93885" w:rsidRPr="002E1B6C">
        <w:rPr>
          <w:rFonts w:ascii="Arial" w:hAnsi="Arial" w:cs="Arial"/>
          <w:spacing w:val="-2"/>
          <w:sz w:val="22"/>
          <w:szCs w:val="22"/>
        </w:rPr>
        <w:t xml:space="preserve">s obligaciones de la </w:t>
      </w:r>
      <w:r w:rsidR="00582132" w:rsidRPr="002E1B6C">
        <w:rPr>
          <w:rFonts w:ascii="Arial" w:hAnsi="Arial" w:cs="Arial"/>
          <w:spacing w:val="-2"/>
          <w:sz w:val="22"/>
          <w:szCs w:val="22"/>
        </w:rPr>
        <w:t>Compañía</w:t>
      </w:r>
      <w:r w:rsidR="00F93885" w:rsidRPr="002E1B6C">
        <w:rPr>
          <w:rFonts w:ascii="Arial" w:hAnsi="Arial" w:cs="Arial"/>
          <w:spacing w:val="-2"/>
          <w:sz w:val="22"/>
          <w:szCs w:val="22"/>
        </w:rPr>
        <w:t xml:space="preserve"> especificadas en el contrato se han liquidado.</w:t>
      </w:r>
    </w:p>
    <w:p w:rsidR="00F93885" w:rsidRDefault="00F93885" w:rsidP="00D84446">
      <w:pPr>
        <w:tabs>
          <w:tab w:val="left" w:pos="0"/>
          <w:tab w:val="num"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2"/>
          <w:szCs w:val="22"/>
        </w:rPr>
      </w:pPr>
    </w:p>
    <w:p w:rsidR="00880F8F" w:rsidRPr="002E1B6C" w:rsidRDefault="00880F8F" w:rsidP="00D84446">
      <w:pPr>
        <w:tabs>
          <w:tab w:val="left" w:pos="0"/>
          <w:tab w:val="num"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2"/>
          <w:szCs w:val="22"/>
        </w:rPr>
      </w:pPr>
    </w:p>
    <w:p w:rsidR="00597D93" w:rsidRPr="002E1B6C" w:rsidRDefault="00DB5CCA" w:rsidP="00D84446">
      <w:pPr>
        <w:pStyle w:val="Prrafodelista"/>
        <w:numPr>
          <w:ilvl w:val="1"/>
          <w:numId w:val="3"/>
        </w:num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0" w:hanging="567"/>
        <w:jc w:val="both"/>
        <w:rPr>
          <w:rFonts w:ascii="Arial" w:hAnsi="Arial" w:cs="Arial"/>
          <w:b/>
          <w:sz w:val="22"/>
          <w:szCs w:val="22"/>
        </w:rPr>
      </w:pPr>
      <w:r w:rsidRPr="002E1B6C">
        <w:rPr>
          <w:rFonts w:ascii="Arial" w:hAnsi="Arial" w:cs="Arial"/>
          <w:b/>
          <w:sz w:val="22"/>
          <w:szCs w:val="22"/>
        </w:rPr>
        <w:lastRenderedPageBreak/>
        <w:t xml:space="preserve">Impuestos </w:t>
      </w:r>
      <w:r w:rsidR="00D02173" w:rsidRPr="002E1B6C">
        <w:rPr>
          <w:rFonts w:ascii="Arial" w:hAnsi="Arial" w:cs="Arial"/>
          <w:b/>
          <w:sz w:val="22"/>
          <w:szCs w:val="22"/>
        </w:rPr>
        <w:t>y retenciones</w:t>
      </w:r>
    </w:p>
    <w:p w:rsidR="00597D93" w:rsidRPr="002E1B6C" w:rsidRDefault="00597D93" w:rsidP="00D84446">
      <w:pPr>
        <w:tabs>
          <w:tab w:val="left" w:pos="0"/>
          <w:tab w:val="num" w:pos="567"/>
        </w:tabs>
        <w:jc w:val="both"/>
        <w:rPr>
          <w:rFonts w:ascii="Arial" w:hAnsi="Arial" w:cs="Arial"/>
          <w:b/>
          <w:sz w:val="22"/>
          <w:szCs w:val="22"/>
        </w:rPr>
      </w:pPr>
    </w:p>
    <w:p w:rsidR="00597D93" w:rsidRPr="002E1B6C" w:rsidRDefault="00D951BE" w:rsidP="00D84446">
      <w:pPr>
        <w:tabs>
          <w:tab w:val="left" w:pos="0"/>
          <w:tab w:val="num" w:pos="567"/>
        </w:tabs>
        <w:jc w:val="both"/>
        <w:rPr>
          <w:rFonts w:ascii="Arial" w:hAnsi="Arial" w:cs="Arial"/>
          <w:sz w:val="22"/>
          <w:szCs w:val="22"/>
        </w:rPr>
      </w:pPr>
      <w:r w:rsidRPr="002E1B6C">
        <w:rPr>
          <w:rFonts w:ascii="Arial" w:hAnsi="Arial" w:cs="Arial"/>
          <w:sz w:val="22"/>
          <w:szCs w:val="22"/>
        </w:rPr>
        <w:t>Corresponden principalmente a retenciones en la fuente de impuesto a la renta</w:t>
      </w:r>
      <w:r w:rsidR="00580F16" w:rsidRPr="002E1B6C">
        <w:rPr>
          <w:rFonts w:ascii="Arial" w:hAnsi="Arial" w:cs="Arial"/>
          <w:sz w:val="22"/>
          <w:szCs w:val="22"/>
        </w:rPr>
        <w:t xml:space="preserve"> y crédito tributario de retenciones de IVA</w:t>
      </w:r>
      <w:r w:rsidRPr="002E1B6C">
        <w:rPr>
          <w:rFonts w:ascii="Arial" w:hAnsi="Arial" w:cs="Arial"/>
          <w:sz w:val="22"/>
          <w:szCs w:val="22"/>
        </w:rPr>
        <w:t>, que se estima serán recuperadas en un periodo menor a 12 meses. Cuando la Administración estima que dichos saldos no podrán ser recuperados se cargan a los resultados del año.</w:t>
      </w:r>
    </w:p>
    <w:p w:rsidR="00483730" w:rsidRPr="002E1B6C" w:rsidRDefault="00483730" w:rsidP="00D84446">
      <w:pPr>
        <w:tabs>
          <w:tab w:val="left" w:pos="0"/>
          <w:tab w:val="num" w:pos="567"/>
        </w:tabs>
        <w:jc w:val="both"/>
        <w:rPr>
          <w:rFonts w:ascii="Arial" w:hAnsi="Arial" w:cs="Arial"/>
          <w:sz w:val="22"/>
          <w:szCs w:val="22"/>
        </w:rPr>
      </w:pPr>
    </w:p>
    <w:p w:rsidR="00597D93" w:rsidRPr="002E1B6C" w:rsidRDefault="001B6377" w:rsidP="00D84446">
      <w:pPr>
        <w:pStyle w:val="Prrafodelista"/>
        <w:numPr>
          <w:ilvl w:val="1"/>
          <w:numId w:val="3"/>
        </w:num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0" w:hanging="567"/>
        <w:jc w:val="both"/>
        <w:rPr>
          <w:rFonts w:ascii="Arial" w:hAnsi="Arial" w:cs="Arial"/>
          <w:b/>
          <w:sz w:val="22"/>
          <w:szCs w:val="22"/>
        </w:rPr>
      </w:pPr>
      <w:r w:rsidRPr="002E1B6C">
        <w:rPr>
          <w:rFonts w:ascii="Arial" w:hAnsi="Arial" w:cs="Arial"/>
          <w:b/>
          <w:sz w:val="22"/>
          <w:szCs w:val="22"/>
        </w:rPr>
        <w:t>Propiedades y equipos</w:t>
      </w:r>
    </w:p>
    <w:p w:rsidR="00597D93" w:rsidRPr="002E1B6C" w:rsidRDefault="00597D93" w:rsidP="00D84446">
      <w:pPr>
        <w:tabs>
          <w:tab w:val="left" w:pos="0"/>
          <w:tab w:val="num"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lang w:val="es-ES"/>
        </w:rPr>
      </w:pPr>
    </w:p>
    <w:p w:rsidR="00D951BE" w:rsidRPr="002E1B6C" w:rsidRDefault="00D951BE" w:rsidP="00D84446">
      <w:pPr>
        <w:tabs>
          <w:tab w:val="left" w:pos="0"/>
          <w:tab w:val="num"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r w:rsidRPr="002E1B6C">
        <w:rPr>
          <w:rFonts w:ascii="Arial" w:hAnsi="Arial" w:cs="Arial"/>
          <w:sz w:val="22"/>
          <w:szCs w:val="22"/>
        </w:rPr>
        <w:t>Las propiedades</w:t>
      </w:r>
      <w:r w:rsidR="00171B4E" w:rsidRPr="002E1B6C">
        <w:rPr>
          <w:rFonts w:ascii="Arial" w:hAnsi="Arial" w:cs="Arial"/>
          <w:sz w:val="22"/>
          <w:szCs w:val="22"/>
        </w:rPr>
        <w:t xml:space="preserve"> </w:t>
      </w:r>
      <w:r w:rsidRPr="002E1B6C">
        <w:rPr>
          <w:rFonts w:ascii="Arial" w:hAnsi="Arial" w:cs="Arial"/>
          <w:sz w:val="22"/>
          <w:szCs w:val="22"/>
        </w:rPr>
        <w:t>y equipo son registrados al costo histórico, menos depreciaciones acumuladas y pérdidas por deterioro, en caso de producirse. El costo incluye los desembolsos directamente atribuibles a la adquisición o construcción del activo. Los desembolsos posteriores a la compra o adquisición sólo son capitalizados cuando es probable que beneficios económicos futuros asociados a la inversión fluyan hacia la Compañía y los costos pueden ser medidos razonablemente. Los otros desembolsos posteriores corresponden a reparaciones o mantenimiento y son registrados en re</w:t>
      </w:r>
      <w:r w:rsidR="00171B4E" w:rsidRPr="002E1B6C">
        <w:rPr>
          <w:rFonts w:ascii="Arial" w:hAnsi="Arial" w:cs="Arial"/>
          <w:sz w:val="22"/>
          <w:szCs w:val="22"/>
        </w:rPr>
        <w:t>sultados cuando son incurridos.</w:t>
      </w:r>
    </w:p>
    <w:p w:rsidR="00D951BE" w:rsidRPr="002E1B6C" w:rsidRDefault="00D951BE" w:rsidP="00D84446">
      <w:pPr>
        <w:tabs>
          <w:tab w:val="left" w:pos="0"/>
          <w:tab w:val="num"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p>
    <w:p w:rsidR="007C6207" w:rsidRPr="002E1B6C" w:rsidRDefault="00D951BE" w:rsidP="00D84446">
      <w:pPr>
        <w:tabs>
          <w:tab w:val="left" w:pos="0"/>
          <w:tab w:val="num"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r w:rsidRPr="002E1B6C">
        <w:rPr>
          <w:rFonts w:ascii="Arial" w:hAnsi="Arial" w:cs="Arial"/>
          <w:sz w:val="22"/>
          <w:szCs w:val="22"/>
        </w:rPr>
        <w:t>La depreciación de otr</w:t>
      </w:r>
      <w:r w:rsidR="00171B4E" w:rsidRPr="002E1B6C">
        <w:rPr>
          <w:rFonts w:ascii="Arial" w:hAnsi="Arial" w:cs="Arial"/>
          <w:sz w:val="22"/>
          <w:szCs w:val="22"/>
        </w:rPr>
        <w:t>as propiedades</w:t>
      </w:r>
      <w:r w:rsidRPr="002E1B6C">
        <w:rPr>
          <w:rFonts w:ascii="Arial" w:hAnsi="Arial" w:cs="Arial"/>
          <w:sz w:val="22"/>
          <w:szCs w:val="22"/>
        </w:rPr>
        <w:t xml:space="preserve"> y equipos, es calculada linealmente basada en la vida útil estimada de los bienes del activo fijo, o de componentes significativos identificables que posean vidas útiles diferenciadas, y considera valores residuales, debido a que la Administración de la Compañía estima que el valor de realización de sus propiedad</w:t>
      </w:r>
      <w:r w:rsidR="00171B4E" w:rsidRPr="002E1B6C">
        <w:rPr>
          <w:rFonts w:ascii="Arial" w:hAnsi="Arial" w:cs="Arial"/>
          <w:sz w:val="22"/>
          <w:szCs w:val="22"/>
        </w:rPr>
        <w:t>es</w:t>
      </w:r>
      <w:r w:rsidRPr="002E1B6C">
        <w:rPr>
          <w:rFonts w:ascii="Arial" w:hAnsi="Arial" w:cs="Arial"/>
          <w:sz w:val="22"/>
          <w:szCs w:val="22"/>
        </w:rPr>
        <w:t xml:space="preserve"> y equipos al término de su vida útil será irrelevante. Las estimaciones de vidas útiles y valores residuales de los activos fijos son revisadas, y ajustadas si es necesario, a cada fecha de cierre de los estados financieros.</w:t>
      </w:r>
    </w:p>
    <w:p w:rsidR="007C6207" w:rsidRPr="002E1B6C" w:rsidRDefault="007C6207" w:rsidP="00D84446">
      <w:pPr>
        <w:tabs>
          <w:tab w:val="left" w:pos="0"/>
          <w:tab w:val="num"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p>
    <w:p w:rsidR="00DB5CCA" w:rsidRPr="002E1B6C" w:rsidRDefault="00F86FB2" w:rsidP="00D84446">
      <w:pPr>
        <w:tabs>
          <w:tab w:val="left" w:pos="0"/>
          <w:tab w:val="num"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r w:rsidRPr="002E1B6C">
        <w:rPr>
          <w:rFonts w:ascii="Arial" w:hAnsi="Arial" w:cs="Arial"/>
          <w:sz w:val="22"/>
          <w:szCs w:val="22"/>
        </w:rPr>
        <w:t>Las vidas úti</w:t>
      </w:r>
      <w:r w:rsidR="007C6207" w:rsidRPr="002E1B6C">
        <w:rPr>
          <w:rFonts w:ascii="Arial" w:hAnsi="Arial" w:cs="Arial"/>
          <w:sz w:val="22"/>
          <w:szCs w:val="22"/>
        </w:rPr>
        <w:t>les estimadas de propiedades y equipo son las siguientes:</w:t>
      </w:r>
    </w:p>
    <w:p w:rsidR="00C8316B" w:rsidRPr="002E1B6C" w:rsidRDefault="00C8316B" w:rsidP="00D84446">
      <w:pPr>
        <w:tabs>
          <w:tab w:val="left" w:pos="0"/>
          <w:tab w:val="num"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p>
    <w:bookmarkStart w:id="6" w:name="_MON_1491029101"/>
    <w:bookmarkEnd w:id="6"/>
    <w:p w:rsidR="00A57E3F" w:rsidRPr="002E1B6C" w:rsidRDefault="00566E32" w:rsidP="00D84446">
      <w:pPr>
        <w:tabs>
          <w:tab w:val="left" w:pos="0"/>
          <w:tab w:val="num"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b/>
          <w:sz w:val="22"/>
          <w:szCs w:val="22"/>
        </w:rPr>
      </w:pPr>
      <w:r w:rsidRPr="002E1B6C">
        <w:rPr>
          <w:rFonts w:ascii="Arial" w:hAnsi="Arial" w:cs="Arial"/>
          <w:b/>
          <w:sz w:val="22"/>
          <w:szCs w:val="22"/>
        </w:rPr>
        <w:object w:dxaOrig="8472" w:dyaOrig="1662">
          <v:shape id="_x0000_i1032" type="#_x0000_t75" style="width:440pt;height:94.5pt" o:ole="">
            <v:imagedata r:id="rId36" o:title=""/>
          </v:shape>
          <o:OLEObject Type="Embed" ProgID="Excel.Sheet.12" ShapeID="_x0000_i1032" DrawAspect="Content" ObjectID="_1646479617" r:id="rId37"/>
        </w:object>
      </w:r>
    </w:p>
    <w:p w:rsidR="00597D93" w:rsidRDefault="00597D93" w:rsidP="00D84446">
      <w:pPr>
        <w:tabs>
          <w:tab w:val="left" w:pos="0"/>
          <w:tab w:val="num"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rPr>
      </w:pPr>
      <w:r w:rsidRPr="002E1B6C">
        <w:rPr>
          <w:rFonts w:ascii="Arial" w:hAnsi="Arial" w:cs="Arial"/>
          <w:spacing w:val="-2"/>
          <w:sz w:val="22"/>
          <w:szCs w:val="22"/>
        </w:rPr>
        <w:t xml:space="preserve">Las pérdidas y ganancias por la venta de propiedades y equipos, se calculan comparando los ingresos obtenidos con el valor en libros y se incluyen en el estado de resultados integrales. </w:t>
      </w:r>
    </w:p>
    <w:p w:rsidR="00880F8F" w:rsidRDefault="00880F8F" w:rsidP="00D84446">
      <w:pPr>
        <w:tabs>
          <w:tab w:val="left" w:pos="0"/>
          <w:tab w:val="num"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rPr>
      </w:pPr>
    </w:p>
    <w:p w:rsidR="00597D93" w:rsidRPr="002E1B6C" w:rsidRDefault="00597D93" w:rsidP="00D84446">
      <w:pPr>
        <w:tabs>
          <w:tab w:val="left" w:pos="0"/>
          <w:tab w:val="num"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rPr>
      </w:pPr>
      <w:r w:rsidRPr="002E1B6C">
        <w:rPr>
          <w:rFonts w:ascii="Arial" w:hAnsi="Arial" w:cs="Arial"/>
          <w:spacing w:val="-2"/>
          <w:sz w:val="22"/>
          <w:szCs w:val="22"/>
        </w:rPr>
        <w:t xml:space="preserve">Cuando el valor en libros de un activo de propiedades y equipos excede a su monto recuperable, este es reducido inmediatamente hasta su valor recuperable. </w:t>
      </w:r>
    </w:p>
    <w:p w:rsidR="0051548E" w:rsidRDefault="0051548E" w:rsidP="00D84446">
      <w:pPr>
        <w:tabs>
          <w:tab w:val="left" w:pos="0"/>
          <w:tab w:val="num"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rPr>
      </w:pPr>
    </w:p>
    <w:p w:rsidR="00880F8F" w:rsidRDefault="00880F8F" w:rsidP="00D84446">
      <w:pPr>
        <w:tabs>
          <w:tab w:val="left" w:pos="0"/>
          <w:tab w:val="num"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rPr>
      </w:pPr>
    </w:p>
    <w:p w:rsidR="00880F8F" w:rsidRDefault="00880F8F" w:rsidP="00D84446">
      <w:pPr>
        <w:tabs>
          <w:tab w:val="left" w:pos="0"/>
          <w:tab w:val="num"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rPr>
      </w:pPr>
    </w:p>
    <w:p w:rsidR="00880F8F" w:rsidRPr="002E1B6C" w:rsidRDefault="00880F8F" w:rsidP="00D84446">
      <w:pPr>
        <w:tabs>
          <w:tab w:val="left" w:pos="0"/>
          <w:tab w:val="num"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rPr>
      </w:pPr>
    </w:p>
    <w:p w:rsidR="005C3464" w:rsidRPr="002E1B6C" w:rsidRDefault="005C3464" w:rsidP="00D84446">
      <w:pPr>
        <w:pStyle w:val="Prrafodelista"/>
        <w:numPr>
          <w:ilvl w:val="1"/>
          <w:numId w:val="3"/>
        </w:num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0" w:hanging="567"/>
        <w:jc w:val="both"/>
        <w:rPr>
          <w:rFonts w:ascii="Arial" w:hAnsi="Arial" w:cs="Arial"/>
          <w:b/>
          <w:sz w:val="22"/>
          <w:szCs w:val="22"/>
        </w:rPr>
      </w:pPr>
      <w:r w:rsidRPr="002E1B6C">
        <w:rPr>
          <w:rFonts w:ascii="Arial" w:hAnsi="Arial" w:cs="Arial"/>
          <w:b/>
          <w:sz w:val="22"/>
          <w:szCs w:val="22"/>
        </w:rPr>
        <w:lastRenderedPageBreak/>
        <w:t>Activos Intangibles</w:t>
      </w:r>
    </w:p>
    <w:p w:rsidR="005C3464" w:rsidRPr="002E1B6C" w:rsidRDefault="005C3464" w:rsidP="00D8444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Arial" w:hAnsi="Arial" w:cs="Arial"/>
          <w:spacing w:val="-2"/>
          <w:sz w:val="22"/>
          <w:szCs w:val="22"/>
        </w:rPr>
      </w:pPr>
    </w:p>
    <w:p w:rsidR="005C3464" w:rsidRPr="002E1B6C" w:rsidRDefault="005C3464" w:rsidP="00D84446">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rPr>
      </w:pPr>
      <w:r w:rsidRPr="002E1B6C">
        <w:rPr>
          <w:rFonts w:ascii="Arial" w:hAnsi="Arial" w:cs="Arial"/>
          <w:spacing w:val="-2"/>
          <w:sz w:val="22"/>
          <w:szCs w:val="22"/>
        </w:rPr>
        <w:t>Se consideran activos intangibles aquellos activos no monetarios sin sustancia física susceptibles de ser identificados individualmente ya quo por ser separables o bien porque provengan de un derecho legal o contractual.</w:t>
      </w:r>
    </w:p>
    <w:p w:rsidR="005C3464" w:rsidRPr="002E1B6C" w:rsidRDefault="005C3464" w:rsidP="00D84446">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rPr>
      </w:pPr>
    </w:p>
    <w:p w:rsidR="005C3464" w:rsidRPr="002E1B6C" w:rsidRDefault="005C3464" w:rsidP="00D8444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rPr>
      </w:pPr>
      <w:r w:rsidRPr="002E1B6C">
        <w:rPr>
          <w:rFonts w:ascii="Arial" w:hAnsi="Arial" w:cs="Arial"/>
          <w:spacing w:val="-2"/>
          <w:sz w:val="22"/>
          <w:szCs w:val="22"/>
        </w:rPr>
        <w:t>Corresponde a concesiones, más todos los costos incurridos para la adquisición e implementación de los sistemas operativos, su amortización se la realiza por el método de línea recta dependiendo del tiempo estimado de uso del software o de los contratos de vigencia de los mismos.</w:t>
      </w:r>
      <w:r w:rsidR="00801297" w:rsidRPr="002E1B6C">
        <w:rPr>
          <w:rFonts w:ascii="Arial" w:hAnsi="Arial" w:cs="Arial"/>
          <w:spacing w:val="-2"/>
          <w:sz w:val="22"/>
          <w:szCs w:val="22"/>
        </w:rPr>
        <w:t xml:space="preserve"> </w:t>
      </w:r>
    </w:p>
    <w:p w:rsidR="001E4B34" w:rsidRPr="002E1B6C" w:rsidRDefault="001E4B34" w:rsidP="00D84446">
      <w:pPr>
        <w:tabs>
          <w:tab w:val="left" w:pos="0"/>
          <w:tab w:val="num"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rPr>
      </w:pPr>
    </w:p>
    <w:p w:rsidR="00597D93" w:rsidRPr="002E1B6C" w:rsidRDefault="00597D93" w:rsidP="00D84446">
      <w:pPr>
        <w:pStyle w:val="Prrafodelista"/>
        <w:numPr>
          <w:ilvl w:val="1"/>
          <w:numId w:val="3"/>
        </w:num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0" w:hanging="567"/>
        <w:jc w:val="both"/>
        <w:rPr>
          <w:rFonts w:ascii="Arial" w:hAnsi="Arial" w:cs="Arial"/>
          <w:b/>
          <w:sz w:val="22"/>
          <w:szCs w:val="22"/>
        </w:rPr>
      </w:pPr>
      <w:r w:rsidRPr="002E1B6C">
        <w:rPr>
          <w:rFonts w:ascii="Arial" w:hAnsi="Arial" w:cs="Arial"/>
          <w:b/>
          <w:sz w:val="22"/>
          <w:szCs w:val="22"/>
        </w:rPr>
        <w:t>Deterioro de activos no financieros</w:t>
      </w:r>
      <w:r w:rsidR="00462C23" w:rsidRPr="002E1B6C">
        <w:rPr>
          <w:rFonts w:ascii="Arial" w:hAnsi="Arial" w:cs="Arial"/>
          <w:b/>
          <w:sz w:val="22"/>
          <w:szCs w:val="22"/>
        </w:rPr>
        <w:t xml:space="preserve"> (Propiedades y equipos</w:t>
      </w:r>
      <w:r w:rsidR="005843EC" w:rsidRPr="002E1B6C">
        <w:rPr>
          <w:rFonts w:ascii="Arial" w:hAnsi="Arial" w:cs="Arial"/>
          <w:b/>
          <w:sz w:val="22"/>
          <w:szCs w:val="22"/>
        </w:rPr>
        <w:t xml:space="preserve"> y activos intangibles</w:t>
      </w:r>
      <w:r w:rsidR="00462C23" w:rsidRPr="002E1B6C">
        <w:rPr>
          <w:rFonts w:ascii="Arial" w:hAnsi="Arial" w:cs="Arial"/>
          <w:b/>
          <w:sz w:val="22"/>
          <w:szCs w:val="22"/>
        </w:rPr>
        <w:t>)</w:t>
      </w:r>
    </w:p>
    <w:p w:rsidR="00597D93" w:rsidRPr="002E1B6C" w:rsidRDefault="00597D93" w:rsidP="00D84446">
      <w:pPr>
        <w:tabs>
          <w:tab w:val="left" w:pos="0"/>
          <w:tab w:val="num" w:pos="567"/>
        </w:tabs>
        <w:jc w:val="both"/>
        <w:rPr>
          <w:rFonts w:ascii="Arial" w:hAnsi="Arial" w:cs="Arial"/>
          <w:sz w:val="22"/>
          <w:szCs w:val="22"/>
        </w:rPr>
      </w:pPr>
    </w:p>
    <w:p w:rsidR="00D00FB4" w:rsidRPr="002E1B6C" w:rsidRDefault="00D00FB4" w:rsidP="00D84446">
      <w:pPr>
        <w:autoSpaceDE w:val="0"/>
        <w:autoSpaceDN w:val="0"/>
        <w:adjustRightInd w:val="0"/>
        <w:jc w:val="both"/>
        <w:rPr>
          <w:rFonts w:ascii="Arial" w:hAnsi="Arial" w:cs="Arial"/>
          <w:spacing w:val="-2"/>
          <w:sz w:val="22"/>
          <w:szCs w:val="22"/>
        </w:rPr>
      </w:pPr>
      <w:r w:rsidRPr="002E1B6C">
        <w:rPr>
          <w:rFonts w:ascii="Arial" w:hAnsi="Arial" w:cs="Arial"/>
          <w:spacing w:val="-2"/>
          <w:sz w:val="22"/>
          <w:szCs w:val="22"/>
        </w:rPr>
        <w:t xml:space="preserve">Los activos sujetos a depreciación o amortización se someten a pruebas de deterioro cuando se producen eventos o circunstancias que indican que podría no recuperarse su valor en libros. Las pérdidas por deterioro corresponden al monto en el que el valor en libros del activo excede a su valor recuperable. El valor recuperable de los activos corresponde al mayor entre el monto neto que se obtendrá de su venta o su valor en uso. </w:t>
      </w:r>
    </w:p>
    <w:p w:rsidR="009F4948" w:rsidRPr="002E1B6C" w:rsidRDefault="009F4948" w:rsidP="00D84446">
      <w:pPr>
        <w:autoSpaceDE w:val="0"/>
        <w:autoSpaceDN w:val="0"/>
        <w:adjustRightInd w:val="0"/>
        <w:jc w:val="both"/>
        <w:rPr>
          <w:rFonts w:ascii="Arial" w:hAnsi="Arial" w:cs="Arial"/>
          <w:spacing w:val="-2"/>
          <w:sz w:val="22"/>
          <w:szCs w:val="22"/>
        </w:rPr>
      </w:pPr>
      <w:r w:rsidRPr="002E1B6C">
        <w:rPr>
          <w:rFonts w:ascii="Arial" w:hAnsi="Arial" w:cs="Arial"/>
          <w:spacing w:val="-2"/>
          <w:sz w:val="22"/>
          <w:szCs w:val="22"/>
        </w:rPr>
        <w:t>Para efectos de la evaluación por deterioro, los activos se agrupan a los niveles más pequeños en los que generen flujos de efectivo identificables (unidades generadoras de efectivo). En el caso que el monto del valor libros del activo exceda a su monto recuperable, la Compañía registra una pérdida por deterioro en los resultados del ejercicio. Los saldos en libros de activos no financieros que han sido objeto de castigos por deterioro se revisan a cada fecha de cierre de los estados financieros separados para verificar posibles reversiones del deterioro.</w:t>
      </w:r>
    </w:p>
    <w:p w:rsidR="007261B9" w:rsidRPr="002E1B6C" w:rsidRDefault="007261B9" w:rsidP="00D84446">
      <w:pPr>
        <w:autoSpaceDE w:val="0"/>
        <w:autoSpaceDN w:val="0"/>
        <w:adjustRightInd w:val="0"/>
        <w:jc w:val="both"/>
        <w:rPr>
          <w:rFonts w:ascii="Arial" w:hAnsi="Arial" w:cs="Arial"/>
          <w:spacing w:val="-2"/>
          <w:sz w:val="22"/>
          <w:szCs w:val="22"/>
        </w:rPr>
      </w:pPr>
    </w:p>
    <w:p w:rsidR="0016073A" w:rsidRPr="002E1B6C" w:rsidRDefault="007261B9" w:rsidP="00D84446">
      <w:pPr>
        <w:autoSpaceDE w:val="0"/>
        <w:autoSpaceDN w:val="0"/>
        <w:adjustRightInd w:val="0"/>
        <w:jc w:val="both"/>
        <w:rPr>
          <w:rFonts w:ascii="Arial" w:hAnsi="Arial" w:cs="Arial"/>
          <w:spacing w:val="-2"/>
          <w:sz w:val="22"/>
          <w:szCs w:val="22"/>
        </w:rPr>
      </w:pPr>
      <w:r w:rsidRPr="002E1B6C">
        <w:rPr>
          <w:rFonts w:ascii="Arial" w:hAnsi="Arial" w:cs="Arial"/>
          <w:spacing w:val="-2"/>
          <w:sz w:val="22"/>
          <w:szCs w:val="22"/>
        </w:rPr>
        <w:t xml:space="preserve">La Compañía evalúa anualmente la existencia de indicadores de deterioro sobre sus activos no financieros. </w:t>
      </w:r>
      <w:r w:rsidR="00D00FB4" w:rsidRPr="002E1B6C">
        <w:rPr>
          <w:rFonts w:ascii="Arial" w:hAnsi="Arial" w:cs="Arial"/>
          <w:spacing w:val="-2"/>
          <w:sz w:val="22"/>
          <w:szCs w:val="22"/>
        </w:rPr>
        <w:t xml:space="preserve">Al </w:t>
      </w:r>
      <w:r w:rsidR="00367B32" w:rsidRPr="002E1B6C">
        <w:rPr>
          <w:rFonts w:ascii="Arial" w:hAnsi="Arial" w:cs="Arial"/>
          <w:spacing w:val="-2"/>
          <w:sz w:val="22"/>
          <w:szCs w:val="22"/>
        </w:rPr>
        <w:t>31 de diciembre del</w:t>
      </w:r>
      <w:r w:rsidR="00A41DFF" w:rsidRPr="002E1B6C">
        <w:rPr>
          <w:rFonts w:ascii="Arial" w:hAnsi="Arial" w:cs="Arial"/>
          <w:spacing w:val="-2"/>
          <w:sz w:val="22"/>
          <w:szCs w:val="22"/>
        </w:rPr>
        <w:t xml:space="preserve"> 201</w:t>
      </w:r>
      <w:r w:rsidR="00D30F7E">
        <w:rPr>
          <w:rFonts w:ascii="Arial" w:hAnsi="Arial" w:cs="Arial"/>
          <w:spacing w:val="-2"/>
          <w:sz w:val="22"/>
          <w:szCs w:val="22"/>
        </w:rPr>
        <w:t>9 y 2018</w:t>
      </w:r>
      <w:r w:rsidR="00D00FB4" w:rsidRPr="002E1B6C">
        <w:rPr>
          <w:rFonts w:ascii="Arial" w:hAnsi="Arial" w:cs="Arial"/>
          <w:spacing w:val="-2"/>
          <w:sz w:val="22"/>
          <w:szCs w:val="22"/>
        </w:rPr>
        <w:t xml:space="preserve"> la Administración no ha determinado la existencia de indicadores de deterioro significativos.</w:t>
      </w:r>
    </w:p>
    <w:p w:rsidR="005C3464" w:rsidRPr="002E1B6C" w:rsidRDefault="005C3464" w:rsidP="00D84446">
      <w:pPr>
        <w:autoSpaceDE w:val="0"/>
        <w:autoSpaceDN w:val="0"/>
        <w:adjustRightInd w:val="0"/>
        <w:jc w:val="both"/>
        <w:rPr>
          <w:rFonts w:ascii="Arial" w:hAnsi="Arial" w:cs="Arial"/>
          <w:spacing w:val="-2"/>
          <w:sz w:val="22"/>
          <w:szCs w:val="22"/>
        </w:rPr>
      </w:pPr>
    </w:p>
    <w:p w:rsidR="004D788B" w:rsidRPr="002E1B6C" w:rsidRDefault="00D20CC4" w:rsidP="00D84446">
      <w:pPr>
        <w:pStyle w:val="Prrafodelista"/>
        <w:numPr>
          <w:ilvl w:val="1"/>
          <w:numId w:val="3"/>
        </w:num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0" w:hanging="567"/>
        <w:jc w:val="both"/>
        <w:rPr>
          <w:rFonts w:ascii="Arial" w:hAnsi="Arial" w:cs="Arial"/>
          <w:b/>
          <w:sz w:val="22"/>
          <w:szCs w:val="22"/>
        </w:rPr>
      </w:pPr>
      <w:r>
        <w:rPr>
          <w:rFonts w:ascii="Arial" w:hAnsi="Arial" w:cs="Arial"/>
          <w:b/>
          <w:sz w:val="22"/>
          <w:szCs w:val="22"/>
        </w:rPr>
        <w:t>P</w:t>
      </w:r>
      <w:r w:rsidR="004D788B" w:rsidRPr="002E1B6C">
        <w:rPr>
          <w:rFonts w:ascii="Arial" w:hAnsi="Arial" w:cs="Arial"/>
          <w:b/>
          <w:sz w:val="22"/>
          <w:szCs w:val="22"/>
        </w:rPr>
        <w:t>asivos de contratos</w:t>
      </w:r>
    </w:p>
    <w:p w:rsidR="004D788B" w:rsidRDefault="004D788B" w:rsidP="00D84446">
      <w:pPr>
        <w:jc w:val="both"/>
        <w:rPr>
          <w:rFonts w:ascii="Arial" w:hAnsi="Arial" w:cs="Arial"/>
          <w:sz w:val="22"/>
          <w:szCs w:val="22"/>
        </w:rPr>
      </w:pPr>
    </w:p>
    <w:p w:rsidR="004D788B" w:rsidRPr="00D20CC4" w:rsidRDefault="004D788B" w:rsidP="00D84446">
      <w:pPr>
        <w:pStyle w:val="ListParagraph1"/>
        <w:autoSpaceDE w:val="0"/>
        <w:autoSpaceDN w:val="0"/>
        <w:adjustRightInd w:val="0"/>
        <w:ind w:left="0"/>
        <w:jc w:val="both"/>
        <w:rPr>
          <w:rFonts w:ascii="Arial" w:hAnsi="Arial" w:cs="Arial"/>
          <w:szCs w:val="22"/>
        </w:rPr>
      </w:pPr>
      <w:r w:rsidRPr="00D20CC4">
        <w:rPr>
          <w:rFonts w:ascii="Arial" w:hAnsi="Arial" w:cs="Arial"/>
          <w:szCs w:val="22"/>
        </w:rPr>
        <w:t>Los pasivos de contratos constituye la obligación de la Compañía a transferir bienes o servicios a un cliente, por los cuales la Compañía ha recibido un pago por parte de su cliente (anteriormente anticipos de clientes e ingresos diferidos).</w:t>
      </w:r>
    </w:p>
    <w:p w:rsidR="004D788B" w:rsidRPr="00D20CC4" w:rsidRDefault="004D788B" w:rsidP="00D84446">
      <w:pPr>
        <w:autoSpaceDE w:val="0"/>
        <w:autoSpaceDN w:val="0"/>
        <w:adjustRightInd w:val="0"/>
        <w:ind w:left="282"/>
        <w:jc w:val="both"/>
        <w:rPr>
          <w:rFonts w:ascii="Arial" w:hAnsi="Arial" w:cs="Arial"/>
          <w:color w:val="000000"/>
          <w:sz w:val="22"/>
          <w:szCs w:val="22"/>
        </w:rPr>
      </w:pPr>
    </w:p>
    <w:p w:rsidR="004D788B" w:rsidRPr="00D20CC4" w:rsidRDefault="004D788B" w:rsidP="00D84446">
      <w:pPr>
        <w:pStyle w:val="Textoindependiente"/>
        <w:rPr>
          <w:rFonts w:ascii="Arial" w:hAnsi="Arial" w:cs="Arial"/>
          <w:color w:val="auto"/>
          <w:szCs w:val="22"/>
        </w:rPr>
      </w:pPr>
      <w:r w:rsidRPr="00D20CC4">
        <w:rPr>
          <w:rFonts w:ascii="Arial" w:hAnsi="Arial" w:cs="Arial"/>
          <w:color w:val="auto"/>
          <w:szCs w:val="22"/>
        </w:rPr>
        <w:t xml:space="preserve">Al 31 de diciembre la Compañía presenta los siguientes pasivos de contratos: </w:t>
      </w:r>
    </w:p>
    <w:p w:rsidR="004D788B" w:rsidRPr="00D20CC4" w:rsidRDefault="004D788B" w:rsidP="00D84446">
      <w:pPr>
        <w:pStyle w:val="Textoindependiente"/>
        <w:ind w:left="282"/>
        <w:rPr>
          <w:rFonts w:ascii="Arial" w:hAnsi="Arial" w:cs="Arial"/>
          <w:b/>
          <w:szCs w:val="22"/>
        </w:rPr>
      </w:pPr>
    </w:p>
    <w:p w:rsidR="004D788B" w:rsidRPr="00D20CC4" w:rsidRDefault="004D788B" w:rsidP="002D2238">
      <w:pPr>
        <w:pStyle w:val="Textoindependiente"/>
        <w:numPr>
          <w:ilvl w:val="0"/>
          <w:numId w:val="35"/>
        </w:num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ind w:left="567" w:hanging="567"/>
        <w:rPr>
          <w:rFonts w:ascii="Arial" w:hAnsi="Arial" w:cs="Arial"/>
          <w:szCs w:val="22"/>
        </w:rPr>
      </w:pPr>
      <w:r w:rsidRPr="00D20CC4">
        <w:rPr>
          <w:rFonts w:ascii="Arial" w:hAnsi="Arial" w:cs="Arial"/>
          <w:szCs w:val="22"/>
          <w:u w:val="single"/>
        </w:rPr>
        <w:t>Anticipos:</w:t>
      </w:r>
      <w:r w:rsidRPr="00D20CC4">
        <w:rPr>
          <w:rFonts w:ascii="Arial" w:hAnsi="Arial" w:cs="Arial"/>
          <w:szCs w:val="22"/>
        </w:rPr>
        <w:t xml:space="preserve"> incluyen valores pagados por anticipado de clientes, su liquidación se efectúa a través de la entrega o prestación de bienes y servicios, según corresponda, por parte de la Compañía.</w:t>
      </w:r>
    </w:p>
    <w:p w:rsidR="004D788B" w:rsidRPr="00D20CC4" w:rsidRDefault="004D788B" w:rsidP="00D84446">
      <w:pPr>
        <w:pStyle w:val="Textoindependiente"/>
        <w:ind w:left="567" w:hanging="567"/>
        <w:rPr>
          <w:rFonts w:ascii="Arial" w:hAnsi="Arial" w:cs="Arial"/>
          <w:szCs w:val="22"/>
        </w:rPr>
      </w:pPr>
    </w:p>
    <w:p w:rsidR="004D788B" w:rsidRPr="00D20CC4" w:rsidRDefault="002E1B6C" w:rsidP="002D2238">
      <w:pPr>
        <w:pStyle w:val="Textoindependiente"/>
        <w:numPr>
          <w:ilvl w:val="0"/>
          <w:numId w:val="35"/>
        </w:num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ind w:left="567" w:hanging="567"/>
        <w:rPr>
          <w:rFonts w:ascii="Arial" w:hAnsi="Arial" w:cs="Arial"/>
          <w:szCs w:val="22"/>
        </w:rPr>
      </w:pPr>
      <w:r w:rsidRPr="00D20CC4">
        <w:rPr>
          <w:rFonts w:ascii="Arial" w:hAnsi="Arial" w:cs="Arial"/>
          <w:szCs w:val="22"/>
          <w:u w:val="single"/>
        </w:rPr>
        <w:t>I</w:t>
      </w:r>
      <w:r w:rsidR="004D788B" w:rsidRPr="00D20CC4">
        <w:rPr>
          <w:rFonts w:ascii="Arial" w:hAnsi="Arial" w:cs="Arial"/>
          <w:szCs w:val="22"/>
          <w:u w:val="single"/>
        </w:rPr>
        <w:t>ngresos diferidos:</w:t>
      </w:r>
      <w:r w:rsidR="004D788B" w:rsidRPr="00D20CC4">
        <w:rPr>
          <w:rFonts w:ascii="Arial" w:hAnsi="Arial" w:cs="Arial"/>
          <w:szCs w:val="22"/>
        </w:rPr>
        <w:t xml:space="preserve"> estos ingresos diferidos constituyen principalmente el cobro anticipado de los valores determinados en los contratos. Estos contratos tienen un plazo </w:t>
      </w:r>
      <w:r w:rsidR="008B080E" w:rsidRPr="00D20CC4">
        <w:rPr>
          <w:rFonts w:ascii="Arial" w:hAnsi="Arial" w:cs="Arial"/>
          <w:szCs w:val="22"/>
        </w:rPr>
        <w:t>de vigencia principalmente de 24</w:t>
      </w:r>
      <w:r w:rsidR="004D788B" w:rsidRPr="00D20CC4">
        <w:rPr>
          <w:rFonts w:ascii="Arial" w:hAnsi="Arial" w:cs="Arial"/>
          <w:szCs w:val="22"/>
        </w:rPr>
        <w:t xml:space="preserve"> meses. La Compañía transfiere estos </w:t>
      </w:r>
      <w:r w:rsidR="004D788B" w:rsidRPr="00D20CC4">
        <w:rPr>
          <w:rFonts w:ascii="Arial" w:hAnsi="Arial" w:cs="Arial"/>
          <w:szCs w:val="22"/>
        </w:rPr>
        <w:lastRenderedPageBreak/>
        <w:t>valores a resultados mensualmente por el método de línea recta con base al servicio prestado de acuerdo al plazo de vigencia del respectivo contrato.</w:t>
      </w:r>
    </w:p>
    <w:p w:rsidR="004D788B" w:rsidRPr="002E1B6C" w:rsidRDefault="004D788B" w:rsidP="00D84446">
      <w:pPr>
        <w:rPr>
          <w:rFonts w:ascii="Arial" w:hAnsi="Arial" w:cs="Arial"/>
          <w:b/>
          <w:szCs w:val="22"/>
        </w:rPr>
      </w:pPr>
    </w:p>
    <w:p w:rsidR="00763B67" w:rsidRPr="00763B67" w:rsidRDefault="00763B67" w:rsidP="00763B67">
      <w:pPr>
        <w:pStyle w:val="Prrafodelista"/>
        <w:numPr>
          <w:ilvl w:val="1"/>
          <w:numId w:val="3"/>
        </w:num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0" w:hanging="567"/>
        <w:jc w:val="both"/>
        <w:rPr>
          <w:rFonts w:ascii="Arial" w:hAnsi="Arial" w:cs="Arial"/>
          <w:b/>
          <w:sz w:val="22"/>
          <w:szCs w:val="22"/>
        </w:rPr>
      </w:pPr>
      <w:r w:rsidRPr="00763B67">
        <w:rPr>
          <w:rFonts w:ascii="Arial" w:hAnsi="Arial" w:cs="Arial"/>
          <w:b/>
          <w:sz w:val="22"/>
          <w:szCs w:val="22"/>
        </w:rPr>
        <w:t>Arrendamientos en calidad de arrendatario</w:t>
      </w:r>
    </w:p>
    <w:p w:rsidR="00763B67" w:rsidRPr="00112F25" w:rsidRDefault="00763B67" w:rsidP="00763B67">
      <w:pPr>
        <w:rPr>
          <w:rFonts w:ascii="Arial" w:hAnsi="Arial" w:cs="Arial"/>
          <w:b/>
          <w:sz w:val="22"/>
          <w:szCs w:val="22"/>
        </w:rPr>
      </w:pPr>
    </w:p>
    <w:p w:rsidR="00763B67" w:rsidRPr="00112F25" w:rsidRDefault="00763B67" w:rsidP="00763B6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r w:rsidRPr="00112F25">
        <w:rPr>
          <w:rFonts w:ascii="Arial" w:hAnsi="Arial" w:cs="Arial"/>
          <w:sz w:val="22"/>
          <w:szCs w:val="22"/>
        </w:rPr>
        <w:t xml:space="preserve">La Compañía mantiene </w:t>
      </w:r>
      <w:r>
        <w:rPr>
          <w:rFonts w:ascii="Arial" w:hAnsi="Arial" w:cs="Arial"/>
          <w:sz w:val="22"/>
          <w:szCs w:val="22"/>
        </w:rPr>
        <w:t xml:space="preserve">aproximadamente 56 </w:t>
      </w:r>
      <w:r w:rsidRPr="00112F25">
        <w:rPr>
          <w:rFonts w:ascii="Arial" w:hAnsi="Arial" w:cs="Arial"/>
          <w:sz w:val="22"/>
          <w:szCs w:val="22"/>
        </w:rPr>
        <w:t>contrato</w:t>
      </w:r>
      <w:r>
        <w:rPr>
          <w:rFonts w:ascii="Arial" w:hAnsi="Arial" w:cs="Arial"/>
          <w:sz w:val="22"/>
          <w:szCs w:val="22"/>
        </w:rPr>
        <w:t>s</w:t>
      </w:r>
      <w:r w:rsidRPr="00112F25">
        <w:rPr>
          <w:rFonts w:ascii="Arial" w:hAnsi="Arial" w:cs="Arial"/>
          <w:sz w:val="22"/>
          <w:szCs w:val="22"/>
        </w:rPr>
        <w:t xml:space="preserve"> suscrito</w:t>
      </w:r>
      <w:r>
        <w:rPr>
          <w:rFonts w:ascii="Arial" w:hAnsi="Arial" w:cs="Arial"/>
          <w:sz w:val="22"/>
          <w:szCs w:val="22"/>
        </w:rPr>
        <w:t>s</w:t>
      </w:r>
      <w:r w:rsidRPr="00112F25">
        <w:rPr>
          <w:rFonts w:ascii="Arial" w:hAnsi="Arial" w:cs="Arial"/>
          <w:sz w:val="22"/>
          <w:szCs w:val="22"/>
        </w:rPr>
        <w:t xml:space="preserve"> de </w:t>
      </w:r>
      <w:proofErr w:type="spellStart"/>
      <w:r>
        <w:rPr>
          <w:rFonts w:ascii="Arial" w:hAnsi="Arial" w:cs="Arial"/>
          <w:color w:val="000000"/>
          <w:spacing w:val="-2"/>
          <w:sz w:val="22"/>
          <w:szCs w:val="22"/>
        </w:rPr>
        <w:t>de</w:t>
      </w:r>
      <w:proofErr w:type="spellEnd"/>
      <w:r>
        <w:rPr>
          <w:rFonts w:ascii="Arial" w:hAnsi="Arial" w:cs="Arial"/>
          <w:color w:val="000000"/>
          <w:spacing w:val="-2"/>
          <w:sz w:val="22"/>
          <w:szCs w:val="22"/>
        </w:rPr>
        <w:t xml:space="preserve"> oficinas, islas y locales comerciales</w:t>
      </w:r>
      <w:r w:rsidRPr="00112F25">
        <w:rPr>
          <w:rFonts w:ascii="Arial" w:hAnsi="Arial" w:cs="Arial"/>
          <w:color w:val="000000"/>
          <w:spacing w:val="-2"/>
          <w:sz w:val="22"/>
          <w:szCs w:val="22"/>
        </w:rPr>
        <w:t xml:space="preserve"> ubicadas en la</w:t>
      </w:r>
      <w:r>
        <w:rPr>
          <w:rFonts w:ascii="Arial" w:hAnsi="Arial" w:cs="Arial"/>
          <w:color w:val="000000"/>
          <w:spacing w:val="-2"/>
          <w:sz w:val="22"/>
          <w:szCs w:val="22"/>
        </w:rPr>
        <w:t>s</w:t>
      </w:r>
      <w:r w:rsidRPr="00112F25">
        <w:rPr>
          <w:rFonts w:ascii="Arial" w:hAnsi="Arial" w:cs="Arial"/>
          <w:color w:val="000000"/>
          <w:spacing w:val="-2"/>
          <w:sz w:val="22"/>
          <w:szCs w:val="22"/>
        </w:rPr>
        <w:t xml:space="preserve"> ciudad</w:t>
      </w:r>
      <w:r>
        <w:rPr>
          <w:rFonts w:ascii="Arial" w:hAnsi="Arial" w:cs="Arial"/>
          <w:color w:val="000000"/>
          <w:spacing w:val="-2"/>
          <w:sz w:val="22"/>
          <w:szCs w:val="22"/>
        </w:rPr>
        <w:t>es</w:t>
      </w:r>
      <w:r w:rsidRPr="00112F25">
        <w:rPr>
          <w:rFonts w:ascii="Arial" w:hAnsi="Arial" w:cs="Arial"/>
          <w:color w:val="000000"/>
          <w:spacing w:val="-2"/>
          <w:sz w:val="22"/>
          <w:szCs w:val="22"/>
        </w:rPr>
        <w:t xml:space="preserve"> de Quito</w:t>
      </w:r>
      <w:r>
        <w:rPr>
          <w:rFonts w:ascii="Arial" w:hAnsi="Arial" w:cs="Arial"/>
          <w:color w:val="000000"/>
          <w:spacing w:val="-2"/>
          <w:sz w:val="22"/>
          <w:szCs w:val="22"/>
        </w:rPr>
        <w:t>, Guayaquil, Cuenca y Ambato</w:t>
      </w:r>
      <w:r w:rsidRPr="00112F25">
        <w:rPr>
          <w:rFonts w:ascii="Arial" w:hAnsi="Arial" w:cs="Arial"/>
          <w:sz w:val="22"/>
          <w:szCs w:val="22"/>
        </w:rPr>
        <w:t xml:space="preserve"> </w:t>
      </w:r>
      <w:r w:rsidRPr="00112F25">
        <w:rPr>
          <w:rFonts w:ascii="Arial" w:hAnsi="Arial" w:cs="Arial"/>
          <w:color w:val="000000"/>
          <w:spacing w:val="-2"/>
          <w:sz w:val="22"/>
          <w:szCs w:val="22"/>
        </w:rPr>
        <w:t>la</w:t>
      </w:r>
      <w:r>
        <w:rPr>
          <w:rFonts w:ascii="Arial" w:hAnsi="Arial" w:cs="Arial"/>
          <w:color w:val="000000"/>
          <w:spacing w:val="-2"/>
          <w:sz w:val="22"/>
          <w:szCs w:val="22"/>
        </w:rPr>
        <w:t>s</w:t>
      </w:r>
      <w:r w:rsidRPr="00112F25">
        <w:rPr>
          <w:rFonts w:ascii="Arial" w:hAnsi="Arial" w:cs="Arial"/>
          <w:color w:val="000000"/>
          <w:spacing w:val="-2"/>
          <w:sz w:val="22"/>
          <w:szCs w:val="22"/>
        </w:rPr>
        <w:t xml:space="preserve"> misma</w:t>
      </w:r>
      <w:r>
        <w:rPr>
          <w:rFonts w:ascii="Arial" w:hAnsi="Arial" w:cs="Arial"/>
          <w:color w:val="000000"/>
          <w:spacing w:val="-2"/>
          <w:sz w:val="22"/>
          <w:szCs w:val="22"/>
        </w:rPr>
        <w:t>s</w:t>
      </w:r>
      <w:r w:rsidRPr="00112F25">
        <w:rPr>
          <w:rFonts w:ascii="Arial" w:hAnsi="Arial" w:cs="Arial"/>
          <w:color w:val="000000"/>
          <w:spacing w:val="-2"/>
          <w:sz w:val="22"/>
          <w:szCs w:val="22"/>
        </w:rPr>
        <w:t xml:space="preserve"> que </w:t>
      </w:r>
      <w:r>
        <w:rPr>
          <w:rFonts w:ascii="Arial" w:hAnsi="Arial" w:cs="Arial"/>
          <w:color w:val="000000"/>
          <w:spacing w:val="-2"/>
          <w:sz w:val="22"/>
          <w:szCs w:val="22"/>
        </w:rPr>
        <w:t xml:space="preserve">son </w:t>
      </w:r>
      <w:r w:rsidRPr="00112F25">
        <w:rPr>
          <w:rFonts w:ascii="Arial" w:hAnsi="Arial" w:cs="Arial"/>
          <w:color w:val="000000"/>
          <w:spacing w:val="-2"/>
          <w:sz w:val="22"/>
          <w:szCs w:val="22"/>
        </w:rPr>
        <w:t>utilizada</w:t>
      </w:r>
      <w:r>
        <w:rPr>
          <w:rFonts w:ascii="Arial" w:hAnsi="Arial" w:cs="Arial"/>
          <w:color w:val="000000"/>
          <w:spacing w:val="-2"/>
          <w:sz w:val="22"/>
          <w:szCs w:val="22"/>
        </w:rPr>
        <w:t>s</w:t>
      </w:r>
      <w:r w:rsidRPr="00112F25">
        <w:rPr>
          <w:rFonts w:ascii="Arial" w:hAnsi="Arial" w:cs="Arial"/>
          <w:color w:val="000000"/>
          <w:spacing w:val="-2"/>
          <w:sz w:val="22"/>
          <w:szCs w:val="22"/>
        </w:rPr>
        <w:t xml:space="preserve"> para su operación con un plazo estimado por la Administración </w:t>
      </w:r>
      <w:r>
        <w:rPr>
          <w:rFonts w:ascii="Arial" w:hAnsi="Arial" w:cs="Arial"/>
          <w:color w:val="000000"/>
          <w:spacing w:val="-2"/>
          <w:sz w:val="22"/>
          <w:szCs w:val="22"/>
        </w:rPr>
        <w:t>entre 2 a 7</w:t>
      </w:r>
      <w:r w:rsidRPr="00112F25">
        <w:rPr>
          <w:rFonts w:ascii="Arial" w:hAnsi="Arial" w:cs="Arial"/>
          <w:color w:val="000000"/>
          <w:spacing w:val="-2"/>
          <w:sz w:val="22"/>
          <w:szCs w:val="22"/>
        </w:rPr>
        <w:t xml:space="preserve"> años</w:t>
      </w:r>
      <w:r w:rsidRPr="00112F25">
        <w:rPr>
          <w:rFonts w:ascii="Arial" w:hAnsi="Arial" w:cs="Arial"/>
          <w:sz w:val="22"/>
          <w:szCs w:val="22"/>
        </w:rPr>
        <w:t xml:space="preserve">, </w:t>
      </w:r>
      <w:r>
        <w:rPr>
          <w:rFonts w:ascii="Arial" w:hAnsi="Arial" w:cs="Arial"/>
          <w:sz w:val="22"/>
          <w:szCs w:val="22"/>
        </w:rPr>
        <w:t>los cuales son</w:t>
      </w:r>
      <w:r w:rsidRPr="00112F25">
        <w:rPr>
          <w:rFonts w:ascii="Arial" w:hAnsi="Arial" w:cs="Arial"/>
          <w:sz w:val="22"/>
          <w:szCs w:val="22"/>
        </w:rPr>
        <w:t xml:space="preserve"> renovado</w:t>
      </w:r>
      <w:r>
        <w:rPr>
          <w:rFonts w:ascii="Arial" w:hAnsi="Arial" w:cs="Arial"/>
          <w:sz w:val="22"/>
          <w:szCs w:val="22"/>
        </w:rPr>
        <w:t>s</w:t>
      </w:r>
      <w:r w:rsidRPr="00112F25">
        <w:rPr>
          <w:rFonts w:ascii="Arial" w:hAnsi="Arial" w:cs="Arial"/>
          <w:sz w:val="22"/>
          <w:szCs w:val="22"/>
        </w:rPr>
        <w:t xml:space="preserve"> anualmente.</w:t>
      </w:r>
    </w:p>
    <w:p w:rsidR="00763B67" w:rsidRPr="00112F25" w:rsidRDefault="00763B67" w:rsidP="00763B6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p>
    <w:p w:rsidR="00763B67" w:rsidRDefault="00763B67" w:rsidP="00763B6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r w:rsidRPr="00112F25">
        <w:rPr>
          <w:rFonts w:ascii="Arial" w:hAnsi="Arial" w:cs="Arial"/>
          <w:sz w:val="22"/>
          <w:szCs w:val="22"/>
        </w:rPr>
        <w:t xml:space="preserve">Hasta el año 2018, los arrendamientos fueron clasificados como arrendamientos operativos (Ver Nota 2.3) y, a partir del 1 de enero del 2019, la norma requiere que se reconozca como Activos por derecho de uso con su correspondiente Pasivo por arrendamientos, en la fecha en que dicho activo se encuentra listo para ser usado. La Compañía efectúo la aplicación de esta norma a partir del </w:t>
      </w:r>
      <w:r w:rsidR="000E0AAF">
        <w:rPr>
          <w:rFonts w:ascii="Arial" w:hAnsi="Arial" w:cs="Arial"/>
          <w:sz w:val="22"/>
          <w:szCs w:val="22"/>
        </w:rPr>
        <w:t>1 de enero del 2019.</w:t>
      </w:r>
    </w:p>
    <w:p w:rsidR="000E0AAF" w:rsidRPr="00112F25" w:rsidRDefault="000E0AAF" w:rsidP="00763B6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p>
    <w:p w:rsidR="00763B67" w:rsidRPr="00112F25" w:rsidRDefault="00763B67" w:rsidP="00763B6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r w:rsidRPr="00112F25">
        <w:rPr>
          <w:rFonts w:ascii="Arial" w:hAnsi="Arial" w:cs="Arial"/>
          <w:sz w:val="22"/>
          <w:szCs w:val="22"/>
        </w:rPr>
        <w:t>Los contratos de arrendamiento no contienen componentes adicionales dentro de los pagos establecidos según contrato, en tal sentido no se efectuó ni</w:t>
      </w:r>
      <w:r w:rsidR="000E0AAF">
        <w:rPr>
          <w:rFonts w:ascii="Arial" w:hAnsi="Arial" w:cs="Arial"/>
          <w:sz w:val="22"/>
          <w:szCs w:val="22"/>
        </w:rPr>
        <w:t>nguna distinción al respecto.</w:t>
      </w:r>
    </w:p>
    <w:p w:rsidR="00763B67" w:rsidRPr="00112F25" w:rsidRDefault="00763B67" w:rsidP="00763B6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p>
    <w:p w:rsidR="00763B67" w:rsidRPr="00880F8F" w:rsidRDefault="00763B67" w:rsidP="00EF4B1A">
      <w:pPr>
        <w:pStyle w:val="Prrafodelista"/>
        <w:numPr>
          <w:ilvl w:val="2"/>
          <w:numId w:val="3"/>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0"/>
        <w:jc w:val="both"/>
        <w:rPr>
          <w:rFonts w:ascii="Arial" w:hAnsi="Arial" w:cs="Arial"/>
          <w:b/>
          <w:sz w:val="22"/>
          <w:szCs w:val="22"/>
        </w:rPr>
      </w:pPr>
      <w:r w:rsidRPr="00880F8F">
        <w:rPr>
          <w:rFonts w:ascii="Arial" w:hAnsi="Arial" w:cs="Arial"/>
          <w:b/>
          <w:bCs/>
          <w:sz w:val="22"/>
          <w:szCs w:val="22"/>
        </w:rPr>
        <w:t xml:space="preserve">Medición de Activos por derecho de uso y Pasivos por arrendamiento:  </w:t>
      </w:r>
    </w:p>
    <w:p w:rsidR="00763B67" w:rsidRPr="00112F25" w:rsidRDefault="00763B67" w:rsidP="00763B6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p>
    <w:p w:rsidR="00763B67" w:rsidRPr="00112F25" w:rsidRDefault="00763B67" w:rsidP="00763B6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b/>
          <w:bCs/>
          <w:sz w:val="22"/>
          <w:szCs w:val="22"/>
        </w:rPr>
      </w:pPr>
      <w:r w:rsidRPr="00112F25">
        <w:rPr>
          <w:rFonts w:ascii="Arial" w:hAnsi="Arial" w:cs="Arial"/>
          <w:b/>
          <w:bCs/>
          <w:sz w:val="22"/>
          <w:szCs w:val="22"/>
        </w:rPr>
        <w:t>Medición inicial</w:t>
      </w:r>
    </w:p>
    <w:p w:rsidR="00763B67" w:rsidRPr="00112F25" w:rsidRDefault="00763B67" w:rsidP="00880F8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b/>
          <w:bCs/>
          <w:sz w:val="22"/>
          <w:szCs w:val="22"/>
        </w:rPr>
      </w:pPr>
    </w:p>
    <w:p w:rsidR="00763B67" w:rsidRPr="00112F25" w:rsidRDefault="00763B67" w:rsidP="00763B6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r w:rsidRPr="00112F25">
        <w:rPr>
          <w:rFonts w:ascii="Arial" w:hAnsi="Arial" w:cs="Arial"/>
          <w:sz w:val="22"/>
          <w:szCs w:val="22"/>
        </w:rPr>
        <w:t xml:space="preserve">Los activos por derecho de uso de la Compañía se reconocen al importe de la medición inicial del pasivo por arrendamiento e incluye en caso de existir: i) los pagos por arrendamiento realizados antes de la fecha de inicio deduciendo cualquier incentivo recibido, ii) los costos directos iniciales incurridos por el arrendatario; y, iii) los costos estimados de desmantelamiento o restauración del bien arrendado. </w:t>
      </w:r>
    </w:p>
    <w:p w:rsidR="00763B67" w:rsidRPr="00112F25" w:rsidRDefault="00763B67" w:rsidP="00763B6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p>
    <w:p w:rsidR="00763B67" w:rsidRPr="00112F25" w:rsidRDefault="00763B67" w:rsidP="00763B6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r w:rsidRPr="00112F25">
        <w:rPr>
          <w:rFonts w:ascii="Arial" w:hAnsi="Arial" w:cs="Arial"/>
          <w:sz w:val="22"/>
          <w:szCs w:val="22"/>
        </w:rPr>
        <w:t xml:space="preserve">Para el caso de la Compañía no se incluyen costos de desmantelamiento o restauración debido a que los contratos de arrendamiento no </w:t>
      </w:r>
      <w:r w:rsidR="00D1108A" w:rsidRPr="00112F25">
        <w:rPr>
          <w:rFonts w:ascii="Arial" w:hAnsi="Arial" w:cs="Arial"/>
          <w:sz w:val="22"/>
          <w:szCs w:val="22"/>
        </w:rPr>
        <w:t>determinan</w:t>
      </w:r>
      <w:r w:rsidRPr="00112F25">
        <w:rPr>
          <w:rFonts w:ascii="Arial" w:hAnsi="Arial" w:cs="Arial"/>
          <w:sz w:val="22"/>
          <w:szCs w:val="22"/>
        </w:rPr>
        <w:t xml:space="preserve"> costos significativos de tales conceptos a la entrega a término del bien arrendado. </w:t>
      </w:r>
    </w:p>
    <w:p w:rsidR="00763B67" w:rsidRPr="00112F25" w:rsidRDefault="00763B67" w:rsidP="00763B6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p>
    <w:p w:rsidR="00763B67" w:rsidRPr="00112F25" w:rsidRDefault="00763B67" w:rsidP="00763B6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r w:rsidRPr="00112F25">
        <w:rPr>
          <w:rFonts w:ascii="Arial" w:hAnsi="Arial" w:cs="Arial"/>
          <w:sz w:val="22"/>
          <w:szCs w:val="22"/>
        </w:rPr>
        <w:t>Los pasivos por arrendamiento comprenden el valor presente neto de los siguientes pagos por concepto de arrendamiento, en caso de existir: i) pagos fijos o variables que se basen en un índice o tasa, ii) garantías de valor residual, iii) valor de opción de compra; y, iv) penalizaciones derivadas de la terminación de los contratos si las circunstancias reflejan esta opción.</w:t>
      </w:r>
    </w:p>
    <w:p w:rsidR="00763B67" w:rsidRPr="00112F25" w:rsidRDefault="00763B67" w:rsidP="00763B6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p>
    <w:p w:rsidR="00763B67" w:rsidRPr="00112F25" w:rsidRDefault="00763B67" w:rsidP="00763B6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r w:rsidRPr="00112F25">
        <w:rPr>
          <w:rFonts w:ascii="Arial" w:hAnsi="Arial" w:cs="Arial"/>
          <w:sz w:val="22"/>
          <w:szCs w:val="22"/>
        </w:rPr>
        <w:t>La Compañía no mantiene arrendamientos menores a 12 meses o de menor valor al 31 de diciembre de 2019.</w:t>
      </w:r>
    </w:p>
    <w:p w:rsidR="00763B67" w:rsidRDefault="00763B67" w:rsidP="00763B67">
      <w:pPr>
        <w:tabs>
          <w:tab w:val="left" w:pos="567"/>
        </w:tabs>
        <w:autoSpaceDE w:val="0"/>
        <w:autoSpaceDN w:val="0"/>
        <w:adjustRightInd w:val="0"/>
        <w:jc w:val="both"/>
        <w:rPr>
          <w:rFonts w:ascii="Arial" w:hAnsi="Arial" w:cs="Arial"/>
          <w:sz w:val="22"/>
          <w:szCs w:val="22"/>
        </w:rPr>
      </w:pPr>
    </w:p>
    <w:p w:rsidR="00EF4B1A" w:rsidRDefault="00EF4B1A" w:rsidP="00763B67">
      <w:pPr>
        <w:tabs>
          <w:tab w:val="left" w:pos="567"/>
        </w:tabs>
        <w:autoSpaceDE w:val="0"/>
        <w:autoSpaceDN w:val="0"/>
        <w:adjustRightInd w:val="0"/>
        <w:jc w:val="both"/>
        <w:rPr>
          <w:rFonts w:ascii="Arial" w:hAnsi="Arial" w:cs="Arial"/>
          <w:sz w:val="22"/>
          <w:szCs w:val="22"/>
        </w:rPr>
      </w:pPr>
    </w:p>
    <w:p w:rsidR="00EF4B1A" w:rsidRDefault="00EF4B1A" w:rsidP="00763B67">
      <w:pPr>
        <w:tabs>
          <w:tab w:val="left" w:pos="567"/>
        </w:tabs>
        <w:autoSpaceDE w:val="0"/>
        <w:autoSpaceDN w:val="0"/>
        <w:adjustRightInd w:val="0"/>
        <w:jc w:val="both"/>
        <w:rPr>
          <w:rFonts w:ascii="Arial" w:hAnsi="Arial" w:cs="Arial"/>
          <w:sz w:val="22"/>
          <w:szCs w:val="22"/>
        </w:rPr>
      </w:pPr>
    </w:p>
    <w:p w:rsidR="00EF4B1A" w:rsidRPr="00112F25" w:rsidRDefault="00EF4B1A" w:rsidP="00763B67">
      <w:pPr>
        <w:tabs>
          <w:tab w:val="left" w:pos="567"/>
        </w:tabs>
        <w:autoSpaceDE w:val="0"/>
        <w:autoSpaceDN w:val="0"/>
        <w:adjustRightInd w:val="0"/>
        <w:jc w:val="both"/>
        <w:rPr>
          <w:rFonts w:ascii="Arial" w:hAnsi="Arial" w:cs="Arial"/>
          <w:sz w:val="22"/>
          <w:szCs w:val="22"/>
        </w:rPr>
      </w:pPr>
    </w:p>
    <w:p w:rsidR="00763B67" w:rsidRPr="00112F25" w:rsidRDefault="00763B67" w:rsidP="00763B67">
      <w:pPr>
        <w:pStyle w:val="Prrafodelista"/>
        <w:numPr>
          <w:ilvl w:val="0"/>
          <w:numId w:val="43"/>
        </w:numPr>
        <w:ind w:left="567" w:hanging="567"/>
        <w:rPr>
          <w:rFonts w:ascii="Arial" w:hAnsi="Arial" w:cs="Arial"/>
          <w:b/>
          <w:sz w:val="22"/>
          <w:szCs w:val="22"/>
        </w:rPr>
      </w:pPr>
      <w:r w:rsidRPr="00112F25">
        <w:rPr>
          <w:rFonts w:ascii="Arial" w:hAnsi="Arial" w:cs="Arial"/>
          <w:b/>
          <w:sz w:val="22"/>
          <w:szCs w:val="22"/>
        </w:rPr>
        <w:lastRenderedPageBreak/>
        <w:t>Activos por derecho de uso</w:t>
      </w:r>
    </w:p>
    <w:p w:rsidR="00763B67" w:rsidRPr="00112F25" w:rsidRDefault="00763B67" w:rsidP="00EF4B1A">
      <w:pPr>
        <w:tabs>
          <w:tab w:val="left" w:pos="567"/>
          <w:tab w:val="left" w:pos="709"/>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jc w:val="both"/>
        <w:rPr>
          <w:rFonts w:ascii="Arial" w:hAnsi="Arial" w:cs="Arial"/>
          <w:b/>
          <w:bCs/>
          <w:sz w:val="22"/>
          <w:szCs w:val="22"/>
        </w:rPr>
      </w:pPr>
    </w:p>
    <w:p w:rsidR="00763B67" w:rsidRPr="00112F25" w:rsidRDefault="00763B67" w:rsidP="00EF4B1A">
      <w:pPr>
        <w:tabs>
          <w:tab w:val="left" w:pos="567"/>
          <w:tab w:val="left" w:pos="709"/>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jc w:val="both"/>
        <w:rPr>
          <w:rFonts w:ascii="Arial" w:hAnsi="Arial" w:cs="Arial"/>
          <w:b/>
          <w:color w:val="000000"/>
          <w:spacing w:val="-2"/>
          <w:sz w:val="22"/>
          <w:szCs w:val="22"/>
        </w:rPr>
      </w:pPr>
      <w:r w:rsidRPr="00112F25">
        <w:rPr>
          <w:rFonts w:ascii="Arial" w:hAnsi="Arial" w:cs="Arial"/>
          <w:bCs/>
          <w:sz w:val="22"/>
          <w:szCs w:val="22"/>
        </w:rPr>
        <w:t>Posterior a su reconocimiento inicial, se mide al costo y se</w:t>
      </w:r>
      <w:r w:rsidRPr="00112F25">
        <w:rPr>
          <w:rFonts w:ascii="Arial" w:hAnsi="Arial" w:cs="Arial"/>
          <w:bCs/>
          <w:color w:val="FF0000"/>
          <w:sz w:val="22"/>
          <w:szCs w:val="22"/>
        </w:rPr>
        <w:t xml:space="preserve"> </w:t>
      </w:r>
      <w:r w:rsidRPr="00112F25">
        <w:rPr>
          <w:rFonts w:ascii="Arial" w:hAnsi="Arial" w:cs="Arial"/>
          <w:color w:val="000000"/>
          <w:spacing w:val="-2"/>
          <w:sz w:val="22"/>
          <w:szCs w:val="22"/>
        </w:rPr>
        <w:t xml:space="preserve">deprecian en línea recta por el periodo menor entre su vida útil y el plazo del contrato; y, si se espera razonablemente ejercer la opción de compra, se deprecian sobre la vida útil del activo. El plazo de depreciación determinado </w:t>
      </w:r>
      <w:r w:rsidR="000E0AAF">
        <w:rPr>
          <w:rFonts w:ascii="Arial" w:hAnsi="Arial" w:cs="Arial"/>
          <w:color w:val="000000"/>
          <w:spacing w:val="-2"/>
          <w:sz w:val="22"/>
          <w:szCs w:val="22"/>
        </w:rPr>
        <w:t>entre 2 a 7</w:t>
      </w:r>
      <w:r w:rsidRPr="00112F25">
        <w:rPr>
          <w:rFonts w:ascii="Arial" w:hAnsi="Arial" w:cs="Arial"/>
          <w:color w:val="000000"/>
          <w:spacing w:val="-2"/>
          <w:sz w:val="22"/>
          <w:szCs w:val="22"/>
        </w:rPr>
        <w:t xml:space="preserve"> años, que corresponde al tiempo que estima la Administración hacer uso del activo subyacente. </w:t>
      </w:r>
    </w:p>
    <w:p w:rsidR="00763B67" w:rsidRPr="00112F25" w:rsidRDefault="00763B67" w:rsidP="00EF4B1A">
      <w:pPr>
        <w:tabs>
          <w:tab w:val="left" w:pos="567"/>
          <w:tab w:val="left" w:pos="709"/>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709"/>
        <w:jc w:val="both"/>
        <w:rPr>
          <w:rFonts w:ascii="Arial" w:hAnsi="Arial" w:cs="Arial"/>
          <w:b/>
          <w:bCs/>
          <w:sz w:val="18"/>
          <w:szCs w:val="18"/>
        </w:rPr>
      </w:pPr>
    </w:p>
    <w:p w:rsidR="00763B67" w:rsidRPr="00112F25" w:rsidRDefault="00763B67" w:rsidP="00763B67">
      <w:pPr>
        <w:pStyle w:val="Prrafodelista"/>
        <w:numPr>
          <w:ilvl w:val="0"/>
          <w:numId w:val="43"/>
        </w:numPr>
        <w:ind w:left="567" w:hanging="567"/>
        <w:rPr>
          <w:rFonts w:ascii="Arial" w:hAnsi="Arial" w:cs="Arial"/>
          <w:b/>
          <w:sz w:val="22"/>
          <w:szCs w:val="22"/>
        </w:rPr>
      </w:pPr>
      <w:r w:rsidRPr="00112F25">
        <w:rPr>
          <w:rFonts w:ascii="Arial" w:hAnsi="Arial" w:cs="Arial"/>
          <w:b/>
          <w:sz w:val="22"/>
          <w:szCs w:val="22"/>
        </w:rPr>
        <w:t xml:space="preserve">Pasivos por arrendamientos </w:t>
      </w:r>
    </w:p>
    <w:p w:rsidR="00763B67" w:rsidRPr="00EF4B1A" w:rsidRDefault="00763B67" w:rsidP="00EF4B1A">
      <w:pPr>
        <w:tabs>
          <w:tab w:val="left" w:pos="567"/>
          <w:tab w:val="left" w:pos="709"/>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jc w:val="both"/>
        <w:rPr>
          <w:rFonts w:ascii="Arial" w:hAnsi="Arial" w:cs="Arial"/>
          <w:bCs/>
          <w:sz w:val="22"/>
          <w:szCs w:val="22"/>
        </w:rPr>
      </w:pPr>
    </w:p>
    <w:p w:rsidR="00763B67" w:rsidRPr="00EF4B1A" w:rsidRDefault="00763B67" w:rsidP="00EF4B1A">
      <w:pPr>
        <w:tabs>
          <w:tab w:val="left" w:pos="567"/>
          <w:tab w:val="left" w:pos="709"/>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jc w:val="both"/>
        <w:rPr>
          <w:rFonts w:ascii="Arial" w:hAnsi="Arial" w:cs="Arial"/>
          <w:bCs/>
          <w:sz w:val="22"/>
          <w:szCs w:val="22"/>
        </w:rPr>
      </w:pPr>
      <w:r w:rsidRPr="00EF4B1A">
        <w:rPr>
          <w:rFonts w:ascii="Arial" w:hAnsi="Arial" w:cs="Arial"/>
          <w:bCs/>
          <w:sz w:val="22"/>
          <w:szCs w:val="22"/>
        </w:rPr>
        <w:t>Posterior a su reconocimiento inicial, se mide: i) incrementando el valor en libros para reflejar el interés sobre el pasivo por arrendamiento, ii) reduciendo el valor en libros para reflejar los pagos por arrendamiento realizados; y, iii) midiendo nuevamente el valor en libros para reflejar las nuevas mediciones o modificaciones del arrendamiento, y también para reflejar los pagos por arrendamiento fijos en esencia que hayan sido revisados.</w:t>
      </w:r>
    </w:p>
    <w:p w:rsidR="00763B67" w:rsidRPr="00EF4B1A" w:rsidRDefault="00763B67" w:rsidP="00EF4B1A">
      <w:pPr>
        <w:tabs>
          <w:tab w:val="left" w:pos="567"/>
          <w:tab w:val="left" w:pos="709"/>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jc w:val="both"/>
        <w:rPr>
          <w:rFonts w:ascii="Arial" w:hAnsi="Arial" w:cs="Arial"/>
          <w:bCs/>
          <w:sz w:val="22"/>
          <w:szCs w:val="22"/>
        </w:rPr>
      </w:pPr>
    </w:p>
    <w:p w:rsidR="00763B67" w:rsidRPr="00112F25" w:rsidRDefault="00763B67" w:rsidP="00EF4B1A">
      <w:pPr>
        <w:pStyle w:val="Prrafodelista"/>
        <w:numPr>
          <w:ilvl w:val="2"/>
          <w:numId w:val="3"/>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0"/>
        <w:jc w:val="both"/>
        <w:rPr>
          <w:rFonts w:ascii="Arial" w:hAnsi="Arial" w:cs="Arial"/>
          <w:b/>
          <w:bCs/>
          <w:sz w:val="22"/>
          <w:szCs w:val="22"/>
        </w:rPr>
      </w:pPr>
      <w:r w:rsidRPr="00112F25">
        <w:rPr>
          <w:rFonts w:ascii="Arial" w:hAnsi="Arial" w:cs="Arial"/>
          <w:b/>
          <w:bCs/>
          <w:sz w:val="22"/>
          <w:szCs w:val="22"/>
        </w:rPr>
        <w:t xml:space="preserve">Tasa de descuento </w:t>
      </w:r>
    </w:p>
    <w:p w:rsidR="00763B67" w:rsidRPr="00112F25" w:rsidRDefault="00763B67" w:rsidP="00763B6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284"/>
        <w:jc w:val="both"/>
        <w:rPr>
          <w:rFonts w:ascii="Arial" w:hAnsi="Arial" w:cs="Arial"/>
          <w:b/>
          <w:bCs/>
          <w:sz w:val="22"/>
          <w:szCs w:val="22"/>
        </w:rPr>
      </w:pPr>
    </w:p>
    <w:p w:rsidR="00763B67" w:rsidRPr="00112F25" w:rsidRDefault="00763B67" w:rsidP="00763B6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bCs/>
          <w:sz w:val="22"/>
          <w:szCs w:val="22"/>
        </w:rPr>
      </w:pPr>
      <w:r w:rsidRPr="00112F25">
        <w:rPr>
          <w:rFonts w:ascii="Arial" w:hAnsi="Arial" w:cs="Arial"/>
          <w:bCs/>
          <w:sz w:val="22"/>
          <w:szCs w:val="22"/>
        </w:rPr>
        <w:t xml:space="preserve">Los pagos por arrendamiento son descontados usando la tasa de interés implícita en el arrendamiento. Si dicha tasa no puede ser medida razonablemente, se emplea la tasa incremental de arrendamiento, siendo la tasa de interés que la Compañía tendría que pagar para obtener fondos para adquirir un activo de similar valor al del activo por derecho de uso en un ambiente económico con términos y condiciones similares. De esta manera la tasa de descuento utilizada es del </w:t>
      </w:r>
      <w:r w:rsidR="000E0AAF">
        <w:rPr>
          <w:rFonts w:ascii="Arial" w:hAnsi="Arial" w:cs="Arial"/>
          <w:bCs/>
          <w:sz w:val="22"/>
          <w:szCs w:val="22"/>
        </w:rPr>
        <w:t>11,3</w:t>
      </w:r>
      <w:r w:rsidRPr="00112F25">
        <w:rPr>
          <w:rFonts w:ascii="Arial" w:hAnsi="Arial" w:cs="Arial"/>
          <w:bCs/>
          <w:sz w:val="22"/>
          <w:szCs w:val="22"/>
        </w:rPr>
        <w:t xml:space="preserve">3% que corresponde a la </w:t>
      </w:r>
      <w:r w:rsidR="000E0AAF">
        <w:rPr>
          <w:rFonts w:ascii="Arial" w:hAnsi="Arial" w:cs="Arial"/>
          <w:bCs/>
          <w:sz w:val="22"/>
          <w:szCs w:val="22"/>
        </w:rPr>
        <w:t>tasa referencial máxima del Banco Central del Ecuador</w:t>
      </w:r>
      <w:r w:rsidRPr="00112F25">
        <w:rPr>
          <w:rFonts w:ascii="Arial" w:hAnsi="Arial" w:cs="Arial"/>
          <w:bCs/>
          <w:sz w:val="22"/>
          <w:szCs w:val="22"/>
        </w:rPr>
        <w:t>.</w:t>
      </w:r>
    </w:p>
    <w:p w:rsidR="00763B67" w:rsidRPr="00112F25" w:rsidRDefault="00763B67" w:rsidP="00763B6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b/>
          <w:bCs/>
          <w:sz w:val="22"/>
          <w:szCs w:val="22"/>
        </w:rPr>
      </w:pPr>
    </w:p>
    <w:p w:rsidR="00763B67" w:rsidRPr="00112F25" w:rsidRDefault="00763B67" w:rsidP="00763B67">
      <w:pPr>
        <w:jc w:val="both"/>
        <w:rPr>
          <w:rFonts w:ascii="Arial" w:hAnsi="Arial" w:cs="Arial"/>
          <w:b/>
          <w:sz w:val="22"/>
          <w:szCs w:val="22"/>
        </w:rPr>
      </w:pPr>
      <w:r w:rsidRPr="00112F25">
        <w:rPr>
          <w:rFonts w:ascii="Arial" w:hAnsi="Arial" w:cs="Arial"/>
          <w:sz w:val="22"/>
          <w:szCs w:val="22"/>
        </w:rPr>
        <w:t>Los pagos de arrendamiento se separan entre principal y costo financiero. El costo financiero es cargado en el Estado de resultados integrales en el periodo del arrendamiento.</w:t>
      </w:r>
    </w:p>
    <w:p w:rsidR="00763B67" w:rsidRPr="00112F25" w:rsidRDefault="00763B67" w:rsidP="00763B6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284"/>
        <w:jc w:val="both"/>
        <w:rPr>
          <w:rFonts w:ascii="Arial" w:hAnsi="Arial" w:cs="Arial"/>
          <w:b/>
          <w:bCs/>
          <w:sz w:val="22"/>
          <w:szCs w:val="22"/>
        </w:rPr>
      </w:pPr>
    </w:p>
    <w:p w:rsidR="00763B67" w:rsidRPr="00112F25" w:rsidRDefault="00763B67" w:rsidP="00EF4B1A">
      <w:pPr>
        <w:pStyle w:val="Prrafodelista"/>
        <w:numPr>
          <w:ilvl w:val="2"/>
          <w:numId w:val="3"/>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0"/>
        <w:jc w:val="both"/>
        <w:rPr>
          <w:rFonts w:ascii="Arial" w:hAnsi="Arial" w:cs="Arial"/>
          <w:b/>
          <w:bCs/>
          <w:sz w:val="22"/>
          <w:szCs w:val="22"/>
        </w:rPr>
      </w:pPr>
      <w:r w:rsidRPr="00112F25">
        <w:rPr>
          <w:rFonts w:ascii="Arial" w:hAnsi="Arial" w:cs="Arial"/>
          <w:b/>
          <w:bCs/>
          <w:sz w:val="22"/>
          <w:szCs w:val="22"/>
        </w:rPr>
        <w:t xml:space="preserve">Plazos </w:t>
      </w:r>
    </w:p>
    <w:p w:rsidR="00763B67" w:rsidRPr="00112F25" w:rsidRDefault="00763B67" w:rsidP="00763B6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284"/>
        <w:jc w:val="both"/>
        <w:rPr>
          <w:rFonts w:ascii="Arial" w:hAnsi="Arial" w:cs="Arial"/>
          <w:b/>
          <w:bCs/>
          <w:sz w:val="22"/>
          <w:szCs w:val="22"/>
        </w:rPr>
      </w:pPr>
    </w:p>
    <w:p w:rsidR="00763B67" w:rsidRPr="00112F25" w:rsidRDefault="00763B67" w:rsidP="00763B6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b/>
          <w:bCs/>
          <w:sz w:val="22"/>
          <w:szCs w:val="22"/>
        </w:rPr>
      </w:pPr>
      <w:r w:rsidRPr="00112F25">
        <w:rPr>
          <w:rFonts w:ascii="Arial" w:hAnsi="Arial" w:cs="Arial"/>
          <w:bCs/>
          <w:sz w:val="22"/>
          <w:szCs w:val="22"/>
        </w:rPr>
        <w:t xml:space="preserve">El contrato de arrendamiento de la Compañía ha considerado el plazo de extensión razonables a ser ejecutados en la utilización de los activos; esa extensión de plazo razonable o no terminación de contrato se incorpora en la medición del Activo por derecho de uso y del Pasivo por arrendamiento, según corresponda. Los contratos de arrendamiento tienen un plazo de 1 año, no obstante la Administración ha considerado un plazo de extensión </w:t>
      </w:r>
      <w:r w:rsidR="000E0AAF">
        <w:rPr>
          <w:rFonts w:ascii="Arial" w:hAnsi="Arial" w:cs="Arial"/>
          <w:bCs/>
          <w:sz w:val="22"/>
          <w:szCs w:val="22"/>
        </w:rPr>
        <w:t xml:space="preserve">entre 2 a 7 </w:t>
      </w:r>
      <w:r w:rsidRPr="00112F25">
        <w:rPr>
          <w:rFonts w:ascii="Arial" w:hAnsi="Arial" w:cs="Arial"/>
          <w:bCs/>
          <w:sz w:val="22"/>
          <w:szCs w:val="22"/>
        </w:rPr>
        <w:t>períodos debido a que considera que es el tiempo en el que mantendrán en uso de</w:t>
      </w:r>
      <w:r w:rsidR="000E0AAF">
        <w:rPr>
          <w:rFonts w:ascii="Arial" w:hAnsi="Arial" w:cs="Arial"/>
          <w:bCs/>
          <w:sz w:val="22"/>
          <w:szCs w:val="22"/>
        </w:rPr>
        <w:t xml:space="preserve"> los</w:t>
      </w:r>
      <w:r w:rsidRPr="00112F25">
        <w:rPr>
          <w:rFonts w:ascii="Arial" w:hAnsi="Arial" w:cs="Arial"/>
          <w:bCs/>
          <w:sz w:val="22"/>
          <w:szCs w:val="22"/>
        </w:rPr>
        <w:t xml:space="preserve"> activo</w:t>
      </w:r>
      <w:r w:rsidR="000E0AAF">
        <w:rPr>
          <w:rFonts w:ascii="Arial" w:hAnsi="Arial" w:cs="Arial"/>
          <w:bCs/>
          <w:sz w:val="22"/>
          <w:szCs w:val="22"/>
        </w:rPr>
        <w:t>s</w:t>
      </w:r>
      <w:r w:rsidRPr="00112F25">
        <w:rPr>
          <w:rFonts w:ascii="Arial" w:hAnsi="Arial" w:cs="Arial"/>
          <w:bCs/>
          <w:sz w:val="22"/>
          <w:szCs w:val="22"/>
        </w:rPr>
        <w:t xml:space="preserve"> subyacente.</w:t>
      </w:r>
      <w:r w:rsidRPr="00112F25">
        <w:rPr>
          <w:rFonts w:ascii="Arial" w:hAnsi="Arial" w:cs="Arial"/>
          <w:bCs/>
          <w:color w:val="FF0000"/>
          <w:sz w:val="22"/>
          <w:szCs w:val="22"/>
        </w:rPr>
        <w:t xml:space="preserve"> </w:t>
      </w:r>
    </w:p>
    <w:p w:rsidR="00763B67" w:rsidRPr="00112F25" w:rsidRDefault="00763B67" w:rsidP="00763B6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284"/>
        <w:jc w:val="both"/>
        <w:rPr>
          <w:rFonts w:ascii="Arial" w:hAnsi="Arial" w:cs="Arial"/>
          <w:b/>
          <w:bCs/>
          <w:sz w:val="22"/>
          <w:szCs w:val="22"/>
        </w:rPr>
      </w:pPr>
    </w:p>
    <w:p w:rsidR="00763B67" w:rsidRPr="00112F25" w:rsidRDefault="00763B67" w:rsidP="00EF4B1A">
      <w:pPr>
        <w:pStyle w:val="Prrafodelista"/>
        <w:numPr>
          <w:ilvl w:val="2"/>
          <w:numId w:val="3"/>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0"/>
        <w:jc w:val="both"/>
        <w:rPr>
          <w:rFonts w:ascii="Arial" w:hAnsi="Arial" w:cs="Arial"/>
          <w:b/>
          <w:bCs/>
          <w:sz w:val="22"/>
          <w:szCs w:val="22"/>
        </w:rPr>
      </w:pPr>
      <w:r w:rsidRPr="00112F25">
        <w:rPr>
          <w:rFonts w:ascii="Arial" w:hAnsi="Arial" w:cs="Arial"/>
          <w:b/>
          <w:bCs/>
          <w:sz w:val="22"/>
          <w:szCs w:val="22"/>
        </w:rPr>
        <w:t xml:space="preserve">Pagos variables </w:t>
      </w:r>
    </w:p>
    <w:p w:rsidR="00763B67" w:rsidRPr="00112F25" w:rsidRDefault="00763B67" w:rsidP="00763B6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hanging="567"/>
        <w:jc w:val="both"/>
        <w:rPr>
          <w:rFonts w:ascii="Arial" w:hAnsi="Arial" w:cs="Arial"/>
          <w:b/>
          <w:bCs/>
          <w:sz w:val="22"/>
          <w:szCs w:val="22"/>
          <w:u w:val="single"/>
        </w:rPr>
      </w:pPr>
    </w:p>
    <w:p w:rsidR="00763B67" w:rsidRDefault="00763B67" w:rsidP="00763B67">
      <w:pPr>
        <w:jc w:val="both"/>
        <w:rPr>
          <w:rFonts w:ascii="Arial" w:hAnsi="Arial" w:cs="Arial"/>
          <w:sz w:val="22"/>
          <w:szCs w:val="22"/>
        </w:rPr>
      </w:pPr>
      <w:r w:rsidRPr="00112F25">
        <w:rPr>
          <w:rFonts w:ascii="Arial" w:hAnsi="Arial" w:cs="Arial"/>
          <w:sz w:val="22"/>
          <w:szCs w:val="22"/>
        </w:rPr>
        <w:t xml:space="preserve">Los futuros incrementos de los pagos de arrendamientos basados a índices o tasas, no se incluyen dentro del pasivo inicial hasta que tienen efecto. Cuando se efectúan los </w:t>
      </w:r>
      <w:r w:rsidRPr="00112F25">
        <w:rPr>
          <w:rFonts w:ascii="Arial" w:hAnsi="Arial" w:cs="Arial"/>
          <w:sz w:val="22"/>
          <w:szCs w:val="22"/>
        </w:rPr>
        <w:lastRenderedPageBreak/>
        <w:t>ajustes por estas tasas o índices, el pasivo de arrendamiento es medido nuevamente y se ajusta contra el activo por derecho de uso.</w:t>
      </w:r>
    </w:p>
    <w:p w:rsidR="00EF4B1A" w:rsidRPr="00112F25" w:rsidRDefault="00EF4B1A" w:rsidP="00763B67">
      <w:pPr>
        <w:jc w:val="both"/>
        <w:rPr>
          <w:rFonts w:ascii="Arial" w:hAnsi="Arial" w:cs="Arial"/>
          <w:b/>
          <w:sz w:val="22"/>
          <w:szCs w:val="22"/>
        </w:rPr>
      </w:pPr>
    </w:p>
    <w:p w:rsidR="00597D93" w:rsidRPr="002E1B6C" w:rsidRDefault="00597D93" w:rsidP="00D84446">
      <w:pPr>
        <w:pStyle w:val="Prrafodelista"/>
        <w:numPr>
          <w:ilvl w:val="1"/>
          <w:numId w:val="3"/>
        </w:num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0" w:hanging="567"/>
        <w:jc w:val="both"/>
        <w:rPr>
          <w:rFonts w:ascii="Arial" w:hAnsi="Arial" w:cs="Arial"/>
          <w:b/>
          <w:sz w:val="22"/>
          <w:szCs w:val="22"/>
        </w:rPr>
      </w:pPr>
      <w:r w:rsidRPr="002E1B6C">
        <w:rPr>
          <w:rFonts w:ascii="Arial" w:hAnsi="Arial" w:cs="Arial"/>
          <w:b/>
          <w:sz w:val="22"/>
          <w:szCs w:val="22"/>
        </w:rPr>
        <w:t xml:space="preserve">Impuesto a </w:t>
      </w:r>
      <w:r w:rsidR="00473A18" w:rsidRPr="002E1B6C">
        <w:rPr>
          <w:rFonts w:ascii="Arial" w:hAnsi="Arial" w:cs="Arial"/>
          <w:b/>
          <w:sz w:val="22"/>
          <w:szCs w:val="22"/>
        </w:rPr>
        <w:t xml:space="preserve">la renta corriente y diferido </w:t>
      </w:r>
    </w:p>
    <w:p w:rsidR="00597D93" w:rsidRPr="002E1B6C" w:rsidRDefault="00597D93" w:rsidP="00D84446">
      <w:pPr>
        <w:autoSpaceDE w:val="0"/>
        <w:autoSpaceDN w:val="0"/>
        <w:adjustRightInd w:val="0"/>
        <w:rPr>
          <w:rFonts w:ascii="Arial" w:hAnsi="Arial" w:cs="Arial"/>
          <w:sz w:val="22"/>
          <w:szCs w:val="22"/>
        </w:rPr>
      </w:pPr>
    </w:p>
    <w:p w:rsidR="00FF7B2A" w:rsidRPr="002E1B6C" w:rsidRDefault="00FF7B2A" w:rsidP="00D84446">
      <w:pPr>
        <w:autoSpaceDE w:val="0"/>
        <w:autoSpaceDN w:val="0"/>
        <w:adjustRightInd w:val="0"/>
        <w:jc w:val="both"/>
        <w:rPr>
          <w:rFonts w:ascii="Arial" w:hAnsi="Arial" w:cs="Arial"/>
          <w:sz w:val="22"/>
          <w:szCs w:val="22"/>
        </w:rPr>
      </w:pPr>
      <w:r w:rsidRPr="002E1B6C">
        <w:rPr>
          <w:rFonts w:ascii="Arial" w:hAnsi="Arial" w:cs="Arial"/>
          <w:sz w:val="22"/>
          <w:szCs w:val="22"/>
        </w:rPr>
        <w:t xml:space="preserve">El gasto por impuesto a la renta del año comprende el impuesto a la renta corriente y el diferido. El impuesto se reconoce en el estado de resultados integrales separado, excepto cuando se trata de partidas que se reconocen directamente en el patrimonio. En este caso el impuesto también se reconoce en otros resultados integrales separados o directamente en el patrimonio. </w:t>
      </w:r>
    </w:p>
    <w:p w:rsidR="00FF7B2A" w:rsidRPr="002E1B6C" w:rsidRDefault="00FF7B2A" w:rsidP="00D84446">
      <w:pPr>
        <w:autoSpaceDE w:val="0"/>
        <w:autoSpaceDN w:val="0"/>
        <w:adjustRightInd w:val="0"/>
        <w:jc w:val="both"/>
        <w:rPr>
          <w:rFonts w:ascii="Arial" w:hAnsi="Arial" w:cs="Arial"/>
          <w:bCs/>
          <w:sz w:val="22"/>
          <w:szCs w:val="22"/>
        </w:rPr>
      </w:pPr>
    </w:p>
    <w:p w:rsidR="00FF7B2A" w:rsidRPr="002E1B6C" w:rsidRDefault="00FF7B2A" w:rsidP="002D2238">
      <w:pPr>
        <w:pStyle w:val="Prrafodelista"/>
        <w:numPr>
          <w:ilvl w:val="0"/>
          <w:numId w:val="24"/>
        </w:numPr>
        <w:tabs>
          <w:tab w:val="left" w:pos="-1134"/>
          <w:tab w:val="left" w:pos="-568"/>
          <w:tab w:val="left" w:pos="0"/>
        </w:tabs>
        <w:ind w:left="567" w:hanging="567"/>
        <w:contextualSpacing/>
        <w:jc w:val="both"/>
        <w:rPr>
          <w:rFonts w:ascii="Arial" w:hAnsi="Arial" w:cs="Arial"/>
          <w:bCs/>
          <w:sz w:val="22"/>
          <w:szCs w:val="22"/>
          <w:lang w:val="es-ES"/>
        </w:rPr>
      </w:pPr>
      <w:r w:rsidRPr="002E1B6C">
        <w:rPr>
          <w:rFonts w:ascii="Arial" w:hAnsi="Arial" w:cs="Arial"/>
          <w:bCs/>
          <w:sz w:val="22"/>
          <w:szCs w:val="22"/>
          <w:u w:val="single"/>
          <w:lang w:val="es-ES"/>
        </w:rPr>
        <w:t>Impuesto a la renta corriente:</w:t>
      </w:r>
      <w:r w:rsidRPr="002E1B6C">
        <w:rPr>
          <w:rFonts w:ascii="Arial" w:hAnsi="Arial" w:cs="Arial"/>
          <w:bCs/>
          <w:sz w:val="22"/>
          <w:szCs w:val="22"/>
          <w:lang w:val="es-ES"/>
        </w:rPr>
        <w:t xml:space="preserve"> </w:t>
      </w:r>
      <w:r w:rsidRPr="002E1B6C">
        <w:rPr>
          <w:rFonts w:ascii="Arial" w:hAnsi="Arial" w:cs="Arial"/>
          <w:sz w:val="22"/>
          <w:szCs w:val="22"/>
        </w:rPr>
        <w:t>La provisión para Impuesto a la renta se calcula mediante la tasa de impuesto aplicable a las utilidades gravables y se carga a los resultados del año en que se devenga con base en el impuesto por pagar exigible.</w:t>
      </w:r>
    </w:p>
    <w:p w:rsidR="00FF7B2A" w:rsidRPr="002E1B6C" w:rsidRDefault="00FF7B2A" w:rsidP="00D84446">
      <w:pPr>
        <w:pStyle w:val="Prrafodelista"/>
        <w:tabs>
          <w:tab w:val="left" w:pos="-1134"/>
          <w:tab w:val="left" w:pos="-568"/>
          <w:tab w:val="left" w:pos="0"/>
        </w:tabs>
        <w:ind w:left="567"/>
        <w:jc w:val="both"/>
        <w:rPr>
          <w:rFonts w:ascii="Arial" w:hAnsi="Arial" w:cs="Arial"/>
          <w:bCs/>
          <w:sz w:val="22"/>
          <w:szCs w:val="22"/>
          <w:lang w:val="es-ES"/>
        </w:rPr>
      </w:pPr>
    </w:p>
    <w:p w:rsidR="00A41DFF" w:rsidRPr="002E1B6C" w:rsidRDefault="00FF7B2A" w:rsidP="002D2238">
      <w:pPr>
        <w:pStyle w:val="Prrafodelista"/>
        <w:numPr>
          <w:ilvl w:val="0"/>
          <w:numId w:val="24"/>
        </w:numPr>
        <w:ind w:left="567" w:hanging="567"/>
        <w:jc w:val="both"/>
        <w:rPr>
          <w:rFonts w:ascii="Arial" w:hAnsi="Arial" w:cs="Arial"/>
          <w:sz w:val="22"/>
          <w:szCs w:val="22"/>
        </w:rPr>
      </w:pPr>
      <w:r w:rsidRPr="002E1B6C">
        <w:rPr>
          <w:rFonts w:ascii="Arial" w:hAnsi="Arial" w:cs="Arial"/>
          <w:sz w:val="22"/>
          <w:szCs w:val="22"/>
          <w:u w:val="single"/>
        </w:rPr>
        <w:t xml:space="preserve">Impuesto a la renta diferido: </w:t>
      </w:r>
      <w:r w:rsidR="00A41DFF" w:rsidRPr="002E1B6C">
        <w:rPr>
          <w:rFonts w:ascii="Arial" w:hAnsi="Arial" w:cs="Arial"/>
          <w:sz w:val="22"/>
          <w:szCs w:val="22"/>
        </w:rPr>
        <w:t>El Impuesto a la renta diferido se provisiona en su totalidad, por el método del pasivo, sobre las diferencias temporarias que surgen entre las bases tributarias de activos y pasivos y sus respectivos valores mostrados en los estados financieros preparados bajo NIIF.  El Impuesto a la renta diferido se determina usando tasas tributarias que han sido promulgadas a la fecha del estado de situación financiera y que se espera serán aplicables cuando el impuesto a la renta diferido activo se realice o el impuesto a la renta pasivo se pague</w:t>
      </w:r>
    </w:p>
    <w:p w:rsidR="00FF7B2A" w:rsidRPr="002E1B6C" w:rsidRDefault="00FF7B2A" w:rsidP="00D84446">
      <w:pPr>
        <w:pStyle w:val="Prrafodelista"/>
        <w:tabs>
          <w:tab w:val="left" w:pos="-1134"/>
          <w:tab w:val="left" w:pos="-568"/>
          <w:tab w:val="left" w:pos="0"/>
        </w:tabs>
        <w:ind w:left="567"/>
        <w:contextualSpacing/>
        <w:jc w:val="both"/>
        <w:rPr>
          <w:rFonts w:ascii="Arial" w:hAnsi="Arial" w:cs="Arial"/>
          <w:sz w:val="22"/>
          <w:szCs w:val="22"/>
        </w:rPr>
      </w:pPr>
    </w:p>
    <w:p w:rsidR="00FF7B2A" w:rsidRPr="002E1B6C" w:rsidRDefault="00FF7B2A" w:rsidP="00D84446">
      <w:pPr>
        <w:ind w:left="567"/>
        <w:jc w:val="both"/>
        <w:rPr>
          <w:rFonts w:ascii="Arial" w:hAnsi="Arial" w:cs="Arial"/>
          <w:sz w:val="22"/>
          <w:szCs w:val="22"/>
        </w:rPr>
      </w:pPr>
      <w:r w:rsidRPr="002E1B6C">
        <w:rPr>
          <w:rFonts w:ascii="Arial" w:hAnsi="Arial" w:cs="Arial"/>
          <w:sz w:val="22"/>
          <w:szCs w:val="22"/>
        </w:rPr>
        <w:t>Los activos por impuestos diferidos comprenden las cantidades de impuestos sobre las ganancias a recuperar en periodos futuros, relacionadas con:</w:t>
      </w:r>
    </w:p>
    <w:p w:rsidR="00FF7B2A" w:rsidRPr="002E1B6C" w:rsidRDefault="00FF7B2A" w:rsidP="00D84446">
      <w:pPr>
        <w:ind w:left="567"/>
        <w:jc w:val="both"/>
        <w:rPr>
          <w:rFonts w:ascii="Arial" w:hAnsi="Arial" w:cs="Arial"/>
          <w:sz w:val="22"/>
          <w:szCs w:val="22"/>
        </w:rPr>
      </w:pPr>
    </w:p>
    <w:p w:rsidR="00FF7B2A" w:rsidRPr="002E1B6C" w:rsidRDefault="00FF7B2A" w:rsidP="002D2238">
      <w:pPr>
        <w:pStyle w:val="Prrafodelista"/>
        <w:numPr>
          <w:ilvl w:val="1"/>
          <w:numId w:val="25"/>
        </w:numPr>
        <w:ind w:left="1134" w:hanging="567"/>
        <w:contextualSpacing/>
        <w:jc w:val="both"/>
        <w:rPr>
          <w:rFonts w:ascii="Arial" w:hAnsi="Arial" w:cs="Arial"/>
          <w:sz w:val="22"/>
          <w:szCs w:val="22"/>
        </w:rPr>
      </w:pPr>
      <w:r w:rsidRPr="002E1B6C">
        <w:rPr>
          <w:rFonts w:ascii="Arial" w:hAnsi="Arial" w:cs="Arial"/>
          <w:sz w:val="22"/>
          <w:szCs w:val="22"/>
        </w:rPr>
        <w:t>Las diferencias temporarias deducibles;</w:t>
      </w:r>
    </w:p>
    <w:p w:rsidR="00FF7B2A" w:rsidRPr="002E1B6C" w:rsidRDefault="00FF7B2A" w:rsidP="002D2238">
      <w:pPr>
        <w:pStyle w:val="Prrafodelista"/>
        <w:numPr>
          <w:ilvl w:val="1"/>
          <w:numId w:val="25"/>
        </w:numPr>
        <w:ind w:left="1134" w:hanging="567"/>
        <w:contextualSpacing/>
        <w:jc w:val="both"/>
        <w:rPr>
          <w:rFonts w:ascii="Arial" w:hAnsi="Arial" w:cs="Arial"/>
          <w:sz w:val="22"/>
          <w:szCs w:val="22"/>
        </w:rPr>
      </w:pPr>
      <w:r w:rsidRPr="002E1B6C">
        <w:rPr>
          <w:rFonts w:ascii="Arial" w:hAnsi="Arial" w:cs="Arial"/>
          <w:sz w:val="22"/>
          <w:szCs w:val="22"/>
        </w:rPr>
        <w:t xml:space="preserve">La compensación de pérdidas obtenidas en periodos anteriores que todavía no hayan sido objeto de deducción fiscal; </w:t>
      </w:r>
    </w:p>
    <w:p w:rsidR="00FF7B2A" w:rsidRPr="002E1B6C" w:rsidRDefault="00FF7B2A" w:rsidP="002D2238">
      <w:pPr>
        <w:pStyle w:val="Prrafodelista"/>
        <w:numPr>
          <w:ilvl w:val="1"/>
          <w:numId w:val="25"/>
        </w:numPr>
        <w:ind w:left="1134" w:hanging="567"/>
        <w:contextualSpacing/>
        <w:jc w:val="both"/>
        <w:rPr>
          <w:rFonts w:ascii="Arial" w:hAnsi="Arial" w:cs="Arial"/>
          <w:sz w:val="22"/>
          <w:szCs w:val="22"/>
        </w:rPr>
      </w:pPr>
      <w:r w:rsidRPr="002E1B6C">
        <w:rPr>
          <w:rFonts w:ascii="Arial" w:hAnsi="Arial" w:cs="Arial"/>
          <w:sz w:val="22"/>
          <w:szCs w:val="22"/>
        </w:rPr>
        <w:t>La compensación de créditos tributarios no utilizados procedentes de periodos anteriores, siempre y cuando no se solicite su devolución ante el Servicio de Rentas Internas y sea probable la disponibilidad de ganancias fiscales futuras, para su utilización.</w:t>
      </w:r>
    </w:p>
    <w:p w:rsidR="00FF7B2A" w:rsidRPr="002E1B6C" w:rsidRDefault="00FF7B2A" w:rsidP="00D84446">
      <w:pPr>
        <w:ind w:left="567"/>
        <w:jc w:val="both"/>
        <w:rPr>
          <w:rFonts w:ascii="Arial" w:hAnsi="Arial" w:cs="Arial"/>
          <w:sz w:val="22"/>
          <w:szCs w:val="22"/>
        </w:rPr>
      </w:pPr>
    </w:p>
    <w:p w:rsidR="00A41DFF" w:rsidRPr="002E1B6C" w:rsidRDefault="00FF7B2A" w:rsidP="00D84446">
      <w:pPr>
        <w:autoSpaceDE w:val="0"/>
        <w:autoSpaceDN w:val="0"/>
        <w:ind w:left="567"/>
        <w:jc w:val="both"/>
        <w:rPr>
          <w:rFonts w:ascii="Arial" w:hAnsi="Arial" w:cs="Arial"/>
          <w:sz w:val="22"/>
          <w:szCs w:val="22"/>
        </w:rPr>
      </w:pPr>
      <w:r w:rsidRPr="002E1B6C">
        <w:rPr>
          <w:rFonts w:ascii="Arial" w:hAnsi="Arial" w:cs="Arial"/>
          <w:sz w:val="22"/>
          <w:szCs w:val="22"/>
        </w:rPr>
        <w:t>Los impuestos a la renta diferidos activos sólo se reconocen en la medida que sea probable que se produzcan beneficios tributarios futuros contra los que se puedan usar las diferencias temporales.</w:t>
      </w:r>
    </w:p>
    <w:p w:rsidR="00A41DFF" w:rsidRPr="002E1B6C" w:rsidRDefault="00A41DFF" w:rsidP="00D84446">
      <w:pPr>
        <w:autoSpaceDE w:val="0"/>
        <w:autoSpaceDN w:val="0"/>
        <w:ind w:left="567"/>
        <w:jc w:val="both"/>
        <w:rPr>
          <w:rFonts w:ascii="Arial" w:hAnsi="Arial" w:cs="Arial"/>
          <w:sz w:val="22"/>
          <w:szCs w:val="22"/>
        </w:rPr>
      </w:pPr>
    </w:p>
    <w:p w:rsidR="00FF7B2A" w:rsidRPr="002E1B6C" w:rsidRDefault="00FF7B2A" w:rsidP="00D84446">
      <w:pPr>
        <w:autoSpaceDE w:val="0"/>
        <w:autoSpaceDN w:val="0"/>
        <w:ind w:left="567"/>
        <w:jc w:val="both"/>
        <w:rPr>
          <w:rFonts w:ascii="Arial" w:hAnsi="Arial" w:cs="Arial"/>
          <w:sz w:val="22"/>
          <w:szCs w:val="22"/>
        </w:rPr>
      </w:pPr>
      <w:r w:rsidRPr="002E1B6C">
        <w:rPr>
          <w:rFonts w:ascii="Arial" w:hAnsi="Arial" w:cs="Arial"/>
          <w:sz w:val="22"/>
          <w:szCs w:val="22"/>
        </w:rPr>
        <w:t>Los saldos de impuestos a la renta diferidos activos y pasivos se compensan cuando exista el derecho legal exigible a compensar impuestos activos corrientes con impuestos pasivos corrientes y cuando los impuestos a la renta diferidos activos y pasivos se relacionen con la misma autoridad  tributaria.</w:t>
      </w:r>
    </w:p>
    <w:p w:rsidR="00C8316B" w:rsidRPr="002E1B6C" w:rsidRDefault="00C8316B" w:rsidP="00D84446">
      <w:pPr>
        <w:autoSpaceDE w:val="0"/>
        <w:autoSpaceDN w:val="0"/>
        <w:ind w:left="567"/>
        <w:jc w:val="both"/>
        <w:rPr>
          <w:rFonts w:ascii="Arial" w:hAnsi="Arial" w:cs="Arial"/>
          <w:sz w:val="22"/>
          <w:szCs w:val="22"/>
        </w:rPr>
      </w:pPr>
    </w:p>
    <w:p w:rsidR="00A41DFF" w:rsidRPr="002E1B6C" w:rsidRDefault="00EE3F5B" w:rsidP="00D84446">
      <w:pPr>
        <w:autoSpaceDE w:val="0"/>
        <w:autoSpaceDN w:val="0"/>
        <w:ind w:left="567"/>
        <w:jc w:val="both"/>
        <w:rPr>
          <w:rFonts w:ascii="Arial" w:hAnsi="Arial" w:cs="Arial"/>
          <w:sz w:val="22"/>
          <w:szCs w:val="22"/>
        </w:rPr>
      </w:pPr>
      <w:r>
        <w:rPr>
          <w:rFonts w:ascii="Arial" w:hAnsi="Arial" w:cs="Arial"/>
          <w:sz w:val="22"/>
          <w:szCs w:val="22"/>
        </w:rPr>
        <w:t>Al 31 de diciembre del 2019 y 2018</w:t>
      </w:r>
      <w:r w:rsidR="00A41DFF" w:rsidRPr="002E1B6C">
        <w:rPr>
          <w:rFonts w:ascii="Arial" w:hAnsi="Arial" w:cs="Arial"/>
          <w:sz w:val="22"/>
          <w:szCs w:val="22"/>
        </w:rPr>
        <w:t>, la Compañía no ha determinado la existencia de diferencias temporarias entre sus bases tributarias de activos y pasivos y sus respectivos valores mostrados en los estados financieros preparados bajo NIIF.</w:t>
      </w:r>
    </w:p>
    <w:p w:rsidR="00597D93" w:rsidRPr="002E1B6C" w:rsidRDefault="00462C23" w:rsidP="00D84446">
      <w:pPr>
        <w:pStyle w:val="Prrafodelista"/>
        <w:numPr>
          <w:ilvl w:val="1"/>
          <w:numId w:val="3"/>
        </w:num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0" w:hanging="567"/>
        <w:jc w:val="both"/>
        <w:rPr>
          <w:rFonts w:ascii="Arial" w:hAnsi="Arial" w:cs="Arial"/>
          <w:b/>
          <w:sz w:val="22"/>
          <w:szCs w:val="22"/>
        </w:rPr>
      </w:pPr>
      <w:r w:rsidRPr="002E1B6C">
        <w:rPr>
          <w:rFonts w:ascii="Arial" w:hAnsi="Arial" w:cs="Arial"/>
          <w:b/>
          <w:sz w:val="22"/>
          <w:szCs w:val="22"/>
        </w:rPr>
        <w:lastRenderedPageBreak/>
        <w:t xml:space="preserve">Beneficios a los empleados </w:t>
      </w:r>
    </w:p>
    <w:p w:rsidR="003C3485" w:rsidRPr="002E1B6C" w:rsidRDefault="003C3485" w:rsidP="00D84446">
      <w:pPr>
        <w:autoSpaceDE w:val="0"/>
        <w:autoSpaceDN w:val="0"/>
        <w:adjustRightInd w:val="0"/>
        <w:rPr>
          <w:rFonts w:ascii="Arial" w:hAnsi="Arial" w:cs="Arial"/>
          <w:b/>
          <w:bCs/>
          <w:iCs/>
          <w:sz w:val="22"/>
          <w:szCs w:val="22"/>
        </w:rPr>
      </w:pPr>
    </w:p>
    <w:p w:rsidR="00FC0BB1" w:rsidRPr="002E1B6C" w:rsidRDefault="00FC0BB1" w:rsidP="00D84446">
      <w:pPr>
        <w:pStyle w:val="Prrafodelista"/>
        <w:widowControl w:val="0"/>
        <w:numPr>
          <w:ilvl w:val="0"/>
          <w:numId w:val="7"/>
        </w:numPr>
        <w:autoSpaceDE w:val="0"/>
        <w:autoSpaceDN w:val="0"/>
        <w:adjustRightInd w:val="0"/>
        <w:ind w:left="567" w:hanging="567"/>
        <w:contextualSpacing/>
        <w:rPr>
          <w:rFonts w:ascii="Arial" w:hAnsi="Arial" w:cs="Arial"/>
          <w:b/>
          <w:bCs/>
          <w:iCs/>
          <w:sz w:val="22"/>
          <w:szCs w:val="22"/>
        </w:rPr>
      </w:pPr>
      <w:r w:rsidRPr="002E1B6C">
        <w:rPr>
          <w:rFonts w:ascii="Arial" w:hAnsi="Arial" w:cs="Arial"/>
          <w:b/>
          <w:bCs/>
          <w:iCs/>
          <w:sz w:val="22"/>
          <w:szCs w:val="22"/>
        </w:rPr>
        <w:t xml:space="preserve">Beneficios de corto plazo </w:t>
      </w:r>
    </w:p>
    <w:p w:rsidR="00FC0BB1" w:rsidRPr="002E1B6C" w:rsidRDefault="00FC0BB1" w:rsidP="00D84446">
      <w:pPr>
        <w:autoSpaceDE w:val="0"/>
        <w:autoSpaceDN w:val="0"/>
        <w:adjustRightInd w:val="0"/>
        <w:rPr>
          <w:rFonts w:ascii="Arial" w:hAnsi="Arial" w:cs="Arial"/>
          <w:b/>
          <w:bCs/>
          <w:iCs/>
          <w:sz w:val="22"/>
          <w:szCs w:val="22"/>
        </w:rPr>
      </w:pPr>
    </w:p>
    <w:p w:rsidR="00FC0BB1" w:rsidRPr="002E1B6C" w:rsidRDefault="00FC0BB1" w:rsidP="00D84446">
      <w:pPr>
        <w:autoSpaceDE w:val="0"/>
        <w:autoSpaceDN w:val="0"/>
        <w:adjustRightInd w:val="0"/>
        <w:ind w:left="567"/>
        <w:jc w:val="both"/>
        <w:rPr>
          <w:rFonts w:ascii="Arial" w:hAnsi="Arial" w:cs="Arial"/>
          <w:bCs/>
          <w:iCs/>
          <w:sz w:val="22"/>
          <w:szCs w:val="22"/>
        </w:rPr>
      </w:pPr>
      <w:r w:rsidRPr="002E1B6C">
        <w:rPr>
          <w:rFonts w:ascii="Arial" w:hAnsi="Arial" w:cs="Arial"/>
          <w:bCs/>
          <w:iCs/>
          <w:sz w:val="22"/>
          <w:szCs w:val="22"/>
        </w:rPr>
        <w:t>Se registran en el rubro de provisiones del estado de situación financiera y corresponden principalmente a:</w:t>
      </w:r>
    </w:p>
    <w:p w:rsidR="00791641" w:rsidRPr="002E1B6C" w:rsidRDefault="00791641" w:rsidP="00D84446">
      <w:pPr>
        <w:autoSpaceDE w:val="0"/>
        <w:autoSpaceDN w:val="0"/>
        <w:adjustRightInd w:val="0"/>
        <w:ind w:left="567"/>
        <w:jc w:val="both"/>
        <w:rPr>
          <w:rFonts w:ascii="Arial" w:hAnsi="Arial" w:cs="Arial"/>
          <w:b/>
          <w:bCs/>
          <w:iCs/>
          <w:sz w:val="22"/>
          <w:szCs w:val="22"/>
        </w:rPr>
      </w:pPr>
    </w:p>
    <w:p w:rsidR="00FC0BB1" w:rsidRPr="002E1B6C" w:rsidRDefault="00FC0BB1" w:rsidP="00D84446">
      <w:pPr>
        <w:pStyle w:val="Prrafodelista"/>
        <w:numPr>
          <w:ilvl w:val="0"/>
          <w:numId w:val="8"/>
        </w:numPr>
        <w:autoSpaceDE w:val="0"/>
        <w:autoSpaceDN w:val="0"/>
        <w:adjustRightInd w:val="0"/>
        <w:ind w:left="1134" w:hanging="567"/>
        <w:contextualSpacing/>
        <w:jc w:val="both"/>
        <w:rPr>
          <w:rFonts w:ascii="Arial" w:hAnsi="Arial" w:cs="Arial"/>
          <w:b/>
          <w:sz w:val="22"/>
          <w:szCs w:val="22"/>
        </w:rPr>
      </w:pPr>
      <w:r w:rsidRPr="002E1B6C">
        <w:rPr>
          <w:rFonts w:ascii="Arial" w:hAnsi="Arial" w:cs="Arial"/>
          <w:bCs/>
          <w:iCs/>
          <w:sz w:val="22"/>
          <w:szCs w:val="22"/>
          <w:u w:val="single"/>
        </w:rPr>
        <w:t>Participación de los trabajadores en las utilidades:</w:t>
      </w:r>
      <w:r w:rsidRPr="002E1B6C">
        <w:rPr>
          <w:rFonts w:ascii="Arial" w:hAnsi="Arial" w:cs="Arial"/>
          <w:bCs/>
          <w:iCs/>
          <w:sz w:val="22"/>
          <w:szCs w:val="22"/>
        </w:rPr>
        <w:t xml:space="preserve"> Calculada en función del 15% de la utilidad contable anual antes del impuesto a la renta, según lo establecido por la legislación ecuatoriana vigente. Se registra con cargo a resultados y se presenta como parte de los gastos administrativos</w:t>
      </w:r>
      <w:r w:rsidR="00483EA6" w:rsidRPr="002E1B6C">
        <w:rPr>
          <w:rFonts w:ascii="Arial" w:hAnsi="Arial" w:cs="Arial"/>
          <w:bCs/>
          <w:iCs/>
          <w:sz w:val="22"/>
          <w:szCs w:val="22"/>
        </w:rPr>
        <w:t xml:space="preserve"> y gastos d</w:t>
      </w:r>
      <w:r w:rsidR="003D5784" w:rsidRPr="002E1B6C">
        <w:rPr>
          <w:rFonts w:ascii="Arial" w:hAnsi="Arial" w:cs="Arial"/>
          <w:bCs/>
          <w:iCs/>
          <w:sz w:val="22"/>
          <w:szCs w:val="22"/>
        </w:rPr>
        <w:t>e ventas en función de la labor</w:t>
      </w:r>
      <w:r w:rsidR="00483EA6" w:rsidRPr="002E1B6C">
        <w:rPr>
          <w:rFonts w:ascii="Arial" w:hAnsi="Arial" w:cs="Arial"/>
          <w:bCs/>
          <w:iCs/>
          <w:sz w:val="22"/>
          <w:szCs w:val="22"/>
        </w:rPr>
        <w:t xml:space="preserve"> </w:t>
      </w:r>
      <w:r w:rsidR="003D5784" w:rsidRPr="002E1B6C">
        <w:rPr>
          <w:rFonts w:ascii="Arial" w:hAnsi="Arial" w:cs="Arial"/>
          <w:bCs/>
          <w:iCs/>
          <w:sz w:val="22"/>
          <w:szCs w:val="22"/>
        </w:rPr>
        <w:t>del empleado que recibe</w:t>
      </w:r>
      <w:r w:rsidR="00483EA6" w:rsidRPr="002E1B6C">
        <w:rPr>
          <w:rFonts w:ascii="Arial" w:hAnsi="Arial" w:cs="Arial"/>
          <w:bCs/>
          <w:iCs/>
          <w:sz w:val="22"/>
          <w:szCs w:val="22"/>
        </w:rPr>
        <w:t xml:space="preserve"> este beneficio.</w:t>
      </w:r>
    </w:p>
    <w:p w:rsidR="004C38DF" w:rsidRPr="002E1B6C" w:rsidRDefault="004C38DF" w:rsidP="00D84446">
      <w:pPr>
        <w:pStyle w:val="Prrafodelista"/>
        <w:autoSpaceDE w:val="0"/>
        <w:autoSpaceDN w:val="0"/>
        <w:adjustRightInd w:val="0"/>
        <w:ind w:left="1134"/>
        <w:contextualSpacing/>
        <w:jc w:val="both"/>
        <w:rPr>
          <w:rFonts w:ascii="Arial" w:hAnsi="Arial" w:cs="Arial"/>
          <w:b/>
          <w:sz w:val="22"/>
          <w:szCs w:val="22"/>
        </w:rPr>
      </w:pPr>
    </w:p>
    <w:p w:rsidR="00FC0BB1" w:rsidRPr="002E1B6C" w:rsidRDefault="00FC0BB1" w:rsidP="00D84446">
      <w:pPr>
        <w:pStyle w:val="Prrafodelista"/>
        <w:numPr>
          <w:ilvl w:val="0"/>
          <w:numId w:val="8"/>
        </w:numPr>
        <w:autoSpaceDE w:val="0"/>
        <w:autoSpaceDN w:val="0"/>
        <w:adjustRightInd w:val="0"/>
        <w:ind w:left="1134" w:hanging="567"/>
        <w:contextualSpacing/>
        <w:jc w:val="both"/>
        <w:rPr>
          <w:rFonts w:ascii="Arial" w:hAnsi="Arial" w:cs="Arial"/>
          <w:b/>
          <w:sz w:val="22"/>
          <w:szCs w:val="22"/>
        </w:rPr>
      </w:pPr>
      <w:r w:rsidRPr="002E1B6C">
        <w:rPr>
          <w:rFonts w:ascii="Arial" w:hAnsi="Arial" w:cs="Arial"/>
          <w:sz w:val="22"/>
          <w:szCs w:val="22"/>
          <w:u w:val="single"/>
        </w:rPr>
        <w:t>Décimos tercer y cuarto sueldos y beneficios de la seguridad social</w:t>
      </w:r>
      <w:r w:rsidRPr="002E1B6C">
        <w:rPr>
          <w:rFonts w:ascii="Arial" w:hAnsi="Arial" w:cs="Arial"/>
          <w:sz w:val="22"/>
          <w:szCs w:val="22"/>
        </w:rPr>
        <w:t>: Se provisionan y pagan de acuerdo a la legislación vigente en el Ecuador.</w:t>
      </w:r>
    </w:p>
    <w:p w:rsidR="00462C23" w:rsidRPr="002E1B6C" w:rsidRDefault="00462C23" w:rsidP="00D84446">
      <w:pPr>
        <w:pStyle w:val="Prrafodelista"/>
        <w:rPr>
          <w:rFonts w:ascii="Arial" w:hAnsi="Arial" w:cs="Arial"/>
          <w:b/>
          <w:sz w:val="22"/>
          <w:szCs w:val="22"/>
        </w:rPr>
      </w:pPr>
    </w:p>
    <w:p w:rsidR="00462C23" w:rsidRPr="002E1B6C" w:rsidRDefault="004A15DB" w:rsidP="00D84446">
      <w:pPr>
        <w:pStyle w:val="Prrafodelista"/>
        <w:numPr>
          <w:ilvl w:val="0"/>
          <w:numId w:val="8"/>
        </w:numPr>
        <w:autoSpaceDE w:val="0"/>
        <w:autoSpaceDN w:val="0"/>
        <w:adjustRightInd w:val="0"/>
        <w:ind w:left="1134" w:hanging="567"/>
        <w:contextualSpacing/>
        <w:jc w:val="both"/>
        <w:rPr>
          <w:rFonts w:ascii="Arial" w:hAnsi="Arial" w:cs="Arial"/>
          <w:b/>
          <w:sz w:val="22"/>
          <w:szCs w:val="22"/>
        </w:rPr>
      </w:pPr>
      <w:r w:rsidRPr="002E1B6C">
        <w:rPr>
          <w:rFonts w:ascii="Arial" w:hAnsi="Arial" w:cs="Arial"/>
          <w:bCs/>
          <w:iCs/>
          <w:sz w:val="22"/>
          <w:szCs w:val="22"/>
          <w:u w:val="single"/>
        </w:rPr>
        <w:t>Vacaciones</w:t>
      </w:r>
      <w:r w:rsidR="00462C23" w:rsidRPr="002E1B6C">
        <w:rPr>
          <w:rFonts w:ascii="Arial" w:hAnsi="Arial" w:cs="Arial"/>
          <w:bCs/>
          <w:iCs/>
          <w:sz w:val="22"/>
          <w:szCs w:val="22"/>
        </w:rPr>
        <w:t xml:space="preserve">: </w:t>
      </w:r>
      <w:r w:rsidRPr="002E1B6C">
        <w:rPr>
          <w:rFonts w:ascii="Arial" w:hAnsi="Arial" w:cs="Arial"/>
          <w:bCs/>
          <w:iCs/>
          <w:sz w:val="22"/>
          <w:szCs w:val="22"/>
        </w:rPr>
        <w:t>Se registra el costo correspondiente a las vacaciones del personal sobre base devengada.</w:t>
      </w:r>
    </w:p>
    <w:p w:rsidR="00FC0BB1" w:rsidRPr="002E1B6C" w:rsidRDefault="00FC0BB1" w:rsidP="00D84446">
      <w:pPr>
        <w:jc w:val="both"/>
        <w:rPr>
          <w:rFonts w:ascii="Arial" w:hAnsi="Arial" w:cs="Arial"/>
          <w:b/>
          <w:bCs/>
          <w:i/>
          <w:iCs/>
          <w:sz w:val="22"/>
          <w:szCs w:val="22"/>
        </w:rPr>
      </w:pPr>
    </w:p>
    <w:p w:rsidR="00FC0BB1" w:rsidRPr="002E1B6C" w:rsidRDefault="00FC0BB1" w:rsidP="00D84446">
      <w:pPr>
        <w:pStyle w:val="Prrafodelista"/>
        <w:widowControl w:val="0"/>
        <w:numPr>
          <w:ilvl w:val="0"/>
          <w:numId w:val="7"/>
        </w:numPr>
        <w:autoSpaceDE w:val="0"/>
        <w:autoSpaceDN w:val="0"/>
        <w:adjustRightInd w:val="0"/>
        <w:ind w:left="567" w:hanging="567"/>
        <w:contextualSpacing/>
        <w:jc w:val="both"/>
        <w:rPr>
          <w:rFonts w:ascii="Arial" w:hAnsi="Arial" w:cs="Arial"/>
          <w:b/>
          <w:bCs/>
          <w:iCs/>
          <w:sz w:val="22"/>
          <w:szCs w:val="22"/>
        </w:rPr>
      </w:pPr>
      <w:r w:rsidRPr="002E1B6C">
        <w:rPr>
          <w:rFonts w:ascii="Arial" w:hAnsi="Arial" w:cs="Arial"/>
          <w:b/>
          <w:bCs/>
          <w:iCs/>
          <w:sz w:val="22"/>
          <w:szCs w:val="22"/>
        </w:rPr>
        <w:t xml:space="preserve">Beneficios de largo plazo </w:t>
      </w:r>
    </w:p>
    <w:p w:rsidR="00FC0BB1" w:rsidRPr="002E1B6C" w:rsidRDefault="00FC0BB1" w:rsidP="00D84446">
      <w:pPr>
        <w:autoSpaceDE w:val="0"/>
        <w:autoSpaceDN w:val="0"/>
        <w:adjustRightInd w:val="0"/>
        <w:jc w:val="both"/>
        <w:rPr>
          <w:rFonts w:ascii="Arial" w:hAnsi="Arial" w:cs="Arial"/>
          <w:b/>
          <w:sz w:val="22"/>
          <w:szCs w:val="22"/>
        </w:rPr>
      </w:pPr>
    </w:p>
    <w:p w:rsidR="005D1598" w:rsidRPr="002E1B6C" w:rsidRDefault="005D1598" w:rsidP="00D84446">
      <w:pPr>
        <w:autoSpaceDE w:val="0"/>
        <w:autoSpaceDN w:val="0"/>
        <w:adjustRightInd w:val="0"/>
        <w:ind w:left="567"/>
        <w:jc w:val="both"/>
        <w:rPr>
          <w:rFonts w:ascii="Arial" w:hAnsi="Arial" w:cs="Arial"/>
          <w:b/>
          <w:sz w:val="22"/>
          <w:szCs w:val="22"/>
        </w:rPr>
      </w:pPr>
      <w:r w:rsidRPr="002E1B6C">
        <w:rPr>
          <w:rFonts w:ascii="Arial" w:hAnsi="Arial" w:cs="Arial"/>
          <w:sz w:val="22"/>
          <w:szCs w:val="22"/>
          <w:u w:val="single"/>
        </w:rPr>
        <w:t>Provisiones de jubilación patronal y desahucio</w:t>
      </w:r>
      <w:r w:rsidRPr="002E1B6C">
        <w:rPr>
          <w:rFonts w:ascii="Arial" w:hAnsi="Arial" w:cs="Arial"/>
          <w:sz w:val="22"/>
          <w:szCs w:val="22"/>
        </w:rPr>
        <w:t>: La Compañía tiene un plan de beneficio definido para jubilación patronal, normado por las leyes laborales ecuatorianas. Adicionalmente de acuerdo a las leyes vigentes, en los casos de</w:t>
      </w:r>
      <w:r w:rsidR="003D5784" w:rsidRPr="002E1B6C">
        <w:rPr>
          <w:rFonts w:ascii="Arial" w:hAnsi="Arial" w:cs="Arial"/>
          <w:sz w:val="22"/>
          <w:szCs w:val="22"/>
        </w:rPr>
        <w:t xml:space="preserve"> </w:t>
      </w:r>
      <w:r w:rsidRPr="002E1B6C">
        <w:rPr>
          <w:rFonts w:ascii="Arial" w:hAnsi="Arial" w:cs="Arial"/>
          <w:sz w:val="22"/>
          <w:szCs w:val="22"/>
        </w:rPr>
        <w:t>terminación de la relación laboral por desahucio solicitado por el empleador o por el trabajador, el empleador bonificará al trabajador con el veinticinco por ciento del equivalente a la última remuneración mensual por cada uno de los años de servicios prestados a la misma compañía o empleador, este beneficio se denomina desahucio.</w:t>
      </w:r>
    </w:p>
    <w:p w:rsidR="005D1598" w:rsidRPr="002E1B6C" w:rsidRDefault="005D1598" w:rsidP="00D84446">
      <w:pPr>
        <w:autoSpaceDE w:val="0"/>
        <w:autoSpaceDN w:val="0"/>
        <w:adjustRightInd w:val="0"/>
        <w:ind w:left="567"/>
        <w:jc w:val="both"/>
        <w:rPr>
          <w:rFonts w:ascii="Arial" w:hAnsi="Arial" w:cs="Arial"/>
          <w:b/>
          <w:sz w:val="22"/>
          <w:szCs w:val="22"/>
        </w:rPr>
      </w:pPr>
    </w:p>
    <w:p w:rsidR="001B2A71" w:rsidRPr="002E1B6C" w:rsidRDefault="001B2A71" w:rsidP="00D84446">
      <w:pPr>
        <w:autoSpaceDE w:val="0"/>
        <w:autoSpaceDN w:val="0"/>
        <w:adjustRightInd w:val="0"/>
        <w:ind w:left="567"/>
        <w:jc w:val="both"/>
        <w:rPr>
          <w:rFonts w:ascii="Arial" w:hAnsi="Arial" w:cs="Arial"/>
          <w:sz w:val="22"/>
          <w:szCs w:val="22"/>
        </w:rPr>
      </w:pPr>
      <w:r w:rsidRPr="002E1B6C">
        <w:rPr>
          <w:rFonts w:ascii="Arial" w:hAnsi="Arial" w:cs="Arial"/>
          <w:sz w:val="22"/>
          <w:szCs w:val="22"/>
        </w:rPr>
        <w:t xml:space="preserve">La Compañía determina anualmente la provisión para jubilación patronal y desahucio con base en estudios actuariales practicados por un profesional independiente y se reconoce con cargo a los costos y gastos del año aplicando el método de Costeo de Crédito Unitario Proyectado y representa el valor presente de las obligaciones a la fecha del estado de situación financiera, el cual </w:t>
      </w:r>
      <w:r w:rsidRPr="002E1B6C">
        <w:rPr>
          <w:rFonts w:ascii="Arial" w:hAnsi="Arial" w:cs="Arial"/>
          <w:snapToGrid w:val="0"/>
          <w:sz w:val="22"/>
          <w:szCs w:val="22"/>
          <w:lang w:eastAsia="en-US"/>
        </w:rPr>
        <w:t>se determina descontando los flujos de salida de efectivo estimados usando la tasa anual</w:t>
      </w:r>
      <w:r w:rsidR="007261B9" w:rsidRPr="002E1B6C">
        <w:rPr>
          <w:rFonts w:ascii="Arial" w:hAnsi="Arial" w:cs="Arial"/>
          <w:snapToGrid w:val="0"/>
          <w:sz w:val="22"/>
          <w:szCs w:val="22"/>
          <w:lang w:eastAsia="en-US"/>
        </w:rPr>
        <w:t xml:space="preserve"> de conmu</w:t>
      </w:r>
      <w:r w:rsidR="00BC483B" w:rsidRPr="002E1B6C">
        <w:rPr>
          <w:rFonts w:ascii="Arial" w:hAnsi="Arial" w:cs="Arial"/>
          <w:snapToGrid w:val="0"/>
          <w:sz w:val="22"/>
          <w:szCs w:val="22"/>
          <w:lang w:eastAsia="en-US"/>
        </w:rPr>
        <w:t>tación actuarial d</w:t>
      </w:r>
      <w:r w:rsidR="00A41DFF" w:rsidRPr="002E1B6C">
        <w:rPr>
          <w:rFonts w:ascii="Arial" w:hAnsi="Arial" w:cs="Arial"/>
          <w:snapToGrid w:val="0"/>
          <w:sz w:val="22"/>
          <w:szCs w:val="22"/>
          <w:lang w:eastAsia="en-US"/>
        </w:rPr>
        <w:t xml:space="preserve">el </w:t>
      </w:r>
      <w:r w:rsidR="000E0AAF">
        <w:rPr>
          <w:rFonts w:ascii="Arial" w:hAnsi="Arial" w:cs="Arial"/>
          <w:snapToGrid w:val="0"/>
          <w:sz w:val="22"/>
          <w:szCs w:val="22"/>
          <w:lang w:eastAsia="en-US"/>
        </w:rPr>
        <w:t>4,21</w:t>
      </w:r>
      <w:r w:rsidR="00BC483B" w:rsidRPr="000E0AAF">
        <w:rPr>
          <w:rFonts w:ascii="Arial" w:hAnsi="Arial" w:cs="Arial"/>
          <w:snapToGrid w:val="0"/>
          <w:sz w:val="22"/>
          <w:szCs w:val="22"/>
          <w:lang w:eastAsia="en-US"/>
        </w:rPr>
        <w:t xml:space="preserve">% </w:t>
      </w:r>
      <w:r w:rsidR="00BC483B" w:rsidRPr="00EE3F5B">
        <w:rPr>
          <w:rFonts w:ascii="Arial" w:hAnsi="Arial" w:cs="Arial"/>
          <w:snapToGrid w:val="0"/>
          <w:sz w:val="22"/>
          <w:szCs w:val="22"/>
          <w:lang w:eastAsia="en-US"/>
        </w:rPr>
        <w:t>(201</w:t>
      </w:r>
      <w:r w:rsidR="00EE3F5B" w:rsidRPr="00EE3F5B">
        <w:rPr>
          <w:rFonts w:ascii="Arial" w:hAnsi="Arial" w:cs="Arial"/>
          <w:snapToGrid w:val="0"/>
          <w:sz w:val="22"/>
          <w:szCs w:val="22"/>
          <w:lang w:eastAsia="en-US"/>
        </w:rPr>
        <w:t>8</w:t>
      </w:r>
      <w:r w:rsidR="007261B9" w:rsidRPr="00EE3F5B">
        <w:rPr>
          <w:rFonts w:ascii="Arial" w:hAnsi="Arial" w:cs="Arial"/>
          <w:snapToGrid w:val="0"/>
          <w:sz w:val="22"/>
          <w:szCs w:val="22"/>
          <w:lang w:eastAsia="en-US"/>
        </w:rPr>
        <w:t xml:space="preserve">: </w:t>
      </w:r>
      <w:r w:rsidR="00EE3F5B" w:rsidRPr="00EE3F5B">
        <w:rPr>
          <w:rFonts w:ascii="Arial" w:hAnsi="Arial" w:cs="Arial"/>
          <w:snapToGrid w:val="0"/>
          <w:sz w:val="22"/>
          <w:szCs w:val="22"/>
          <w:lang w:eastAsia="en-US"/>
        </w:rPr>
        <w:t>4,25%</w:t>
      </w:r>
      <w:r w:rsidRPr="00EE3F5B">
        <w:rPr>
          <w:rFonts w:ascii="Arial" w:hAnsi="Arial" w:cs="Arial"/>
          <w:snapToGrid w:val="0"/>
          <w:sz w:val="22"/>
          <w:szCs w:val="22"/>
          <w:lang w:eastAsia="en-US"/>
        </w:rPr>
        <w:t>)</w:t>
      </w:r>
      <w:r w:rsidRPr="002E1B6C">
        <w:rPr>
          <w:rFonts w:ascii="Arial" w:hAnsi="Arial" w:cs="Arial"/>
          <w:snapToGrid w:val="0"/>
          <w:sz w:val="22"/>
          <w:szCs w:val="22"/>
          <w:lang w:eastAsia="en-US"/>
        </w:rPr>
        <w:t xml:space="preserve"> anual </w:t>
      </w:r>
      <w:r w:rsidRPr="002E1B6C">
        <w:rPr>
          <w:rFonts w:ascii="Arial" w:hAnsi="Arial" w:cs="Arial"/>
          <w:sz w:val="22"/>
          <w:szCs w:val="22"/>
        </w:rPr>
        <w:t>equivalente a la tasa promedio de los bonos del tesoro de Estados Unidos de América que están denominados en la misma moneda en la que los beneficios serán pagados y que tienen términos que se aproximan a los términos de las obligaciones por pensiones ha</w:t>
      </w:r>
      <w:r w:rsidR="001B6377" w:rsidRPr="002E1B6C">
        <w:rPr>
          <w:rFonts w:ascii="Arial" w:hAnsi="Arial" w:cs="Arial"/>
          <w:sz w:val="22"/>
          <w:szCs w:val="22"/>
        </w:rPr>
        <w:t>sta su vencimiento.</w:t>
      </w:r>
    </w:p>
    <w:p w:rsidR="001B2A71" w:rsidRPr="002E1B6C" w:rsidRDefault="001B2A71" w:rsidP="00D84446">
      <w:pPr>
        <w:autoSpaceDE w:val="0"/>
        <w:autoSpaceDN w:val="0"/>
        <w:adjustRightInd w:val="0"/>
        <w:ind w:left="567"/>
        <w:jc w:val="both"/>
        <w:rPr>
          <w:rFonts w:ascii="Arial" w:hAnsi="Arial" w:cs="Arial"/>
          <w:sz w:val="22"/>
          <w:szCs w:val="22"/>
        </w:rPr>
      </w:pPr>
    </w:p>
    <w:p w:rsidR="001B2A71" w:rsidRPr="002E1B6C" w:rsidRDefault="001B2A71" w:rsidP="00D84446">
      <w:pPr>
        <w:autoSpaceDE w:val="0"/>
        <w:autoSpaceDN w:val="0"/>
        <w:adjustRightInd w:val="0"/>
        <w:ind w:left="567"/>
        <w:jc w:val="both"/>
        <w:rPr>
          <w:rFonts w:ascii="Arial" w:hAnsi="Arial" w:cs="Arial"/>
          <w:sz w:val="22"/>
          <w:szCs w:val="22"/>
        </w:rPr>
      </w:pPr>
      <w:r w:rsidRPr="002E1B6C">
        <w:rPr>
          <w:rFonts w:ascii="Arial" w:hAnsi="Arial" w:cs="Arial"/>
          <w:sz w:val="22"/>
          <w:szCs w:val="22"/>
        </w:rPr>
        <w:t>Las hipótesis actuariales incluyen variables como son, en adición a la tasa de conmutación actuarial, tasa de mortalidad, edad, sexo, años de servicios, remuneraciones, incremento futuro de remuneraciones, tasa de rotación, entre otras.</w:t>
      </w:r>
    </w:p>
    <w:p w:rsidR="001B2A71" w:rsidRPr="00D0684A" w:rsidRDefault="001B2A71" w:rsidP="00D84446">
      <w:pPr>
        <w:autoSpaceDE w:val="0"/>
        <w:autoSpaceDN w:val="0"/>
        <w:adjustRightInd w:val="0"/>
        <w:ind w:left="567"/>
        <w:jc w:val="both"/>
        <w:rPr>
          <w:rFonts w:ascii="Arial" w:hAnsi="Arial" w:cs="Arial"/>
          <w:sz w:val="22"/>
          <w:szCs w:val="22"/>
        </w:rPr>
      </w:pPr>
      <w:r w:rsidRPr="00D0684A">
        <w:rPr>
          <w:rFonts w:ascii="Arial" w:hAnsi="Arial" w:cs="Arial"/>
          <w:sz w:val="22"/>
          <w:szCs w:val="22"/>
        </w:rPr>
        <w:lastRenderedPageBreak/>
        <w:t xml:space="preserve">Las ganancias y pérdidas actuariales que surgen de los ajustes basados en la experiencia y cambios en los supuestos actuariales se cargan en otros resultados integrales separados en el periodo en el que surgen. </w:t>
      </w:r>
    </w:p>
    <w:p w:rsidR="001B2A71" w:rsidRPr="00D0684A" w:rsidRDefault="001B2A71" w:rsidP="00D84446">
      <w:pPr>
        <w:autoSpaceDE w:val="0"/>
        <w:autoSpaceDN w:val="0"/>
        <w:adjustRightInd w:val="0"/>
        <w:ind w:left="567"/>
        <w:jc w:val="both"/>
        <w:rPr>
          <w:rFonts w:ascii="Arial" w:hAnsi="Arial" w:cs="Arial"/>
          <w:sz w:val="22"/>
          <w:szCs w:val="22"/>
        </w:rPr>
      </w:pPr>
    </w:p>
    <w:p w:rsidR="005D1598" w:rsidRPr="00D0684A" w:rsidRDefault="001B2A71" w:rsidP="00D84446">
      <w:pPr>
        <w:autoSpaceDE w:val="0"/>
        <w:autoSpaceDN w:val="0"/>
        <w:adjustRightInd w:val="0"/>
        <w:ind w:left="567"/>
        <w:jc w:val="both"/>
        <w:rPr>
          <w:rFonts w:ascii="Arial" w:hAnsi="Arial" w:cs="Arial"/>
          <w:sz w:val="22"/>
          <w:szCs w:val="22"/>
        </w:rPr>
      </w:pPr>
      <w:r w:rsidRPr="00D0684A">
        <w:rPr>
          <w:rFonts w:ascii="Arial" w:hAnsi="Arial" w:cs="Arial"/>
          <w:sz w:val="22"/>
          <w:szCs w:val="22"/>
        </w:rPr>
        <w:t>Los costos de los servicios pasados se reconocen inmediatamente en resultados integrales separados del año. Al cierre del año las provisiones cubren a todos los empleados que se encontraban trabajando para la Compañía.</w:t>
      </w:r>
    </w:p>
    <w:p w:rsidR="00462C23" w:rsidRPr="00D0684A" w:rsidRDefault="00462C23" w:rsidP="00D84446">
      <w:pPr>
        <w:pStyle w:val="Prrafodelista"/>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rPr>
          <w:rFonts w:ascii="Arial" w:hAnsi="Arial" w:cs="Arial"/>
          <w:b/>
          <w:sz w:val="22"/>
          <w:szCs w:val="22"/>
        </w:rPr>
      </w:pPr>
    </w:p>
    <w:p w:rsidR="00597D93" w:rsidRPr="002E1B6C" w:rsidRDefault="00597D93" w:rsidP="00D84446">
      <w:pPr>
        <w:pStyle w:val="Prrafodelista"/>
        <w:numPr>
          <w:ilvl w:val="1"/>
          <w:numId w:val="3"/>
        </w:num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0" w:hanging="567"/>
        <w:jc w:val="both"/>
        <w:rPr>
          <w:rFonts w:ascii="Arial" w:hAnsi="Arial" w:cs="Arial"/>
          <w:b/>
          <w:sz w:val="22"/>
          <w:szCs w:val="22"/>
        </w:rPr>
      </w:pPr>
      <w:r w:rsidRPr="002E1B6C">
        <w:rPr>
          <w:rFonts w:ascii="Arial" w:hAnsi="Arial" w:cs="Arial"/>
          <w:b/>
          <w:sz w:val="22"/>
          <w:szCs w:val="22"/>
        </w:rPr>
        <w:t xml:space="preserve">Provisiones </w:t>
      </w:r>
      <w:r w:rsidR="00462C23" w:rsidRPr="002E1B6C">
        <w:rPr>
          <w:rFonts w:ascii="Arial" w:hAnsi="Arial" w:cs="Arial"/>
          <w:b/>
          <w:sz w:val="22"/>
          <w:szCs w:val="22"/>
        </w:rPr>
        <w:t>corrientes</w:t>
      </w:r>
    </w:p>
    <w:p w:rsidR="00597D93" w:rsidRPr="002E1B6C" w:rsidRDefault="00597D93" w:rsidP="00D84446">
      <w:pPr>
        <w:tabs>
          <w:tab w:val="left" w:pos="0"/>
        </w:tabs>
        <w:rPr>
          <w:rFonts w:ascii="Arial" w:hAnsi="Arial" w:cs="Arial"/>
          <w:sz w:val="22"/>
          <w:szCs w:val="22"/>
        </w:rPr>
      </w:pPr>
    </w:p>
    <w:p w:rsidR="00E543AD" w:rsidRPr="002E1B6C" w:rsidRDefault="009B0B2C" w:rsidP="00D84446">
      <w:pPr>
        <w:autoSpaceDE w:val="0"/>
        <w:autoSpaceDN w:val="0"/>
        <w:adjustRightInd w:val="0"/>
        <w:jc w:val="both"/>
        <w:rPr>
          <w:rFonts w:ascii="Arial" w:hAnsi="Arial" w:cs="Arial"/>
          <w:sz w:val="22"/>
          <w:szCs w:val="22"/>
        </w:rPr>
      </w:pPr>
      <w:r w:rsidRPr="002E1B6C">
        <w:rPr>
          <w:rFonts w:ascii="Arial" w:hAnsi="Arial" w:cs="Arial"/>
          <w:sz w:val="22"/>
          <w:szCs w:val="22"/>
        </w:rPr>
        <w:t>Las provisiones se reconocen cuando: (i) la Compañía tiene una obligación presente, ya sea legal o implícita, como resultado de eventos pasados, (ii) es probable vaya a ser necesaria una salida de recursos para liquidar la obligación y (iii) el monto se ha estimado de forma fiable. Los montos reconocidos como provisión son la mejor estimación de la administración, a la fecha de cierre de los estados financieros separados, de los desembolsos necesarios para liquidar la obligación.</w:t>
      </w:r>
    </w:p>
    <w:p w:rsidR="00515D21" w:rsidRPr="002E1B6C" w:rsidRDefault="00515D21" w:rsidP="00D84446">
      <w:pPr>
        <w:autoSpaceDE w:val="0"/>
        <w:autoSpaceDN w:val="0"/>
        <w:adjustRightInd w:val="0"/>
        <w:jc w:val="both"/>
        <w:rPr>
          <w:rFonts w:ascii="Arial" w:hAnsi="Arial" w:cs="Arial"/>
          <w:b/>
          <w:sz w:val="22"/>
          <w:szCs w:val="22"/>
        </w:rPr>
      </w:pPr>
    </w:p>
    <w:p w:rsidR="00597D93" w:rsidRPr="002E1B6C" w:rsidRDefault="00597D93" w:rsidP="00D84446">
      <w:pPr>
        <w:pStyle w:val="Prrafodelista"/>
        <w:numPr>
          <w:ilvl w:val="1"/>
          <w:numId w:val="3"/>
        </w:num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0" w:hanging="567"/>
        <w:jc w:val="both"/>
        <w:rPr>
          <w:rFonts w:ascii="Arial" w:hAnsi="Arial" w:cs="Arial"/>
          <w:b/>
          <w:sz w:val="22"/>
          <w:szCs w:val="22"/>
        </w:rPr>
      </w:pPr>
      <w:r w:rsidRPr="002E1B6C">
        <w:rPr>
          <w:rFonts w:ascii="Arial" w:hAnsi="Arial" w:cs="Arial"/>
          <w:b/>
          <w:sz w:val="22"/>
          <w:szCs w:val="22"/>
        </w:rPr>
        <w:t>Reconocimiento de ingresos</w:t>
      </w:r>
      <w:r w:rsidR="00DF11A1" w:rsidRPr="002E1B6C">
        <w:rPr>
          <w:rFonts w:ascii="Arial" w:hAnsi="Arial" w:cs="Arial"/>
          <w:b/>
          <w:sz w:val="22"/>
          <w:szCs w:val="22"/>
        </w:rPr>
        <w:t xml:space="preserve"> </w:t>
      </w:r>
    </w:p>
    <w:p w:rsidR="00597D93" w:rsidRDefault="00597D93" w:rsidP="00D84446">
      <w:pPr>
        <w:tabs>
          <w:tab w:val="left" w:pos="567"/>
        </w:tabs>
        <w:jc w:val="both"/>
        <w:rPr>
          <w:rFonts w:ascii="Arial" w:hAnsi="Arial" w:cs="Arial"/>
          <w:spacing w:val="-2"/>
          <w:sz w:val="22"/>
          <w:szCs w:val="22"/>
        </w:rPr>
      </w:pPr>
    </w:p>
    <w:p w:rsidR="002E1B6C" w:rsidRPr="002E1B6C" w:rsidRDefault="002E1B6C" w:rsidP="00D84446">
      <w:pPr>
        <w:autoSpaceDE w:val="0"/>
        <w:autoSpaceDN w:val="0"/>
        <w:adjustRightInd w:val="0"/>
        <w:jc w:val="both"/>
        <w:rPr>
          <w:rFonts w:ascii="Arial" w:hAnsi="Arial" w:cs="Arial"/>
          <w:sz w:val="22"/>
          <w:szCs w:val="22"/>
        </w:rPr>
      </w:pPr>
      <w:r w:rsidRPr="002E1B6C">
        <w:rPr>
          <w:rFonts w:ascii="Arial" w:hAnsi="Arial" w:cs="Arial"/>
          <w:sz w:val="22"/>
          <w:szCs w:val="22"/>
        </w:rPr>
        <w:t xml:space="preserve">Los ingresos comprenden el valor razonable de la venta de bienes o </w:t>
      </w:r>
      <w:proofErr w:type="gramStart"/>
      <w:r w:rsidRPr="002E1B6C">
        <w:rPr>
          <w:rFonts w:ascii="Arial" w:hAnsi="Arial" w:cs="Arial"/>
          <w:sz w:val="22"/>
          <w:szCs w:val="22"/>
        </w:rPr>
        <w:t>servicios realizada</w:t>
      </w:r>
      <w:proofErr w:type="gramEnd"/>
      <w:r w:rsidRPr="002E1B6C">
        <w:rPr>
          <w:rFonts w:ascii="Arial" w:hAnsi="Arial" w:cs="Arial"/>
          <w:sz w:val="22"/>
          <w:szCs w:val="22"/>
        </w:rPr>
        <w:t xml:space="preserve"> en el curso ordinario de las operaciones de la Compañía Los ingresos se muestran netos de impuestos, devoluciones y descuentos otorgados.</w:t>
      </w:r>
    </w:p>
    <w:p w:rsidR="002E1B6C" w:rsidRPr="002E1B6C" w:rsidRDefault="002E1B6C" w:rsidP="00D84446">
      <w:pPr>
        <w:autoSpaceDE w:val="0"/>
        <w:autoSpaceDN w:val="0"/>
        <w:adjustRightInd w:val="0"/>
        <w:jc w:val="both"/>
        <w:rPr>
          <w:rFonts w:ascii="Arial" w:hAnsi="Arial" w:cs="Arial"/>
          <w:sz w:val="22"/>
          <w:szCs w:val="22"/>
        </w:rPr>
      </w:pPr>
    </w:p>
    <w:p w:rsidR="002E1B6C" w:rsidRPr="002E1B6C" w:rsidRDefault="002E1B6C" w:rsidP="00D84446">
      <w:pPr>
        <w:autoSpaceDE w:val="0"/>
        <w:autoSpaceDN w:val="0"/>
        <w:adjustRightInd w:val="0"/>
        <w:jc w:val="both"/>
        <w:rPr>
          <w:rFonts w:ascii="Arial" w:hAnsi="Arial" w:cs="Arial"/>
          <w:sz w:val="22"/>
          <w:szCs w:val="22"/>
        </w:rPr>
      </w:pPr>
      <w:r w:rsidRPr="002E1B6C">
        <w:rPr>
          <w:rFonts w:ascii="Arial" w:hAnsi="Arial" w:cs="Arial"/>
          <w:sz w:val="22"/>
          <w:szCs w:val="22"/>
        </w:rPr>
        <w:t xml:space="preserve">Los ingresos son reconocidos en la medida en que es probable que los beneficios económicos fluyan hacia la Compañía, puedan ser medidos con fiabilidad y cuando se cumplan los criterios descritos para cada línea de negocio. </w:t>
      </w:r>
    </w:p>
    <w:p w:rsidR="002E1B6C" w:rsidRPr="002E1B6C" w:rsidRDefault="002E1B6C" w:rsidP="00D84446">
      <w:pPr>
        <w:autoSpaceDE w:val="0"/>
        <w:autoSpaceDN w:val="0"/>
        <w:adjustRightInd w:val="0"/>
        <w:jc w:val="both"/>
        <w:rPr>
          <w:rFonts w:ascii="Arial" w:hAnsi="Arial" w:cs="Arial"/>
          <w:sz w:val="22"/>
          <w:szCs w:val="22"/>
        </w:rPr>
      </w:pPr>
    </w:p>
    <w:p w:rsidR="002E1B6C" w:rsidRPr="002E1B6C" w:rsidRDefault="002E1B6C" w:rsidP="00D84446">
      <w:pPr>
        <w:autoSpaceDE w:val="0"/>
        <w:autoSpaceDN w:val="0"/>
        <w:adjustRightInd w:val="0"/>
        <w:jc w:val="both"/>
        <w:rPr>
          <w:rFonts w:ascii="Arial" w:hAnsi="Arial" w:cs="Arial"/>
          <w:sz w:val="22"/>
          <w:szCs w:val="22"/>
        </w:rPr>
      </w:pPr>
      <w:r w:rsidRPr="002E1B6C">
        <w:rPr>
          <w:rFonts w:ascii="Arial" w:hAnsi="Arial" w:cs="Arial"/>
          <w:sz w:val="22"/>
          <w:szCs w:val="22"/>
        </w:rPr>
        <w:t>El monto de los ingresos no puede ser medido confiablemente hasta que todas las contingencias relacionadas con la venta hayan sido resueltas. La Compañía basa sus estimados en resultados históricos, considerando el tipo de cliente, de transacción y condiciones específicas de cada acuerdo.</w:t>
      </w:r>
    </w:p>
    <w:p w:rsidR="002E1B6C" w:rsidRDefault="002E1B6C" w:rsidP="00D84446">
      <w:pPr>
        <w:tabs>
          <w:tab w:val="left" w:pos="567"/>
        </w:tabs>
        <w:jc w:val="both"/>
        <w:rPr>
          <w:rFonts w:ascii="Arial" w:hAnsi="Arial" w:cs="Arial"/>
          <w:spacing w:val="-2"/>
          <w:sz w:val="22"/>
          <w:szCs w:val="22"/>
        </w:rPr>
      </w:pPr>
    </w:p>
    <w:p w:rsidR="002E1B6C" w:rsidRPr="002E1B6C" w:rsidRDefault="005618AA" w:rsidP="002D2238">
      <w:pPr>
        <w:pStyle w:val="ListParagraph1"/>
        <w:numPr>
          <w:ilvl w:val="0"/>
          <w:numId w:val="36"/>
        </w:numPr>
        <w:autoSpaceDE w:val="0"/>
        <w:autoSpaceDN w:val="0"/>
        <w:adjustRightInd w:val="0"/>
        <w:ind w:left="567" w:hanging="567"/>
        <w:jc w:val="both"/>
        <w:rPr>
          <w:rFonts w:ascii="Arial" w:eastAsia="Calibri" w:hAnsi="Arial" w:cs="Arial"/>
          <w:b/>
          <w:spacing w:val="-3"/>
          <w:szCs w:val="22"/>
          <w:lang w:val="es-CO" w:eastAsia="en-US"/>
        </w:rPr>
      </w:pPr>
      <w:r>
        <w:rPr>
          <w:rFonts w:ascii="Arial" w:eastAsia="Calibri" w:hAnsi="Arial" w:cs="Arial"/>
          <w:b/>
          <w:spacing w:val="-3"/>
          <w:szCs w:val="22"/>
          <w:lang w:val="es-CO" w:eastAsia="en-US"/>
        </w:rPr>
        <w:t>Venta de bienes</w:t>
      </w:r>
    </w:p>
    <w:p w:rsidR="002E1B6C" w:rsidRPr="002E1B6C" w:rsidRDefault="002E1B6C" w:rsidP="00D84446">
      <w:pPr>
        <w:pStyle w:val="ListParagraph1"/>
        <w:autoSpaceDE w:val="0"/>
        <w:autoSpaceDN w:val="0"/>
        <w:adjustRightInd w:val="0"/>
        <w:ind w:left="282"/>
        <w:jc w:val="both"/>
        <w:rPr>
          <w:rFonts w:ascii="Arial" w:eastAsia="Calibri" w:hAnsi="Arial" w:cs="Arial"/>
          <w:spacing w:val="-3"/>
          <w:szCs w:val="22"/>
          <w:lang w:val="es-CO" w:eastAsia="en-US"/>
        </w:rPr>
      </w:pPr>
    </w:p>
    <w:p w:rsidR="002E1B6C" w:rsidRPr="002E1B6C" w:rsidRDefault="002E1B6C" w:rsidP="00D84446">
      <w:pPr>
        <w:pStyle w:val="ListParagraph1"/>
        <w:autoSpaceDE w:val="0"/>
        <w:autoSpaceDN w:val="0"/>
        <w:adjustRightInd w:val="0"/>
        <w:ind w:left="567"/>
        <w:jc w:val="both"/>
        <w:rPr>
          <w:rFonts w:ascii="Arial" w:eastAsia="Calibri" w:hAnsi="Arial" w:cs="Arial"/>
          <w:spacing w:val="-3"/>
          <w:szCs w:val="22"/>
          <w:lang w:val="es-CO" w:eastAsia="en-US"/>
        </w:rPr>
      </w:pPr>
      <w:r w:rsidRPr="002E1B6C">
        <w:rPr>
          <w:rFonts w:ascii="Arial" w:eastAsia="Calibri" w:hAnsi="Arial" w:cs="Arial"/>
          <w:spacing w:val="-3"/>
          <w:szCs w:val="22"/>
          <w:lang w:val="es-CO" w:eastAsia="en-US"/>
        </w:rPr>
        <w:t xml:space="preserve">Los ingresos por venta de bienes se reconocen cuando la Compañía ha entregado los productos al cliente, el cliente tiene discreción sobre los mismos y no existe ninguna obligación incumplida que puede afectar la aceptación de los productos por parte del cliente. La entrega al cliente no se da hasta que los productos han sido transferidos en el medio de transporte que designe, en la ubicación especificada o en el puerto de salida, los riesgos de obsolescencia y pérdida han sido transferidos al cliente y éste ha aceptado los productos de acuerdo con el contrato y la condición de venta pactada y la cobranza de las cuentas por cobrar está razonablemente asegurada. </w:t>
      </w:r>
    </w:p>
    <w:p w:rsidR="002E1B6C" w:rsidRPr="002E1B6C" w:rsidRDefault="002E1B6C" w:rsidP="00D84446">
      <w:pPr>
        <w:pStyle w:val="ListParagraph1"/>
        <w:autoSpaceDE w:val="0"/>
        <w:autoSpaceDN w:val="0"/>
        <w:adjustRightInd w:val="0"/>
        <w:ind w:left="567"/>
        <w:jc w:val="both"/>
        <w:rPr>
          <w:rFonts w:ascii="Arial" w:eastAsia="Calibri" w:hAnsi="Arial" w:cs="Arial"/>
          <w:spacing w:val="-3"/>
          <w:szCs w:val="22"/>
          <w:lang w:val="es-CO" w:eastAsia="en-US"/>
        </w:rPr>
      </w:pPr>
    </w:p>
    <w:p w:rsidR="002E1B6C" w:rsidRPr="002E1B6C" w:rsidRDefault="002E1B6C" w:rsidP="00D84446">
      <w:pPr>
        <w:pStyle w:val="ListParagraph1"/>
        <w:autoSpaceDE w:val="0"/>
        <w:autoSpaceDN w:val="0"/>
        <w:adjustRightInd w:val="0"/>
        <w:ind w:left="567"/>
        <w:jc w:val="both"/>
        <w:rPr>
          <w:rFonts w:ascii="Arial" w:eastAsia="Calibri" w:hAnsi="Arial" w:cs="Arial"/>
          <w:spacing w:val="-3"/>
          <w:szCs w:val="22"/>
          <w:lang w:val="es-CO" w:eastAsia="en-US"/>
        </w:rPr>
      </w:pPr>
      <w:r w:rsidRPr="002E1B6C">
        <w:rPr>
          <w:rFonts w:ascii="Arial" w:eastAsia="Calibri" w:hAnsi="Arial" w:cs="Arial"/>
          <w:spacing w:val="-3"/>
          <w:szCs w:val="22"/>
          <w:lang w:val="es-CO" w:eastAsia="en-US"/>
        </w:rPr>
        <w:t>Adicionalmente, para el registro de ingresos, se requiere que el cliente acepte los productos de acuerdo al contrato de venta y que la Compañía tenga evidencia objetiva que se han satisfecho los criterios de aceptación.</w:t>
      </w:r>
    </w:p>
    <w:p w:rsidR="002E1B6C" w:rsidRPr="002E1B6C" w:rsidRDefault="005618AA" w:rsidP="002D2238">
      <w:pPr>
        <w:pStyle w:val="ListParagraph1"/>
        <w:numPr>
          <w:ilvl w:val="0"/>
          <w:numId w:val="36"/>
        </w:numPr>
        <w:autoSpaceDE w:val="0"/>
        <w:autoSpaceDN w:val="0"/>
        <w:adjustRightInd w:val="0"/>
        <w:ind w:left="567" w:hanging="567"/>
        <w:jc w:val="both"/>
        <w:rPr>
          <w:rFonts w:ascii="Arial" w:eastAsia="Calibri" w:hAnsi="Arial" w:cs="Arial"/>
          <w:b/>
          <w:spacing w:val="-3"/>
          <w:szCs w:val="22"/>
          <w:lang w:val="es-CO" w:eastAsia="en-US"/>
        </w:rPr>
      </w:pPr>
      <w:r>
        <w:rPr>
          <w:rFonts w:ascii="Arial" w:eastAsia="Calibri" w:hAnsi="Arial" w:cs="Arial"/>
          <w:b/>
          <w:spacing w:val="-3"/>
          <w:szCs w:val="22"/>
          <w:lang w:val="es-CO" w:eastAsia="en-US"/>
        </w:rPr>
        <w:lastRenderedPageBreak/>
        <w:t>Venta de servicios</w:t>
      </w:r>
    </w:p>
    <w:p w:rsidR="002E1B6C" w:rsidRPr="002E1B6C" w:rsidRDefault="002E1B6C" w:rsidP="00D84446">
      <w:pPr>
        <w:pStyle w:val="ListParagraph1"/>
        <w:autoSpaceDE w:val="0"/>
        <w:autoSpaceDN w:val="0"/>
        <w:adjustRightInd w:val="0"/>
        <w:ind w:left="282"/>
        <w:jc w:val="both"/>
        <w:rPr>
          <w:rFonts w:ascii="Arial" w:eastAsia="Calibri" w:hAnsi="Arial" w:cs="Arial"/>
          <w:spacing w:val="-3"/>
          <w:szCs w:val="22"/>
          <w:lang w:val="es-CO" w:eastAsia="en-US"/>
        </w:rPr>
      </w:pPr>
    </w:p>
    <w:p w:rsidR="002E1B6C" w:rsidRPr="002E1B6C" w:rsidRDefault="002E1B6C" w:rsidP="00D84446">
      <w:pPr>
        <w:pStyle w:val="ListParagraph1"/>
        <w:autoSpaceDE w:val="0"/>
        <w:autoSpaceDN w:val="0"/>
        <w:adjustRightInd w:val="0"/>
        <w:ind w:left="567"/>
        <w:jc w:val="both"/>
        <w:rPr>
          <w:rFonts w:ascii="Arial" w:eastAsia="Calibri" w:hAnsi="Arial" w:cs="Arial"/>
          <w:spacing w:val="-3"/>
          <w:szCs w:val="22"/>
          <w:lang w:val="es-CO" w:eastAsia="en-US"/>
        </w:rPr>
      </w:pPr>
      <w:r w:rsidRPr="002E1B6C">
        <w:rPr>
          <w:rFonts w:ascii="Arial" w:eastAsia="Calibri" w:hAnsi="Arial" w:cs="Arial"/>
          <w:spacing w:val="-3"/>
          <w:szCs w:val="22"/>
          <w:lang w:val="es-CO" w:eastAsia="en-US"/>
        </w:rPr>
        <w:t>Los ingresos provenientes de servicios</w:t>
      </w:r>
      <w:r>
        <w:rPr>
          <w:rFonts w:ascii="Arial" w:eastAsia="Calibri" w:hAnsi="Arial" w:cs="Arial"/>
          <w:spacing w:val="-3"/>
          <w:szCs w:val="22"/>
          <w:lang w:val="es-CO" w:eastAsia="en-US"/>
        </w:rPr>
        <w:t xml:space="preserve"> </w:t>
      </w:r>
      <w:r w:rsidRPr="002E1B6C">
        <w:rPr>
          <w:rFonts w:ascii="Arial" w:hAnsi="Arial" w:cs="Arial"/>
          <w:szCs w:val="22"/>
        </w:rPr>
        <w:t>de internet a hogares y planes empresariales</w:t>
      </w:r>
      <w:r w:rsidRPr="002E1B6C">
        <w:rPr>
          <w:rFonts w:ascii="Arial" w:eastAsia="Calibri" w:hAnsi="Arial" w:cs="Arial"/>
          <w:spacing w:val="-3"/>
          <w:szCs w:val="22"/>
          <w:lang w:val="es-CO" w:eastAsia="en-US"/>
        </w:rPr>
        <w:t>, correspondientes a contratos a precios fijos, que se reconocen en el período en el que se prestan, considerando el grado de terminación de la prestación al cierre del año (método del porcentaje de terminación).</w:t>
      </w:r>
    </w:p>
    <w:p w:rsidR="002E1B6C" w:rsidRPr="002E1B6C" w:rsidRDefault="002E1B6C" w:rsidP="00D84446">
      <w:pPr>
        <w:pStyle w:val="ListParagraph1"/>
        <w:autoSpaceDE w:val="0"/>
        <w:autoSpaceDN w:val="0"/>
        <w:adjustRightInd w:val="0"/>
        <w:ind w:left="0"/>
        <w:jc w:val="both"/>
        <w:rPr>
          <w:rFonts w:ascii="Arial" w:eastAsia="Calibri" w:hAnsi="Arial" w:cs="Arial"/>
          <w:spacing w:val="-3"/>
          <w:szCs w:val="22"/>
          <w:lang w:val="es-CO" w:eastAsia="en-US"/>
        </w:rPr>
      </w:pPr>
    </w:p>
    <w:p w:rsidR="00597D93" w:rsidRPr="002E1B6C" w:rsidRDefault="00597D93" w:rsidP="00D84446">
      <w:pPr>
        <w:pStyle w:val="Prrafodelista"/>
        <w:numPr>
          <w:ilvl w:val="1"/>
          <w:numId w:val="3"/>
        </w:num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0" w:hanging="567"/>
        <w:jc w:val="both"/>
        <w:rPr>
          <w:rFonts w:ascii="Arial" w:hAnsi="Arial" w:cs="Arial"/>
          <w:b/>
          <w:sz w:val="22"/>
          <w:szCs w:val="22"/>
        </w:rPr>
      </w:pPr>
      <w:r w:rsidRPr="002E1B6C">
        <w:rPr>
          <w:rFonts w:ascii="Arial" w:hAnsi="Arial" w:cs="Arial"/>
          <w:b/>
          <w:sz w:val="22"/>
          <w:szCs w:val="22"/>
        </w:rPr>
        <w:t>Costos y Gastos</w:t>
      </w:r>
      <w:r w:rsidR="00462C23" w:rsidRPr="002E1B6C">
        <w:rPr>
          <w:rFonts w:ascii="Arial" w:hAnsi="Arial" w:cs="Arial"/>
          <w:b/>
          <w:sz w:val="22"/>
          <w:szCs w:val="22"/>
        </w:rPr>
        <w:t xml:space="preserve"> </w:t>
      </w:r>
    </w:p>
    <w:p w:rsidR="00597D93" w:rsidRPr="002E1B6C" w:rsidRDefault="00597D93" w:rsidP="00D84446">
      <w:pPr>
        <w:tabs>
          <w:tab w:val="left" w:pos="567"/>
        </w:tabs>
        <w:jc w:val="both"/>
        <w:rPr>
          <w:rFonts w:ascii="Arial" w:hAnsi="Arial" w:cs="Arial"/>
          <w:spacing w:val="-2"/>
          <w:sz w:val="22"/>
          <w:szCs w:val="22"/>
          <w:lang w:val="es-ES_tradnl"/>
        </w:rPr>
      </w:pPr>
    </w:p>
    <w:p w:rsidR="00597D93" w:rsidRDefault="00597D93" w:rsidP="00D84446">
      <w:pPr>
        <w:tabs>
          <w:tab w:val="left" w:pos="284"/>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2"/>
          <w:szCs w:val="22"/>
          <w:lang w:val="es-ES_tradnl"/>
        </w:rPr>
      </w:pPr>
      <w:r w:rsidRPr="002E1B6C">
        <w:rPr>
          <w:rFonts w:ascii="Arial" w:hAnsi="Arial" w:cs="Arial"/>
          <w:spacing w:val="-2"/>
          <w:sz w:val="22"/>
          <w:szCs w:val="22"/>
          <w:lang w:val="es-ES_tradnl"/>
        </w:rPr>
        <w:t>Los costos y gastos se registran al costo, estos se reconocen a medida en que se incurren, independientemente de la fecha en que se realiza el pago, de acuerdo a los lineamientos de la base contable de acumulación (devengo) en la NIC 1 “Presentación de Estados Financieros”.</w:t>
      </w:r>
    </w:p>
    <w:p w:rsidR="00875780" w:rsidRDefault="00875780" w:rsidP="00D84446">
      <w:pPr>
        <w:tabs>
          <w:tab w:val="left" w:pos="284"/>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2"/>
          <w:szCs w:val="22"/>
          <w:lang w:val="es-ES_tradnl"/>
        </w:rPr>
      </w:pPr>
    </w:p>
    <w:p w:rsidR="00875780" w:rsidRDefault="00875780" w:rsidP="00D84446">
      <w:pPr>
        <w:tabs>
          <w:tab w:val="left" w:pos="284"/>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spacing w:val="-2"/>
          <w:sz w:val="22"/>
          <w:szCs w:val="22"/>
          <w:lang w:val="es-ES_tradnl"/>
        </w:rPr>
      </w:pPr>
    </w:p>
    <w:p w:rsidR="00597D93" w:rsidRPr="002E1B6C" w:rsidRDefault="00597D93" w:rsidP="00D84446">
      <w:pPr>
        <w:pStyle w:val="Ttulo1"/>
        <w:keepNext w:val="0"/>
        <w:numPr>
          <w:ilvl w:val="0"/>
          <w:numId w:val="3"/>
        </w:numPr>
        <w:tabs>
          <w:tab w:val="clear" w:pos="1134"/>
          <w:tab w:val="clear" w:pos="9072"/>
          <w:tab w:val="left" w:pos="0"/>
          <w:tab w:val="left" w:pos="993"/>
        </w:tabs>
        <w:suppressAutoHyphens w:val="0"/>
        <w:ind w:hanging="927"/>
        <w:rPr>
          <w:rFonts w:ascii="Arial" w:hAnsi="Arial" w:cs="Arial"/>
          <w:szCs w:val="22"/>
          <w:lang w:val="es-ES"/>
        </w:rPr>
      </w:pPr>
      <w:r w:rsidRPr="002E1B6C">
        <w:rPr>
          <w:rFonts w:ascii="Arial" w:hAnsi="Arial" w:cs="Arial"/>
          <w:szCs w:val="22"/>
          <w:lang w:val="es-ES"/>
        </w:rPr>
        <w:t>ADMINISTRACI</w:t>
      </w:r>
      <w:r w:rsidR="00DB160C" w:rsidRPr="002E1B6C">
        <w:rPr>
          <w:rFonts w:ascii="Arial" w:hAnsi="Arial" w:cs="Arial"/>
          <w:szCs w:val="22"/>
          <w:lang w:val="es-ES"/>
        </w:rPr>
        <w:t>Ó</w:t>
      </w:r>
      <w:r w:rsidR="00BC483B" w:rsidRPr="002E1B6C">
        <w:rPr>
          <w:rFonts w:ascii="Arial" w:hAnsi="Arial" w:cs="Arial"/>
          <w:szCs w:val="22"/>
          <w:lang w:val="es-ES"/>
        </w:rPr>
        <w:t>N DE RIESGOS</w:t>
      </w:r>
    </w:p>
    <w:p w:rsidR="00597D93" w:rsidRPr="002E1B6C" w:rsidRDefault="00597D93" w:rsidP="00D84446">
      <w:pPr>
        <w:jc w:val="both"/>
        <w:rPr>
          <w:rFonts w:ascii="Arial" w:hAnsi="Arial" w:cs="Arial"/>
          <w:sz w:val="22"/>
          <w:szCs w:val="22"/>
          <w:lang w:val="es-ES"/>
        </w:rPr>
      </w:pPr>
    </w:p>
    <w:p w:rsidR="00597D93" w:rsidRPr="002E1B6C" w:rsidRDefault="00D4555D" w:rsidP="00D84446">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hanging="567"/>
        <w:jc w:val="both"/>
        <w:rPr>
          <w:rFonts w:ascii="Arial" w:hAnsi="Arial" w:cs="Arial"/>
          <w:b/>
          <w:sz w:val="22"/>
          <w:szCs w:val="22"/>
        </w:rPr>
      </w:pPr>
      <w:r w:rsidRPr="002E1B6C">
        <w:rPr>
          <w:rFonts w:ascii="Arial" w:hAnsi="Arial" w:cs="Arial"/>
          <w:b/>
          <w:sz w:val="22"/>
          <w:szCs w:val="22"/>
        </w:rPr>
        <w:t>3</w:t>
      </w:r>
      <w:r w:rsidR="00597D93" w:rsidRPr="002E1B6C">
        <w:rPr>
          <w:rFonts w:ascii="Arial" w:hAnsi="Arial" w:cs="Arial"/>
          <w:b/>
          <w:sz w:val="22"/>
          <w:szCs w:val="22"/>
        </w:rPr>
        <w:t>.1</w:t>
      </w:r>
      <w:r w:rsidR="00597D93" w:rsidRPr="002E1B6C">
        <w:rPr>
          <w:rFonts w:ascii="Arial" w:hAnsi="Arial" w:cs="Arial"/>
          <w:b/>
          <w:sz w:val="22"/>
          <w:szCs w:val="22"/>
        </w:rPr>
        <w:tab/>
        <w:t>Factores de riesgo financiero</w:t>
      </w:r>
    </w:p>
    <w:p w:rsidR="00597D93" w:rsidRPr="002E1B6C" w:rsidRDefault="00597D93" w:rsidP="00D84446">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both"/>
        <w:rPr>
          <w:rFonts w:ascii="Arial" w:hAnsi="Arial" w:cs="Arial"/>
          <w:b/>
          <w:sz w:val="22"/>
          <w:szCs w:val="22"/>
        </w:rPr>
      </w:pPr>
    </w:p>
    <w:p w:rsidR="00D47057" w:rsidRPr="002E1B6C" w:rsidRDefault="00D47057"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jc w:val="both"/>
        <w:rPr>
          <w:rFonts w:cs="Arial"/>
          <w:noProof w:val="0"/>
          <w:color w:val="auto"/>
          <w:sz w:val="22"/>
          <w:szCs w:val="22"/>
        </w:rPr>
      </w:pPr>
      <w:r w:rsidRPr="002E1B6C">
        <w:rPr>
          <w:rFonts w:cs="Arial"/>
          <w:noProof w:val="0"/>
          <w:color w:val="auto"/>
          <w:sz w:val="22"/>
          <w:szCs w:val="22"/>
        </w:rPr>
        <w:t>Las actividades de la Compañía la exponen a una variedad de riesgos financieros: riesgos de mercado (incluyendo riesgo de valor razonable por tipo de interés), riesgo de crédito y riesgo de liquidez. El programa general de administración de riesgos de la Compañía se concentra principalmente en lo impredecible de los mercados financieros y trata de minimizar potenciales efectos adversos en el desempeño financiero de la Compañía.</w:t>
      </w:r>
    </w:p>
    <w:p w:rsidR="00D47057" w:rsidRPr="002E1B6C" w:rsidRDefault="00D47057"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rPr>
          <w:rFonts w:cs="Arial"/>
          <w:noProof w:val="0"/>
          <w:color w:val="auto"/>
          <w:sz w:val="22"/>
          <w:szCs w:val="22"/>
        </w:rPr>
      </w:pPr>
    </w:p>
    <w:p w:rsidR="00D47057" w:rsidRPr="002E1B6C" w:rsidRDefault="00D47057"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jc w:val="both"/>
        <w:rPr>
          <w:rFonts w:cs="Arial"/>
          <w:noProof w:val="0"/>
          <w:color w:val="auto"/>
          <w:sz w:val="22"/>
          <w:szCs w:val="22"/>
        </w:rPr>
      </w:pPr>
      <w:r w:rsidRPr="002E1B6C">
        <w:rPr>
          <w:rFonts w:cs="Arial"/>
          <w:noProof w:val="0"/>
          <w:color w:val="auto"/>
          <w:sz w:val="22"/>
          <w:szCs w:val="22"/>
        </w:rPr>
        <w:t xml:space="preserve">El Departamento Financiero tiene a su cargo la administración de riesgos de acuerdo con las políticas, directrices y lineamientos a nivel corporativo, que identifican, evalúan y cubren los riesgos financieros en coordinación con las unidades operativas de la Compañía. </w:t>
      </w:r>
    </w:p>
    <w:p w:rsidR="00D47057" w:rsidRPr="002E1B6C" w:rsidRDefault="00D47057"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jc w:val="both"/>
        <w:rPr>
          <w:rFonts w:cs="Arial"/>
          <w:noProof w:val="0"/>
          <w:color w:val="auto"/>
          <w:sz w:val="22"/>
          <w:szCs w:val="22"/>
        </w:rPr>
      </w:pPr>
    </w:p>
    <w:p w:rsidR="00D47057" w:rsidRDefault="00D47057" w:rsidP="00D84446">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r w:rsidRPr="002E1B6C">
        <w:rPr>
          <w:rFonts w:ascii="Arial" w:hAnsi="Arial" w:cs="Arial"/>
          <w:sz w:val="22"/>
          <w:szCs w:val="22"/>
        </w:rPr>
        <w:t>La administración de riesgos se efectúa a través un análisis de factibilidad  desarrollado internamente, el mismo no solo permite minimizar el riesgo sino que es una herramienta que ayuda a evaluar donde se debe invertir y que retorno se alcanzaría, todo esto acompañado de políticas, procedimientos internos de crédito, cuentas por cobrar, cuentas por pagar y una serie de convenios realizados con proveedores para beneficiarse de las condiciones de precios que los hacen más competitivos en el mercado, ya sea con pagos anticipados u otros mecanismos</w:t>
      </w:r>
      <w:r w:rsidR="002E1B6C">
        <w:rPr>
          <w:rFonts w:ascii="Arial" w:hAnsi="Arial" w:cs="Arial"/>
          <w:sz w:val="22"/>
          <w:szCs w:val="22"/>
        </w:rPr>
        <w:t>.</w:t>
      </w:r>
    </w:p>
    <w:p w:rsidR="002E1B6C" w:rsidRPr="002E1B6C" w:rsidRDefault="002E1B6C" w:rsidP="00D84446">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b/>
          <w:sz w:val="22"/>
          <w:szCs w:val="22"/>
        </w:rPr>
      </w:pPr>
    </w:p>
    <w:p w:rsidR="00597D93" w:rsidRPr="002E1B6C" w:rsidRDefault="00597D93" w:rsidP="00D84446">
      <w:pPr>
        <w:numPr>
          <w:ilvl w:val="0"/>
          <w:numId w:val="2"/>
        </w:numPr>
        <w:tabs>
          <w:tab w:val="left" w:pos="567"/>
        </w:tabs>
        <w:ind w:left="567" w:hanging="567"/>
        <w:jc w:val="both"/>
        <w:rPr>
          <w:rFonts w:ascii="Arial" w:hAnsi="Arial" w:cs="Arial"/>
          <w:b/>
          <w:sz w:val="22"/>
          <w:szCs w:val="22"/>
        </w:rPr>
      </w:pPr>
      <w:r w:rsidRPr="002E1B6C">
        <w:rPr>
          <w:rFonts w:ascii="Arial" w:hAnsi="Arial" w:cs="Arial"/>
          <w:b/>
          <w:sz w:val="22"/>
          <w:szCs w:val="22"/>
        </w:rPr>
        <w:t>Riesgos de mercado</w:t>
      </w:r>
    </w:p>
    <w:p w:rsidR="00597D93" w:rsidRPr="002E1B6C" w:rsidRDefault="00597D93" w:rsidP="00D84446">
      <w:pPr>
        <w:pStyle w:val="TextePrinc"/>
        <w:tabs>
          <w:tab w:val="left" w:pos="-384"/>
          <w:tab w:val="left" w:pos="0"/>
          <w:tab w:val="left" w:pos="567"/>
          <w:tab w:val="left" w:pos="1134"/>
          <w:tab w:val="left" w:pos="1741"/>
          <w:tab w:val="left" w:pos="2451"/>
          <w:tab w:val="left" w:pos="3160"/>
          <w:tab w:val="left" w:pos="3864"/>
          <w:tab w:val="left" w:pos="4571"/>
          <w:tab w:val="left" w:pos="5280"/>
          <w:tab w:val="left" w:pos="5990"/>
          <w:tab w:val="left" w:pos="6699"/>
        </w:tabs>
        <w:jc w:val="both"/>
        <w:rPr>
          <w:rFonts w:cs="Arial"/>
          <w:noProof w:val="0"/>
          <w:color w:val="auto"/>
          <w:sz w:val="22"/>
          <w:szCs w:val="22"/>
        </w:rPr>
      </w:pPr>
    </w:p>
    <w:p w:rsidR="0081455B" w:rsidRPr="002E1B6C" w:rsidRDefault="0081455B" w:rsidP="00D84446">
      <w:pPr>
        <w:pStyle w:val="TextePrinc"/>
        <w:numPr>
          <w:ilvl w:val="0"/>
          <w:numId w:val="9"/>
        </w:numPr>
        <w:tabs>
          <w:tab w:val="left" w:pos="-384"/>
          <w:tab w:val="left" w:pos="0"/>
          <w:tab w:val="left" w:pos="325"/>
          <w:tab w:val="left" w:pos="1741"/>
          <w:tab w:val="left" w:pos="2451"/>
          <w:tab w:val="left" w:pos="3160"/>
          <w:tab w:val="left" w:pos="3864"/>
          <w:tab w:val="left" w:pos="4571"/>
          <w:tab w:val="left" w:pos="5280"/>
          <w:tab w:val="left" w:pos="5990"/>
          <w:tab w:val="left" w:pos="6699"/>
        </w:tabs>
        <w:ind w:left="993" w:hanging="426"/>
        <w:textAlignment w:val="auto"/>
        <w:rPr>
          <w:rFonts w:cs="Arial"/>
          <w:noProof w:val="0"/>
          <w:color w:val="auto"/>
          <w:sz w:val="22"/>
          <w:szCs w:val="22"/>
          <w:u w:val="single"/>
        </w:rPr>
      </w:pPr>
      <w:r w:rsidRPr="002E1B6C">
        <w:rPr>
          <w:rFonts w:cs="Arial"/>
          <w:noProof w:val="0"/>
          <w:color w:val="auto"/>
          <w:sz w:val="22"/>
          <w:szCs w:val="22"/>
          <w:u w:val="single"/>
        </w:rPr>
        <w:t>Riesgo de valor razonable por tipo de interés:</w:t>
      </w:r>
    </w:p>
    <w:p w:rsidR="0081455B" w:rsidRPr="002E1B6C" w:rsidRDefault="0081455B" w:rsidP="00D84446">
      <w:pPr>
        <w:pStyle w:val="TextePrinc"/>
        <w:tabs>
          <w:tab w:val="left" w:pos="-384"/>
          <w:tab w:val="left" w:pos="325"/>
          <w:tab w:val="left" w:pos="1741"/>
          <w:tab w:val="left" w:pos="2451"/>
          <w:tab w:val="left" w:pos="3160"/>
          <w:tab w:val="left" w:pos="3864"/>
          <w:tab w:val="left" w:pos="4571"/>
          <w:tab w:val="left" w:pos="5280"/>
          <w:tab w:val="left" w:pos="5990"/>
          <w:tab w:val="left" w:pos="6699"/>
        </w:tabs>
        <w:ind w:left="993" w:hanging="426"/>
        <w:rPr>
          <w:rFonts w:cs="Arial"/>
          <w:noProof w:val="0"/>
          <w:color w:val="auto"/>
          <w:sz w:val="22"/>
          <w:szCs w:val="22"/>
        </w:rPr>
      </w:pPr>
    </w:p>
    <w:p w:rsidR="00D659A0" w:rsidRPr="002E1B6C" w:rsidRDefault="00D659A0" w:rsidP="00D84446">
      <w:pPr>
        <w:pStyle w:val="TextePrinc"/>
        <w:tabs>
          <w:tab w:val="left" w:pos="-384"/>
          <w:tab w:val="left" w:pos="325"/>
          <w:tab w:val="left" w:pos="1134"/>
          <w:tab w:val="left" w:pos="1741"/>
          <w:tab w:val="left" w:pos="2451"/>
          <w:tab w:val="left" w:pos="3160"/>
          <w:tab w:val="left" w:pos="3864"/>
          <w:tab w:val="left" w:pos="4571"/>
          <w:tab w:val="left" w:pos="5280"/>
          <w:tab w:val="left" w:pos="5990"/>
          <w:tab w:val="left" w:pos="6699"/>
        </w:tabs>
        <w:ind w:left="993"/>
        <w:jc w:val="both"/>
        <w:rPr>
          <w:rFonts w:cs="Arial"/>
          <w:noProof w:val="0"/>
          <w:color w:val="auto"/>
          <w:sz w:val="22"/>
          <w:szCs w:val="22"/>
        </w:rPr>
      </w:pPr>
      <w:r w:rsidRPr="002E1B6C">
        <w:rPr>
          <w:rFonts w:cs="Arial"/>
          <w:noProof w:val="0"/>
          <w:color w:val="auto"/>
          <w:sz w:val="22"/>
          <w:szCs w:val="22"/>
        </w:rPr>
        <w:t>La Compañía se encuentra expuesta a riesgos en la tasa de interés debido a que mantiene préstamos otorgados a tasas de interés variables y reajustables en función de tasas referenciales del Banco Central del Ecuador.</w:t>
      </w:r>
    </w:p>
    <w:p w:rsidR="00D659A0" w:rsidRPr="002E1B6C" w:rsidRDefault="00D659A0" w:rsidP="00D84446">
      <w:pPr>
        <w:pStyle w:val="TextePrinc"/>
        <w:tabs>
          <w:tab w:val="left" w:pos="-384"/>
          <w:tab w:val="left" w:pos="325"/>
          <w:tab w:val="left" w:pos="1134"/>
          <w:tab w:val="left" w:pos="1741"/>
          <w:tab w:val="left" w:pos="2451"/>
          <w:tab w:val="left" w:pos="3160"/>
          <w:tab w:val="left" w:pos="3864"/>
          <w:tab w:val="left" w:pos="4571"/>
          <w:tab w:val="left" w:pos="5280"/>
          <w:tab w:val="left" w:pos="5990"/>
          <w:tab w:val="left" w:pos="6699"/>
        </w:tabs>
        <w:ind w:left="1134"/>
        <w:jc w:val="both"/>
        <w:rPr>
          <w:rFonts w:cs="Arial"/>
          <w:noProof w:val="0"/>
          <w:color w:val="auto"/>
          <w:sz w:val="22"/>
          <w:szCs w:val="22"/>
        </w:rPr>
      </w:pPr>
    </w:p>
    <w:p w:rsidR="00EE5631" w:rsidRPr="002E1B6C" w:rsidRDefault="00D659A0" w:rsidP="00D84446">
      <w:pPr>
        <w:tabs>
          <w:tab w:val="left" w:pos="993"/>
        </w:tabs>
        <w:ind w:left="993"/>
        <w:jc w:val="both"/>
        <w:rPr>
          <w:rFonts w:ascii="Arial" w:hAnsi="Arial" w:cs="Arial"/>
          <w:sz w:val="22"/>
          <w:szCs w:val="22"/>
        </w:rPr>
      </w:pPr>
      <w:r w:rsidRPr="002E1B6C">
        <w:rPr>
          <w:rFonts w:ascii="Arial" w:hAnsi="Arial" w:cs="Arial"/>
          <w:sz w:val="22"/>
          <w:szCs w:val="22"/>
        </w:rPr>
        <w:t>La Compañía analiza su exposición al riesgo de tasa de interés de manera dinámica. Se simulan varias situaciones hipotéticas tomando en cuenta: i) cambios y ajustes de tasas bancarias según los movimientos y publicaciones del Banco Central del Ecuador y ii) las posiciones respecto de refinanciamientos, renovación de las posiciones existentes, financiamiento alternativo y cobertura. Sobre la base de estos escenarios y del comportamiento estadístico del endeudamiento de la Compañía, se calcula el impacto sobre la utilidad o pérdida de un movimiento definido en las tasas de interés. La Compañía ha estimado que el impacto en la utilidad después de impuestos por el movimiento, variación y/o duración de tasas, no es significativo, considerando la baja volatilidad de las tasas pasivas referenciales de interés en el mercado ecuatoriano. Por este motivo además no se realiza análisis de sensibilidad al respecto.</w:t>
      </w:r>
      <w:r w:rsidR="00EE5631" w:rsidRPr="002E1B6C">
        <w:rPr>
          <w:rFonts w:ascii="Arial" w:hAnsi="Arial" w:cs="Arial"/>
          <w:sz w:val="22"/>
          <w:szCs w:val="22"/>
          <w:lang w:val="es-ES" w:eastAsia="es-ES"/>
        </w:rPr>
        <w:t xml:space="preserve"> </w:t>
      </w:r>
    </w:p>
    <w:p w:rsidR="0098387D" w:rsidRPr="002E1B6C" w:rsidRDefault="0098387D" w:rsidP="00D84446">
      <w:pPr>
        <w:pStyle w:val="TextePrinc"/>
        <w:tabs>
          <w:tab w:val="left" w:pos="-384"/>
          <w:tab w:val="left" w:pos="0"/>
          <w:tab w:val="left" w:pos="567"/>
          <w:tab w:val="left" w:pos="1134"/>
          <w:tab w:val="left" w:pos="1741"/>
          <w:tab w:val="left" w:pos="2451"/>
          <w:tab w:val="left" w:pos="3160"/>
          <w:tab w:val="left" w:pos="3864"/>
          <w:tab w:val="left" w:pos="4571"/>
          <w:tab w:val="left" w:pos="5280"/>
          <w:tab w:val="left" w:pos="5990"/>
          <w:tab w:val="left" w:pos="6699"/>
        </w:tabs>
        <w:jc w:val="both"/>
        <w:rPr>
          <w:rFonts w:cs="Arial"/>
          <w:noProof w:val="0"/>
          <w:color w:val="auto"/>
          <w:sz w:val="22"/>
          <w:szCs w:val="22"/>
        </w:rPr>
      </w:pPr>
    </w:p>
    <w:p w:rsidR="00597D93" w:rsidRPr="002E1B6C" w:rsidRDefault="00597D93" w:rsidP="00D84446">
      <w:pPr>
        <w:pStyle w:val="TextePrinc"/>
        <w:numPr>
          <w:ilvl w:val="0"/>
          <w:numId w:val="9"/>
        </w:numPr>
        <w:tabs>
          <w:tab w:val="left" w:pos="-384"/>
          <w:tab w:val="left" w:pos="0"/>
          <w:tab w:val="left" w:pos="325"/>
          <w:tab w:val="left" w:pos="1741"/>
          <w:tab w:val="left" w:pos="2451"/>
          <w:tab w:val="left" w:pos="3160"/>
          <w:tab w:val="left" w:pos="3864"/>
          <w:tab w:val="left" w:pos="4571"/>
          <w:tab w:val="left" w:pos="5280"/>
          <w:tab w:val="left" w:pos="5990"/>
          <w:tab w:val="left" w:pos="6699"/>
        </w:tabs>
        <w:ind w:left="993" w:hanging="426"/>
        <w:textAlignment w:val="auto"/>
        <w:rPr>
          <w:rFonts w:cs="Arial"/>
          <w:noProof w:val="0"/>
          <w:color w:val="auto"/>
          <w:sz w:val="22"/>
          <w:szCs w:val="22"/>
          <w:u w:val="single"/>
        </w:rPr>
      </w:pPr>
      <w:r w:rsidRPr="002E1B6C">
        <w:rPr>
          <w:rFonts w:cs="Arial"/>
          <w:noProof w:val="0"/>
          <w:color w:val="auto"/>
          <w:sz w:val="22"/>
          <w:szCs w:val="22"/>
          <w:u w:val="single"/>
        </w:rPr>
        <w:t>Riesgo de precio</w:t>
      </w:r>
      <w:r w:rsidR="00462C23" w:rsidRPr="002E1B6C">
        <w:rPr>
          <w:rFonts w:cs="Arial"/>
          <w:noProof w:val="0"/>
          <w:color w:val="auto"/>
          <w:sz w:val="22"/>
          <w:szCs w:val="22"/>
          <w:u w:val="single"/>
        </w:rPr>
        <w:t xml:space="preserve"> y concentración:</w:t>
      </w:r>
    </w:p>
    <w:p w:rsidR="00597D93" w:rsidRPr="002E1B6C" w:rsidRDefault="00597D93"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jc w:val="both"/>
        <w:rPr>
          <w:rFonts w:cs="Arial"/>
          <w:noProof w:val="0"/>
          <w:color w:val="auto"/>
          <w:sz w:val="22"/>
          <w:szCs w:val="22"/>
        </w:rPr>
      </w:pPr>
    </w:p>
    <w:p w:rsidR="00D659A0" w:rsidRPr="002E1B6C" w:rsidRDefault="00D659A0" w:rsidP="00D84446">
      <w:pPr>
        <w:ind w:left="993"/>
        <w:jc w:val="both"/>
        <w:rPr>
          <w:rFonts w:ascii="Arial" w:hAnsi="Arial" w:cs="Arial"/>
          <w:b/>
          <w:sz w:val="22"/>
          <w:szCs w:val="22"/>
        </w:rPr>
      </w:pPr>
      <w:r w:rsidRPr="002E1B6C">
        <w:rPr>
          <w:rFonts w:ascii="Arial" w:hAnsi="Arial" w:cs="Arial"/>
          <w:sz w:val="22"/>
          <w:szCs w:val="22"/>
        </w:rPr>
        <w:t>La exposición a la variación de precios de la Compañía está relacionada con el componente de gravámenes en importaciones y la política de gobierno central. Los impuestos son un componente importante del costo de los productos para la venta para aquellos productos que son importados para su comercialización. Esta circunstancia es medida constantemente por el departamento financiero a fin de determinar la estructura de precios adecuada.</w:t>
      </w:r>
    </w:p>
    <w:p w:rsidR="00D659A0" w:rsidRPr="002E1B6C" w:rsidRDefault="00D659A0" w:rsidP="00D84446">
      <w:pPr>
        <w:ind w:left="993"/>
        <w:jc w:val="both"/>
        <w:rPr>
          <w:rFonts w:ascii="Arial" w:hAnsi="Arial" w:cs="Arial"/>
          <w:b/>
          <w:sz w:val="22"/>
          <w:szCs w:val="22"/>
        </w:rPr>
      </w:pPr>
    </w:p>
    <w:p w:rsidR="00D659A0" w:rsidRPr="002E1B6C" w:rsidRDefault="00D659A0" w:rsidP="00D84446">
      <w:pPr>
        <w:pStyle w:val="TextePrinc"/>
        <w:ind w:left="993"/>
        <w:jc w:val="both"/>
        <w:rPr>
          <w:rFonts w:cs="Arial"/>
          <w:color w:val="auto"/>
          <w:sz w:val="22"/>
          <w:szCs w:val="22"/>
        </w:rPr>
      </w:pPr>
      <w:r w:rsidRPr="002E1B6C">
        <w:rPr>
          <w:rFonts w:cs="Arial"/>
          <w:color w:val="auto"/>
          <w:sz w:val="22"/>
          <w:szCs w:val="22"/>
        </w:rPr>
        <w:t xml:space="preserve">Mediante la Resolución No. 011-2015 del Pleno del Comité de Comercio Exterior, resolvió entre otros puntos establecer una sobretasa arancelaria, de carácter temporal y no discriminatoria, con el propósito de regular el nivel general de importaciones y, de esta manera, salvaguardar el  equilibrio de la balanza de pagos, conforme al porcentaje ad valorem determinado para las importaciones a consumo de las subpartidas descritas en el la resolución. </w:t>
      </w:r>
    </w:p>
    <w:p w:rsidR="00D659A0" w:rsidRPr="002E1B6C" w:rsidRDefault="00D659A0" w:rsidP="00D84446">
      <w:pPr>
        <w:pStyle w:val="TextePrinc"/>
        <w:ind w:left="993"/>
        <w:jc w:val="both"/>
        <w:rPr>
          <w:rFonts w:cs="Arial"/>
          <w:color w:val="auto"/>
          <w:sz w:val="22"/>
          <w:szCs w:val="22"/>
        </w:rPr>
      </w:pPr>
    </w:p>
    <w:p w:rsidR="00D659A0" w:rsidRPr="002E1B6C" w:rsidRDefault="00D659A0" w:rsidP="00D84446">
      <w:pPr>
        <w:pStyle w:val="TextePrinc"/>
        <w:ind w:left="993"/>
        <w:jc w:val="both"/>
        <w:rPr>
          <w:rFonts w:cs="Arial"/>
          <w:color w:val="auto"/>
          <w:sz w:val="22"/>
          <w:szCs w:val="22"/>
        </w:rPr>
      </w:pPr>
      <w:r w:rsidRPr="002E1B6C">
        <w:rPr>
          <w:rFonts w:cs="Arial"/>
          <w:color w:val="auto"/>
          <w:sz w:val="22"/>
          <w:szCs w:val="22"/>
        </w:rPr>
        <w:t>La sobretasa arancelaria será adicional a los aranceles aplicables vigentes, conforme al Arancel del Ecuador y los acuerdos comerciales bilaterales y regionales de los que el Estado ecuatoriano es Parte contratante.</w:t>
      </w:r>
    </w:p>
    <w:p w:rsidR="00D659A0" w:rsidRPr="002E1B6C" w:rsidRDefault="00D659A0" w:rsidP="00D84446">
      <w:pPr>
        <w:pStyle w:val="TextePrinc"/>
        <w:ind w:left="993"/>
        <w:jc w:val="both"/>
        <w:rPr>
          <w:rFonts w:cs="Arial"/>
          <w:color w:val="auto"/>
          <w:sz w:val="22"/>
          <w:szCs w:val="22"/>
        </w:rPr>
      </w:pPr>
    </w:p>
    <w:p w:rsidR="00D659A0" w:rsidRPr="002E1B6C" w:rsidRDefault="00D659A0" w:rsidP="00D84446">
      <w:pPr>
        <w:pStyle w:val="TextePrinc"/>
        <w:ind w:left="993"/>
        <w:jc w:val="both"/>
        <w:rPr>
          <w:rFonts w:cs="Arial"/>
          <w:color w:val="auto"/>
          <w:sz w:val="22"/>
          <w:szCs w:val="22"/>
        </w:rPr>
      </w:pPr>
      <w:r w:rsidRPr="002E1B6C">
        <w:rPr>
          <w:rFonts w:cs="Arial"/>
          <w:color w:val="auto"/>
          <w:sz w:val="22"/>
          <w:szCs w:val="22"/>
        </w:rPr>
        <w:t xml:space="preserve">La aplicación de sobretasas arancelarias, sobre aproximadamente 2 800 ítems variaron entre el 5% al 45% adicional, dependiendo del tipo de productos importados. </w:t>
      </w:r>
    </w:p>
    <w:p w:rsidR="00D659A0" w:rsidRPr="002E1B6C" w:rsidRDefault="00D659A0" w:rsidP="00D84446">
      <w:pPr>
        <w:pStyle w:val="TextePrinc"/>
        <w:ind w:left="993"/>
        <w:jc w:val="both"/>
        <w:rPr>
          <w:rFonts w:cs="Arial"/>
          <w:color w:val="auto"/>
          <w:sz w:val="22"/>
          <w:szCs w:val="22"/>
        </w:rPr>
      </w:pPr>
    </w:p>
    <w:p w:rsidR="00D659A0" w:rsidRPr="002E1B6C" w:rsidRDefault="00D659A0" w:rsidP="00D84446">
      <w:pPr>
        <w:pStyle w:val="TextePrinc"/>
        <w:ind w:left="993"/>
        <w:jc w:val="both"/>
        <w:rPr>
          <w:rFonts w:cs="Arial"/>
          <w:color w:val="auto"/>
          <w:sz w:val="22"/>
          <w:szCs w:val="22"/>
        </w:rPr>
      </w:pPr>
      <w:r w:rsidRPr="002E1B6C">
        <w:rPr>
          <w:rFonts w:cs="Arial"/>
          <w:color w:val="auto"/>
          <w:sz w:val="22"/>
          <w:szCs w:val="22"/>
        </w:rPr>
        <w:t>La Resolución fue adoptada en sesión del 6 de marzo del 2015 y entró en vigencia a partir del 11 de marzo del 2015. La Administración de la Compañía optó por trasladar este costo incremental al PVP y/o absorberlo total o parcialmente con una afectación directa al margen, según sea el caso.</w:t>
      </w:r>
    </w:p>
    <w:p w:rsidR="00D659A0" w:rsidRPr="002E1B6C" w:rsidRDefault="00D659A0" w:rsidP="00D84446">
      <w:pPr>
        <w:pStyle w:val="TextePrinc"/>
        <w:ind w:left="1134"/>
        <w:jc w:val="both"/>
        <w:rPr>
          <w:rFonts w:cs="Arial"/>
          <w:color w:val="auto"/>
          <w:sz w:val="22"/>
          <w:szCs w:val="22"/>
        </w:rPr>
      </w:pPr>
    </w:p>
    <w:p w:rsidR="00597D93" w:rsidRPr="002E1B6C" w:rsidRDefault="00D659A0" w:rsidP="00D84446">
      <w:pPr>
        <w:tabs>
          <w:tab w:val="left" w:pos="993"/>
        </w:tabs>
        <w:ind w:left="993"/>
        <w:jc w:val="both"/>
        <w:rPr>
          <w:rFonts w:ascii="Arial" w:hAnsi="Arial" w:cs="Arial"/>
          <w:sz w:val="22"/>
          <w:szCs w:val="22"/>
          <w:lang w:val="es-ES" w:eastAsia="es-ES"/>
        </w:rPr>
      </w:pPr>
      <w:r w:rsidRPr="002E1B6C">
        <w:rPr>
          <w:rFonts w:ascii="Arial" w:hAnsi="Arial" w:cs="Arial"/>
          <w:sz w:val="22"/>
          <w:szCs w:val="22"/>
        </w:rPr>
        <w:t xml:space="preserve">Con fecha 29 de abril del 2016, el Comité de Comercio Exterior (COMEX), decidió diferir un año el cronograma de eliminación de las salvaguardias, y </w:t>
      </w:r>
      <w:r w:rsidRPr="002E1B6C">
        <w:rPr>
          <w:rFonts w:ascii="Arial" w:hAnsi="Arial" w:cs="Arial"/>
          <w:sz w:val="22"/>
          <w:szCs w:val="22"/>
        </w:rPr>
        <w:lastRenderedPageBreak/>
        <w:t>posteriormente con fecha 25 de agosto del 2016, mediante resolución No. 021-2016, publicada en el Registro Oficial No. 858 de fecha 10 de octubre del 2016, se aprobó una disminución paulatina de las referidas salvaguardias hasta junio del 2017, situación que se espera impacte positivamente en las operaciones de la Compañía.</w:t>
      </w:r>
    </w:p>
    <w:p w:rsidR="00A57E3F" w:rsidRPr="002E1B6C" w:rsidRDefault="00A57E3F" w:rsidP="00D84446">
      <w:pPr>
        <w:tabs>
          <w:tab w:val="left" w:pos="567"/>
        </w:tabs>
        <w:jc w:val="both"/>
        <w:rPr>
          <w:rFonts w:ascii="Arial" w:hAnsi="Arial" w:cs="Arial"/>
          <w:sz w:val="22"/>
          <w:szCs w:val="22"/>
          <w:lang w:val="es-ES" w:eastAsia="es-ES"/>
        </w:rPr>
      </w:pPr>
    </w:p>
    <w:p w:rsidR="00597D93" w:rsidRPr="002E1B6C" w:rsidRDefault="00597D93" w:rsidP="00D84446">
      <w:pPr>
        <w:numPr>
          <w:ilvl w:val="0"/>
          <w:numId w:val="2"/>
        </w:numPr>
        <w:tabs>
          <w:tab w:val="left" w:pos="567"/>
        </w:tabs>
        <w:ind w:left="567" w:hanging="567"/>
        <w:jc w:val="both"/>
        <w:rPr>
          <w:rFonts w:ascii="Arial" w:hAnsi="Arial" w:cs="Arial"/>
          <w:b/>
          <w:sz w:val="22"/>
          <w:szCs w:val="22"/>
        </w:rPr>
      </w:pPr>
      <w:r w:rsidRPr="002E1B6C">
        <w:rPr>
          <w:rFonts w:ascii="Arial" w:hAnsi="Arial" w:cs="Arial"/>
          <w:b/>
          <w:sz w:val="22"/>
          <w:szCs w:val="22"/>
        </w:rPr>
        <w:t>Riesgo de crédito</w:t>
      </w:r>
    </w:p>
    <w:p w:rsidR="00515D21" w:rsidRPr="002E1B6C" w:rsidRDefault="00515D21" w:rsidP="00D84446">
      <w:pPr>
        <w:tabs>
          <w:tab w:val="left" w:pos="567"/>
        </w:tabs>
        <w:ind w:left="567"/>
        <w:jc w:val="both"/>
        <w:rPr>
          <w:rFonts w:ascii="Arial" w:hAnsi="Arial" w:cs="Arial"/>
          <w:b/>
          <w:sz w:val="22"/>
          <w:szCs w:val="22"/>
        </w:rPr>
      </w:pPr>
    </w:p>
    <w:p w:rsidR="00A438ED" w:rsidRPr="002E1B6C" w:rsidRDefault="00A438ED" w:rsidP="00D84446">
      <w:pPr>
        <w:pStyle w:val="TextePrinc"/>
        <w:tabs>
          <w:tab w:val="left" w:pos="-384"/>
          <w:tab w:val="left" w:pos="1134"/>
          <w:tab w:val="left" w:pos="1741"/>
          <w:tab w:val="left" w:pos="2451"/>
          <w:tab w:val="left" w:pos="3160"/>
          <w:tab w:val="left" w:pos="3864"/>
          <w:tab w:val="left" w:pos="4571"/>
          <w:tab w:val="left" w:pos="5280"/>
          <w:tab w:val="left" w:pos="5990"/>
          <w:tab w:val="left" w:pos="6699"/>
        </w:tabs>
        <w:ind w:left="567"/>
        <w:jc w:val="both"/>
        <w:rPr>
          <w:rFonts w:cs="Arial"/>
          <w:noProof w:val="0"/>
          <w:color w:val="auto"/>
          <w:sz w:val="22"/>
          <w:szCs w:val="22"/>
        </w:rPr>
      </w:pPr>
      <w:r w:rsidRPr="002E1B6C">
        <w:rPr>
          <w:rFonts w:cs="Arial"/>
          <w:noProof w:val="0"/>
          <w:color w:val="auto"/>
          <w:sz w:val="22"/>
          <w:szCs w:val="22"/>
        </w:rPr>
        <w:t>Las políticas de administración de riesgo crediticio son aplicadas principalmente por la Gerencia General y el departamento de finanzas. El riesgo de crédito se encuentra presente principalmente en el efectivo y equivalentes, las cuentas por cobrar comerciales y compañías relacionadas.</w:t>
      </w:r>
    </w:p>
    <w:p w:rsidR="00A438ED" w:rsidRDefault="00A438ED" w:rsidP="00D84446">
      <w:pPr>
        <w:pStyle w:val="TextePrinc"/>
        <w:tabs>
          <w:tab w:val="left" w:pos="-384"/>
          <w:tab w:val="left" w:pos="1134"/>
          <w:tab w:val="left" w:pos="1741"/>
          <w:tab w:val="left" w:pos="2451"/>
          <w:tab w:val="left" w:pos="3160"/>
          <w:tab w:val="left" w:pos="3864"/>
          <w:tab w:val="left" w:pos="4571"/>
          <w:tab w:val="left" w:pos="5280"/>
          <w:tab w:val="left" w:pos="5990"/>
          <w:tab w:val="left" w:pos="6699"/>
        </w:tabs>
        <w:ind w:left="567"/>
        <w:jc w:val="both"/>
        <w:rPr>
          <w:rFonts w:cs="Arial"/>
          <w:noProof w:val="0"/>
          <w:color w:val="auto"/>
          <w:sz w:val="22"/>
          <w:szCs w:val="22"/>
        </w:rPr>
      </w:pPr>
    </w:p>
    <w:p w:rsidR="00031F63" w:rsidRPr="002E1B6C" w:rsidRDefault="00031F63" w:rsidP="00D84446">
      <w:pPr>
        <w:pStyle w:val="TextePrinc"/>
        <w:tabs>
          <w:tab w:val="left" w:pos="-384"/>
          <w:tab w:val="left" w:pos="1134"/>
          <w:tab w:val="left" w:pos="1741"/>
          <w:tab w:val="left" w:pos="2451"/>
          <w:tab w:val="left" w:pos="3160"/>
          <w:tab w:val="left" w:pos="3864"/>
          <w:tab w:val="left" w:pos="4571"/>
          <w:tab w:val="left" w:pos="5280"/>
          <w:tab w:val="left" w:pos="5990"/>
          <w:tab w:val="left" w:pos="6699"/>
        </w:tabs>
        <w:ind w:left="567"/>
        <w:jc w:val="both"/>
        <w:rPr>
          <w:rFonts w:cs="Arial"/>
          <w:noProof w:val="0"/>
          <w:color w:val="auto"/>
          <w:sz w:val="22"/>
          <w:szCs w:val="22"/>
          <w:u w:val="single"/>
        </w:rPr>
      </w:pPr>
      <w:r w:rsidRPr="002E1B6C">
        <w:rPr>
          <w:rFonts w:cs="Arial"/>
          <w:noProof w:val="0"/>
          <w:color w:val="auto"/>
          <w:sz w:val="22"/>
          <w:szCs w:val="22"/>
          <w:u w:val="single"/>
        </w:rPr>
        <w:t>Efectivo y equivalentes de efectivo:</w:t>
      </w:r>
    </w:p>
    <w:p w:rsidR="0098387D" w:rsidRPr="002E1B6C" w:rsidRDefault="0098387D" w:rsidP="00D84446">
      <w:pPr>
        <w:pStyle w:val="TextePrinc"/>
        <w:tabs>
          <w:tab w:val="left" w:pos="-384"/>
          <w:tab w:val="left" w:pos="1134"/>
          <w:tab w:val="left" w:pos="1741"/>
          <w:tab w:val="left" w:pos="2451"/>
          <w:tab w:val="left" w:pos="3160"/>
          <w:tab w:val="left" w:pos="3864"/>
          <w:tab w:val="left" w:pos="4571"/>
          <w:tab w:val="left" w:pos="5280"/>
          <w:tab w:val="left" w:pos="5990"/>
          <w:tab w:val="left" w:pos="6699"/>
        </w:tabs>
        <w:ind w:left="567"/>
        <w:jc w:val="both"/>
        <w:rPr>
          <w:rFonts w:cs="Arial"/>
          <w:noProof w:val="0"/>
          <w:color w:val="auto"/>
          <w:sz w:val="22"/>
          <w:szCs w:val="22"/>
          <w:u w:val="single"/>
        </w:rPr>
      </w:pPr>
    </w:p>
    <w:p w:rsidR="00A438ED" w:rsidRPr="002E1B6C" w:rsidRDefault="00A438ED" w:rsidP="00D84446">
      <w:pPr>
        <w:pStyle w:val="TextePrinc"/>
        <w:tabs>
          <w:tab w:val="left" w:pos="-384"/>
          <w:tab w:val="left" w:pos="1134"/>
          <w:tab w:val="left" w:pos="1741"/>
          <w:tab w:val="left" w:pos="2451"/>
          <w:tab w:val="left" w:pos="3160"/>
          <w:tab w:val="left" w:pos="3864"/>
          <w:tab w:val="left" w:pos="4571"/>
          <w:tab w:val="left" w:pos="5280"/>
          <w:tab w:val="left" w:pos="5990"/>
          <w:tab w:val="left" w:pos="6699"/>
        </w:tabs>
        <w:ind w:left="567"/>
        <w:jc w:val="both"/>
        <w:rPr>
          <w:rFonts w:cs="Arial"/>
          <w:noProof w:val="0"/>
          <w:color w:val="auto"/>
          <w:sz w:val="22"/>
          <w:szCs w:val="22"/>
        </w:rPr>
      </w:pPr>
      <w:r w:rsidRPr="002E1B6C">
        <w:rPr>
          <w:rFonts w:cs="Arial"/>
          <w:noProof w:val="0"/>
          <w:color w:val="auto"/>
          <w:sz w:val="22"/>
          <w:szCs w:val="22"/>
        </w:rPr>
        <w:t xml:space="preserve">Respecto a los bancos e instituciones financieras donde se mantiene el efectivo, tienen calificaciones de riesgo independiente que denoten niveles de solvencia y respaldo adecuados; dichas calificaciones en general superan la calificación “AA”. </w:t>
      </w:r>
    </w:p>
    <w:p w:rsidR="00A438ED" w:rsidRPr="002E1B6C" w:rsidRDefault="00A438ED" w:rsidP="00D84446">
      <w:pPr>
        <w:pStyle w:val="TextePrinc"/>
        <w:tabs>
          <w:tab w:val="left" w:pos="-384"/>
          <w:tab w:val="left" w:pos="1134"/>
          <w:tab w:val="left" w:pos="1741"/>
          <w:tab w:val="left" w:pos="2451"/>
          <w:tab w:val="left" w:pos="3160"/>
          <w:tab w:val="left" w:pos="3864"/>
          <w:tab w:val="left" w:pos="4571"/>
          <w:tab w:val="left" w:pos="5280"/>
          <w:tab w:val="left" w:pos="5990"/>
          <w:tab w:val="left" w:pos="6699"/>
        </w:tabs>
        <w:ind w:left="567"/>
        <w:jc w:val="both"/>
        <w:rPr>
          <w:rFonts w:cs="Arial"/>
          <w:noProof w:val="0"/>
          <w:color w:val="auto"/>
          <w:sz w:val="22"/>
          <w:szCs w:val="22"/>
          <w:lang w:val="es-EC"/>
        </w:rPr>
      </w:pPr>
    </w:p>
    <w:p w:rsidR="00A438ED" w:rsidRPr="002E1B6C" w:rsidRDefault="00A438ED" w:rsidP="00D84446">
      <w:pPr>
        <w:pStyle w:val="TextePrinc"/>
        <w:tabs>
          <w:tab w:val="left" w:pos="-384"/>
          <w:tab w:val="left" w:pos="1134"/>
          <w:tab w:val="left" w:pos="1741"/>
          <w:tab w:val="left" w:pos="2451"/>
          <w:tab w:val="left" w:pos="3160"/>
          <w:tab w:val="left" w:pos="3864"/>
          <w:tab w:val="left" w:pos="4571"/>
          <w:tab w:val="left" w:pos="5280"/>
          <w:tab w:val="left" w:pos="5990"/>
          <w:tab w:val="left" w:pos="6699"/>
        </w:tabs>
        <w:ind w:left="567"/>
        <w:jc w:val="both"/>
        <w:rPr>
          <w:rFonts w:cs="Arial"/>
          <w:noProof w:val="0"/>
          <w:color w:val="auto"/>
          <w:sz w:val="22"/>
          <w:szCs w:val="22"/>
          <w:lang w:val="es-EC"/>
        </w:rPr>
      </w:pPr>
      <w:r w:rsidRPr="002E1B6C">
        <w:rPr>
          <w:rFonts w:cs="Arial"/>
          <w:noProof w:val="0"/>
          <w:color w:val="auto"/>
          <w:sz w:val="22"/>
          <w:szCs w:val="22"/>
          <w:lang w:val="es-EC"/>
        </w:rPr>
        <w:t>La Compañía mantiene su efectivo y equivalente de efectivo en instituciones financieras con las siguientes calificaciones:</w:t>
      </w:r>
    </w:p>
    <w:p w:rsidR="0013160F" w:rsidRPr="002E1B6C" w:rsidRDefault="0013160F" w:rsidP="00D84446">
      <w:pPr>
        <w:pStyle w:val="TextePrinc"/>
        <w:tabs>
          <w:tab w:val="left" w:pos="-384"/>
          <w:tab w:val="left" w:pos="1134"/>
          <w:tab w:val="left" w:pos="1741"/>
          <w:tab w:val="left" w:pos="2451"/>
          <w:tab w:val="left" w:pos="3160"/>
          <w:tab w:val="left" w:pos="3864"/>
          <w:tab w:val="left" w:pos="4571"/>
          <w:tab w:val="left" w:pos="5280"/>
          <w:tab w:val="left" w:pos="5990"/>
          <w:tab w:val="left" w:pos="6699"/>
        </w:tabs>
        <w:ind w:left="567"/>
        <w:jc w:val="both"/>
        <w:rPr>
          <w:rFonts w:cs="Arial"/>
          <w:noProof w:val="0"/>
          <w:color w:val="auto"/>
          <w:sz w:val="22"/>
          <w:szCs w:val="22"/>
          <w:lang w:val="es-EC"/>
        </w:rPr>
      </w:pPr>
    </w:p>
    <w:bookmarkStart w:id="7" w:name="_MON_1458499465"/>
    <w:bookmarkEnd w:id="7"/>
    <w:p w:rsidR="00F42C90" w:rsidRPr="002E1B6C" w:rsidRDefault="008E278A" w:rsidP="00D84446">
      <w:pPr>
        <w:pStyle w:val="TextePrinc"/>
        <w:tabs>
          <w:tab w:val="left" w:pos="-384"/>
          <w:tab w:val="left" w:pos="1134"/>
          <w:tab w:val="left" w:pos="1741"/>
          <w:tab w:val="left" w:pos="2451"/>
          <w:tab w:val="left" w:pos="3160"/>
          <w:tab w:val="left" w:pos="3864"/>
          <w:tab w:val="left" w:pos="4571"/>
          <w:tab w:val="left" w:pos="5280"/>
          <w:tab w:val="left" w:pos="5990"/>
          <w:tab w:val="left" w:pos="6699"/>
        </w:tabs>
        <w:ind w:left="567"/>
        <w:jc w:val="both"/>
        <w:rPr>
          <w:rFonts w:cs="Arial"/>
          <w:b/>
          <w:noProof w:val="0"/>
          <w:color w:val="auto"/>
          <w:sz w:val="22"/>
          <w:szCs w:val="22"/>
          <w:lang w:val="es-EC"/>
        </w:rPr>
      </w:pPr>
      <w:r w:rsidRPr="008E278A">
        <w:rPr>
          <w:rFonts w:cs="Arial"/>
          <w:noProof w:val="0"/>
          <w:color w:val="auto"/>
          <w:sz w:val="22"/>
          <w:szCs w:val="22"/>
          <w:lang w:val="es-EC"/>
        </w:rPr>
        <w:object w:dxaOrig="9007" w:dyaOrig="5109">
          <v:shape id="_x0000_i1033" type="#_x0000_t75" style="width:413.5pt;height:163.5pt" o:ole="">
            <v:imagedata r:id="rId38" o:title="" cropbottom="24234f" cropright="827f"/>
          </v:shape>
          <o:OLEObject Type="Embed" ProgID="Excel.Sheet.12" ShapeID="_x0000_i1033" DrawAspect="Content" ObjectID="_1646479618" r:id="rId39"/>
        </w:object>
      </w:r>
    </w:p>
    <w:p w:rsidR="00A438ED" w:rsidRDefault="00F42C90" w:rsidP="002D2238">
      <w:pPr>
        <w:pStyle w:val="TextePrinc"/>
        <w:numPr>
          <w:ilvl w:val="0"/>
          <w:numId w:val="30"/>
        </w:numPr>
        <w:tabs>
          <w:tab w:val="left" w:pos="-384"/>
          <w:tab w:val="left" w:pos="1134"/>
          <w:tab w:val="left" w:pos="1741"/>
          <w:tab w:val="left" w:pos="2451"/>
          <w:tab w:val="left" w:pos="3160"/>
          <w:tab w:val="left" w:pos="3864"/>
          <w:tab w:val="left" w:pos="4571"/>
          <w:tab w:val="left" w:pos="5280"/>
          <w:tab w:val="left" w:pos="5990"/>
          <w:tab w:val="left" w:pos="6699"/>
        </w:tabs>
        <w:jc w:val="both"/>
        <w:rPr>
          <w:rFonts w:cs="Arial"/>
          <w:noProof w:val="0"/>
          <w:color w:val="auto"/>
          <w:sz w:val="22"/>
          <w:szCs w:val="22"/>
          <w:lang w:val="es-EC"/>
        </w:rPr>
      </w:pPr>
      <w:r w:rsidRPr="008E278A">
        <w:rPr>
          <w:rFonts w:cs="Arial"/>
          <w:noProof w:val="0"/>
          <w:color w:val="auto"/>
          <w:sz w:val="22"/>
          <w:szCs w:val="22"/>
          <w:lang w:val="es-EC"/>
        </w:rPr>
        <w:t xml:space="preserve">Datos disponibles al </w:t>
      </w:r>
      <w:r w:rsidR="008E278A">
        <w:rPr>
          <w:rFonts w:cs="Arial"/>
          <w:noProof w:val="0"/>
          <w:color w:val="auto"/>
          <w:sz w:val="22"/>
          <w:szCs w:val="22"/>
          <w:lang w:val="es-EC"/>
        </w:rPr>
        <w:t>30 de Septiembre del 2019 y el 31 de Diciembre del 2018</w:t>
      </w:r>
      <w:r w:rsidRPr="008E278A">
        <w:rPr>
          <w:rFonts w:cs="Arial"/>
          <w:noProof w:val="0"/>
          <w:color w:val="auto"/>
          <w:sz w:val="22"/>
          <w:szCs w:val="22"/>
          <w:lang w:val="es-EC"/>
        </w:rPr>
        <w:t>. Fuente: Superintendencia de Bancos.</w:t>
      </w:r>
    </w:p>
    <w:p w:rsidR="000E0AAF" w:rsidRPr="008E278A" w:rsidRDefault="000E0AAF" w:rsidP="000E0AAF">
      <w:pPr>
        <w:pStyle w:val="TextePrinc"/>
        <w:tabs>
          <w:tab w:val="left" w:pos="-384"/>
          <w:tab w:val="left" w:pos="1134"/>
          <w:tab w:val="left" w:pos="1741"/>
          <w:tab w:val="left" w:pos="2451"/>
          <w:tab w:val="left" w:pos="3160"/>
          <w:tab w:val="left" w:pos="3864"/>
          <w:tab w:val="left" w:pos="4571"/>
          <w:tab w:val="left" w:pos="5280"/>
          <w:tab w:val="left" w:pos="5990"/>
          <w:tab w:val="left" w:pos="6699"/>
        </w:tabs>
        <w:ind w:left="567"/>
        <w:jc w:val="both"/>
        <w:rPr>
          <w:rFonts w:cs="Arial"/>
          <w:noProof w:val="0"/>
          <w:color w:val="auto"/>
          <w:sz w:val="22"/>
          <w:szCs w:val="22"/>
          <w:lang w:val="es-EC"/>
        </w:rPr>
      </w:pPr>
    </w:p>
    <w:p w:rsidR="00031F63" w:rsidRPr="002E1B6C" w:rsidRDefault="00031F63" w:rsidP="00D84446">
      <w:pPr>
        <w:pStyle w:val="TextePrinc"/>
        <w:tabs>
          <w:tab w:val="left" w:pos="-384"/>
          <w:tab w:val="left" w:pos="1134"/>
          <w:tab w:val="left" w:pos="1741"/>
          <w:tab w:val="left" w:pos="2451"/>
          <w:tab w:val="left" w:pos="3160"/>
          <w:tab w:val="left" w:pos="3864"/>
          <w:tab w:val="left" w:pos="4571"/>
          <w:tab w:val="left" w:pos="5280"/>
          <w:tab w:val="left" w:pos="5990"/>
          <w:tab w:val="left" w:pos="6699"/>
        </w:tabs>
        <w:ind w:left="567"/>
        <w:jc w:val="both"/>
        <w:rPr>
          <w:rFonts w:cs="Arial"/>
          <w:noProof w:val="0"/>
          <w:color w:val="auto"/>
          <w:sz w:val="22"/>
          <w:szCs w:val="22"/>
          <w:u w:val="single"/>
        </w:rPr>
      </w:pPr>
      <w:r w:rsidRPr="002E1B6C">
        <w:rPr>
          <w:rFonts w:cs="Arial"/>
          <w:noProof w:val="0"/>
          <w:color w:val="auto"/>
          <w:sz w:val="22"/>
          <w:szCs w:val="22"/>
          <w:u w:val="single"/>
        </w:rPr>
        <w:t>Cuentas por cobrar:</w:t>
      </w:r>
    </w:p>
    <w:p w:rsidR="00031F63" w:rsidRPr="002E1B6C" w:rsidRDefault="00031F63" w:rsidP="00D84446">
      <w:pPr>
        <w:pStyle w:val="TextePrinc"/>
        <w:tabs>
          <w:tab w:val="left" w:pos="-384"/>
          <w:tab w:val="left" w:pos="1134"/>
          <w:tab w:val="left" w:pos="1741"/>
          <w:tab w:val="left" w:pos="2451"/>
          <w:tab w:val="left" w:pos="3160"/>
          <w:tab w:val="left" w:pos="3864"/>
          <w:tab w:val="left" w:pos="4571"/>
          <w:tab w:val="left" w:pos="5280"/>
          <w:tab w:val="left" w:pos="5990"/>
          <w:tab w:val="left" w:pos="6699"/>
        </w:tabs>
        <w:ind w:left="567"/>
        <w:jc w:val="both"/>
        <w:rPr>
          <w:rFonts w:cs="Arial"/>
          <w:noProof w:val="0"/>
          <w:color w:val="auto"/>
          <w:sz w:val="22"/>
          <w:szCs w:val="22"/>
          <w:lang w:val="es-EC"/>
        </w:rPr>
      </w:pPr>
    </w:p>
    <w:p w:rsidR="00A438ED" w:rsidRPr="002E1B6C" w:rsidRDefault="00A438ED" w:rsidP="00D84446">
      <w:pPr>
        <w:ind w:left="567"/>
        <w:jc w:val="both"/>
        <w:rPr>
          <w:rFonts w:ascii="Arial" w:hAnsi="Arial" w:cs="Arial"/>
          <w:b/>
          <w:sz w:val="22"/>
          <w:szCs w:val="22"/>
        </w:rPr>
      </w:pPr>
      <w:r w:rsidRPr="002E1B6C">
        <w:rPr>
          <w:rFonts w:ascii="Arial" w:hAnsi="Arial" w:cs="Arial"/>
          <w:sz w:val="22"/>
          <w:szCs w:val="22"/>
        </w:rPr>
        <w:t>El riesgo de crédito se refiere al riesgo de que una de las partes incumpla con sus obligaciones contractuales resultando en una pérdida financiera para la Compañía.</w:t>
      </w:r>
    </w:p>
    <w:p w:rsidR="00A438ED" w:rsidRPr="002E1B6C" w:rsidRDefault="00A438ED" w:rsidP="00D84446">
      <w:pPr>
        <w:ind w:left="567"/>
        <w:jc w:val="both"/>
        <w:rPr>
          <w:rFonts w:ascii="Arial" w:hAnsi="Arial" w:cs="Arial"/>
          <w:b/>
          <w:sz w:val="22"/>
          <w:szCs w:val="22"/>
        </w:rPr>
      </w:pPr>
    </w:p>
    <w:p w:rsidR="00A438ED" w:rsidRPr="002E1B6C" w:rsidRDefault="0024364F" w:rsidP="00D84446">
      <w:pPr>
        <w:ind w:left="567"/>
        <w:jc w:val="both"/>
        <w:rPr>
          <w:rFonts w:ascii="Arial" w:hAnsi="Arial" w:cs="Arial"/>
          <w:sz w:val="22"/>
          <w:szCs w:val="22"/>
        </w:rPr>
      </w:pPr>
      <w:r w:rsidRPr="002E1B6C">
        <w:rPr>
          <w:rFonts w:ascii="Arial" w:hAnsi="Arial" w:cs="Arial"/>
          <w:sz w:val="22"/>
          <w:szCs w:val="22"/>
        </w:rPr>
        <w:t xml:space="preserve">Las ventas de la Compañía corresponden principalmente a los servicios de internet que son facturados de manera mensual, por lo que la recuperación realizada a </w:t>
      </w:r>
      <w:r w:rsidRPr="002E1B6C">
        <w:rPr>
          <w:rFonts w:ascii="Arial" w:hAnsi="Arial" w:cs="Arial"/>
          <w:sz w:val="22"/>
          <w:szCs w:val="22"/>
        </w:rPr>
        <w:lastRenderedPageBreak/>
        <w:t xml:space="preserve">través de diferentes canales de cobro garantiza la recuperación pronta de la cartera; existen caso particulares de morosidad sobre clientes que suspenden su servicio o no realizan el pago oportunamente, dicha cartera es analizada por el departamento de cobranzas conjuntamente con el departamento contable y de acuerdo al tiempo de morosidad se estableció un porcentaje de provisión por incobrabilidad. </w:t>
      </w:r>
    </w:p>
    <w:p w:rsidR="00DE377F" w:rsidRPr="002E1B6C" w:rsidRDefault="00DE377F" w:rsidP="00D84446">
      <w:pPr>
        <w:tabs>
          <w:tab w:val="left" w:pos="360"/>
          <w:tab w:val="left" w:pos="1134"/>
        </w:tabs>
        <w:autoSpaceDE w:val="0"/>
        <w:autoSpaceDN w:val="0"/>
        <w:adjustRightInd w:val="0"/>
        <w:ind w:left="567"/>
        <w:jc w:val="both"/>
        <w:rPr>
          <w:rFonts w:ascii="Arial" w:hAnsi="Arial" w:cs="Arial"/>
          <w:b/>
          <w:sz w:val="22"/>
          <w:szCs w:val="22"/>
          <w:lang w:val="es-ES" w:eastAsia="es-ES"/>
        </w:rPr>
      </w:pPr>
    </w:p>
    <w:p w:rsidR="000250FE" w:rsidRPr="002E1B6C" w:rsidRDefault="000250FE" w:rsidP="00D84446">
      <w:pPr>
        <w:pStyle w:val="Sangra2detindependiente"/>
        <w:numPr>
          <w:ilvl w:val="0"/>
          <w:numId w:val="2"/>
        </w:numPr>
        <w:tabs>
          <w:tab w:val="clear" w:pos="0"/>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938"/>
          <w:tab w:val="clear" w:pos="8505"/>
          <w:tab w:val="right" w:pos="7371"/>
          <w:tab w:val="right" w:pos="9072"/>
        </w:tabs>
        <w:suppressAutoHyphens w:val="0"/>
        <w:ind w:left="567" w:hanging="567"/>
        <w:rPr>
          <w:rFonts w:ascii="Arial" w:hAnsi="Arial" w:cs="Arial"/>
          <w:b w:val="0"/>
          <w:sz w:val="22"/>
          <w:szCs w:val="22"/>
        </w:rPr>
      </w:pPr>
      <w:r w:rsidRPr="002E1B6C">
        <w:rPr>
          <w:rFonts w:ascii="Arial" w:hAnsi="Arial" w:cs="Arial"/>
          <w:sz w:val="22"/>
          <w:szCs w:val="22"/>
        </w:rPr>
        <w:t>Riesgo de liquidez</w:t>
      </w:r>
    </w:p>
    <w:p w:rsidR="000250FE" w:rsidRPr="002E1B6C" w:rsidRDefault="000250FE"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jc w:val="both"/>
        <w:rPr>
          <w:rFonts w:cs="Arial"/>
          <w:noProof w:val="0"/>
          <w:color w:val="auto"/>
          <w:sz w:val="22"/>
          <w:szCs w:val="22"/>
        </w:rPr>
      </w:pPr>
    </w:p>
    <w:p w:rsidR="009E138A" w:rsidRPr="002E1B6C" w:rsidRDefault="009E138A"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ind w:left="567"/>
        <w:jc w:val="both"/>
        <w:rPr>
          <w:rFonts w:cs="Arial"/>
          <w:noProof w:val="0"/>
          <w:color w:val="auto"/>
          <w:sz w:val="22"/>
          <w:szCs w:val="22"/>
          <w:lang w:val="es-EC" w:eastAsia="es-EC"/>
        </w:rPr>
      </w:pPr>
      <w:r w:rsidRPr="002E1B6C">
        <w:rPr>
          <w:rFonts w:cs="Arial"/>
          <w:noProof w:val="0"/>
          <w:color w:val="auto"/>
          <w:sz w:val="22"/>
          <w:szCs w:val="22"/>
          <w:lang w:val="es-EC" w:eastAsia="es-EC"/>
        </w:rPr>
        <w:t>L</w:t>
      </w:r>
      <w:r w:rsidR="002D4F48" w:rsidRPr="002E1B6C">
        <w:rPr>
          <w:rFonts w:cs="Arial"/>
          <w:noProof w:val="0"/>
          <w:color w:val="auto"/>
          <w:sz w:val="22"/>
          <w:szCs w:val="22"/>
          <w:lang w:val="es-EC" w:eastAsia="es-EC"/>
        </w:rPr>
        <w:t xml:space="preserve">a Gerencia General </w:t>
      </w:r>
      <w:r w:rsidRPr="002E1B6C">
        <w:rPr>
          <w:rFonts w:cs="Arial"/>
          <w:noProof w:val="0"/>
          <w:color w:val="auto"/>
          <w:sz w:val="22"/>
          <w:szCs w:val="22"/>
          <w:lang w:val="es-EC" w:eastAsia="es-EC"/>
        </w:rPr>
        <w:t>tiene</w:t>
      </w:r>
      <w:r w:rsidR="002D4F48" w:rsidRPr="002E1B6C">
        <w:rPr>
          <w:rFonts w:cs="Arial"/>
          <w:noProof w:val="0"/>
          <w:color w:val="auto"/>
          <w:sz w:val="22"/>
          <w:szCs w:val="22"/>
          <w:lang w:val="es-EC" w:eastAsia="es-EC"/>
        </w:rPr>
        <w:t xml:space="preserve"> la responsabilidad final por la gestión de liquidez</w:t>
      </w:r>
      <w:r w:rsidRPr="002E1B6C">
        <w:rPr>
          <w:rFonts w:cs="Arial"/>
          <w:noProof w:val="0"/>
          <w:color w:val="auto"/>
          <w:sz w:val="22"/>
          <w:szCs w:val="22"/>
          <w:lang w:val="es-EC" w:eastAsia="es-EC"/>
        </w:rPr>
        <w:t xml:space="preserve"> quien</w:t>
      </w:r>
      <w:r w:rsidR="002D4F48" w:rsidRPr="002E1B6C">
        <w:rPr>
          <w:rFonts w:cs="Arial"/>
          <w:noProof w:val="0"/>
          <w:color w:val="auto"/>
          <w:sz w:val="22"/>
          <w:szCs w:val="22"/>
          <w:lang w:val="es-EC" w:eastAsia="es-EC"/>
        </w:rPr>
        <w:t xml:space="preserve"> ha establecido un marco de trabajo apropiado de manera que </w:t>
      </w:r>
      <w:r w:rsidRPr="002E1B6C">
        <w:rPr>
          <w:rFonts w:cs="Arial"/>
          <w:noProof w:val="0"/>
          <w:color w:val="auto"/>
          <w:sz w:val="22"/>
          <w:szCs w:val="22"/>
          <w:lang w:val="es-EC" w:eastAsia="es-EC"/>
        </w:rPr>
        <w:t>se</w:t>
      </w:r>
      <w:r w:rsidR="002D4F48" w:rsidRPr="002E1B6C">
        <w:rPr>
          <w:rFonts w:cs="Arial"/>
          <w:noProof w:val="0"/>
          <w:color w:val="auto"/>
          <w:sz w:val="22"/>
          <w:szCs w:val="22"/>
          <w:lang w:val="es-EC" w:eastAsia="es-EC"/>
        </w:rPr>
        <w:t xml:space="preserve"> pueda manejar los requerimientos de financiamiento a corto, mediano y largo plazo así como la gestión de liquidez de la Compañía.</w:t>
      </w:r>
    </w:p>
    <w:p w:rsidR="002D4F48" w:rsidRPr="002E1B6C" w:rsidRDefault="002D4F48"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ind w:left="567"/>
        <w:jc w:val="both"/>
        <w:rPr>
          <w:rFonts w:cs="Arial"/>
          <w:noProof w:val="0"/>
          <w:color w:val="auto"/>
          <w:sz w:val="22"/>
          <w:szCs w:val="22"/>
          <w:lang w:val="es-EC" w:eastAsia="es-EC"/>
        </w:rPr>
      </w:pPr>
    </w:p>
    <w:p w:rsidR="002D4F48" w:rsidRPr="002E1B6C" w:rsidRDefault="002D4F48"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ind w:left="567"/>
        <w:jc w:val="both"/>
        <w:rPr>
          <w:rFonts w:cs="Arial"/>
          <w:noProof w:val="0"/>
          <w:color w:val="auto"/>
          <w:sz w:val="22"/>
          <w:szCs w:val="22"/>
          <w:lang w:val="es-EC" w:eastAsia="es-EC"/>
        </w:rPr>
      </w:pPr>
      <w:r w:rsidRPr="002E1B6C">
        <w:rPr>
          <w:rFonts w:cs="Arial"/>
          <w:noProof w:val="0"/>
          <w:color w:val="auto"/>
          <w:sz w:val="22"/>
          <w:szCs w:val="22"/>
          <w:lang w:val="es-EC" w:eastAsia="es-EC"/>
        </w:rPr>
        <w:t xml:space="preserve">La </w:t>
      </w:r>
      <w:r w:rsidR="009E138A" w:rsidRPr="002E1B6C">
        <w:rPr>
          <w:rFonts w:cs="Arial"/>
          <w:noProof w:val="0"/>
          <w:color w:val="auto"/>
          <w:sz w:val="22"/>
          <w:szCs w:val="22"/>
          <w:lang w:val="es-EC" w:eastAsia="es-EC"/>
        </w:rPr>
        <w:t>C</w:t>
      </w:r>
      <w:r w:rsidRPr="002E1B6C">
        <w:rPr>
          <w:rFonts w:cs="Arial"/>
          <w:noProof w:val="0"/>
          <w:color w:val="auto"/>
          <w:sz w:val="22"/>
          <w:szCs w:val="22"/>
          <w:lang w:val="es-EC" w:eastAsia="es-EC"/>
        </w:rPr>
        <w:t>ompañía se encuentra con una liquidez moderada, la misma que ha disminuido con respecto a años anteriores debido a que las salvaguardias afectaron el costo de ventas, un incremento en gastos administrativos, crecimiento en niveles de inventario por contracción del mercado.</w:t>
      </w:r>
    </w:p>
    <w:p w:rsidR="002D4F48" w:rsidRPr="002E1B6C" w:rsidRDefault="002D4F48"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ind w:left="567"/>
        <w:jc w:val="both"/>
        <w:rPr>
          <w:rFonts w:cs="Arial"/>
          <w:noProof w:val="0"/>
          <w:color w:val="auto"/>
          <w:szCs w:val="22"/>
          <w:lang w:val="es-EC" w:eastAsia="es-EC"/>
        </w:rPr>
      </w:pPr>
    </w:p>
    <w:p w:rsidR="002D4F48" w:rsidRPr="002E1B6C" w:rsidRDefault="002D4F48"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ind w:left="567"/>
        <w:jc w:val="both"/>
        <w:rPr>
          <w:rFonts w:cs="Arial"/>
          <w:noProof w:val="0"/>
          <w:color w:val="auto"/>
          <w:sz w:val="22"/>
          <w:szCs w:val="22"/>
          <w:lang w:val="es-EC" w:eastAsia="es-EC"/>
        </w:rPr>
      </w:pPr>
      <w:r w:rsidRPr="002E1B6C">
        <w:rPr>
          <w:rFonts w:cs="Arial"/>
          <w:noProof w:val="0"/>
          <w:color w:val="auto"/>
          <w:sz w:val="22"/>
          <w:szCs w:val="22"/>
          <w:lang w:val="es-EC" w:eastAsia="es-EC"/>
        </w:rPr>
        <w:t xml:space="preserve">Las ventas de la </w:t>
      </w:r>
      <w:r w:rsidR="009E138A" w:rsidRPr="002E1B6C">
        <w:rPr>
          <w:rFonts w:cs="Arial"/>
          <w:noProof w:val="0"/>
          <w:color w:val="auto"/>
          <w:sz w:val="22"/>
          <w:szCs w:val="22"/>
          <w:lang w:val="es-EC" w:eastAsia="es-EC"/>
        </w:rPr>
        <w:t>C</w:t>
      </w:r>
      <w:r w:rsidRPr="002E1B6C">
        <w:rPr>
          <w:rFonts w:cs="Arial"/>
          <w:noProof w:val="0"/>
          <w:color w:val="auto"/>
          <w:sz w:val="22"/>
          <w:szCs w:val="22"/>
          <w:lang w:val="es-EC" w:eastAsia="es-EC"/>
        </w:rPr>
        <w:t>ompañía a través de sus tiendas propias son en su mayoría al contado: con efectivo, cheque y tarjeta de crédito. En sus otros canales de venta, las ventas son a crédito, logrando una recuperación promedio de las cuentas por cobrar comerciales de 90 días.  El plazo otorgado por los proveedores del exterior es de 60 días y 30 días de los proveedores locales; esto ha permitido tener la holgura suficiente para cubrir las obligaciones a corto plazo.</w:t>
      </w:r>
    </w:p>
    <w:p w:rsidR="002D4F48" w:rsidRPr="002E1B6C" w:rsidRDefault="002D4F48"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ind w:left="567"/>
        <w:jc w:val="both"/>
        <w:rPr>
          <w:rFonts w:cs="Arial"/>
          <w:noProof w:val="0"/>
          <w:color w:val="auto"/>
          <w:sz w:val="22"/>
          <w:szCs w:val="22"/>
          <w:lang w:val="es-EC" w:eastAsia="es-EC"/>
        </w:rPr>
      </w:pPr>
    </w:p>
    <w:p w:rsidR="000250FE" w:rsidRPr="002E1B6C" w:rsidRDefault="002D4F48"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ind w:left="567"/>
        <w:jc w:val="both"/>
        <w:rPr>
          <w:rFonts w:cs="Arial"/>
          <w:color w:val="auto"/>
          <w:sz w:val="22"/>
          <w:szCs w:val="22"/>
        </w:rPr>
      </w:pPr>
      <w:r w:rsidRPr="002E1B6C">
        <w:rPr>
          <w:rFonts w:cs="Arial"/>
          <w:noProof w:val="0"/>
          <w:color w:val="auto"/>
          <w:sz w:val="22"/>
          <w:szCs w:val="22"/>
          <w:lang w:val="es-EC" w:eastAsia="es-EC"/>
        </w:rPr>
        <w:t>El cuadro a continuación analiza los pasivos financieros de la Compañía a la fecha del estado de situación financiera hasta la fecha de su vencimiento. Los pasivos financieros incluyen en el análisis si sus vencimientos contractuales son esenciales para la comprensión del tiempo de los flujos de efectivo. Los montos revelados en el cuadro son los flujos de efectivo no descontados.</w:t>
      </w:r>
    </w:p>
    <w:p w:rsidR="00B41AC6" w:rsidRPr="002E1B6C" w:rsidRDefault="00B41AC6"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ind w:left="567"/>
        <w:jc w:val="both"/>
        <w:rPr>
          <w:rFonts w:cs="Arial"/>
          <w:color w:val="auto"/>
          <w:sz w:val="22"/>
          <w:szCs w:val="22"/>
        </w:rPr>
      </w:pPr>
    </w:p>
    <w:bookmarkStart w:id="8" w:name="_MON_1554839962"/>
    <w:bookmarkEnd w:id="8"/>
    <w:p w:rsidR="000C6B42" w:rsidRDefault="00EF4B1A"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ind w:left="567"/>
        <w:jc w:val="both"/>
        <w:rPr>
          <w:rFonts w:cs="Arial"/>
          <w:color w:val="auto"/>
          <w:sz w:val="22"/>
          <w:szCs w:val="22"/>
        </w:rPr>
      </w:pPr>
      <w:r w:rsidRPr="002E1B6C">
        <w:rPr>
          <w:rFonts w:cs="Arial"/>
          <w:color w:val="auto"/>
          <w:sz w:val="22"/>
          <w:szCs w:val="22"/>
        </w:rPr>
        <w:object w:dxaOrig="8181" w:dyaOrig="3259">
          <v:shape id="_x0000_i1034" type="#_x0000_t75" style="width:411pt;height:166pt" o:ole="">
            <v:imagedata r:id="rId40" o:title=""/>
          </v:shape>
          <o:OLEObject Type="Embed" ProgID="Excel.Sheet.12" ShapeID="_x0000_i1034" DrawAspect="Content" ObjectID="_1646479619" r:id="rId41"/>
        </w:object>
      </w:r>
    </w:p>
    <w:p w:rsidR="00597D93" w:rsidRPr="002E1B6C" w:rsidRDefault="00232645" w:rsidP="00D84446">
      <w:pPr>
        <w:ind w:hanging="567"/>
        <w:rPr>
          <w:rFonts w:ascii="Arial" w:hAnsi="Arial" w:cs="Arial"/>
          <w:b/>
          <w:sz w:val="22"/>
          <w:szCs w:val="22"/>
        </w:rPr>
      </w:pPr>
      <w:bookmarkStart w:id="9" w:name="_MON_1524144378"/>
      <w:bookmarkEnd w:id="9"/>
      <w:r w:rsidRPr="002E1B6C">
        <w:rPr>
          <w:rFonts w:ascii="Arial" w:hAnsi="Arial" w:cs="Arial"/>
          <w:b/>
          <w:sz w:val="22"/>
          <w:szCs w:val="22"/>
        </w:rPr>
        <w:lastRenderedPageBreak/>
        <w:t>3</w:t>
      </w:r>
      <w:r w:rsidR="00597D93" w:rsidRPr="002E1B6C">
        <w:rPr>
          <w:rFonts w:ascii="Arial" w:hAnsi="Arial" w:cs="Arial"/>
          <w:b/>
          <w:sz w:val="22"/>
          <w:szCs w:val="22"/>
        </w:rPr>
        <w:t xml:space="preserve">.2 </w:t>
      </w:r>
      <w:r w:rsidR="00597D93" w:rsidRPr="002E1B6C">
        <w:rPr>
          <w:rFonts w:ascii="Arial" w:hAnsi="Arial" w:cs="Arial"/>
          <w:b/>
          <w:sz w:val="22"/>
          <w:szCs w:val="22"/>
        </w:rPr>
        <w:tab/>
        <w:t>Admini</w:t>
      </w:r>
      <w:r w:rsidR="00831E0C" w:rsidRPr="002E1B6C">
        <w:rPr>
          <w:rFonts w:ascii="Arial" w:hAnsi="Arial" w:cs="Arial"/>
          <w:b/>
          <w:sz w:val="22"/>
          <w:szCs w:val="22"/>
        </w:rPr>
        <w:t xml:space="preserve">stración del riesgo de capital </w:t>
      </w:r>
    </w:p>
    <w:p w:rsidR="00597D93" w:rsidRPr="002E1B6C" w:rsidRDefault="00597D93"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rPr>
          <w:rFonts w:cs="Arial"/>
          <w:noProof w:val="0"/>
          <w:color w:val="auto"/>
          <w:sz w:val="22"/>
          <w:szCs w:val="22"/>
          <w:lang w:val="es-EC"/>
        </w:rPr>
      </w:pPr>
    </w:p>
    <w:p w:rsidR="00011C7C" w:rsidRPr="002E1B6C" w:rsidRDefault="00011C7C"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jc w:val="both"/>
        <w:rPr>
          <w:rFonts w:cs="Arial"/>
          <w:noProof w:val="0"/>
          <w:color w:val="auto"/>
          <w:sz w:val="22"/>
          <w:szCs w:val="22"/>
          <w:lang w:val="es-EC"/>
        </w:rPr>
      </w:pPr>
      <w:r w:rsidRPr="002E1B6C">
        <w:rPr>
          <w:rFonts w:cs="Arial"/>
          <w:noProof w:val="0"/>
          <w:color w:val="auto"/>
          <w:sz w:val="22"/>
          <w:szCs w:val="22"/>
          <w:lang w:val="es-EC"/>
        </w:rPr>
        <w:t xml:space="preserve">Los objetivos de la Compañía al administrar el capital son el salvaguardar la capacidad de la misma de continuar como empresa en marcha con el propósito de generar retornos a sus accionistas, beneficios a otros grupos de interés y mantener una estructura de capital óptima para reducir el costo del capital. </w:t>
      </w:r>
    </w:p>
    <w:p w:rsidR="00011C7C" w:rsidRPr="002E1B6C" w:rsidRDefault="00011C7C"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jc w:val="both"/>
        <w:rPr>
          <w:rFonts w:cs="Arial"/>
          <w:noProof w:val="0"/>
          <w:color w:val="auto"/>
          <w:sz w:val="22"/>
          <w:szCs w:val="22"/>
          <w:lang w:val="es-EC"/>
        </w:rPr>
      </w:pPr>
    </w:p>
    <w:p w:rsidR="00011C7C" w:rsidRPr="002E1B6C" w:rsidRDefault="00011C7C"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jc w:val="both"/>
        <w:rPr>
          <w:rFonts w:cs="Arial"/>
          <w:noProof w:val="0"/>
          <w:color w:val="auto"/>
          <w:sz w:val="22"/>
          <w:szCs w:val="22"/>
          <w:lang w:val="es-EC"/>
        </w:rPr>
      </w:pPr>
      <w:r w:rsidRPr="002E1B6C">
        <w:rPr>
          <w:rFonts w:cs="Arial"/>
          <w:noProof w:val="0"/>
          <w:color w:val="auto"/>
          <w:sz w:val="22"/>
          <w:szCs w:val="22"/>
          <w:lang w:val="es-EC"/>
        </w:rPr>
        <w:t xml:space="preserve">Consistente con la industria, </w:t>
      </w:r>
      <w:r w:rsidRPr="002E1B6C">
        <w:rPr>
          <w:rFonts w:cs="Arial"/>
          <w:noProof w:val="0"/>
          <w:color w:val="auto"/>
          <w:sz w:val="22"/>
          <w:szCs w:val="22"/>
        </w:rPr>
        <w:t>la Compañía monitorea su capital sobre la base del ratio de apalancamiento. Este ratio se calcula como la deuda neta dividida entre el capital total. La deuda neta se calcula como el total de los recursos ajenos (incluyendo obligaciones financieras, proveedores y compañías relacionadas) menos el efectivo y equivalentes al efectivo. El capital total se calcula como el “patrimonio neto” más la deuda neta.</w:t>
      </w:r>
      <w:r w:rsidRPr="002E1B6C">
        <w:rPr>
          <w:rFonts w:cs="Arial"/>
          <w:noProof w:val="0"/>
          <w:color w:val="auto"/>
          <w:sz w:val="22"/>
          <w:szCs w:val="22"/>
          <w:lang w:val="es-EC"/>
        </w:rPr>
        <w:t xml:space="preserve"> </w:t>
      </w:r>
    </w:p>
    <w:p w:rsidR="00011C7C" w:rsidRDefault="00011C7C"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jc w:val="both"/>
        <w:rPr>
          <w:rFonts w:cs="Arial"/>
          <w:noProof w:val="0"/>
          <w:color w:val="auto"/>
          <w:sz w:val="22"/>
          <w:szCs w:val="22"/>
          <w:lang w:val="es-EC"/>
        </w:rPr>
      </w:pPr>
    </w:p>
    <w:p w:rsidR="00831E0C" w:rsidRPr="002E1B6C" w:rsidRDefault="00011C7C"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rPr>
          <w:rFonts w:cs="Arial"/>
          <w:noProof w:val="0"/>
          <w:color w:val="auto"/>
          <w:sz w:val="22"/>
          <w:szCs w:val="22"/>
          <w:lang w:val="es-EC"/>
        </w:rPr>
      </w:pPr>
      <w:r w:rsidRPr="002E1B6C">
        <w:rPr>
          <w:rFonts w:cs="Arial"/>
          <w:noProof w:val="0"/>
          <w:color w:val="auto"/>
          <w:sz w:val="22"/>
          <w:szCs w:val="22"/>
          <w:lang w:val="es-EC"/>
        </w:rPr>
        <w:t>Los ratios de apalancam</w:t>
      </w:r>
      <w:r w:rsidR="00DE377F" w:rsidRPr="002E1B6C">
        <w:rPr>
          <w:rFonts w:cs="Arial"/>
          <w:noProof w:val="0"/>
          <w:color w:val="auto"/>
          <w:sz w:val="22"/>
          <w:szCs w:val="22"/>
          <w:lang w:val="es-EC"/>
        </w:rPr>
        <w:t>iento al 31 de diciem</w:t>
      </w:r>
      <w:r w:rsidR="00EF1928" w:rsidRPr="002E1B6C">
        <w:rPr>
          <w:rFonts w:cs="Arial"/>
          <w:noProof w:val="0"/>
          <w:color w:val="auto"/>
          <w:sz w:val="22"/>
          <w:szCs w:val="22"/>
          <w:lang w:val="es-EC"/>
        </w:rPr>
        <w:t>bre de 201</w:t>
      </w:r>
      <w:r w:rsidR="00EE3F5B">
        <w:rPr>
          <w:rFonts w:cs="Arial"/>
          <w:noProof w:val="0"/>
          <w:color w:val="auto"/>
          <w:sz w:val="22"/>
          <w:szCs w:val="22"/>
          <w:lang w:val="es-EC"/>
        </w:rPr>
        <w:t>9</w:t>
      </w:r>
      <w:r w:rsidRPr="002E1B6C">
        <w:rPr>
          <w:rFonts w:cs="Arial"/>
          <w:noProof w:val="0"/>
          <w:color w:val="auto"/>
          <w:sz w:val="22"/>
          <w:szCs w:val="22"/>
          <w:lang w:val="es-EC"/>
        </w:rPr>
        <w:t xml:space="preserve"> y de</w:t>
      </w:r>
      <w:r w:rsidR="00DE377F" w:rsidRPr="002E1B6C">
        <w:rPr>
          <w:rFonts w:cs="Arial"/>
          <w:noProof w:val="0"/>
          <w:color w:val="auto"/>
          <w:sz w:val="22"/>
          <w:szCs w:val="22"/>
          <w:lang w:val="es-EC"/>
        </w:rPr>
        <w:t xml:space="preserve"> 201</w:t>
      </w:r>
      <w:r w:rsidR="00EE3F5B">
        <w:rPr>
          <w:rFonts w:cs="Arial"/>
          <w:noProof w:val="0"/>
          <w:color w:val="auto"/>
          <w:sz w:val="22"/>
          <w:szCs w:val="22"/>
          <w:lang w:val="es-EC"/>
        </w:rPr>
        <w:t>8</w:t>
      </w:r>
      <w:r w:rsidRPr="002E1B6C">
        <w:rPr>
          <w:rFonts w:cs="Arial"/>
          <w:noProof w:val="0"/>
          <w:color w:val="auto"/>
          <w:sz w:val="22"/>
          <w:szCs w:val="22"/>
          <w:lang w:val="es-EC"/>
        </w:rPr>
        <w:t xml:space="preserve"> fueron los siguientes:</w:t>
      </w:r>
      <w:r w:rsidR="00831E0C" w:rsidRPr="002E1B6C">
        <w:rPr>
          <w:rFonts w:cs="Arial"/>
          <w:noProof w:val="0"/>
          <w:color w:val="auto"/>
          <w:sz w:val="22"/>
          <w:szCs w:val="22"/>
          <w:lang w:val="es-EC"/>
        </w:rPr>
        <w:t xml:space="preserve"> </w:t>
      </w:r>
    </w:p>
    <w:p w:rsidR="001B6377" w:rsidRDefault="001B6377"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rPr>
          <w:rFonts w:cs="Arial"/>
          <w:noProof w:val="0"/>
          <w:color w:val="auto"/>
          <w:sz w:val="22"/>
          <w:szCs w:val="22"/>
          <w:lang w:val="es-EC"/>
        </w:rPr>
      </w:pPr>
    </w:p>
    <w:bookmarkStart w:id="10" w:name="_MON_1584396947"/>
    <w:bookmarkEnd w:id="10"/>
    <w:p w:rsidR="001B6377" w:rsidRDefault="00EF4B1A"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rPr>
          <w:rFonts w:cs="Arial"/>
          <w:noProof w:val="0"/>
          <w:color w:val="auto"/>
          <w:sz w:val="22"/>
          <w:szCs w:val="22"/>
          <w:lang w:val="es-EC"/>
        </w:rPr>
      </w:pPr>
      <w:r w:rsidRPr="002E1B6C">
        <w:rPr>
          <w:rFonts w:cs="Arial"/>
          <w:noProof w:val="0"/>
          <w:color w:val="auto"/>
          <w:sz w:val="22"/>
          <w:szCs w:val="22"/>
          <w:lang w:val="es-EC"/>
        </w:rPr>
        <w:object w:dxaOrig="8923" w:dyaOrig="3044">
          <v:shape id="_x0000_i1035" type="#_x0000_t75" style="width:447.5pt;height:151pt" o:ole="">
            <v:imagedata r:id="rId42" o:title=""/>
          </v:shape>
          <o:OLEObject Type="Embed" ProgID="Excel.Sheet.12" ShapeID="_x0000_i1035" DrawAspect="Content" ObjectID="_1646479620" r:id="rId43"/>
        </w:object>
      </w:r>
    </w:p>
    <w:p w:rsidR="008E278A" w:rsidRPr="002E1B6C" w:rsidRDefault="008E278A"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rPr>
          <w:rFonts w:cs="Arial"/>
          <w:noProof w:val="0"/>
          <w:color w:val="auto"/>
          <w:sz w:val="22"/>
          <w:szCs w:val="22"/>
          <w:lang w:val="es-EC"/>
        </w:rPr>
      </w:pPr>
    </w:p>
    <w:p w:rsidR="00597D93" w:rsidRPr="002E1B6C" w:rsidRDefault="00597D93" w:rsidP="00D84446">
      <w:pPr>
        <w:pStyle w:val="Ttulo1"/>
        <w:keepNext w:val="0"/>
        <w:numPr>
          <w:ilvl w:val="0"/>
          <w:numId w:val="3"/>
        </w:numPr>
        <w:tabs>
          <w:tab w:val="clear" w:pos="1134"/>
          <w:tab w:val="clear" w:pos="9072"/>
          <w:tab w:val="left" w:pos="0"/>
          <w:tab w:val="left" w:pos="993"/>
        </w:tabs>
        <w:suppressAutoHyphens w:val="0"/>
        <w:ind w:hanging="927"/>
        <w:rPr>
          <w:rFonts w:ascii="Arial" w:hAnsi="Arial" w:cs="Arial"/>
          <w:szCs w:val="22"/>
          <w:lang w:val="es-ES"/>
        </w:rPr>
      </w:pPr>
      <w:r w:rsidRPr="002E1B6C">
        <w:rPr>
          <w:rFonts w:ascii="Arial" w:hAnsi="Arial" w:cs="Arial"/>
          <w:szCs w:val="22"/>
          <w:lang w:val="es-ES"/>
        </w:rPr>
        <w:t>ESTIMACIONES Y CRITERIOS CONTABLES SIGNIFICATIVOS</w:t>
      </w:r>
    </w:p>
    <w:p w:rsidR="00597D93" w:rsidRPr="002E1B6C" w:rsidRDefault="00597D93" w:rsidP="00D84446">
      <w:pPr>
        <w:tabs>
          <w:tab w:val="left" w:pos="0"/>
          <w:tab w:val="left" w:pos="360"/>
          <w:tab w:val="left" w:pos="760"/>
        </w:tabs>
        <w:autoSpaceDE w:val="0"/>
        <w:autoSpaceDN w:val="0"/>
        <w:adjustRightInd w:val="0"/>
        <w:jc w:val="both"/>
        <w:rPr>
          <w:rFonts w:ascii="Arial" w:hAnsi="Arial" w:cs="Arial"/>
          <w:sz w:val="22"/>
          <w:szCs w:val="22"/>
          <w:lang w:val="es-ES" w:eastAsia="es-ES"/>
        </w:rPr>
      </w:pPr>
    </w:p>
    <w:p w:rsidR="00553E8D" w:rsidRPr="002E1B6C" w:rsidRDefault="00553E8D" w:rsidP="00D84446">
      <w:pPr>
        <w:tabs>
          <w:tab w:val="left" w:pos="0"/>
          <w:tab w:val="left" w:pos="360"/>
          <w:tab w:val="left" w:pos="760"/>
        </w:tabs>
        <w:autoSpaceDE w:val="0"/>
        <w:autoSpaceDN w:val="0"/>
        <w:adjustRightInd w:val="0"/>
        <w:jc w:val="both"/>
        <w:rPr>
          <w:rFonts w:ascii="Arial" w:hAnsi="Arial" w:cs="Arial"/>
          <w:sz w:val="22"/>
          <w:szCs w:val="22"/>
          <w:lang w:eastAsia="es-ES"/>
        </w:rPr>
      </w:pPr>
      <w:r w:rsidRPr="002E1B6C">
        <w:rPr>
          <w:rFonts w:ascii="Arial" w:hAnsi="Arial" w:cs="Arial"/>
          <w:sz w:val="22"/>
          <w:szCs w:val="22"/>
          <w:lang w:eastAsia="es-ES"/>
        </w:rPr>
        <w:t>La preparación d</w:t>
      </w:r>
      <w:r w:rsidR="00571697" w:rsidRPr="002E1B6C">
        <w:rPr>
          <w:rFonts w:ascii="Arial" w:hAnsi="Arial" w:cs="Arial"/>
          <w:sz w:val="22"/>
          <w:szCs w:val="22"/>
          <w:lang w:eastAsia="es-ES"/>
        </w:rPr>
        <w:t xml:space="preserve">e estados financieros </w:t>
      </w:r>
      <w:r w:rsidRPr="002E1B6C">
        <w:rPr>
          <w:rFonts w:ascii="Arial" w:hAnsi="Arial" w:cs="Arial"/>
          <w:sz w:val="22"/>
          <w:szCs w:val="22"/>
          <w:lang w:eastAsia="es-ES"/>
        </w:rPr>
        <w:t xml:space="preserve">requiere que la Compañía realice estimaciones y utilice supuestos que afectan los montos incluidos en estos estados financieros y sus notas relacionadas. Las estimaciones realizadas y supuestos utilizados por la Compañía se encuentran basadas en la experiencia histórica, cambios en la industria e información suministrada por fuentes externas calificadas. Sin embargo, los resultados finales podrían diferir de las estimaciones bajo ciertas condiciones. </w:t>
      </w:r>
    </w:p>
    <w:p w:rsidR="00553E8D" w:rsidRPr="002E1B6C" w:rsidRDefault="00553E8D" w:rsidP="00D84446">
      <w:pPr>
        <w:tabs>
          <w:tab w:val="left" w:pos="0"/>
          <w:tab w:val="left" w:pos="360"/>
          <w:tab w:val="left" w:pos="760"/>
        </w:tabs>
        <w:autoSpaceDE w:val="0"/>
        <w:autoSpaceDN w:val="0"/>
        <w:adjustRightInd w:val="0"/>
        <w:jc w:val="both"/>
        <w:rPr>
          <w:rFonts w:ascii="Arial" w:hAnsi="Arial" w:cs="Arial"/>
          <w:sz w:val="22"/>
          <w:szCs w:val="22"/>
          <w:lang w:eastAsia="es-ES"/>
        </w:rPr>
      </w:pPr>
    </w:p>
    <w:p w:rsidR="00553E8D" w:rsidRPr="002E1B6C" w:rsidRDefault="00553E8D" w:rsidP="00D84446">
      <w:pPr>
        <w:tabs>
          <w:tab w:val="left" w:pos="0"/>
          <w:tab w:val="left" w:pos="360"/>
          <w:tab w:val="left" w:pos="760"/>
        </w:tabs>
        <w:autoSpaceDE w:val="0"/>
        <w:autoSpaceDN w:val="0"/>
        <w:adjustRightInd w:val="0"/>
        <w:jc w:val="both"/>
        <w:rPr>
          <w:rFonts w:ascii="Arial" w:hAnsi="Arial" w:cs="Arial"/>
          <w:sz w:val="22"/>
          <w:szCs w:val="22"/>
          <w:lang w:eastAsia="es-ES"/>
        </w:rPr>
      </w:pPr>
      <w:r w:rsidRPr="002E1B6C">
        <w:rPr>
          <w:rFonts w:ascii="Arial" w:hAnsi="Arial" w:cs="Arial"/>
          <w:sz w:val="22"/>
          <w:szCs w:val="22"/>
          <w:lang w:eastAsia="es-ES"/>
        </w:rPr>
        <w:t xml:space="preserve">Las estimaciones y políticas contables significativas son definidas como aquellas que son importantes para reflejar correctamente la situación financiera y los resultados de la Compañía y/o las que requieren un alto grado de juicio por parte de la Administración. </w:t>
      </w:r>
    </w:p>
    <w:p w:rsidR="00553E8D" w:rsidRDefault="00553E8D" w:rsidP="00D84446">
      <w:pPr>
        <w:tabs>
          <w:tab w:val="left" w:pos="0"/>
          <w:tab w:val="left" w:pos="360"/>
          <w:tab w:val="left" w:pos="760"/>
        </w:tabs>
        <w:autoSpaceDE w:val="0"/>
        <w:autoSpaceDN w:val="0"/>
        <w:adjustRightInd w:val="0"/>
        <w:jc w:val="both"/>
        <w:rPr>
          <w:rFonts w:ascii="Arial" w:hAnsi="Arial" w:cs="Arial"/>
          <w:sz w:val="22"/>
          <w:szCs w:val="22"/>
          <w:lang w:eastAsia="es-ES"/>
        </w:rPr>
      </w:pPr>
    </w:p>
    <w:p w:rsidR="00553E8D" w:rsidRPr="00FE2557" w:rsidRDefault="00553E8D" w:rsidP="002D2238">
      <w:pPr>
        <w:pStyle w:val="Prrafodelista"/>
        <w:numPr>
          <w:ilvl w:val="0"/>
          <w:numId w:val="26"/>
        </w:numPr>
        <w:tabs>
          <w:tab w:val="left" w:pos="0"/>
          <w:tab w:val="left" w:pos="567"/>
        </w:tabs>
        <w:autoSpaceDE w:val="0"/>
        <w:autoSpaceDN w:val="0"/>
        <w:adjustRightInd w:val="0"/>
        <w:ind w:hanging="720"/>
        <w:jc w:val="both"/>
        <w:rPr>
          <w:rFonts w:ascii="Arial" w:hAnsi="Arial" w:cs="Arial"/>
          <w:sz w:val="22"/>
          <w:szCs w:val="22"/>
          <w:u w:val="single"/>
          <w:lang w:eastAsia="es-ES"/>
        </w:rPr>
      </w:pPr>
      <w:r w:rsidRPr="00FE2557">
        <w:rPr>
          <w:rFonts w:ascii="Arial" w:hAnsi="Arial" w:cs="Arial"/>
          <w:sz w:val="22"/>
          <w:szCs w:val="22"/>
          <w:u w:val="single"/>
          <w:lang w:eastAsia="es-ES"/>
        </w:rPr>
        <w:t>Deterioro de cuentas po</w:t>
      </w:r>
      <w:r w:rsidR="00571697" w:rsidRPr="00FE2557">
        <w:rPr>
          <w:rFonts w:ascii="Arial" w:hAnsi="Arial" w:cs="Arial"/>
          <w:sz w:val="22"/>
          <w:szCs w:val="22"/>
          <w:u w:val="single"/>
          <w:lang w:eastAsia="es-ES"/>
        </w:rPr>
        <w:t>r cobrar comerciales</w:t>
      </w:r>
    </w:p>
    <w:p w:rsidR="00553E8D" w:rsidRPr="00FE2557" w:rsidRDefault="00553E8D" w:rsidP="00D84446">
      <w:pPr>
        <w:pStyle w:val="Prrafodelista"/>
        <w:tabs>
          <w:tab w:val="left" w:pos="0"/>
          <w:tab w:val="left" w:pos="360"/>
          <w:tab w:val="left" w:pos="760"/>
        </w:tabs>
        <w:autoSpaceDE w:val="0"/>
        <w:autoSpaceDN w:val="0"/>
        <w:adjustRightInd w:val="0"/>
        <w:jc w:val="both"/>
        <w:rPr>
          <w:rFonts w:ascii="Arial" w:hAnsi="Arial" w:cs="Arial"/>
          <w:sz w:val="22"/>
          <w:szCs w:val="22"/>
          <w:lang w:eastAsia="es-ES"/>
        </w:rPr>
      </w:pPr>
    </w:p>
    <w:p w:rsidR="00553E8D" w:rsidRPr="00FE2557" w:rsidRDefault="00553E8D" w:rsidP="00D84446">
      <w:pPr>
        <w:tabs>
          <w:tab w:val="left" w:pos="0"/>
          <w:tab w:val="left" w:pos="567"/>
          <w:tab w:val="left" w:pos="760"/>
        </w:tabs>
        <w:autoSpaceDE w:val="0"/>
        <w:autoSpaceDN w:val="0"/>
        <w:adjustRightInd w:val="0"/>
        <w:ind w:left="567"/>
        <w:jc w:val="both"/>
        <w:rPr>
          <w:rFonts w:ascii="Arial" w:hAnsi="Arial" w:cs="Arial"/>
          <w:sz w:val="22"/>
          <w:szCs w:val="22"/>
          <w:lang w:eastAsia="es-ES"/>
        </w:rPr>
      </w:pPr>
      <w:r w:rsidRPr="00FE2557">
        <w:rPr>
          <w:rFonts w:ascii="Arial" w:hAnsi="Arial" w:cs="Arial"/>
          <w:sz w:val="22"/>
          <w:szCs w:val="22"/>
          <w:lang w:eastAsia="es-ES"/>
        </w:rPr>
        <w:t xml:space="preserve">La estimación para cuentas dudosas es determinada por la Gerencia de la Compañía, con base en la evaluación individualizada de la antigüedad de los saldos </w:t>
      </w:r>
      <w:r w:rsidRPr="00FE2557">
        <w:rPr>
          <w:rFonts w:ascii="Arial" w:hAnsi="Arial" w:cs="Arial"/>
          <w:sz w:val="22"/>
          <w:szCs w:val="22"/>
          <w:lang w:eastAsia="es-ES"/>
        </w:rPr>
        <w:lastRenderedPageBreak/>
        <w:t>por cobrar y la posibilidad de recuperación de los mismos, teniendo como principal indicativo de duda de su cobrabilidad, la existencia de saldos vencidos por más de 180 días. La provisión para cuentas dudosas se carga a los resultados integrales separados del año y las recuperaciones de cuentas provisionadas se acreditan a otros ingresos.</w:t>
      </w:r>
    </w:p>
    <w:p w:rsidR="00553E8D" w:rsidRPr="00FE2557" w:rsidRDefault="00553E8D" w:rsidP="00D84446">
      <w:pPr>
        <w:tabs>
          <w:tab w:val="left" w:pos="0"/>
          <w:tab w:val="left" w:pos="360"/>
          <w:tab w:val="left" w:pos="760"/>
        </w:tabs>
        <w:autoSpaceDE w:val="0"/>
        <w:autoSpaceDN w:val="0"/>
        <w:adjustRightInd w:val="0"/>
        <w:jc w:val="both"/>
        <w:rPr>
          <w:rFonts w:ascii="Arial" w:hAnsi="Arial" w:cs="Arial"/>
          <w:sz w:val="22"/>
          <w:szCs w:val="22"/>
          <w:lang w:eastAsia="es-ES"/>
        </w:rPr>
      </w:pPr>
    </w:p>
    <w:p w:rsidR="00553E8D" w:rsidRPr="00FE2557" w:rsidRDefault="00553E8D" w:rsidP="002D2238">
      <w:pPr>
        <w:pStyle w:val="Prrafodelista"/>
        <w:numPr>
          <w:ilvl w:val="0"/>
          <w:numId w:val="26"/>
        </w:numPr>
        <w:tabs>
          <w:tab w:val="left" w:pos="0"/>
          <w:tab w:val="left" w:pos="567"/>
        </w:tabs>
        <w:autoSpaceDE w:val="0"/>
        <w:autoSpaceDN w:val="0"/>
        <w:adjustRightInd w:val="0"/>
        <w:ind w:hanging="720"/>
        <w:jc w:val="both"/>
        <w:rPr>
          <w:rFonts w:ascii="Arial" w:hAnsi="Arial" w:cs="Arial"/>
          <w:sz w:val="22"/>
          <w:szCs w:val="22"/>
          <w:u w:val="single"/>
          <w:lang w:eastAsia="es-ES"/>
        </w:rPr>
      </w:pPr>
      <w:r w:rsidRPr="00FE2557">
        <w:rPr>
          <w:rFonts w:ascii="Arial" w:hAnsi="Arial" w:cs="Arial"/>
          <w:sz w:val="22"/>
          <w:szCs w:val="22"/>
          <w:u w:val="single"/>
          <w:lang w:eastAsia="es-ES"/>
        </w:rPr>
        <w:t>Vida útil de propiedades y equipos e intangibles</w:t>
      </w:r>
    </w:p>
    <w:p w:rsidR="00553E8D" w:rsidRPr="00FE2557" w:rsidRDefault="00553E8D" w:rsidP="00D84446">
      <w:pPr>
        <w:tabs>
          <w:tab w:val="left" w:pos="0"/>
          <w:tab w:val="left" w:pos="360"/>
          <w:tab w:val="left" w:pos="760"/>
        </w:tabs>
        <w:autoSpaceDE w:val="0"/>
        <w:autoSpaceDN w:val="0"/>
        <w:adjustRightInd w:val="0"/>
        <w:jc w:val="both"/>
        <w:rPr>
          <w:rFonts w:ascii="Arial" w:hAnsi="Arial" w:cs="Arial"/>
          <w:sz w:val="22"/>
          <w:szCs w:val="22"/>
          <w:lang w:eastAsia="es-ES"/>
        </w:rPr>
      </w:pPr>
    </w:p>
    <w:p w:rsidR="00553E8D" w:rsidRPr="00FE2557" w:rsidRDefault="00553E8D" w:rsidP="00D84446">
      <w:pPr>
        <w:tabs>
          <w:tab w:val="left" w:pos="0"/>
          <w:tab w:val="left" w:pos="360"/>
          <w:tab w:val="left" w:pos="567"/>
        </w:tabs>
        <w:autoSpaceDE w:val="0"/>
        <w:autoSpaceDN w:val="0"/>
        <w:adjustRightInd w:val="0"/>
        <w:ind w:left="567"/>
        <w:jc w:val="both"/>
        <w:rPr>
          <w:rFonts w:ascii="Arial" w:hAnsi="Arial" w:cs="Arial"/>
          <w:sz w:val="22"/>
          <w:szCs w:val="22"/>
          <w:lang w:eastAsia="es-ES"/>
        </w:rPr>
      </w:pPr>
      <w:r w:rsidRPr="00FE2557">
        <w:rPr>
          <w:rFonts w:ascii="Arial" w:hAnsi="Arial" w:cs="Arial"/>
          <w:sz w:val="22"/>
          <w:szCs w:val="22"/>
          <w:lang w:eastAsia="es-ES"/>
        </w:rPr>
        <w:t xml:space="preserve">Los cambios en circunstancias, tales como avances tecnológicos, cambios en el uso planificado, podrían hacer que la vida útil fuera diferente de las estimaciones realizadas. Las estimaciones se  basan principalmente en las proyecciones de uso futuro de los activos. La determinación de las vidas útiles se evalúa al cierre de cada año. Ver </w:t>
      </w:r>
      <w:r w:rsidR="001B6377" w:rsidRPr="00FE2557">
        <w:rPr>
          <w:rFonts w:ascii="Arial" w:hAnsi="Arial" w:cs="Arial"/>
          <w:sz w:val="22"/>
          <w:szCs w:val="22"/>
          <w:lang w:eastAsia="es-ES"/>
        </w:rPr>
        <w:t>Notas 2.8 y 2.9.</w:t>
      </w:r>
    </w:p>
    <w:p w:rsidR="00FA76F4" w:rsidRPr="00FE2557" w:rsidRDefault="00FA76F4" w:rsidP="00D84446">
      <w:pPr>
        <w:tabs>
          <w:tab w:val="left" w:pos="0"/>
          <w:tab w:val="left" w:pos="360"/>
          <w:tab w:val="left" w:pos="567"/>
        </w:tabs>
        <w:autoSpaceDE w:val="0"/>
        <w:autoSpaceDN w:val="0"/>
        <w:adjustRightInd w:val="0"/>
        <w:ind w:left="567"/>
        <w:jc w:val="both"/>
        <w:rPr>
          <w:rFonts w:ascii="Arial" w:hAnsi="Arial" w:cs="Arial"/>
          <w:sz w:val="22"/>
          <w:szCs w:val="22"/>
          <w:lang w:eastAsia="es-ES"/>
        </w:rPr>
      </w:pPr>
    </w:p>
    <w:p w:rsidR="00FE2557" w:rsidRPr="00FE2557" w:rsidRDefault="00FE2557" w:rsidP="00FE2557">
      <w:pPr>
        <w:pStyle w:val="Prrafodelista"/>
        <w:numPr>
          <w:ilvl w:val="0"/>
          <w:numId w:val="26"/>
        </w:numPr>
        <w:tabs>
          <w:tab w:val="left" w:pos="0"/>
          <w:tab w:val="left" w:pos="567"/>
        </w:tabs>
        <w:autoSpaceDE w:val="0"/>
        <w:autoSpaceDN w:val="0"/>
        <w:adjustRightInd w:val="0"/>
        <w:ind w:left="567" w:hanging="567"/>
        <w:jc w:val="both"/>
        <w:rPr>
          <w:rFonts w:ascii="Arial" w:hAnsi="Arial" w:cs="Arial"/>
          <w:sz w:val="22"/>
          <w:szCs w:val="22"/>
          <w:u w:val="single"/>
          <w:lang w:eastAsia="es-ES"/>
        </w:rPr>
      </w:pPr>
      <w:r w:rsidRPr="00FE2557">
        <w:rPr>
          <w:rFonts w:ascii="Arial" w:hAnsi="Arial" w:cs="Arial"/>
          <w:sz w:val="22"/>
          <w:szCs w:val="22"/>
          <w:u w:val="single"/>
          <w:lang w:eastAsia="es-ES"/>
        </w:rPr>
        <w:t xml:space="preserve">Plazo y tasa de descuento utilizada para determinar los Activos por derecho de uso y Pasivos por arrendamiento </w:t>
      </w:r>
    </w:p>
    <w:p w:rsidR="00FE2557" w:rsidRPr="00FE2557" w:rsidRDefault="00FE2557" w:rsidP="00FE2557">
      <w:pPr>
        <w:tabs>
          <w:tab w:val="left" w:pos="0"/>
          <w:tab w:val="left" w:pos="360"/>
          <w:tab w:val="left" w:pos="567"/>
        </w:tabs>
        <w:autoSpaceDE w:val="0"/>
        <w:autoSpaceDN w:val="0"/>
        <w:adjustRightInd w:val="0"/>
        <w:ind w:left="849"/>
        <w:jc w:val="both"/>
        <w:rPr>
          <w:rFonts w:ascii="Arial" w:hAnsi="Arial" w:cs="Arial"/>
          <w:b/>
          <w:sz w:val="22"/>
          <w:szCs w:val="22"/>
          <w:lang w:eastAsia="es-ES"/>
        </w:rPr>
      </w:pPr>
    </w:p>
    <w:p w:rsidR="00FE2557" w:rsidRPr="00FE2557" w:rsidRDefault="00FE2557" w:rsidP="00FE2557">
      <w:pPr>
        <w:tabs>
          <w:tab w:val="left" w:pos="284"/>
          <w:tab w:val="left" w:pos="360"/>
          <w:tab w:val="left" w:pos="567"/>
        </w:tabs>
        <w:autoSpaceDE w:val="0"/>
        <w:autoSpaceDN w:val="0"/>
        <w:adjustRightInd w:val="0"/>
        <w:ind w:left="567"/>
        <w:jc w:val="both"/>
        <w:rPr>
          <w:rFonts w:ascii="Arial" w:hAnsi="Arial" w:cs="Arial"/>
          <w:sz w:val="22"/>
          <w:szCs w:val="22"/>
          <w:lang w:eastAsia="es-ES"/>
        </w:rPr>
      </w:pPr>
      <w:r w:rsidRPr="00FE2557">
        <w:rPr>
          <w:rFonts w:ascii="Arial" w:hAnsi="Arial" w:cs="Arial"/>
          <w:sz w:val="22"/>
          <w:szCs w:val="22"/>
          <w:lang w:eastAsia="es-ES"/>
        </w:rPr>
        <w:t>El pasivo por arrendamiento considera un plazo estimado de extensión o renovación razonable de los contratos de arrendamiento, incorporando una tasa de descuento apropiada para el pasivo a largo plazo. Este pasivo determinado forma parte del reconocimiento del activo por derecho de uso, de acuerdo a los lineamientos esta</w:t>
      </w:r>
      <w:r w:rsidR="000E0AAF">
        <w:rPr>
          <w:rFonts w:ascii="Arial" w:hAnsi="Arial" w:cs="Arial"/>
          <w:sz w:val="22"/>
          <w:szCs w:val="22"/>
          <w:lang w:eastAsia="es-ES"/>
        </w:rPr>
        <w:t>blecidos en las Notas 2.3 y 2.12</w:t>
      </w:r>
      <w:r w:rsidRPr="00FE2557">
        <w:rPr>
          <w:rFonts w:ascii="Arial" w:hAnsi="Arial" w:cs="Arial"/>
          <w:sz w:val="22"/>
          <w:szCs w:val="22"/>
          <w:lang w:eastAsia="es-ES"/>
        </w:rPr>
        <w:t>.</w:t>
      </w:r>
    </w:p>
    <w:p w:rsidR="00FE2557" w:rsidRPr="00FE2557" w:rsidRDefault="00FE2557" w:rsidP="00D84446">
      <w:pPr>
        <w:tabs>
          <w:tab w:val="left" w:pos="0"/>
          <w:tab w:val="left" w:pos="360"/>
          <w:tab w:val="left" w:pos="567"/>
        </w:tabs>
        <w:autoSpaceDE w:val="0"/>
        <w:autoSpaceDN w:val="0"/>
        <w:adjustRightInd w:val="0"/>
        <w:ind w:left="567"/>
        <w:jc w:val="both"/>
        <w:rPr>
          <w:rFonts w:ascii="Arial" w:hAnsi="Arial" w:cs="Arial"/>
          <w:sz w:val="22"/>
          <w:szCs w:val="22"/>
          <w:lang w:eastAsia="es-ES"/>
        </w:rPr>
      </w:pPr>
    </w:p>
    <w:p w:rsidR="00553E8D" w:rsidRPr="00FE2557" w:rsidRDefault="00FE2557" w:rsidP="00D84446">
      <w:pPr>
        <w:tabs>
          <w:tab w:val="left" w:pos="567"/>
          <w:tab w:val="left" w:pos="760"/>
        </w:tabs>
        <w:autoSpaceDE w:val="0"/>
        <w:autoSpaceDN w:val="0"/>
        <w:adjustRightInd w:val="0"/>
        <w:ind w:left="567" w:hanging="567"/>
        <w:jc w:val="both"/>
        <w:rPr>
          <w:rFonts w:ascii="Arial" w:hAnsi="Arial" w:cs="Arial"/>
          <w:sz w:val="22"/>
          <w:szCs w:val="22"/>
          <w:lang w:eastAsia="es-ES"/>
        </w:rPr>
      </w:pPr>
      <w:r w:rsidRPr="00FE2557">
        <w:rPr>
          <w:rFonts w:ascii="Arial" w:hAnsi="Arial" w:cs="Arial"/>
          <w:sz w:val="22"/>
          <w:szCs w:val="22"/>
          <w:lang w:eastAsia="es-ES"/>
        </w:rPr>
        <w:t>(d)</w:t>
      </w:r>
      <w:r w:rsidR="00553E8D" w:rsidRPr="00FE2557">
        <w:rPr>
          <w:rFonts w:ascii="Arial" w:hAnsi="Arial" w:cs="Arial"/>
          <w:sz w:val="22"/>
          <w:szCs w:val="22"/>
          <w:lang w:eastAsia="es-ES"/>
        </w:rPr>
        <w:tab/>
      </w:r>
      <w:r w:rsidR="00553E8D" w:rsidRPr="00FE2557">
        <w:rPr>
          <w:rFonts w:ascii="Arial" w:hAnsi="Arial" w:cs="Arial"/>
          <w:sz w:val="22"/>
          <w:szCs w:val="22"/>
          <w:u w:val="single"/>
          <w:lang w:eastAsia="es-ES"/>
        </w:rPr>
        <w:t>Deterioro de activos no financieros</w:t>
      </w:r>
    </w:p>
    <w:p w:rsidR="00553E8D" w:rsidRPr="00FE2557" w:rsidRDefault="00553E8D" w:rsidP="00D84446">
      <w:pPr>
        <w:tabs>
          <w:tab w:val="left" w:pos="0"/>
          <w:tab w:val="left" w:pos="360"/>
          <w:tab w:val="left" w:pos="760"/>
        </w:tabs>
        <w:autoSpaceDE w:val="0"/>
        <w:autoSpaceDN w:val="0"/>
        <w:adjustRightInd w:val="0"/>
        <w:jc w:val="both"/>
        <w:rPr>
          <w:rFonts w:ascii="Arial" w:hAnsi="Arial" w:cs="Arial"/>
          <w:sz w:val="22"/>
          <w:szCs w:val="22"/>
          <w:lang w:eastAsia="es-ES"/>
        </w:rPr>
      </w:pPr>
    </w:p>
    <w:p w:rsidR="00553E8D" w:rsidRPr="00FE2557" w:rsidRDefault="00553E8D" w:rsidP="00D84446">
      <w:pPr>
        <w:tabs>
          <w:tab w:val="left" w:pos="360"/>
          <w:tab w:val="left" w:pos="567"/>
          <w:tab w:val="left" w:pos="760"/>
        </w:tabs>
        <w:autoSpaceDE w:val="0"/>
        <w:autoSpaceDN w:val="0"/>
        <w:adjustRightInd w:val="0"/>
        <w:ind w:left="567"/>
        <w:jc w:val="both"/>
        <w:rPr>
          <w:rFonts w:ascii="Arial" w:hAnsi="Arial" w:cs="Arial"/>
          <w:sz w:val="22"/>
          <w:szCs w:val="22"/>
          <w:lang w:eastAsia="es-ES"/>
        </w:rPr>
      </w:pPr>
      <w:r w:rsidRPr="00FE2557">
        <w:rPr>
          <w:rFonts w:ascii="Arial" w:hAnsi="Arial" w:cs="Arial"/>
          <w:sz w:val="22"/>
          <w:szCs w:val="22"/>
          <w:lang w:eastAsia="es-ES"/>
        </w:rPr>
        <w:t>El deterioro de los activos no financieros se evalúa con base en las políticas y lineamientos descritos en la Nota 2.1</w:t>
      </w:r>
      <w:r w:rsidR="00FE2557">
        <w:rPr>
          <w:rFonts w:ascii="Arial" w:hAnsi="Arial" w:cs="Arial"/>
          <w:sz w:val="22"/>
          <w:szCs w:val="22"/>
          <w:lang w:eastAsia="es-ES"/>
        </w:rPr>
        <w:t>1</w:t>
      </w:r>
      <w:r w:rsidRPr="00FE2557">
        <w:rPr>
          <w:rFonts w:ascii="Arial" w:hAnsi="Arial" w:cs="Arial"/>
          <w:sz w:val="22"/>
          <w:szCs w:val="22"/>
          <w:lang w:eastAsia="es-ES"/>
        </w:rPr>
        <w:t>.</w:t>
      </w:r>
    </w:p>
    <w:p w:rsidR="00FE2557" w:rsidRPr="00FE2557" w:rsidRDefault="00FE2557" w:rsidP="00D84446">
      <w:pPr>
        <w:tabs>
          <w:tab w:val="left" w:pos="567"/>
          <w:tab w:val="left" w:pos="760"/>
        </w:tabs>
        <w:autoSpaceDE w:val="0"/>
        <w:autoSpaceDN w:val="0"/>
        <w:adjustRightInd w:val="0"/>
        <w:ind w:left="567" w:hanging="567"/>
        <w:jc w:val="both"/>
        <w:rPr>
          <w:rFonts w:ascii="Arial" w:hAnsi="Arial" w:cs="Arial"/>
          <w:sz w:val="22"/>
          <w:szCs w:val="22"/>
          <w:lang w:eastAsia="es-ES"/>
        </w:rPr>
      </w:pPr>
    </w:p>
    <w:p w:rsidR="00EF1928" w:rsidRPr="00FE2557" w:rsidRDefault="00FE2557" w:rsidP="00D84446">
      <w:pPr>
        <w:tabs>
          <w:tab w:val="left" w:pos="567"/>
          <w:tab w:val="left" w:pos="709"/>
          <w:tab w:val="left" w:pos="760"/>
        </w:tabs>
        <w:autoSpaceDE w:val="0"/>
        <w:autoSpaceDN w:val="0"/>
        <w:adjustRightInd w:val="0"/>
        <w:ind w:left="567" w:hanging="567"/>
        <w:jc w:val="both"/>
        <w:rPr>
          <w:rFonts w:ascii="Arial" w:hAnsi="Arial" w:cs="Arial"/>
          <w:sz w:val="22"/>
          <w:szCs w:val="22"/>
          <w:u w:val="single"/>
          <w:lang w:val="es-419" w:eastAsia="es-ES"/>
        </w:rPr>
      </w:pPr>
      <w:r w:rsidRPr="00FE2557">
        <w:rPr>
          <w:rFonts w:ascii="Arial" w:hAnsi="Arial" w:cs="Arial"/>
          <w:sz w:val="22"/>
          <w:szCs w:val="22"/>
          <w:lang w:eastAsia="es-ES"/>
        </w:rPr>
        <w:t>(e</w:t>
      </w:r>
      <w:r w:rsidR="00EF1928" w:rsidRPr="00FE2557">
        <w:rPr>
          <w:rFonts w:ascii="Arial" w:hAnsi="Arial" w:cs="Arial"/>
          <w:sz w:val="22"/>
          <w:szCs w:val="22"/>
          <w:lang w:eastAsia="es-ES"/>
        </w:rPr>
        <w:t>)</w:t>
      </w:r>
      <w:r w:rsidR="00EF1928" w:rsidRPr="00FE2557">
        <w:rPr>
          <w:rFonts w:ascii="Arial" w:hAnsi="Arial" w:cs="Arial"/>
          <w:sz w:val="22"/>
          <w:szCs w:val="22"/>
          <w:lang w:eastAsia="es-ES"/>
        </w:rPr>
        <w:tab/>
      </w:r>
      <w:r w:rsidR="00EF1928" w:rsidRPr="00FE2557">
        <w:rPr>
          <w:rFonts w:ascii="Arial" w:hAnsi="Arial" w:cs="Arial"/>
          <w:sz w:val="22"/>
          <w:szCs w:val="22"/>
          <w:u w:val="single"/>
          <w:lang w:val="es-419" w:eastAsia="es-ES"/>
        </w:rPr>
        <w:t>Impuesto a la renta diferido</w:t>
      </w:r>
    </w:p>
    <w:p w:rsidR="00EF1928" w:rsidRPr="00FE2557" w:rsidRDefault="00EF1928" w:rsidP="00D84446">
      <w:pPr>
        <w:tabs>
          <w:tab w:val="left" w:pos="567"/>
          <w:tab w:val="left" w:pos="709"/>
          <w:tab w:val="left" w:pos="760"/>
        </w:tabs>
        <w:autoSpaceDE w:val="0"/>
        <w:autoSpaceDN w:val="0"/>
        <w:adjustRightInd w:val="0"/>
        <w:ind w:left="567" w:hanging="567"/>
        <w:jc w:val="both"/>
        <w:rPr>
          <w:rFonts w:ascii="Arial" w:hAnsi="Arial" w:cs="Arial"/>
          <w:sz w:val="22"/>
          <w:szCs w:val="22"/>
          <w:lang w:val="es-419" w:eastAsia="es-ES"/>
        </w:rPr>
      </w:pPr>
    </w:p>
    <w:p w:rsidR="00EF1928" w:rsidRPr="00FE2557" w:rsidRDefault="00EF1928" w:rsidP="00D84446">
      <w:pPr>
        <w:tabs>
          <w:tab w:val="left" w:pos="567"/>
          <w:tab w:val="left" w:pos="760"/>
        </w:tabs>
        <w:autoSpaceDE w:val="0"/>
        <w:autoSpaceDN w:val="0"/>
        <w:adjustRightInd w:val="0"/>
        <w:ind w:left="567"/>
        <w:jc w:val="both"/>
        <w:rPr>
          <w:rFonts w:ascii="Arial" w:hAnsi="Arial" w:cs="Arial"/>
          <w:sz w:val="22"/>
          <w:szCs w:val="22"/>
          <w:lang w:val="es-419" w:eastAsia="es-ES"/>
        </w:rPr>
      </w:pPr>
      <w:r w:rsidRPr="00FE2557">
        <w:rPr>
          <w:rFonts w:ascii="Arial" w:hAnsi="Arial" w:cs="Arial"/>
          <w:sz w:val="22"/>
          <w:szCs w:val="22"/>
          <w:lang w:val="es-419" w:eastAsia="es-ES"/>
        </w:rPr>
        <w:tab/>
        <w:t>La Compañía ha realizado la estimación de sus impuestos diferidos considerando que todas las diferencias entre el valor en libros y la base tributaria de los activos y pasivos se revert</w:t>
      </w:r>
      <w:r w:rsidR="002E1B6C" w:rsidRPr="00FE2557">
        <w:rPr>
          <w:rFonts w:ascii="Arial" w:hAnsi="Arial" w:cs="Arial"/>
          <w:sz w:val="22"/>
          <w:szCs w:val="22"/>
          <w:lang w:val="es-419" w:eastAsia="es-ES"/>
        </w:rPr>
        <w:t>irán en el futuro. Ver Nota 2.1</w:t>
      </w:r>
      <w:r w:rsidR="00FE2557">
        <w:rPr>
          <w:rFonts w:ascii="Arial" w:hAnsi="Arial" w:cs="Arial"/>
          <w:sz w:val="22"/>
          <w:szCs w:val="22"/>
          <w:lang w:val="es-419" w:eastAsia="es-ES"/>
        </w:rPr>
        <w:t>3</w:t>
      </w:r>
      <w:r w:rsidR="002E1B6C" w:rsidRPr="00FE2557">
        <w:rPr>
          <w:rFonts w:ascii="Arial" w:hAnsi="Arial" w:cs="Arial"/>
          <w:sz w:val="22"/>
          <w:szCs w:val="22"/>
          <w:lang w:val="es-419" w:eastAsia="es-ES"/>
        </w:rPr>
        <w:t>.</w:t>
      </w:r>
    </w:p>
    <w:p w:rsidR="002E1B6C" w:rsidRPr="00FE2557" w:rsidRDefault="002E1B6C" w:rsidP="00D84446">
      <w:pPr>
        <w:tabs>
          <w:tab w:val="left" w:pos="567"/>
          <w:tab w:val="left" w:pos="760"/>
        </w:tabs>
        <w:autoSpaceDE w:val="0"/>
        <w:autoSpaceDN w:val="0"/>
        <w:adjustRightInd w:val="0"/>
        <w:ind w:left="567" w:hanging="567"/>
        <w:jc w:val="both"/>
        <w:rPr>
          <w:rFonts w:ascii="Arial" w:hAnsi="Arial" w:cs="Arial"/>
          <w:sz w:val="22"/>
          <w:szCs w:val="22"/>
          <w:lang w:val="es-419" w:eastAsia="es-ES"/>
        </w:rPr>
      </w:pPr>
    </w:p>
    <w:p w:rsidR="00553E8D" w:rsidRPr="00FE2557" w:rsidRDefault="00EF1928" w:rsidP="00D84446">
      <w:pPr>
        <w:tabs>
          <w:tab w:val="left" w:pos="567"/>
          <w:tab w:val="left" w:pos="709"/>
          <w:tab w:val="left" w:pos="760"/>
        </w:tabs>
        <w:autoSpaceDE w:val="0"/>
        <w:autoSpaceDN w:val="0"/>
        <w:adjustRightInd w:val="0"/>
        <w:ind w:left="567" w:hanging="567"/>
        <w:jc w:val="both"/>
        <w:rPr>
          <w:rFonts w:ascii="Arial" w:hAnsi="Arial" w:cs="Arial"/>
          <w:sz w:val="22"/>
          <w:szCs w:val="22"/>
          <w:lang w:eastAsia="es-ES"/>
        </w:rPr>
      </w:pPr>
      <w:r w:rsidRPr="00FE2557">
        <w:rPr>
          <w:rFonts w:ascii="Arial" w:hAnsi="Arial" w:cs="Arial"/>
          <w:sz w:val="22"/>
          <w:szCs w:val="22"/>
          <w:lang w:eastAsia="es-ES"/>
        </w:rPr>
        <w:t>(</w:t>
      </w:r>
      <w:r w:rsidR="00FE2557" w:rsidRPr="00FE2557">
        <w:rPr>
          <w:rFonts w:ascii="Arial" w:hAnsi="Arial" w:cs="Arial"/>
          <w:sz w:val="22"/>
          <w:szCs w:val="22"/>
          <w:lang w:eastAsia="es-ES"/>
        </w:rPr>
        <w:t>f</w:t>
      </w:r>
      <w:r w:rsidR="00553E8D" w:rsidRPr="00FE2557">
        <w:rPr>
          <w:rFonts w:ascii="Arial" w:hAnsi="Arial" w:cs="Arial"/>
          <w:sz w:val="22"/>
          <w:szCs w:val="22"/>
          <w:lang w:eastAsia="es-ES"/>
        </w:rPr>
        <w:t>)</w:t>
      </w:r>
      <w:r w:rsidR="00553E8D" w:rsidRPr="00FE2557">
        <w:rPr>
          <w:rFonts w:ascii="Arial" w:hAnsi="Arial" w:cs="Arial"/>
          <w:sz w:val="22"/>
          <w:szCs w:val="22"/>
          <w:lang w:eastAsia="es-ES"/>
        </w:rPr>
        <w:tab/>
      </w:r>
      <w:r w:rsidR="00553E8D" w:rsidRPr="00FE2557">
        <w:rPr>
          <w:rFonts w:ascii="Arial" w:hAnsi="Arial" w:cs="Arial"/>
          <w:sz w:val="22"/>
          <w:szCs w:val="22"/>
          <w:u w:val="single"/>
          <w:lang w:eastAsia="es-ES"/>
        </w:rPr>
        <w:t>Provisiones por beneficios a empleados a largo plazo</w:t>
      </w:r>
    </w:p>
    <w:p w:rsidR="00553E8D" w:rsidRPr="00FE2557" w:rsidRDefault="00553E8D" w:rsidP="00D84446">
      <w:pPr>
        <w:tabs>
          <w:tab w:val="left" w:pos="0"/>
          <w:tab w:val="left" w:pos="360"/>
          <w:tab w:val="left" w:pos="760"/>
        </w:tabs>
        <w:autoSpaceDE w:val="0"/>
        <w:autoSpaceDN w:val="0"/>
        <w:adjustRightInd w:val="0"/>
        <w:jc w:val="both"/>
        <w:rPr>
          <w:rFonts w:ascii="Arial" w:hAnsi="Arial" w:cs="Arial"/>
          <w:sz w:val="22"/>
          <w:szCs w:val="22"/>
          <w:lang w:eastAsia="es-ES"/>
        </w:rPr>
      </w:pPr>
    </w:p>
    <w:p w:rsidR="00553E8D" w:rsidRPr="00FE2557" w:rsidRDefault="00553E8D" w:rsidP="00D84446">
      <w:pPr>
        <w:tabs>
          <w:tab w:val="left" w:pos="567"/>
          <w:tab w:val="left" w:pos="760"/>
        </w:tabs>
        <w:autoSpaceDE w:val="0"/>
        <w:autoSpaceDN w:val="0"/>
        <w:adjustRightInd w:val="0"/>
        <w:ind w:left="567" w:hanging="567"/>
        <w:jc w:val="both"/>
        <w:rPr>
          <w:rFonts w:ascii="Arial" w:hAnsi="Arial" w:cs="Arial"/>
          <w:sz w:val="22"/>
          <w:szCs w:val="22"/>
          <w:lang w:eastAsia="es-ES"/>
        </w:rPr>
      </w:pPr>
      <w:r w:rsidRPr="00FE2557">
        <w:rPr>
          <w:rFonts w:ascii="Arial" w:hAnsi="Arial" w:cs="Arial"/>
          <w:sz w:val="22"/>
          <w:szCs w:val="22"/>
          <w:lang w:eastAsia="es-ES"/>
        </w:rPr>
        <w:tab/>
        <w:t>Las hipótesis empleadas en el cálculo actuarial de Jubilación patronal y Desahucio, para lo cual utiliza estudios actuariales practicados por profesionales independientes. Ver Nota 2.1</w:t>
      </w:r>
      <w:r w:rsidR="00FE2557">
        <w:rPr>
          <w:rFonts w:ascii="Arial" w:hAnsi="Arial" w:cs="Arial"/>
          <w:sz w:val="22"/>
          <w:szCs w:val="22"/>
          <w:lang w:eastAsia="es-ES"/>
        </w:rPr>
        <w:t>4</w:t>
      </w:r>
      <w:r w:rsidR="00187A4B" w:rsidRPr="00FE2557">
        <w:rPr>
          <w:rFonts w:ascii="Arial" w:hAnsi="Arial" w:cs="Arial"/>
          <w:sz w:val="22"/>
          <w:szCs w:val="22"/>
          <w:lang w:eastAsia="es-ES"/>
        </w:rPr>
        <w:t>.</w:t>
      </w:r>
    </w:p>
    <w:p w:rsidR="00801297" w:rsidRDefault="00801297" w:rsidP="00D84446">
      <w:pPr>
        <w:tabs>
          <w:tab w:val="left" w:pos="567"/>
          <w:tab w:val="left" w:pos="760"/>
        </w:tabs>
        <w:autoSpaceDE w:val="0"/>
        <w:autoSpaceDN w:val="0"/>
        <w:adjustRightInd w:val="0"/>
        <w:ind w:left="567" w:hanging="567"/>
        <w:jc w:val="both"/>
        <w:rPr>
          <w:rFonts w:ascii="Arial" w:hAnsi="Arial" w:cs="Arial"/>
          <w:sz w:val="22"/>
          <w:szCs w:val="22"/>
          <w:lang w:val="es-419" w:eastAsia="es-ES"/>
        </w:rPr>
      </w:pPr>
    </w:p>
    <w:p w:rsidR="00EF4B1A" w:rsidRDefault="00EF4B1A" w:rsidP="00D84446">
      <w:pPr>
        <w:tabs>
          <w:tab w:val="left" w:pos="567"/>
          <w:tab w:val="left" w:pos="760"/>
        </w:tabs>
        <w:autoSpaceDE w:val="0"/>
        <w:autoSpaceDN w:val="0"/>
        <w:adjustRightInd w:val="0"/>
        <w:ind w:left="567" w:hanging="567"/>
        <w:jc w:val="both"/>
        <w:rPr>
          <w:rFonts w:ascii="Arial" w:hAnsi="Arial" w:cs="Arial"/>
          <w:sz w:val="22"/>
          <w:szCs w:val="22"/>
          <w:lang w:val="es-419" w:eastAsia="es-ES"/>
        </w:rPr>
      </w:pPr>
    </w:p>
    <w:p w:rsidR="00EF4B1A" w:rsidRDefault="00EF4B1A" w:rsidP="00D84446">
      <w:pPr>
        <w:tabs>
          <w:tab w:val="left" w:pos="567"/>
          <w:tab w:val="left" w:pos="760"/>
        </w:tabs>
        <w:autoSpaceDE w:val="0"/>
        <w:autoSpaceDN w:val="0"/>
        <w:adjustRightInd w:val="0"/>
        <w:ind w:left="567" w:hanging="567"/>
        <w:jc w:val="both"/>
        <w:rPr>
          <w:rFonts w:ascii="Arial" w:hAnsi="Arial" w:cs="Arial"/>
          <w:sz w:val="22"/>
          <w:szCs w:val="22"/>
          <w:lang w:val="es-419" w:eastAsia="es-ES"/>
        </w:rPr>
      </w:pPr>
    </w:p>
    <w:p w:rsidR="00EF4B1A" w:rsidRDefault="00EF4B1A" w:rsidP="00D84446">
      <w:pPr>
        <w:tabs>
          <w:tab w:val="left" w:pos="567"/>
          <w:tab w:val="left" w:pos="760"/>
        </w:tabs>
        <w:autoSpaceDE w:val="0"/>
        <w:autoSpaceDN w:val="0"/>
        <w:adjustRightInd w:val="0"/>
        <w:ind w:left="567" w:hanging="567"/>
        <w:jc w:val="both"/>
        <w:rPr>
          <w:rFonts w:ascii="Arial" w:hAnsi="Arial" w:cs="Arial"/>
          <w:sz w:val="22"/>
          <w:szCs w:val="22"/>
          <w:lang w:val="es-419" w:eastAsia="es-ES"/>
        </w:rPr>
      </w:pPr>
    </w:p>
    <w:p w:rsidR="00EF4B1A" w:rsidRDefault="00EF4B1A" w:rsidP="00D84446">
      <w:pPr>
        <w:tabs>
          <w:tab w:val="left" w:pos="567"/>
          <w:tab w:val="left" w:pos="760"/>
        </w:tabs>
        <w:autoSpaceDE w:val="0"/>
        <w:autoSpaceDN w:val="0"/>
        <w:adjustRightInd w:val="0"/>
        <w:ind w:left="567" w:hanging="567"/>
        <w:jc w:val="both"/>
        <w:rPr>
          <w:rFonts w:ascii="Arial" w:hAnsi="Arial" w:cs="Arial"/>
          <w:sz w:val="22"/>
          <w:szCs w:val="22"/>
          <w:lang w:val="es-419" w:eastAsia="es-ES"/>
        </w:rPr>
      </w:pPr>
    </w:p>
    <w:p w:rsidR="00EF4B1A" w:rsidRDefault="00EF4B1A" w:rsidP="00D84446">
      <w:pPr>
        <w:tabs>
          <w:tab w:val="left" w:pos="567"/>
          <w:tab w:val="left" w:pos="760"/>
        </w:tabs>
        <w:autoSpaceDE w:val="0"/>
        <w:autoSpaceDN w:val="0"/>
        <w:adjustRightInd w:val="0"/>
        <w:ind w:left="567" w:hanging="567"/>
        <w:jc w:val="both"/>
        <w:rPr>
          <w:rFonts w:ascii="Arial" w:hAnsi="Arial" w:cs="Arial"/>
          <w:sz w:val="22"/>
          <w:szCs w:val="22"/>
          <w:lang w:val="es-419" w:eastAsia="es-ES"/>
        </w:rPr>
      </w:pPr>
    </w:p>
    <w:p w:rsidR="00EF4B1A" w:rsidRPr="00FE2557" w:rsidRDefault="00EF4B1A" w:rsidP="00D84446">
      <w:pPr>
        <w:tabs>
          <w:tab w:val="left" w:pos="567"/>
          <w:tab w:val="left" w:pos="760"/>
        </w:tabs>
        <w:autoSpaceDE w:val="0"/>
        <w:autoSpaceDN w:val="0"/>
        <w:adjustRightInd w:val="0"/>
        <w:ind w:left="567" w:hanging="567"/>
        <w:jc w:val="both"/>
        <w:rPr>
          <w:rFonts w:ascii="Arial" w:hAnsi="Arial" w:cs="Arial"/>
          <w:sz w:val="22"/>
          <w:szCs w:val="22"/>
          <w:lang w:val="es-419" w:eastAsia="es-ES"/>
        </w:rPr>
      </w:pPr>
    </w:p>
    <w:p w:rsidR="00597D93" w:rsidRPr="002E1B6C" w:rsidRDefault="00597D93" w:rsidP="00D84446">
      <w:pPr>
        <w:pStyle w:val="Prrafodelista"/>
        <w:numPr>
          <w:ilvl w:val="0"/>
          <w:numId w:val="5"/>
        </w:numPr>
        <w:tabs>
          <w:tab w:val="left" w:pos="0"/>
          <w:tab w:val="left" w:pos="261"/>
          <w:tab w:val="left" w:pos="1341"/>
          <w:tab w:val="left" w:pos="2061"/>
          <w:tab w:val="left" w:pos="2781"/>
          <w:tab w:val="left" w:pos="3501"/>
          <w:tab w:val="left" w:pos="4221"/>
          <w:tab w:val="left" w:pos="4941"/>
        </w:tabs>
        <w:autoSpaceDE w:val="0"/>
        <w:autoSpaceDN w:val="0"/>
        <w:adjustRightInd w:val="0"/>
        <w:ind w:left="0" w:hanging="567"/>
        <w:rPr>
          <w:rFonts w:ascii="Arial" w:hAnsi="Arial" w:cs="Arial"/>
          <w:b/>
          <w:bCs/>
          <w:sz w:val="22"/>
          <w:szCs w:val="22"/>
        </w:rPr>
      </w:pPr>
      <w:r w:rsidRPr="002E1B6C">
        <w:rPr>
          <w:rFonts w:ascii="Arial" w:hAnsi="Arial" w:cs="Arial"/>
          <w:b/>
          <w:sz w:val="22"/>
          <w:szCs w:val="22"/>
        </w:rPr>
        <w:lastRenderedPageBreak/>
        <w:t>INSTRUMENTOS FINANCIEROS</w:t>
      </w:r>
    </w:p>
    <w:p w:rsidR="00597D93" w:rsidRPr="002E1B6C" w:rsidRDefault="00597D93" w:rsidP="00D84446">
      <w:pPr>
        <w:pStyle w:val="Sangra2detindependiente"/>
        <w:tabs>
          <w:tab w:val="left" w:pos="540"/>
          <w:tab w:val="right" w:pos="7371"/>
          <w:tab w:val="right" w:pos="9072"/>
        </w:tabs>
        <w:ind w:left="540" w:hanging="540"/>
        <w:rPr>
          <w:rFonts w:ascii="Arial" w:hAnsi="Arial" w:cs="Arial"/>
          <w:b w:val="0"/>
          <w:sz w:val="22"/>
          <w:szCs w:val="22"/>
        </w:rPr>
      </w:pPr>
    </w:p>
    <w:p w:rsidR="00597D93" w:rsidRPr="002E1B6C" w:rsidRDefault="00597D93" w:rsidP="00D84446">
      <w:pPr>
        <w:pStyle w:val="Sangra2detindependiente"/>
        <w:tabs>
          <w:tab w:val="right" w:pos="7371"/>
          <w:tab w:val="right" w:pos="9072"/>
        </w:tabs>
        <w:ind w:hanging="1134"/>
        <w:rPr>
          <w:rFonts w:ascii="Arial" w:hAnsi="Arial" w:cs="Arial"/>
          <w:b w:val="0"/>
          <w:sz w:val="22"/>
          <w:szCs w:val="22"/>
        </w:rPr>
      </w:pPr>
      <w:r w:rsidRPr="002E1B6C">
        <w:rPr>
          <w:rFonts w:ascii="Arial" w:hAnsi="Arial" w:cs="Arial"/>
          <w:sz w:val="22"/>
          <w:szCs w:val="22"/>
        </w:rPr>
        <w:t xml:space="preserve">5.1 </w:t>
      </w:r>
      <w:r w:rsidRPr="002E1B6C">
        <w:rPr>
          <w:rFonts w:ascii="Arial" w:hAnsi="Arial" w:cs="Arial"/>
          <w:sz w:val="22"/>
          <w:szCs w:val="22"/>
        </w:rPr>
        <w:tab/>
        <w:t>Categorí</w:t>
      </w:r>
      <w:r w:rsidR="00100113" w:rsidRPr="002E1B6C">
        <w:rPr>
          <w:rFonts w:ascii="Arial" w:hAnsi="Arial" w:cs="Arial"/>
          <w:sz w:val="22"/>
          <w:szCs w:val="22"/>
        </w:rPr>
        <w:t xml:space="preserve">as de instrumentos financieros </w:t>
      </w:r>
    </w:p>
    <w:p w:rsidR="00597D93" w:rsidRPr="002E1B6C" w:rsidRDefault="00597D93" w:rsidP="00D84446">
      <w:pPr>
        <w:jc w:val="both"/>
        <w:rPr>
          <w:rFonts w:ascii="Arial" w:hAnsi="Arial" w:cs="Arial"/>
          <w:sz w:val="22"/>
          <w:szCs w:val="22"/>
        </w:rPr>
      </w:pPr>
    </w:p>
    <w:p w:rsidR="00597D93" w:rsidRPr="002E1B6C" w:rsidRDefault="00597D93" w:rsidP="00D84446">
      <w:pPr>
        <w:jc w:val="both"/>
        <w:rPr>
          <w:rFonts w:ascii="Arial" w:hAnsi="Arial" w:cs="Arial"/>
          <w:sz w:val="22"/>
          <w:szCs w:val="22"/>
        </w:rPr>
      </w:pPr>
      <w:r w:rsidRPr="002E1B6C">
        <w:rPr>
          <w:rFonts w:ascii="Arial" w:hAnsi="Arial" w:cs="Arial"/>
          <w:sz w:val="22"/>
          <w:szCs w:val="22"/>
        </w:rPr>
        <w:t xml:space="preserve">A continuación se presentan los valores libros de cada categoría de instrumentos financieros al cierre de cada ejercicio: </w:t>
      </w:r>
    </w:p>
    <w:p w:rsidR="005D26A6" w:rsidRDefault="005D26A6" w:rsidP="00D84446">
      <w:pPr>
        <w:jc w:val="both"/>
        <w:rPr>
          <w:rFonts w:ascii="Arial" w:hAnsi="Arial" w:cs="Arial"/>
          <w:sz w:val="22"/>
          <w:szCs w:val="22"/>
        </w:rPr>
      </w:pPr>
    </w:p>
    <w:bookmarkStart w:id="11" w:name="_MON_1584397529"/>
    <w:bookmarkEnd w:id="11"/>
    <w:p w:rsidR="00CA68D2" w:rsidRDefault="00CE3A34" w:rsidP="00D84446">
      <w:pPr>
        <w:jc w:val="both"/>
        <w:rPr>
          <w:rFonts w:ascii="Arial" w:hAnsi="Arial" w:cs="Arial"/>
          <w:sz w:val="22"/>
          <w:szCs w:val="22"/>
        </w:rPr>
      </w:pPr>
      <w:r w:rsidRPr="002E1B6C">
        <w:rPr>
          <w:rFonts w:ascii="Arial" w:hAnsi="Arial" w:cs="Arial"/>
          <w:sz w:val="22"/>
          <w:szCs w:val="22"/>
        </w:rPr>
        <w:object w:dxaOrig="9837" w:dyaOrig="3772">
          <v:shape id="_x0000_i1036" type="#_x0000_t75" style="width:440pt;height:179pt" o:ole="">
            <v:imagedata r:id="rId44" o:title=""/>
          </v:shape>
          <o:OLEObject Type="Embed" ProgID="Excel.Sheet.12" ShapeID="_x0000_i1036" DrawAspect="Content" ObjectID="_1646479621" r:id="rId45"/>
        </w:object>
      </w:r>
    </w:p>
    <w:p w:rsidR="00597D93" w:rsidRPr="002E1B6C" w:rsidRDefault="00597D93" w:rsidP="00D84446">
      <w:pPr>
        <w:ind w:hanging="567"/>
        <w:rPr>
          <w:rFonts w:ascii="Arial" w:hAnsi="Arial" w:cs="Arial"/>
          <w:b/>
          <w:sz w:val="22"/>
          <w:szCs w:val="22"/>
        </w:rPr>
      </w:pPr>
      <w:r w:rsidRPr="002E1B6C">
        <w:rPr>
          <w:rFonts w:ascii="Arial" w:hAnsi="Arial" w:cs="Arial"/>
          <w:b/>
          <w:sz w:val="22"/>
          <w:szCs w:val="22"/>
        </w:rPr>
        <w:t>5.2</w:t>
      </w:r>
      <w:r w:rsidRPr="002E1B6C">
        <w:rPr>
          <w:rFonts w:ascii="Arial" w:hAnsi="Arial" w:cs="Arial"/>
          <w:b/>
          <w:sz w:val="22"/>
          <w:szCs w:val="22"/>
        </w:rPr>
        <w:tab/>
        <w:t xml:space="preserve">Valor razonable de instrumentos financieros </w:t>
      </w:r>
    </w:p>
    <w:p w:rsidR="004F5A3E" w:rsidRPr="002E1B6C" w:rsidRDefault="004F5A3E" w:rsidP="00D84446">
      <w:pPr>
        <w:rPr>
          <w:rFonts w:ascii="Arial" w:hAnsi="Arial" w:cs="Arial"/>
          <w:sz w:val="22"/>
          <w:szCs w:val="22"/>
        </w:rPr>
      </w:pPr>
    </w:p>
    <w:p w:rsidR="001E16F9" w:rsidRPr="002E1B6C" w:rsidRDefault="000526CF" w:rsidP="00D84446">
      <w:pPr>
        <w:tabs>
          <w:tab w:val="left" w:pos="0"/>
          <w:tab w:val="left" w:pos="360"/>
          <w:tab w:val="left" w:pos="760"/>
        </w:tabs>
        <w:autoSpaceDE w:val="0"/>
        <w:autoSpaceDN w:val="0"/>
        <w:adjustRightInd w:val="0"/>
        <w:jc w:val="both"/>
        <w:rPr>
          <w:rFonts w:ascii="Arial" w:hAnsi="Arial" w:cs="Arial"/>
          <w:sz w:val="22"/>
          <w:szCs w:val="22"/>
          <w:lang w:val="es-ES" w:eastAsia="es-ES"/>
        </w:rPr>
      </w:pPr>
      <w:r w:rsidRPr="002E1B6C">
        <w:rPr>
          <w:rFonts w:ascii="Arial" w:hAnsi="Arial" w:cs="Arial"/>
          <w:sz w:val="22"/>
          <w:szCs w:val="22"/>
          <w:lang w:val="es-ES" w:eastAsia="es-ES"/>
        </w:rPr>
        <w:t>Para fines de determinar el valor razonable de un activo o pasivo financiero puede aplicarse algunas de las siguientes jerarquías de medición:</w:t>
      </w:r>
    </w:p>
    <w:p w:rsidR="001E16F9" w:rsidRDefault="001E16F9" w:rsidP="00D84446">
      <w:pPr>
        <w:tabs>
          <w:tab w:val="left" w:pos="0"/>
          <w:tab w:val="left" w:pos="360"/>
          <w:tab w:val="left" w:pos="760"/>
        </w:tabs>
        <w:autoSpaceDE w:val="0"/>
        <w:autoSpaceDN w:val="0"/>
        <w:adjustRightInd w:val="0"/>
        <w:jc w:val="both"/>
        <w:rPr>
          <w:rFonts w:ascii="Arial" w:hAnsi="Arial" w:cs="Arial"/>
          <w:sz w:val="22"/>
          <w:szCs w:val="22"/>
          <w:lang w:val="es-ES" w:eastAsia="es-ES"/>
        </w:rPr>
      </w:pPr>
    </w:p>
    <w:p w:rsidR="000526CF" w:rsidRPr="002E1B6C" w:rsidRDefault="000526CF" w:rsidP="002D2238">
      <w:pPr>
        <w:numPr>
          <w:ilvl w:val="0"/>
          <w:numId w:val="27"/>
        </w:numPr>
        <w:tabs>
          <w:tab w:val="left" w:pos="0"/>
          <w:tab w:val="left" w:pos="567"/>
        </w:tabs>
        <w:autoSpaceDE w:val="0"/>
        <w:autoSpaceDN w:val="0"/>
        <w:adjustRightInd w:val="0"/>
        <w:ind w:left="567" w:hanging="567"/>
        <w:jc w:val="both"/>
        <w:rPr>
          <w:rFonts w:ascii="Arial" w:hAnsi="Arial" w:cs="Arial"/>
          <w:sz w:val="22"/>
          <w:szCs w:val="22"/>
          <w:lang w:val="es-ES" w:eastAsia="es-ES"/>
        </w:rPr>
      </w:pPr>
      <w:r w:rsidRPr="002E1B6C">
        <w:rPr>
          <w:rFonts w:ascii="Arial" w:hAnsi="Arial" w:cs="Arial"/>
          <w:sz w:val="22"/>
          <w:szCs w:val="22"/>
          <w:lang w:val="es-ES" w:eastAsia="es-ES"/>
        </w:rPr>
        <w:t>Precios de cotización (no ajustados) en mercados activos para activos o pasivos idénticos (nivel 1).</w:t>
      </w:r>
    </w:p>
    <w:p w:rsidR="00F40885" w:rsidRPr="002E1B6C" w:rsidRDefault="00F40885" w:rsidP="00D84446">
      <w:pPr>
        <w:tabs>
          <w:tab w:val="left" w:pos="0"/>
          <w:tab w:val="left" w:pos="567"/>
        </w:tabs>
        <w:autoSpaceDE w:val="0"/>
        <w:autoSpaceDN w:val="0"/>
        <w:adjustRightInd w:val="0"/>
        <w:ind w:left="567"/>
        <w:jc w:val="both"/>
        <w:rPr>
          <w:rFonts w:ascii="Arial" w:hAnsi="Arial" w:cs="Arial"/>
          <w:sz w:val="22"/>
          <w:szCs w:val="22"/>
          <w:lang w:val="es-ES" w:eastAsia="es-ES"/>
        </w:rPr>
      </w:pPr>
    </w:p>
    <w:p w:rsidR="000526CF" w:rsidRPr="002E1B6C" w:rsidRDefault="000526CF" w:rsidP="002D2238">
      <w:pPr>
        <w:numPr>
          <w:ilvl w:val="0"/>
          <w:numId w:val="27"/>
        </w:numPr>
        <w:tabs>
          <w:tab w:val="left" w:pos="0"/>
          <w:tab w:val="left" w:pos="567"/>
        </w:tabs>
        <w:autoSpaceDE w:val="0"/>
        <w:autoSpaceDN w:val="0"/>
        <w:adjustRightInd w:val="0"/>
        <w:ind w:left="567" w:hanging="567"/>
        <w:jc w:val="both"/>
        <w:rPr>
          <w:rFonts w:ascii="Arial" w:hAnsi="Arial" w:cs="Arial"/>
          <w:sz w:val="22"/>
          <w:szCs w:val="22"/>
          <w:lang w:val="es-ES" w:eastAsia="es-ES"/>
        </w:rPr>
      </w:pPr>
      <w:r w:rsidRPr="002E1B6C">
        <w:rPr>
          <w:rFonts w:ascii="Arial" w:hAnsi="Arial" w:cs="Arial"/>
          <w:sz w:val="22"/>
          <w:szCs w:val="22"/>
          <w:lang w:val="es-ES" w:eastAsia="es-ES"/>
        </w:rPr>
        <w:t>Información distinta a precios de cotización incluidos en el nivel 1 que se pueda confirmar para el activo o pasivo, ya que sea directamente (precios), o indirectamente (que se deriven de precios) (nivel 2).</w:t>
      </w:r>
    </w:p>
    <w:p w:rsidR="000526CF" w:rsidRPr="002E1B6C" w:rsidRDefault="000526CF" w:rsidP="002D2238">
      <w:pPr>
        <w:numPr>
          <w:ilvl w:val="0"/>
          <w:numId w:val="27"/>
        </w:numPr>
        <w:tabs>
          <w:tab w:val="left" w:pos="0"/>
          <w:tab w:val="left" w:pos="567"/>
        </w:tabs>
        <w:autoSpaceDE w:val="0"/>
        <w:autoSpaceDN w:val="0"/>
        <w:adjustRightInd w:val="0"/>
        <w:ind w:left="567" w:hanging="567"/>
        <w:jc w:val="both"/>
        <w:rPr>
          <w:rFonts w:ascii="Arial" w:hAnsi="Arial" w:cs="Arial"/>
          <w:sz w:val="22"/>
          <w:szCs w:val="22"/>
          <w:lang w:val="es-ES" w:eastAsia="es-ES"/>
        </w:rPr>
      </w:pPr>
      <w:r w:rsidRPr="002E1B6C">
        <w:rPr>
          <w:rFonts w:ascii="Arial" w:hAnsi="Arial" w:cs="Arial"/>
          <w:sz w:val="22"/>
          <w:szCs w:val="22"/>
          <w:lang w:val="es-ES" w:eastAsia="es-ES"/>
        </w:rPr>
        <w:t>Información sobre el activo o pasivo que no se basa en data que se pueda confirmar en el mercado (información no observable) (nivel 3).</w:t>
      </w:r>
    </w:p>
    <w:p w:rsidR="000526CF" w:rsidRPr="002E1B6C" w:rsidRDefault="000526CF" w:rsidP="00D84446">
      <w:pPr>
        <w:rPr>
          <w:rFonts w:ascii="Arial" w:hAnsi="Arial" w:cs="Arial"/>
          <w:sz w:val="22"/>
          <w:szCs w:val="22"/>
        </w:rPr>
      </w:pPr>
    </w:p>
    <w:p w:rsidR="00597D93" w:rsidRPr="002E1B6C" w:rsidRDefault="000526CF" w:rsidP="00D84446">
      <w:pPr>
        <w:tabs>
          <w:tab w:val="left" w:pos="0"/>
          <w:tab w:val="left" w:pos="360"/>
          <w:tab w:val="left" w:pos="760"/>
        </w:tabs>
        <w:autoSpaceDE w:val="0"/>
        <w:autoSpaceDN w:val="0"/>
        <w:adjustRightInd w:val="0"/>
        <w:jc w:val="both"/>
        <w:rPr>
          <w:rFonts w:ascii="Arial" w:hAnsi="Arial" w:cs="Arial"/>
          <w:sz w:val="22"/>
          <w:szCs w:val="22"/>
          <w:lang w:val="es-ES" w:eastAsia="es-ES"/>
        </w:rPr>
      </w:pPr>
      <w:r w:rsidRPr="002E1B6C">
        <w:rPr>
          <w:rFonts w:ascii="Arial" w:hAnsi="Arial" w:cs="Arial"/>
          <w:sz w:val="22"/>
          <w:szCs w:val="22"/>
          <w:lang w:val="es-ES" w:eastAsia="es-ES"/>
        </w:rPr>
        <w:t xml:space="preserve">Al </w:t>
      </w:r>
      <w:r w:rsidR="00367B32" w:rsidRPr="002E1B6C">
        <w:rPr>
          <w:rFonts w:ascii="Arial" w:hAnsi="Arial" w:cs="Arial"/>
          <w:sz w:val="22"/>
          <w:szCs w:val="22"/>
          <w:lang w:val="es-ES" w:eastAsia="es-ES"/>
        </w:rPr>
        <w:t>31 de diciembre del 201</w:t>
      </w:r>
      <w:r w:rsidR="001F7D49">
        <w:rPr>
          <w:rFonts w:ascii="Arial" w:hAnsi="Arial" w:cs="Arial"/>
          <w:sz w:val="22"/>
          <w:szCs w:val="22"/>
          <w:lang w:val="es-ES" w:eastAsia="es-ES"/>
        </w:rPr>
        <w:t>9</w:t>
      </w:r>
      <w:r w:rsidRPr="002E1B6C">
        <w:rPr>
          <w:rFonts w:ascii="Arial" w:hAnsi="Arial" w:cs="Arial"/>
          <w:sz w:val="22"/>
          <w:szCs w:val="22"/>
          <w:lang w:val="es-ES" w:eastAsia="es-ES"/>
        </w:rPr>
        <w:t xml:space="preserve"> y 201</w:t>
      </w:r>
      <w:r w:rsidR="001F7D49">
        <w:rPr>
          <w:rFonts w:ascii="Arial" w:hAnsi="Arial" w:cs="Arial"/>
          <w:sz w:val="22"/>
          <w:szCs w:val="22"/>
          <w:lang w:val="es-ES" w:eastAsia="es-ES"/>
        </w:rPr>
        <w:t>8</w:t>
      </w:r>
      <w:r w:rsidRPr="002E1B6C">
        <w:rPr>
          <w:rFonts w:ascii="Arial" w:hAnsi="Arial" w:cs="Arial"/>
          <w:sz w:val="22"/>
          <w:szCs w:val="22"/>
          <w:lang w:val="es-ES" w:eastAsia="es-ES"/>
        </w:rPr>
        <w:t>, las cuentas por cobrar a comerciales y empleados, cuentas por pagar proveedores, y efectivo y equivalente de efectivo se aproximan al valor razonable debido a la naturaleza de corto plazo de estos instrumentos.</w:t>
      </w:r>
      <w:r w:rsidR="00B93238">
        <w:rPr>
          <w:rFonts w:ascii="Arial" w:hAnsi="Arial" w:cs="Arial"/>
          <w:sz w:val="22"/>
          <w:szCs w:val="22"/>
          <w:lang w:val="es-ES" w:eastAsia="es-ES"/>
        </w:rPr>
        <w:t xml:space="preserve"> </w:t>
      </w:r>
      <w:r w:rsidRPr="002E1B6C">
        <w:rPr>
          <w:rFonts w:ascii="Arial" w:hAnsi="Arial" w:cs="Arial"/>
          <w:sz w:val="22"/>
          <w:szCs w:val="22"/>
          <w:lang w:val="es-ES"/>
        </w:rPr>
        <w:t>Las cuentas por cobrar y cuentas por pagar a compañías relacionadas</w:t>
      </w:r>
      <w:r w:rsidR="006D4AEE" w:rsidRPr="002E1B6C">
        <w:rPr>
          <w:rFonts w:ascii="Arial" w:hAnsi="Arial" w:cs="Arial"/>
          <w:sz w:val="22"/>
          <w:szCs w:val="22"/>
          <w:lang w:val="es-ES"/>
        </w:rPr>
        <w:t xml:space="preserve"> según sea el caso,</w:t>
      </w:r>
      <w:r w:rsidRPr="002E1B6C">
        <w:rPr>
          <w:rFonts w:ascii="Arial" w:hAnsi="Arial" w:cs="Arial"/>
          <w:sz w:val="22"/>
          <w:szCs w:val="22"/>
          <w:lang w:val="es-ES"/>
        </w:rPr>
        <w:t xml:space="preserve"> devengan interés a </w:t>
      </w:r>
      <w:r w:rsidRPr="002E1B6C">
        <w:rPr>
          <w:rFonts w:ascii="Arial" w:hAnsi="Arial" w:cs="Arial"/>
          <w:spacing w:val="-2"/>
          <w:sz w:val="22"/>
          <w:szCs w:val="22"/>
        </w:rPr>
        <w:t>tasas de mercado, por lo tanto no difieren de su valor razonable.</w:t>
      </w:r>
      <w:r w:rsidR="00B93238">
        <w:rPr>
          <w:rFonts w:ascii="Arial" w:hAnsi="Arial" w:cs="Arial"/>
          <w:spacing w:val="-2"/>
          <w:sz w:val="22"/>
          <w:szCs w:val="22"/>
        </w:rPr>
        <w:t xml:space="preserve"> </w:t>
      </w:r>
      <w:r w:rsidRPr="002E1B6C">
        <w:rPr>
          <w:rFonts w:ascii="Arial" w:hAnsi="Arial" w:cs="Arial"/>
          <w:spacing w:val="-2"/>
          <w:sz w:val="22"/>
          <w:szCs w:val="22"/>
        </w:rPr>
        <w:t>Los pasivos con costo mantienen una tasa que varía e</w:t>
      </w:r>
      <w:r w:rsidR="00B7363A" w:rsidRPr="002E1B6C">
        <w:rPr>
          <w:rFonts w:ascii="Arial" w:hAnsi="Arial" w:cs="Arial"/>
          <w:spacing w:val="-2"/>
          <w:sz w:val="22"/>
          <w:szCs w:val="22"/>
        </w:rPr>
        <w:t xml:space="preserve">ntre </w:t>
      </w:r>
      <w:r w:rsidR="00B7363A" w:rsidRPr="00C109DA">
        <w:rPr>
          <w:rFonts w:ascii="Arial" w:hAnsi="Arial" w:cs="Arial"/>
          <w:spacing w:val="-2"/>
          <w:sz w:val="22"/>
          <w:szCs w:val="22"/>
        </w:rPr>
        <w:t>el 8,5</w:t>
      </w:r>
      <w:r w:rsidRPr="00C109DA">
        <w:rPr>
          <w:rFonts w:ascii="Arial" w:hAnsi="Arial" w:cs="Arial"/>
          <w:spacing w:val="-2"/>
          <w:sz w:val="22"/>
          <w:szCs w:val="22"/>
        </w:rPr>
        <w:t xml:space="preserve">% y el </w:t>
      </w:r>
      <w:r w:rsidR="00B7363A" w:rsidRPr="00C109DA">
        <w:rPr>
          <w:rFonts w:ascii="Arial" w:hAnsi="Arial" w:cs="Arial"/>
          <w:spacing w:val="-2"/>
          <w:sz w:val="22"/>
          <w:szCs w:val="22"/>
        </w:rPr>
        <w:t>10,05</w:t>
      </w:r>
      <w:r w:rsidRPr="00C109DA">
        <w:rPr>
          <w:rFonts w:ascii="Arial" w:hAnsi="Arial" w:cs="Arial"/>
          <w:spacing w:val="-2"/>
          <w:sz w:val="22"/>
          <w:szCs w:val="22"/>
        </w:rPr>
        <w:t>% para</w:t>
      </w:r>
      <w:r w:rsidRPr="002E1B6C">
        <w:rPr>
          <w:rFonts w:ascii="Arial" w:hAnsi="Arial" w:cs="Arial"/>
          <w:spacing w:val="-2"/>
          <w:sz w:val="22"/>
          <w:szCs w:val="22"/>
        </w:rPr>
        <w:t xml:space="preserve"> el caso de obligaciones financieras y emisión de obligaciones. Dichas tasas son de mercado, por lo tanto no difieren de su valor razonable</w:t>
      </w:r>
      <w:r w:rsidR="00F40885" w:rsidRPr="002E1B6C">
        <w:rPr>
          <w:rFonts w:ascii="Arial" w:hAnsi="Arial" w:cs="Arial"/>
          <w:spacing w:val="-2"/>
          <w:sz w:val="22"/>
          <w:szCs w:val="22"/>
        </w:rPr>
        <w:t>.</w:t>
      </w:r>
    </w:p>
    <w:p w:rsidR="008639CB" w:rsidRPr="002E1B6C" w:rsidRDefault="008639CB" w:rsidP="00D84446">
      <w:pPr>
        <w:jc w:val="both"/>
        <w:rPr>
          <w:rFonts w:ascii="Arial" w:hAnsi="Arial" w:cs="Arial"/>
          <w:sz w:val="22"/>
          <w:szCs w:val="22"/>
          <w:lang w:val="es-ES" w:eastAsia="es-ES"/>
        </w:rPr>
      </w:pPr>
    </w:p>
    <w:p w:rsidR="00562A34" w:rsidRPr="00FA6E5B" w:rsidRDefault="00562A34" w:rsidP="00D84446">
      <w:pPr>
        <w:jc w:val="both"/>
        <w:rPr>
          <w:rFonts w:ascii="Arial" w:hAnsi="Arial" w:cs="Arial"/>
          <w:sz w:val="22"/>
          <w:szCs w:val="22"/>
          <w:lang w:val="es-ES" w:eastAsia="es-ES"/>
        </w:rPr>
      </w:pPr>
    </w:p>
    <w:p w:rsidR="00597D93" w:rsidRPr="00FA6E5B" w:rsidRDefault="00597D93" w:rsidP="00D84446">
      <w:pPr>
        <w:pStyle w:val="Prrafodelista"/>
        <w:numPr>
          <w:ilvl w:val="0"/>
          <w:numId w:val="5"/>
        </w:numPr>
        <w:tabs>
          <w:tab w:val="left" w:pos="0"/>
          <w:tab w:val="left" w:pos="261"/>
          <w:tab w:val="left" w:pos="1341"/>
          <w:tab w:val="left" w:pos="2061"/>
          <w:tab w:val="left" w:pos="2781"/>
          <w:tab w:val="left" w:pos="3501"/>
          <w:tab w:val="left" w:pos="4221"/>
          <w:tab w:val="left" w:pos="4941"/>
        </w:tabs>
        <w:autoSpaceDE w:val="0"/>
        <w:autoSpaceDN w:val="0"/>
        <w:adjustRightInd w:val="0"/>
        <w:ind w:left="0" w:hanging="567"/>
        <w:rPr>
          <w:rFonts w:ascii="Arial" w:hAnsi="Arial" w:cs="Arial"/>
          <w:b/>
          <w:sz w:val="22"/>
          <w:szCs w:val="22"/>
          <w:lang w:val="es-ES"/>
        </w:rPr>
      </w:pPr>
      <w:r w:rsidRPr="00FA6E5B">
        <w:rPr>
          <w:rFonts w:ascii="Arial" w:hAnsi="Arial" w:cs="Arial"/>
          <w:b/>
          <w:sz w:val="22"/>
          <w:szCs w:val="22"/>
          <w:lang w:val="es-ES"/>
        </w:rPr>
        <w:lastRenderedPageBreak/>
        <w:t>EFECTIVO Y EQUIVALENTES DE EFECTIVO</w:t>
      </w:r>
    </w:p>
    <w:p w:rsidR="008471AB" w:rsidRPr="00FA6E5B" w:rsidRDefault="008471AB" w:rsidP="00D84446">
      <w:pPr>
        <w:rPr>
          <w:rFonts w:ascii="Arial" w:hAnsi="Arial" w:cs="Arial"/>
          <w:spacing w:val="-2"/>
          <w:sz w:val="22"/>
          <w:szCs w:val="22"/>
        </w:rPr>
      </w:pPr>
    </w:p>
    <w:p w:rsidR="008471AB" w:rsidRPr="00FA6E5B" w:rsidRDefault="008471AB" w:rsidP="00D84446">
      <w:pPr>
        <w:rPr>
          <w:rFonts w:ascii="Arial" w:hAnsi="Arial" w:cs="Arial"/>
          <w:b/>
          <w:spacing w:val="-2"/>
          <w:sz w:val="22"/>
          <w:szCs w:val="22"/>
        </w:rPr>
      </w:pPr>
      <w:r w:rsidRPr="00FA6E5B">
        <w:rPr>
          <w:rFonts w:ascii="Arial" w:hAnsi="Arial" w:cs="Arial"/>
          <w:spacing w:val="-2"/>
          <w:sz w:val="22"/>
          <w:szCs w:val="22"/>
        </w:rPr>
        <w:t>Composición:</w:t>
      </w:r>
    </w:p>
    <w:p w:rsidR="008471AB" w:rsidRPr="00FA6E5B" w:rsidRDefault="008471AB" w:rsidP="00D84446">
      <w:pPr>
        <w:tabs>
          <w:tab w:val="left" w:pos="0"/>
          <w:tab w:val="left" w:pos="993"/>
        </w:tabs>
        <w:jc w:val="both"/>
        <w:rPr>
          <w:rFonts w:ascii="Arial" w:hAnsi="Arial" w:cs="Arial"/>
          <w:sz w:val="22"/>
          <w:szCs w:val="22"/>
          <w:lang w:val="es-ES"/>
        </w:rPr>
      </w:pPr>
    </w:p>
    <w:bookmarkStart w:id="12" w:name="_MON_1583826478"/>
    <w:bookmarkEnd w:id="12"/>
    <w:p w:rsidR="002D4C38" w:rsidRPr="002E1B6C" w:rsidRDefault="008906AD" w:rsidP="00D84446">
      <w:pPr>
        <w:tabs>
          <w:tab w:val="left" w:pos="0"/>
          <w:tab w:val="left" w:pos="261"/>
          <w:tab w:val="left" w:pos="1341"/>
          <w:tab w:val="left" w:pos="2061"/>
          <w:tab w:val="left" w:pos="2781"/>
          <w:tab w:val="left" w:pos="3501"/>
          <w:tab w:val="left" w:pos="4221"/>
          <w:tab w:val="left" w:pos="4941"/>
        </w:tabs>
        <w:autoSpaceDE w:val="0"/>
        <w:autoSpaceDN w:val="0"/>
        <w:adjustRightInd w:val="0"/>
        <w:rPr>
          <w:rFonts w:ascii="Arial" w:hAnsi="Arial" w:cs="Arial"/>
          <w:b/>
          <w:sz w:val="22"/>
          <w:szCs w:val="22"/>
          <w:lang w:val="es-ES"/>
        </w:rPr>
      </w:pPr>
      <w:r w:rsidRPr="002E1B6C">
        <w:rPr>
          <w:rFonts w:ascii="Arial" w:hAnsi="Arial" w:cs="Arial"/>
          <w:b/>
          <w:sz w:val="22"/>
          <w:szCs w:val="22"/>
          <w:lang w:val="es-ES"/>
        </w:rPr>
        <w:object w:dxaOrig="8942" w:dyaOrig="1599">
          <v:shape id="_x0000_i1037" type="#_x0000_t75" style="width:447.5pt;height:80.5pt" o:ole="">
            <v:imagedata r:id="rId46" o:title=""/>
          </v:shape>
          <o:OLEObject Type="Embed" ProgID="Excel.Sheet.12" ShapeID="_x0000_i1037" DrawAspect="Content" ObjectID="_1646479622" r:id="rId47"/>
        </w:object>
      </w:r>
    </w:p>
    <w:p w:rsidR="008639CB" w:rsidRPr="002E1B6C" w:rsidRDefault="008639CB" w:rsidP="002D2238">
      <w:pPr>
        <w:pStyle w:val="Prrafodelista"/>
        <w:numPr>
          <w:ilvl w:val="0"/>
          <w:numId w:val="28"/>
        </w:numPr>
        <w:tabs>
          <w:tab w:val="left" w:pos="0"/>
          <w:tab w:val="left" w:pos="261"/>
          <w:tab w:val="left" w:pos="1341"/>
          <w:tab w:val="left" w:pos="2061"/>
          <w:tab w:val="left" w:pos="2781"/>
          <w:tab w:val="left" w:pos="3501"/>
          <w:tab w:val="left" w:pos="4221"/>
          <w:tab w:val="left" w:pos="4941"/>
        </w:tabs>
        <w:autoSpaceDE w:val="0"/>
        <w:autoSpaceDN w:val="0"/>
        <w:adjustRightInd w:val="0"/>
        <w:ind w:left="567" w:hanging="567"/>
        <w:jc w:val="both"/>
        <w:rPr>
          <w:rFonts w:ascii="Arial" w:hAnsi="Arial" w:cs="Arial"/>
          <w:sz w:val="22"/>
          <w:szCs w:val="22"/>
          <w:lang w:val="es-ES"/>
        </w:rPr>
      </w:pPr>
      <w:r w:rsidRPr="002E1B6C">
        <w:rPr>
          <w:rFonts w:ascii="Arial" w:hAnsi="Arial" w:cs="Arial"/>
          <w:sz w:val="22"/>
          <w:szCs w:val="22"/>
          <w:lang w:val="es-ES"/>
        </w:rPr>
        <w:t xml:space="preserve">Corresponde a efectivo mantenido de libre disponibilidad en el Banco de la Producción S.A. </w:t>
      </w:r>
      <w:proofErr w:type="spellStart"/>
      <w:r w:rsidRPr="002E1B6C">
        <w:rPr>
          <w:rFonts w:ascii="Arial" w:hAnsi="Arial" w:cs="Arial"/>
          <w:sz w:val="22"/>
          <w:szCs w:val="22"/>
          <w:lang w:val="es-ES"/>
        </w:rPr>
        <w:t>Produbanco</w:t>
      </w:r>
      <w:proofErr w:type="spellEnd"/>
      <w:r w:rsidRPr="002E1B6C">
        <w:rPr>
          <w:rFonts w:ascii="Arial" w:hAnsi="Arial" w:cs="Arial"/>
          <w:sz w:val="22"/>
          <w:szCs w:val="22"/>
          <w:lang w:val="es-ES"/>
        </w:rPr>
        <w:t>, Banco Solidario</w:t>
      </w:r>
      <w:r w:rsidR="00FA76F4" w:rsidRPr="002E1B6C">
        <w:rPr>
          <w:rFonts w:ascii="Arial" w:hAnsi="Arial" w:cs="Arial"/>
          <w:sz w:val="22"/>
          <w:szCs w:val="22"/>
          <w:lang w:val="es-ES"/>
        </w:rPr>
        <w:t xml:space="preserve"> S.A., Banco del Pacífico S.A., Banco Pichincha C.A., Banco Bolivariano C.A., Banco de Guayaquil S.A., Banco Internacional S.A., Banco de Machala S.A., Banco del Austro S.A., Banco General Rumiñahui S.A.</w:t>
      </w:r>
      <w:r w:rsidR="0055083B" w:rsidRPr="002E1B6C">
        <w:rPr>
          <w:rFonts w:ascii="Arial" w:hAnsi="Arial" w:cs="Arial"/>
          <w:sz w:val="22"/>
          <w:szCs w:val="22"/>
          <w:lang w:val="es-ES"/>
        </w:rPr>
        <w:t>.</w:t>
      </w:r>
    </w:p>
    <w:p w:rsidR="002E6BAB" w:rsidRPr="002E1B6C" w:rsidRDefault="002E6BAB" w:rsidP="00D84446">
      <w:pPr>
        <w:pStyle w:val="Prrafodelista"/>
        <w:tabs>
          <w:tab w:val="left" w:pos="0"/>
          <w:tab w:val="left" w:pos="261"/>
          <w:tab w:val="left" w:pos="1341"/>
          <w:tab w:val="left" w:pos="2061"/>
          <w:tab w:val="left" w:pos="2781"/>
          <w:tab w:val="left" w:pos="3501"/>
          <w:tab w:val="left" w:pos="4221"/>
          <w:tab w:val="left" w:pos="4941"/>
        </w:tabs>
        <w:autoSpaceDE w:val="0"/>
        <w:autoSpaceDN w:val="0"/>
        <w:adjustRightInd w:val="0"/>
        <w:ind w:left="567"/>
        <w:jc w:val="both"/>
        <w:rPr>
          <w:rFonts w:ascii="Arial" w:hAnsi="Arial" w:cs="Arial"/>
          <w:sz w:val="22"/>
          <w:szCs w:val="22"/>
          <w:lang w:val="es-ES"/>
        </w:rPr>
      </w:pPr>
    </w:p>
    <w:p w:rsidR="002D0B8C" w:rsidRPr="002E1B6C" w:rsidRDefault="008906AD" w:rsidP="002D2238">
      <w:pPr>
        <w:pStyle w:val="Prrafodelista"/>
        <w:numPr>
          <w:ilvl w:val="0"/>
          <w:numId w:val="28"/>
        </w:numPr>
        <w:ind w:left="567" w:hanging="567"/>
        <w:jc w:val="both"/>
        <w:rPr>
          <w:rFonts w:ascii="Arial" w:hAnsi="Arial" w:cs="Arial"/>
          <w:sz w:val="22"/>
          <w:szCs w:val="22"/>
        </w:rPr>
      </w:pPr>
      <w:r>
        <w:rPr>
          <w:rFonts w:ascii="Arial" w:hAnsi="Arial" w:cs="Arial"/>
          <w:sz w:val="22"/>
          <w:szCs w:val="22"/>
        </w:rPr>
        <w:t>Al 31 de diciembre del 2018, c</w:t>
      </w:r>
      <w:r w:rsidR="002E6BAB" w:rsidRPr="002E1B6C">
        <w:rPr>
          <w:rFonts w:ascii="Arial" w:hAnsi="Arial" w:cs="Arial"/>
          <w:sz w:val="22"/>
          <w:szCs w:val="22"/>
        </w:rPr>
        <w:t>orresponde</w:t>
      </w:r>
      <w:r>
        <w:rPr>
          <w:rFonts w:ascii="Arial" w:hAnsi="Arial" w:cs="Arial"/>
          <w:sz w:val="22"/>
          <w:szCs w:val="22"/>
        </w:rPr>
        <w:t>n</w:t>
      </w:r>
      <w:r w:rsidR="002E6BAB" w:rsidRPr="002E1B6C">
        <w:rPr>
          <w:rFonts w:ascii="Arial" w:hAnsi="Arial" w:cs="Arial"/>
          <w:sz w:val="22"/>
          <w:szCs w:val="22"/>
        </w:rPr>
        <w:t xml:space="preserve"> a valores cuya disposición por parte de la Compañía se prevé de form</w:t>
      </w:r>
      <w:r w:rsidR="009A2500" w:rsidRPr="002E1B6C">
        <w:rPr>
          <w:rFonts w:ascii="Arial" w:hAnsi="Arial" w:cs="Arial"/>
          <w:sz w:val="22"/>
          <w:szCs w:val="22"/>
        </w:rPr>
        <w:t>a inmediata. Véase además Nota 7</w:t>
      </w:r>
      <w:r w:rsidR="002E6BAB" w:rsidRPr="002E1B6C">
        <w:rPr>
          <w:rFonts w:ascii="Arial" w:hAnsi="Arial" w:cs="Arial"/>
          <w:sz w:val="22"/>
          <w:szCs w:val="22"/>
        </w:rPr>
        <w:t>.</w:t>
      </w:r>
    </w:p>
    <w:p w:rsidR="00946D8D" w:rsidRDefault="00946D8D" w:rsidP="00D84446">
      <w:pPr>
        <w:pStyle w:val="Prrafodelista"/>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0"/>
        <w:jc w:val="both"/>
        <w:rPr>
          <w:rFonts w:ascii="Arial" w:hAnsi="Arial" w:cs="Arial"/>
          <w:b/>
          <w:sz w:val="22"/>
          <w:szCs w:val="22"/>
        </w:rPr>
      </w:pPr>
    </w:p>
    <w:p w:rsidR="00D84446" w:rsidRPr="002E1B6C" w:rsidRDefault="00D84446" w:rsidP="00D84446">
      <w:pPr>
        <w:pStyle w:val="Prrafodelista"/>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0"/>
        <w:jc w:val="both"/>
        <w:rPr>
          <w:rFonts w:ascii="Arial" w:hAnsi="Arial" w:cs="Arial"/>
          <w:b/>
          <w:sz w:val="22"/>
          <w:szCs w:val="22"/>
        </w:rPr>
      </w:pPr>
    </w:p>
    <w:p w:rsidR="002E6BAB" w:rsidRPr="002E1B6C" w:rsidRDefault="002E6BAB" w:rsidP="00D84446">
      <w:pPr>
        <w:pStyle w:val="Prrafodelista"/>
        <w:numPr>
          <w:ilvl w:val="0"/>
          <w:numId w:val="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0" w:hanging="567"/>
        <w:jc w:val="both"/>
        <w:rPr>
          <w:rFonts w:ascii="Arial" w:hAnsi="Arial" w:cs="Arial"/>
          <w:b/>
          <w:sz w:val="22"/>
          <w:szCs w:val="22"/>
        </w:rPr>
      </w:pPr>
      <w:r w:rsidRPr="002E1B6C">
        <w:rPr>
          <w:rFonts w:ascii="Arial" w:hAnsi="Arial" w:cs="Arial"/>
          <w:b/>
          <w:sz w:val="22"/>
          <w:szCs w:val="22"/>
        </w:rPr>
        <w:t>ACTIVOS FINANCIEROS AL COSTO AMORTIZADO</w:t>
      </w:r>
    </w:p>
    <w:p w:rsidR="00D84446" w:rsidRDefault="00D84446" w:rsidP="00D84446">
      <w:pPr>
        <w:rPr>
          <w:rFonts w:ascii="Arial" w:hAnsi="Arial" w:cs="Arial"/>
          <w:sz w:val="22"/>
          <w:szCs w:val="22"/>
          <w:lang w:val="es-ES"/>
        </w:rPr>
      </w:pPr>
    </w:p>
    <w:p w:rsidR="002E6BAB" w:rsidRPr="002E1B6C" w:rsidRDefault="00B93238" w:rsidP="00D84446">
      <w:pPr>
        <w:rPr>
          <w:rFonts w:ascii="Arial" w:hAnsi="Arial" w:cs="Arial"/>
          <w:sz w:val="22"/>
          <w:szCs w:val="22"/>
          <w:lang w:val="es-ES"/>
        </w:rPr>
      </w:pPr>
      <w:r w:rsidRPr="008906AD">
        <w:rPr>
          <w:rFonts w:ascii="Arial" w:hAnsi="Arial" w:cs="Arial"/>
          <w:sz w:val="22"/>
          <w:szCs w:val="22"/>
          <w:lang w:val="es-ES"/>
        </w:rPr>
        <w:t>Composición al 31 de diciembre del 2018:</w:t>
      </w:r>
    </w:p>
    <w:p w:rsidR="002E6BAB" w:rsidRDefault="002E6BAB"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Arial" w:hAnsi="Arial" w:cs="Arial"/>
          <w:sz w:val="22"/>
          <w:szCs w:val="22"/>
        </w:rPr>
      </w:pPr>
    </w:p>
    <w:bookmarkStart w:id="13" w:name="_MON_1514717346"/>
    <w:bookmarkStart w:id="14" w:name="_MON_1514717523"/>
    <w:bookmarkStart w:id="15" w:name="_MON_1646475471"/>
    <w:bookmarkEnd w:id="13"/>
    <w:bookmarkEnd w:id="14"/>
    <w:bookmarkEnd w:id="15"/>
    <w:bookmarkStart w:id="16" w:name="_MON_1514717613"/>
    <w:bookmarkEnd w:id="16"/>
    <w:p w:rsidR="006C3E72" w:rsidRPr="002E1B6C" w:rsidRDefault="00EF4B1A"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647"/>
          <w:tab w:val="left" w:pos="9072"/>
        </w:tabs>
        <w:rPr>
          <w:rFonts w:ascii="Arial" w:hAnsi="Arial" w:cs="Arial"/>
          <w:sz w:val="22"/>
          <w:szCs w:val="22"/>
        </w:rPr>
      </w:pPr>
      <w:r>
        <w:rPr>
          <w:rFonts w:ascii="Arial" w:hAnsi="Arial" w:cs="Arial"/>
          <w:sz w:val="22"/>
          <w:szCs w:val="22"/>
        </w:rPr>
        <w:object w:dxaOrig="8978" w:dyaOrig="4165">
          <v:shape id="_x0000_i1038" type="#_x0000_t75" style="width:449pt;height:208.5pt" o:ole="">
            <v:imagedata r:id="rId48" o:title=""/>
          </v:shape>
          <o:OLEObject Type="Embed" ProgID="Excel.Sheet.12" ShapeID="_x0000_i1038" DrawAspect="Content" ObjectID="_1646479623" r:id="rId49"/>
        </w:object>
      </w:r>
    </w:p>
    <w:p w:rsidR="001B7F2A" w:rsidRDefault="001B7F2A" w:rsidP="00D84446">
      <w:pPr>
        <w:pStyle w:val="Prrafodelista"/>
        <w:tabs>
          <w:tab w:val="left" w:pos="0"/>
          <w:tab w:val="left" w:pos="261"/>
          <w:tab w:val="left" w:pos="1341"/>
          <w:tab w:val="left" w:pos="2061"/>
          <w:tab w:val="left" w:pos="2781"/>
          <w:tab w:val="left" w:pos="3501"/>
          <w:tab w:val="left" w:pos="4221"/>
          <w:tab w:val="left" w:pos="4941"/>
        </w:tabs>
        <w:autoSpaceDE w:val="0"/>
        <w:autoSpaceDN w:val="0"/>
        <w:adjustRightInd w:val="0"/>
        <w:ind w:left="0"/>
        <w:rPr>
          <w:rFonts w:ascii="Arial" w:hAnsi="Arial" w:cs="Arial"/>
          <w:b/>
          <w:sz w:val="22"/>
          <w:szCs w:val="22"/>
          <w:lang w:val="es-ES"/>
        </w:rPr>
      </w:pPr>
    </w:p>
    <w:p w:rsidR="00EF4B1A" w:rsidRDefault="00EF4B1A" w:rsidP="00D84446">
      <w:pPr>
        <w:pStyle w:val="Prrafodelista"/>
        <w:tabs>
          <w:tab w:val="left" w:pos="0"/>
          <w:tab w:val="left" w:pos="261"/>
          <w:tab w:val="left" w:pos="1341"/>
          <w:tab w:val="left" w:pos="2061"/>
          <w:tab w:val="left" w:pos="2781"/>
          <w:tab w:val="left" w:pos="3501"/>
          <w:tab w:val="left" w:pos="4221"/>
          <w:tab w:val="left" w:pos="4941"/>
        </w:tabs>
        <w:autoSpaceDE w:val="0"/>
        <w:autoSpaceDN w:val="0"/>
        <w:adjustRightInd w:val="0"/>
        <w:ind w:left="0"/>
        <w:rPr>
          <w:rFonts w:ascii="Arial" w:hAnsi="Arial" w:cs="Arial"/>
          <w:b/>
          <w:sz w:val="22"/>
          <w:szCs w:val="22"/>
          <w:lang w:val="es-ES"/>
        </w:rPr>
      </w:pPr>
    </w:p>
    <w:p w:rsidR="00EF4B1A" w:rsidRPr="002E1B6C" w:rsidRDefault="00EF4B1A" w:rsidP="00D84446">
      <w:pPr>
        <w:pStyle w:val="Prrafodelista"/>
        <w:tabs>
          <w:tab w:val="left" w:pos="0"/>
          <w:tab w:val="left" w:pos="261"/>
          <w:tab w:val="left" w:pos="1341"/>
          <w:tab w:val="left" w:pos="2061"/>
          <w:tab w:val="left" w:pos="2781"/>
          <w:tab w:val="left" w:pos="3501"/>
          <w:tab w:val="left" w:pos="4221"/>
          <w:tab w:val="left" w:pos="4941"/>
        </w:tabs>
        <w:autoSpaceDE w:val="0"/>
        <w:autoSpaceDN w:val="0"/>
        <w:adjustRightInd w:val="0"/>
        <w:ind w:left="0"/>
        <w:rPr>
          <w:rFonts w:ascii="Arial" w:hAnsi="Arial" w:cs="Arial"/>
          <w:b/>
          <w:sz w:val="22"/>
          <w:szCs w:val="22"/>
          <w:lang w:val="es-ES"/>
        </w:rPr>
      </w:pPr>
    </w:p>
    <w:p w:rsidR="00597D93" w:rsidRPr="002E1B6C" w:rsidRDefault="00597D93" w:rsidP="00D84446">
      <w:pPr>
        <w:pStyle w:val="Prrafodelista"/>
        <w:numPr>
          <w:ilvl w:val="0"/>
          <w:numId w:val="5"/>
        </w:numPr>
        <w:tabs>
          <w:tab w:val="left" w:pos="0"/>
          <w:tab w:val="left" w:pos="261"/>
          <w:tab w:val="left" w:pos="1341"/>
          <w:tab w:val="left" w:pos="2061"/>
          <w:tab w:val="left" w:pos="2781"/>
          <w:tab w:val="left" w:pos="3501"/>
          <w:tab w:val="left" w:pos="4221"/>
          <w:tab w:val="left" w:pos="4941"/>
        </w:tabs>
        <w:autoSpaceDE w:val="0"/>
        <w:autoSpaceDN w:val="0"/>
        <w:adjustRightInd w:val="0"/>
        <w:ind w:left="0" w:hanging="567"/>
        <w:rPr>
          <w:rFonts w:ascii="Arial" w:hAnsi="Arial" w:cs="Arial"/>
          <w:b/>
          <w:sz w:val="22"/>
          <w:szCs w:val="22"/>
          <w:lang w:val="es-ES"/>
        </w:rPr>
      </w:pPr>
      <w:r w:rsidRPr="002E1B6C">
        <w:rPr>
          <w:rFonts w:ascii="Arial" w:hAnsi="Arial" w:cs="Arial"/>
          <w:b/>
          <w:sz w:val="22"/>
          <w:szCs w:val="22"/>
          <w:lang w:val="es-ES"/>
        </w:rPr>
        <w:lastRenderedPageBreak/>
        <w:t>CUENTAS POR COBRAR COMERCIALES</w:t>
      </w:r>
    </w:p>
    <w:p w:rsidR="00FA76F4" w:rsidRPr="002E1B6C" w:rsidRDefault="00FA76F4" w:rsidP="00D84446">
      <w:pPr>
        <w:pStyle w:val="Prrafodelista"/>
        <w:tabs>
          <w:tab w:val="left" w:pos="0"/>
          <w:tab w:val="left" w:pos="261"/>
          <w:tab w:val="left" w:pos="1341"/>
          <w:tab w:val="left" w:pos="2061"/>
          <w:tab w:val="left" w:pos="2781"/>
          <w:tab w:val="left" w:pos="3501"/>
          <w:tab w:val="left" w:pos="4221"/>
          <w:tab w:val="left" w:pos="4941"/>
        </w:tabs>
        <w:autoSpaceDE w:val="0"/>
        <w:autoSpaceDN w:val="0"/>
        <w:adjustRightInd w:val="0"/>
        <w:ind w:left="0"/>
        <w:rPr>
          <w:rFonts w:ascii="Arial" w:hAnsi="Arial" w:cs="Arial"/>
          <w:sz w:val="22"/>
          <w:szCs w:val="22"/>
          <w:lang w:val="es-ES"/>
        </w:rPr>
      </w:pPr>
    </w:p>
    <w:p w:rsidR="00FA76F4" w:rsidRPr="002E1B6C" w:rsidRDefault="00FA76F4" w:rsidP="00D84446">
      <w:pPr>
        <w:pStyle w:val="Prrafodelista"/>
        <w:tabs>
          <w:tab w:val="left" w:pos="0"/>
          <w:tab w:val="left" w:pos="261"/>
          <w:tab w:val="left" w:pos="1341"/>
          <w:tab w:val="left" w:pos="2061"/>
          <w:tab w:val="left" w:pos="2781"/>
          <w:tab w:val="left" w:pos="3501"/>
          <w:tab w:val="left" w:pos="4221"/>
          <w:tab w:val="left" w:pos="4941"/>
        </w:tabs>
        <w:autoSpaceDE w:val="0"/>
        <w:autoSpaceDN w:val="0"/>
        <w:adjustRightInd w:val="0"/>
        <w:ind w:left="0"/>
        <w:rPr>
          <w:rFonts w:ascii="Arial" w:hAnsi="Arial" w:cs="Arial"/>
          <w:sz w:val="22"/>
          <w:szCs w:val="22"/>
          <w:lang w:val="es-ES"/>
        </w:rPr>
      </w:pPr>
      <w:r w:rsidRPr="002E1B6C">
        <w:rPr>
          <w:rFonts w:ascii="Arial" w:hAnsi="Arial" w:cs="Arial"/>
          <w:sz w:val="22"/>
          <w:szCs w:val="22"/>
          <w:lang w:val="es-ES"/>
        </w:rPr>
        <w:t>Composición:</w:t>
      </w:r>
    </w:p>
    <w:p w:rsidR="004D0196" w:rsidRPr="00EF4B1A" w:rsidRDefault="004D0196" w:rsidP="00EF4B1A">
      <w:pPr>
        <w:pStyle w:val="Textoindependiente"/>
        <w:rPr>
          <w:rFonts w:ascii="Arial" w:hAnsi="Arial" w:cs="Arial"/>
          <w:color w:val="auto"/>
          <w:szCs w:val="22"/>
        </w:rPr>
      </w:pPr>
    </w:p>
    <w:bookmarkStart w:id="17" w:name="_MON_1583826578"/>
    <w:bookmarkEnd w:id="17"/>
    <w:p w:rsidR="003421C9" w:rsidRPr="00EF4B1A" w:rsidRDefault="00EF4B1A" w:rsidP="00D84446">
      <w:pPr>
        <w:jc w:val="both"/>
        <w:rPr>
          <w:rFonts w:ascii="Arial" w:hAnsi="Arial" w:cs="Arial"/>
          <w:sz w:val="22"/>
          <w:szCs w:val="22"/>
        </w:rPr>
      </w:pPr>
      <w:r w:rsidRPr="002E1B6C">
        <w:rPr>
          <w:rFonts w:ascii="Arial" w:hAnsi="Arial" w:cs="Arial"/>
          <w:sz w:val="22"/>
          <w:szCs w:val="22"/>
        </w:rPr>
        <w:object w:dxaOrig="8933" w:dyaOrig="1496">
          <v:shape id="_x0000_i1039" type="#_x0000_t75" style="width:447pt;height:74.5pt" o:ole="">
            <v:imagedata r:id="rId50" o:title=""/>
          </v:shape>
          <o:OLEObject Type="Embed" ProgID="Excel.Sheet.12" ShapeID="_x0000_i1039" DrawAspect="Content" ObjectID="_1646479624" r:id="rId51"/>
        </w:object>
      </w:r>
    </w:p>
    <w:p w:rsidR="0081248F" w:rsidRPr="002E1B6C" w:rsidRDefault="00FA76F4" w:rsidP="00D84446">
      <w:pPr>
        <w:numPr>
          <w:ilvl w:val="0"/>
          <w:numId w:val="17"/>
        </w:numPr>
        <w:autoSpaceDE w:val="0"/>
        <w:autoSpaceDN w:val="0"/>
        <w:adjustRightInd w:val="0"/>
        <w:jc w:val="both"/>
        <w:rPr>
          <w:rFonts w:ascii="Arial" w:hAnsi="Arial" w:cs="Arial"/>
          <w:snapToGrid w:val="0"/>
          <w:sz w:val="22"/>
          <w:szCs w:val="22"/>
        </w:rPr>
      </w:pPr>
      <w:r w:rsidRPr="002E1B6C">
        <w:rPr>
          <w:rFonts w:ascii="Arial" w:hAnsi="Arial" w:cs="Arial"/>
          <w:sz w:val="22"/>
          <w:szCs w:val="22"/>
        </w:rPr>
        <w:t>Ver antigüedad de cartera al 31 de diciembre a continuación:</w:t>
      </w:r>
    </w:p>
    <w:p w:rsidR="00FA76F4" w:rsidRPr="00EF4B1A" w:rsidRDefault="00FA76F4" w:rsidP="00D84446">
      <w:pPr>
        <w:autoSpaceDE w:val="0"/>
        <w:autoSpaceDN w:val="0"/>
        <w:adjustRightInd w:val="0"/>
        <w:ind w:left="705"/>
        <w:jc w:val="both"/>
        <w:rPr>
          <w:rFonts w:ascii="Arial" w:hAnsi="Arial" w:cs="Arial"/>
          <w:snapToGrid w:val="0"/>
          <w:sz w:val="22"/>
          <w:szCs w:val="22"/>
        </w:rPr>
      </w:pPr>
    </w:p>
    <w:bookmarkStart w:id="18" w:name="_MON_1583828403"/>
    <w:bookmarkEnd w:id="18"/>
    <w:p w:rsidR="00A11557" w:rsidRPr="00EF4B1A" w:rsidRDefault="00EF4B1A" w:rsidP="00D84446">
      <w:pPr>
        <w:autoSpaceDE w:val="0"/>
        <w:autoSpaceDN w:val="0"/>
        <w:adjustRightInd w:val="0"/>
        <w:ind w:left="705"/>
        <w:jc w:val="both"/>
        <w:rPr>
          <w:rFonts w:ascii="Arial" w:hAnsi="Arial" w:cs="Arial"/>
          <w:b/>
          <w:sz w:val="22"/>
          <w:szCs w:val="22"/>
        </w:rPr>
      </w:pPr>
      <w:r w:rsidRPr="002E1B6C">
        <w:rPr>
          <w:rFonts w:ascii="Arial" w:hAnsi="Arial" w:cs="Arial"/>
          <w:b/>
          <w:sz w:val="22"/>
          <w:szCs w:val="22"/>
        </w:rPr>
        <w:object w:dxaOrig="8164" w:dyaOrig="2148">
          <v:shape id="_x0000_i1040" type="#_x0000_t75" style="width:406.5pt;height:107.5pt" o:ole="">
            <v:imagedata r:id="rId52" o:title=""/>
          </v:shape>
          <o:OLEObject Type="Embed" ProgID="Excel.Sheet.12" ShapeID="_x0000_i1040" DrawAspect="Content" ObjectID="_1646479625" r:id="rId53"/>
        </w:object>
      </w:r>
    </w:p>
    <w:p w:rsidR="00D84446" w:rsidRPr="004A10F9" w:rsidRDefault="004A10F9" w:rsidP="00D84446">
      <w:pPr>
        <w:suppressAutoHyphens/>
        <w:jc w:val="both"/>
        <w:rPr>
          <w:rFonts w:ascii="Arial" w:hAnsi="Arial" w:cs="Arial"/>
          <w:sz w:val="22"/>
          <w:szCs w:val="22"/>
          <w:lang w:val="es-PE"/>
        </w:rPr>
      </w:pPr>
      <w:r w:rsidRPr="004A10F9">
        <w:rPr>
          <w:rFonts w:ascii="Arial" w:hAnsi="Arial" w:cs="Arial"/>
          <w:sz w:val="22"/>
          <w:szCs w:val="22"/>
          <w:lang w:val="es-PE"/>
        </w:rPr>
        <w:t>La</w:t>
      </w:r>
      <w:r w:rsidR="00D84446" w:rsidRPr="004A10F9">
        <w:rPr>
          <w:rFonts w:ascii="Arial" w:hAnsi="Arial" w:cs="Arial"/>
          <w:sz w:val="22"/>
          <w:szCs w:val="22"/>
          <w:lang w:val="es-PE"/>
        </w:rPr>
        <w:t xml:space="preserve"> Compañía decidió aplicar el “enfoque simplificado”, a partir del 1 de enero de 2018, para la determinación de las pérdidas crediticias esperadas de su cartera de clientes. Para realizar esta medición, la cartera de clientes fue agrupada con base en las características de riesgos, según se muestra en el cuadro anterior, y en su historial de vencimiento, estableciendo una matriz de provisiones por tramos, fundamentada en hechos pasados, las condiciones presentes y las estimaciones justificables respecto de las condiciones económicas futuras.</w:t>
      </w:r>
    </w:p>
    <w:p w:rsidR="00D84446" w:rsidRPr="00EF4B1A" w:rsidRDefault="00D84446" w:rsidP="00D84446">
      <w:pPr>
        <w:tabs>
          <w:tab w:val="left" w:pos="3960"/>
          <w:tab w:val="right" w:pos="5400"/>
          <w:tab w:val="left" w:pos="5640"/>
          <w:tab w:val="right" w:pos="7080"/>
          <w:tab w:val="left" w:pos="7320"/>
          <w:tab w:val="right" w:pos="8880"/>
        </w:tabs>
        <w:jc w:val="both"/>
        <w:rPr>
          <w:rFonts w:ascii="Arial" w:hAnsi="Arial" w:cs="Arial"/>
          <w:sz w:val="22"/>
          <w:szCs w:val="22"/>
          <w:highlight w:val="yellow"/>
          <w:lang w:val="es-PE"/>
        </w:rPr>
      </w:pPr>
    </w:p>
    <w:p w:rsidR="00D84446" w:rsidRPr="00FF68DA" w:rsidRDefault="00D84446" w:rsidP="00D84446">
      <w:pPr>
        <w:tabs>
          <w:tab w:val="left" w:pos="3960"/>
          <w:tab w:val="right" w:pos="5400"/>
          <w:tab w:val="left" w:pos="5640"/>
          <w:tab w:val="right" w:pos="7080"/>
          <w:tab w:val="left" w:pos="7320"/>
          <w:tab w:val="right" w:pos="8880"/>
        </w:tabs>
        <w:jc w:val="both"/>
        <w:rPr>
          <w:rFonts w:ascii="Arial" w:hAnsi="Arial" w:cs="Arial"/>
          <w:sz w:val="22"/>
          <w:szCs w:val="22"/>
          <w:lang w:val="es-PE"/>
        </w:rPr>
      </w:pPr>
      <w:r w:rsidRPr="004A10F9">
        <w:rPr>
          <w:rFonts w:ascii="Arial" w:hAnsi="Arial" w:cs="Arial"/>
          <w:sz w:val="22"/>
          <w:szCs w:val="22"/>
          <w:lang w:val="es-PE"/>
        </w:rPr>
        <w:t>La matriz de provisiones determina ratios de pérdidas crediticias esperadas, basadas en perfiles de pago de las ventas realizadas por la Compañía en el período de 36 meses anteriores al 31 de diciembre de 201</w:t>
      </w:r>
      <w:r w:rsidR="004A10F9">
        <w:rPr>
          <w:rFonts w:ascii="Arial" w:hAnsi="Arial" w:cs="Arial"/>
          <w:sz w:val="22"/>
          <w:szCs w:val="22"/>
          <w:lang w:val="es-PE"/>
        </w:rPr>
        <w:t>9 y 31 de diciembre de 2018</w:t>
      </w:r>
      <w:r w:rsidRPr="004A10F9">
        <w:rPr>
          <w:rFonts w:ascii="Arial" w:hAnsi="Arial" w:cs="Arial"/>
          <w:sz w:val="22"/>
          <w:szCs w:val="22"/>
          <w:lang w:val="es-PE"/>
        </w:rPr>
        <w:t xml:space="preserve">, respectivamente. </w:t>
      </w:r>
      <w:r w:rsidRPr="00FF68DA">
        <w:rPr>
          <w:rFonts w:ascii="Arial" w:hAnsi="Arial" w:cs="Arial"/>
          <w:sz w:val="22"/>
          <w:szCs w:val="22"/>
          <w:lang w:val="es-PE"/>
        </w:rPr>
        <w:t>Con base en lo indicado anteriormente, la Compañía determinó la siguiente matriz de provisiones para pérdidas crediticias esperadas:</w:t>
      </w:r>
    </w:p>
    <w:p w:rsidR="00D84446" w:rsidRPr="00EF4B1A" w:rsidRDefault="00D84446" w:rsidP="00D84446">
      <w:pPr>
        <w:tabs>
          <w:tab w:val="left" w:pos="3960"/>
          <w:tab w:val="right" w:pos="5400"/>
          <w:tab w:val="left" w:pos="5640"/>
          <w:tab w:val="right" w:pos="7080"/>
          <w:tab w:val="left" w:pos="7320"/>
          <w:tab w:val="right" w:pos="8880"/>
        </w:tabs>
        <w:rPr>
          <w:rFonts w:ascii="Arial" w:hAnsi="Arial" w:cs="Arial"/>
          <w:sz w:val="22"/>
          <w:szCs w:val="22"/>
          <w:lang w:val="es-PE"/>
        </w:rPr>
      </w:pPr>
    </w:p>
    <w:bookmarkStart w:id="19" w:name="_MON_1646475839"/>
    <w:bookmarkEnd w:id="19"/>
    <w:p w:rsidR="00D84446" w:rsidRDefault="004A1C3E" w:rsidP="00D84446">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r>
        <w:rPr>
          <w:rFonts w:ascii="Arial" w:hAnsi="Arial" w:cs="Arial"/>
          <w:sz w:val="22"/>
          <w:szCs w:val="22"/>
        </w:rPr>
        <w:object w:dxaOrig="8976" w:dyaOrig="1702">
          <v:shape id="_x0000_i1041" type="#_x0000_t75" style="width:449pt;height:85pt" o:ole="">
            <v:imagedata r:id="rId54" o:title=""/>
          </v:shape>
          <o:OLEObject Type="Embed" ProgID="Excel.Sheet.12" ShapeID="_x0000_i1041" DrawAspect="Content" ObjectID="_1646479626" r:id="rId55"/>
        </w:object>
      </w:r>
    </w:p>
    <w:p w:rsidR="004A1C3E" w:rsidRPr="00EF4B1A" w:rsidRDefault="004A1C3E" w:rsidP="00D84446">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p>
    <w:p w:rsidR="00597D93" w:rsidRPr="00FF68DA" w:rsidRDefault="00597D93" w:rsidP="00D84446">
      <w:pPr>
        <w:numPr>
          <w:ilvl w:val="0"/>
          <w:numId w:val="17"/>
        </w:numPr>
        <w:autoSpaceDE w:val="0"/>
        <w:autoSpaceDN w:val="0"/>
        <w:adjustRightInd w:val="0"/>
        <w:jc w:val="both"/>
        <w:rPr>
          <w:rFonts w:ascii="Arial" w:hAnsi="Arial" w:cs="Arial"/>
          <w:sz w:val="22"/>
          <w:szCs w:val="22"/>
        </w:rPr>
      </w:pPr>
      <w:bookmarkStart w:id="20" w:name="_MON_1554535973"/>
      <w:bookmarkEnd w:id="20"/>
      <w:r w:rsidRPr="00FF68DA">
        <w:rPr>
          <w:rFonts w:ascii="Arial" w:hAnsi="Arial" w:cs="Arial"/>
          <w:sz w:val="22"/>
          <w:szCs w:val="22"/>
        </w:rPr>
        <w:lastRenderedPageBreak/>
        <w:t xml:space="preserve">Los movimientos de la provisión por deterioro para cuentas por cobrar </w:t>
      </w:r>
      <w:r w:rsidR="000A6281" w:rsidRPr="00FF68DA">
        <w:rPr>
          <w:rFonts w:ascii="Arial" w:hAnsi="Arial" w:cs="Arial"/>
          <w:sz w:val="22"/>
          <w:szCs w:val="22"/>
        </w:rPr>
        <w:t>son los siguientes:</w:t>
      </w:r>
    </w:p>
    <w:p w:rsidR="00F82830" w:rsidRPr="00FF68DA" w:rsidRDefault="00F82830" w:rsidP="00D84446">
      <w:pPr>
        <w:widowControl w:val="0"/>
        <w:suppressAutoHyphens/>
        <w:ind w:left="709"/>
        <w:contextualSpacing/>
        <w:jc w:val="both"/>
        <w:rPr>
          <w:rFonts w:ascii="Arial" w:hAnsi="Arial" w:cs="Arial"/>
          <w:sz w:val="22"/>
          <w:szCs w:val="22"/>
        </w:rPr>
      </w:pPr>
    </w:p>
    <w:bookmarkStart w:id="21" w:name="_MON_1614758487"/>
    <w:bookmarkEnd w:id="21"/>
    <w:p w:rsidR="00D84446" w:rsidRPr="00FF68DA" w:rsidRDefault="00FF68DA" w:rsidP="00D84446">
      <w:pPr>
        <w:tabs>
          <w:tab w:val="left" w:pos="3960"/>
          <w:tab w:val="right" w:pos="5400"/>
          <w:tab w:val="left" w:pos="5640"/>
          <w:tab w:val="right" w:pos="7080"/>
          <w:tab w:val="left" w:pos="7320"/>
          <w:tab w:val="right" w:pos="8880"/>
        </w:tabs>
        <w:ind w:left="709"/>
        <w:rPr>
          <w:rFonts w:ascii="Arial" w:hAnsi="Arial" w:cs="Arial"/>
          <w:b/>
          <w:sz w:val="22"/>
          <w:szCs w:val="22"/>
          <w:lang w:val="es-PE"/>
        </w:rPr>
      </w:pPr>
      <w:r w:rsidRPr="00FF68DA">
        <w:rPr>
          <w:rFonts w:ascii="Arial" w:hAnsi="Arial" w:cs="Arial"/>
          <w:color w:val="000000"/>
          <w:sz w:val="22"/>
          <w:szCs w:val="22"/>
        </w:rPr>
        <w:object w:dxaOrig="8173" w:dyaOrig="1989">
          <v:shape id="_x0000_i1042" type="#_x0000_t75" style="width:408.5pt;height:99.5pt" o:ole="">
            <v:imagedata r:id="rId56" o:title=""/>
          </v:shape>
          <o:OLEObject Type="Embed" ProgID="Excel.Sheet.12" ShapeID="_x0000_i1042" DrawAspect="Content" ObjectID="_1646479627" r:id="rId57"/>
        </w:object>
      </w:r>
    </w:p>
    <w:p w:rsidR="00D84446" w:rsidRPr="00FF68DA" w:rsidRDefault="00D84446" w:rsidP="00D84446">
      <w:pPr>
        <w:tabs>
          <w:tab w:val="left" w:pos="3969"/>
          <w:tab w:val="right" w:pos="5400"/>
          <w:tab w:val="left" w:pos="5640"/>
          <w:tab w:val="right" w:pos="7080"/>
          <w:tab w:val="left" w:pos="7320"/>
          <w:tab w:val="right" w:pos="8880"/>
        </w:tabs>
        <w:ind w:left="709"/>
        <w:jc w:val="both"/>
        <w:rPr>
          <w:rFonts w:ascii="Arial" w:hAnsi="Arial" w:cs="Arial"/>
          <w:sz w:val="22"/>
          <w:szCs w:val="22"/>
          <w:lang w:val="es-PE"/>
        </w:rPr>
      </w:pPr>
      <w:r w:rsidRPr="00FF68DA">
        <w:rPr>
          <w:rFonts w:ascii="Arial" w:hAnsi="Arial" w:cs="Arial"/>
          <w:sz w:val="22"/>
          <w:szCs w:val="22"/>
          <w:lang w:val="es-PE"/>
        </w:rPr>
        <w:t>Los valores en libros de las cuentas por cobrar comerciales menos la estimación por deterioro son similares a su valor razonable.</w:t>
      </w:r>
    </w:p>
    <w:p w:rsidR="00D84446" w:rsidRPr="00FF68DA" w:rsidRDefault="00D84446" w:rsidP="00FF68DA">
      <w:pPr>
        <w:widowControl w:val="0"/>
        <w:suppressAutoHyphens/>
        <w:contextualSpacing/>
        <w:jc w:val="both"/>
        <w:rPr>
          <w:rFonts w:ascii="Arial" w:hAnsi="Arial" w:cs="Arial"/>
          <w:sz w:val="22"/>
          <w:szCs w:val="22"/>
        </w:rPr>
      </w:pPr>
    </w:p>
    <w:p w:rsidR="00FF68DA" w:rsidRPr="00FF68DA" w:rsidRDefault="00FF68DA" w:rsidP="00FF68DA">
      <w:pPr>
        <w:pStyle w:val="Prrafodelista"/>
        <w:tabs>
          <w:tab w:val="left" w:pos="0"/>
          <w:tab w:val="left" w:pos="261"/>
          <w:tab w:val="left" w:pos="1341"/>
          <w:tab w:val="left" w:pos="2061"/>
          <w:tab w:val="left" w:pos="2781"/>
          <w:tab w:val="left" w:pos="3501"/>
          <w:tab w:val="left" w:pos="4221"/>
          <w:tab w:val="left" w:pos="4941"/>
        </w:tabs>
        <w:autoSpaceDE w:val="0"/>
        <w:autoSpaceDN w:val="0"/>
        <w:adjustRightInd w:val="0"/>
        <w:ind w:left="0"/>
        <w:rPr>
          <w:rFonts w:ascii="Arial" w:hAnsi="Arial" w:cs="Arial"/>
          <w:b/>
          <w:sz w:val="22"/>
          <w:szCs w:val="22"/>
          <w:lang w:val="es-ES"/>
        </w:rPr>
      </w:pPr>
    </w:p>
    <w:p w:rsidR="00494471" w:rsidRPr="00FF68DA" w:rsidRDefault="004D0196" w:rsidP="00D84446">
      <w:pPr>
        <w:pStyle w:val="Prrafodelista"/>
        <w:numPr>
          <w:ilvl w:val="0"/>
          <w:numId w:val="5"/>
        </w:numPr>
        <w:tabs>
          <w:tab w:val="left" w:pos="0"/>
          <w:tab w:val="left" w:pos="261"/>
          <w:tab w:val="left" w:pos="1341"/>
          <w:tab w:val="left" w:pos="2061"/>
          <w:tab w:val="left" w:pos="2781"/>
          <w:tab w:val="left" w:pos="3501"/>
          <w:tab w:val="left" w:pos="4221"/>
          <w:tab w:val="left" w:pos="4941"/>
        </w:tabs>
        <w:autoSpaceDE w:val="0"/>
        <w:autoSpaceDN w:val="0"/>
        <w:adjustRightInd w:val="0"/>
        <w:ind w:left="0" w:hanging="567"/>
        <w:rPr>
          <w:rFonts w:ascii="Arial" w:hAnsi="Arial" w:cs="Arial"/>
          <w:b/>
          <w:sz w:val="22"/>
          <w:szCs w:val="22"/>
          <w:lang w:val="es-ES"/>
        </w:rPr>
      </w:pPr>
      <w:r>
        <w:rPr>
          <w:rFonts w:ascii="Arial" w:hAnsi="Arial" w:cs="Arial"/>
          <w:b/>
          <w:sz w:val="22"/>
          <w:szCs w:val="22"/>
          <w:lang w:val="es-ES"/>
        </w:rPr>
        <w:t>I</w:t>
      </w:r>
      <w:r w:rsidR="00CF7E01" w:rsidRPr="00FF68DA">
        <w:rPr>
          <w:rFonts w:ascii="Arial" w:hAnsi="Arial" w:cs="Arial"/>
          <w:b/>
          <w:sz w:val="22"/>
          <w:szCs w:val="22"/>
          <w:lang w:val="es-ES"/>
        </w:rPr>
        <w:t>MPUESTOS POR RECUPERAR</w:t>
      </w:r>
    </w:p>
    <w:p w:rsidR="001C7E3B" w:rsidRPr="00FF68DA" w:rsidRDefault="001C7E3B" w:rsidP="00D84446">
      <w:pPr>
        <w:tabs>
          <w:tab w:val="left" w:pos="0"/>
          <w:tab w:val="left" w:pos="261"/>
          <w:tab w:val="left" w:pos="1341"/>
          <w:tab w:val="left" w:pos="2061"/>
          <w:tab w:val="left" w:pos="2781"/>
          <w:tab w:val="left" w:pos="3501"/>
          <w:tab w:val="left" w:pos="4221"/>
          <w:tab w:val="left" w:pos="4941"/>
        </w:tabs>
        <w:autoSpaceDE w:val="0"/>
        <w:autoSpaceDN w:val="0"/>
        <w:adjustRightInd w:val="0"/>
        <w:rPr>
          <w:rFonts w:ascii="Arial" w:hAnsi="Arial" w:cs="Arial"/>
          <w:b/>
          <w:sz w:val="22"/>
          <w:szCs w:val="22"/>
          <w:lang w:val="es-ES"/>
        </w:rPr>
      </w:pPr>
    </w:p>
    <w:p w:rsidR="00FA76F4" w:rsidRPr="00FF68DA" w:rsidRDefault="00FA76F4" w:rsidP="00D84446">
      <w:pPr>
        <w:tabs>
          <w:tab w:val="left" w:pos="0"/>
          <w:tab w:val="left" w:pos="261"/>
          <w:tab w:val="left" w:pos="1341"/>
          <w:tab w:val="left" w:pos="2061"/>
          <w:tab w:val="left" w:pos="2781"/>
          <w:tab w:val="left" w:pos="3501"/>
          <w:tab w:val="left" w:pos="4221"/>
          <w:tab w:val="left" w:pos="4941"/>
        </w:tabs>
        <w:autoSpaceDE w:val="0"/>
        <w:autoSpaceDN w:val="0"/>
        <w:adjustRightInd w:val="0"/>
        <w:rPr>
          <w:rFonts w:ascii="Arial" w:hAnsi="Arial" w:cs="Arial"/>
          <w:sz w:val="22"/>
          <w:szCs w:val="22"/>
          <w:lang w:val="es-ES"/>
        </w:rPr>
      </w:pPr>
      <w:r w:rsidRPr="00FF68DA">
        <w:rPr>
          <w:rFonts w:ascii="Arial" w:hAnsi="Arial" w:cs="Arial"/>
          <w:sz w:val="22"/>
          <w:szCs w:val="22"/>
          <w:lang w:val="es-ES"/>
        </w:rPr>
        <w:t>Composición:</w:t>
      </w:r>
    </w:p>
    <w:p w:rsidR="00FA76F4" w:rsidRPr="00FF68DA" w:rsidRDefault="00FA76F4" w:rsidP="00D84446">
      <w:pPr>
        <w:tabs>
          <w:tab w:val="left" w:pos="0"/>
          <w:tab w:val="left" w:pos="261"/>
          <w:tab w:val="left" w:pos="1341"/>
          <w:tab w:val="left" w:pos="2061"/>
          <w:tab w:val="left" w:pos="2781"/>
          <w:tab w:val="left" w:pos="3501"/>
          <w:tab w:val="left" w:pos="4221"/>
          <w:tab w:val="left" w:pos="4941"/>
        </w:tabs>
        <w:autoSpaceDE w:val="0"/>
        <w:autoSpaceDN w:val="0"/>
        <w:adjustRightInd w:val="0"/>
        <w:rPr>
          <w:rFonts w:ascii="Arial" w:hAnsi="Arial" w:cs="Arial"/>
          <w:b/>
          <w:sz w:val="22"/>
          <w:szCs w:val="22"/>
          <w:lang w:val="es-ES"/>
        </w:rPr>
      </w:pPr>
    </w:p>
    <w:bookmarkStart w:id="22" w:name="_MON_1459586763"/>
    <w:bookmarkEnd w:id="22"/>
    <w:p w:rsidR="00727E97" w:rsidRPr="00FF68DA" w:rsidRDefault="00FF68DA"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Arial" w:hAnsi="Arial" w:cs="Arial"/>
          <w:sz w:val="22"/>
          <w:szCs w:val="22"/>
        </w:rPr>
      </w:pPr>
      <w:r w:rsidRPr="00FF68DA">
        <w:rPr>
          <w:rFonts w:ascii="Arial" w:hAnsi="Arial" w:cs="Arial"/>
          <w:sz w:val="22"/>
          <w:szCs w:val="22"/>
        </w:rPr>
        <w:object w:dxaOrig="9007" w:dyaOrig="1354">
          <v:shape id="_x0000_i1043" type="#_x0000_t75" style="width:450pt;height:67pt" o:ole="">
            <v:imagedata r:id="rId58" o:title=""/>
          </v:shape>
          <o:OLEObject Type="Embed" ProgID="Excel.Sheet.12" ShapeID="_x0000_i1043" DrawAspect="Content" ObjectID="_1646479628" r:id="rId59"/>
        </w:object>
      </w:r>
    </w:p>
    <w:p w:rsidR="00036113" w:rsidRPr="002E1B6C" w:rsidRDefault="00EA6771" w:rsidP="00D84446">
      <w:pPr>
        <w:numPr>
          <w:ilvl w:val="0"/>
          <w:numId w:val="19"/>
        </w:numPr>
        <w:autoSpaceDE w:val="0"/>
        <w:autoSpaceDN w:val="0"/>
        <w:adjustRightInd w:val="0"/>
        <w:jc w:val="both"/>
        <w:rPr>
          <w:rFonts w:ascii="Arial" w:hAnsi="Arial" w:cs="Arial"/>
          <w:snapToGrid w:val="0"/>
          <w:sz w:val="22"/>
          <w:szCs w:val="22"/>
        </w:rPr>
      </w:pPr>
      <w:r w:rsidRPr="002E1B6C">
        <w:rPr>
          <w:rFonts w:ascii="Arial" w:hAnsi="Arial" w:cs="Arial"/>
          <w:snapToGrid w:val="0"/>
          <w:sz w:val="22"/>
          <w:szCs w:val="22"/>
        </w:rPr>
        <w:t>Corresponde principalmente</w:t>
      </w:r>
      <w:r w:rsidR="008378AB" w:rsidRPr="002E1B6C">
        <w:rPr>
          <w:rFonts w:ascii="Arial" w:hAnsi="Arial" w:cs="Arial"/>
          <w:snapToGrid w:val="0"/>
          <w:sz w:val="22"/>
          <w:szCs w:val="22"/>
        </w:rPr>
        <w:t xml:space="preserve"> a </w:t>
      </w:r>
      <w:r w:rsidR="00521DA3" w:rsidRPr="002E1B6C">
        <w:rPr>
          <w:rFonts w:ascii="Arial" w:hAnsi="Arial" w:cs="Arial"/>
          <w:snapToGrid w:val="0"/>
          <w:sz w:val="22"/>
          <w:szCs w:val="22"/>
        </w:rPr>
        <w:t xml:space="preserve">Crédito Tributario de IVA por compras y </w:t>
      </w:r>
      <w:r w:rsidR="008378AB" w:rsidRPr="002E1B6C">
        <w:rPr>
          <w:rFonts w:ascii="Arial" w:hAnsi="Arial" w:cs="Arial"/>
          <w:snapToGrid w:val="0"/>
          <w:sz w:val="22"/>
          <w:szCs w:val="22"/>
        </w:rPr>
        <w:t>retenciones</w:t>
      </w:r>
      <w:r w:rsidR="00521DA3" w:rsidRPr="002E1B6C">
        <w:rPr>
          <w:rFonts w:ascii="Arial" w:hAnsi="Arial" w:cs="Arial"/>
          <w:snapToGrid w:val="0"/>
          <w:sz w:val="22"/>
          <w:szCs w:val="22"/>
        </w:rPr>
        <w:t xml:space="preserve"> que le han sido efectuados a la Compañía</w:t>
      </w:r>
      <w:r w:rsidR="00EE456C" w:rsidRPr="002E1B6C">
        <w:rPr>
          <w:rFonts w:ascii="Arial" w:hAnsi="Arial" w:cs="Arial"/>
          <w:snapToGrid w:val="0"/>
          <w:sz w:val="22"/>
          <w:szCs w:val="22"/>
        </w:rPr>
        <w:t xml:space="preserve">, los cuales serán </w:t>
      </w:r>
      <w:r w:rsidR="009D4896" w:rsidRPr="002E1B6C">
        <w:rPr>
          <w:rFonts w:ascii="Arial" w:hAnsi="Arial" w:cs="Arial"/>
          <w:snapToGrid w:val="0"/>
          <w:sz w:val="22"/>
          <w:szCs w:val="22"/>
        </w:rPr>
        <w:t>liquidados con pagos fu</w:t>
      </w:r>
      <w:r w:rsidR="004D6A2A" w:rsidRPr="002E1B6C">
        <w:rPr>
          <w:rFonts w:ascii="Arial" w:hAnsi="Arial" w:cs="Arial"/>
          <w:snapToGrid w:val="0"/>
          <w:sz w:val="22"/>
          <w:szCs w:val="22"/>
        </w:rPr>
        <w:t>turos y a valores pendientes de reclamo a la Administración Tributaria.</w:t>
      </w:r>
    </w:p>
    <w:p w:rsidR="006E0EA7" w:rsidRPr="002E1B6C" w:rsidRDefault="006E0EA7" w:rsidP="00D84446">
      <w:pPr>
        <w:tabs>
          <w:tab w:val="left" w:pos="0"/>
          <w:tab w:val="left" w:pos="261"/>
          <w:tab w:val="left" w:pos="1341"/>
          <w:tab w:val="left" w:pos="2061"/>
          <w:tab w:val="left" w:pos="2781"/>
          <w:tab w:val="left" w:pos="3501"/>
          <w:tab w:val="left" w:pos="4221"/>
          <w:tab w:val="left" w:pos="4941"/>
        </w:tabs>
        <w:autoSpaceDE w:val="0"/>
        <w:autoSpaceDN w:val="0"/>
        <w:adjustRightInd w:val="0"/>
        <w:rPr>
          <w:rFonts w:ascii="Arial" w:hAnsi="Arial" w:cs="Arial"/>
          <w:b/>
          <w:sz w:val="22"/>
          <w:szCs w:val="22"/>
          <w:lang w:val="es-ES"/>
        </w:rPr>
      </w:pPr>
    </w:p>
    <w:p w:rsidR="00FA76F4" w:rsidRPr="002E1B6C" w:rsidRDefault="00FA76F4" w:rsidP="00D84446">
      <w:pPr>
        <w:tabs>
          <w:tab w:val="left" w:pos="0"/>
          <w:tab w:val="left" w:pos="261"/>
          <w:tab w:val="left" w:pos="1341"/>
          <w:tab w:val="left" w:pos="2061"/>
          <w:tab w:val="left" w:pos="2781"/>
          <w:tab w:val="left" w:pos="3501"/>
          <w:tab w:val="left" w:pos="4221"/>
          <w:tab w:val="left" w:pos="4941"/>
        </w:tabs>
        <w:autoSpaceDE w:val="0"/>
        <w:autoSpaceDN w:val="0"/>
        <w:adjustRightInd w:val="0"/>
        <w:rPr>
          <w:rFonts w:ascii="Arial" w:hAnsi="Arial" w:cs="Arial"/>
          <w:b/>
          <w:sz w:val="22"/>
          <w:szCs w:val="22"/>
          <w:lang w:val="es-ES"/>
        </w:rPr>
      </w:pPr>
    </w:p>
    <w:p w:rsidR="00B479D5" w:rsidRPr="002E1B6C" w:rsidRDefault="00B479D5" w:rsidP="00D84446">
      <w:pPr>
        <w:pStyle w:val="Prrafodelista"/>
        <w:numPr>
          <w:ilvl w:val="0"/>
          <w:numId w:val="5"/>
        </w:numPr>
        <w:ind w:left="0" w:hanging="567"/>
        <w:contextualSpacing/>
        <w:rPr>
          <w:rFonts w:ascii="Arial" w:hAnsi="Arial" w:cs="Arial"/>
          <w:b/>
          <w:sz w:val="22"/>
          <w:szCs w:val="22"/>
        </w:rPr>
      </w:pPr>
      <w:r w:rsidRPr="002E1B6C">
        <w:rPr>
          <w:rFonts w:ascii="Arial" w:hAnsi="Arial" w:cs="Arial"/>
          <w:b/>
          <w:sz w:val="22"/>
          <w:szCs w:val="22"/>
        </w:rPr>
        <w:t>PROPIEDADES Y</w:t>
      </w:r>
      <w:r w:rsidR="00DF11A1" w:rsidRPr="002E1B6C">
        <w:rPr>
          <w:rFonts w:ascii="Arial" w:hAnsi="Arial" w:cs="Arial"/>
          <w:b/>
          <w:sz w:val="22"/>
          <w:szCs w:val="22"/>
        </w:rPr>
        <w:t xml:space="preserve"> </w:t>
      </w:r>
      <w:r w:rsidRPr="002E1B6C">
        <w:rPr>
          <w:rFonts w:ascii="Arial" w:hAnsi="Arial" w:cs="Arial"/>
          <w:b/>
          <w:sz w:val="22"/>
          <w:szCs w:val="22"/>
        </w:rPr>
        <w:t>EQUIPOS</w:t>
      </w:r>
    </w:p>
    <w:p w:rsidR="00B479D5" w:rsidRPr="002E1B6C" w:rsidRDefault="00B479D5" w:rsidP="00D84446">
      <w:pPr>
        <w:rPr>
          <w:rFonts w:ascii="Arial" w:hAnsi="Arial" w:cs="Arial"/>
          <w:b/>
          <w:sz w:val="22"/>
          <w:szCs w:val="22"/>
        </w:rPr>
      </w:pPr>
    </w:p>
    <w:p w:rsidR="00B479D5" w:rsidRPr="002E1B6C" w:rsidRDefault="00B479D5" w:rsidP="00D84446">
      <w:pPr>
        <w:rPr>
          <w:rFonts w:ascii="Arial" w:hAnsi="Arial" w:cs="Arial"/>
          <w:sz w:val="22"/>
          <w:szCs w:val="22"/>
        </w:rPr>
      </w:pPr>
      <w:r w:rsidRPr="002E1B6C">
        <w:rPr>
          <w:rFonts w:ascii="Arial" w:hAnsi="Arial" w:cs="Arial"/>
          <w:sz w:val="22"/>
          <w:szCs w:val="22"/>
        </w:rPr>
        <w:t>El movimiento y los saldos de las propiedades y equipo se presentan a continuación:</w:t>
      </w:r>
    </w:p>
    <w:p w:rsidR="00B479D5" w:rsidRPr="002E1B6C" w:rsidRDefault="00B479D5" w:rsidP="00D84446">
      <w:pPr>
        <w:tabs>
          <w:tab w:val="left" w:pos="0"/>
          <w:tab w:val="left" w:pos="993"/>
        </w:tabs>
        <w:jc w:val="both"/>
        <w:rPr>
          <w:rFonts w:ascii="Arial" w:hAnsi="Arial" w:cs="Arial"/>
          <w:sz w:val="22"/>
          <w:szCs w:val="22"/>
        </w:rPr>
      </w:pPr>
    </w:p>
    <w:p w:rsidR="00F82830" w:rsidRPr="002E1B6C" w:rsidRDefault="00F82830" w:rsidP="00D84446">
      <w:pPr>
        <w:tabs>
          <w:tab w:val="left" w:pos="0"/>
          <w:tab w:val="left" w:pos="993"/>
        </w:tabs>
        <w:jc w:val="both"/>
        <w:rPr>
          <w:rFonts w:ascii="Arial" w:hAnsi="Arial" w:cs="Arial"/>
          <w:sz w:val="22"/>
          <w:szCs w:val="22"/>
        </w:rPr>
      </w:pPr>
    </w:p>
    <w:p w:rsidR="00F82830" w:rsidRPr="002E1B6C" w:rsidRDefault="00F82830" w:rsidP="00D84446">
      <w:pPr>
        <w:tabs>
          <w:tab w:val="left" w:pos="0"/>
          <w:tab w:val="left" w:pos="993"/>
        </w:tabs>
        <w:jc w:val="both"/>
        <w:rPr>
          <w:rFonts w:ascii="Arial" w:hAnsi="Arial" w:cs="Arial"/>
          <w:sz w:val="22"/>
          <w:szCs w:val="22"/>
        </w:rPr>
      </w:pPr>
    </w:p>
    <w:p w:rsidR="00F82830" w:rsidRPr="002E1B6C" w:rsidRDefault="00F82830" w:rsidP="00D84446">
      <w:pPr>
        <w:tabs>
          <w:tab w:val="left" w:pos="0"/>
          <w:tab w:val="left" w:pos="993"/>
        </w:tabs>
        <w:jc w:val="both"/>
        <w:rPr>
          <w:rFonts w:ascii="Arial" w:hAnsi="Arial" w:cs="Arial"/>
          <w:sz w:val="22"/>
          <w:szCs w:val="22"/>
        </w:rPr>
      </w:pPr>
    </w:p>
    <w:p w:rsidR="00F82830" w:rsidRPr="002E1B6C" w:rsidRDefault="00F82830" w:rsidP="00D84446">
      <w:pPr>
        <w:tabs>
          <w:tab w:val="left" w:pos="0"/>
          <w:tab w:val="left" w:pos="993"/>
        </w:tabs>
        <w:jc w:val="both"/>
        <w:rPr>
          <w:rFonts w:ascii="Arial" w:hAnsi="Arial" w:cs="Arial"/>
          <w:sz w:val="22"/>
          <w:szCs w:val="22"/>
        </w:rPr>
      </w:pPr>
    </w:p>
    <w:p w:rsidR="00B479D5" w:rsidRPr="002E1B6C" w:rsidRDefault="00B479D5" w:rsidP="00D84446">
      <w:pPr>
        <w:pStyle w:val="Textoindependiente"/>
        <w:jc w:val="center"/>
        <w:rPr>
          <w:rFonts w:ascii="Arial" w:hAnsi="Arial" w:cs="Arial"/>
          <w:bCs/>
          <w:color w:val="auto"/>
          <w:szCs w:val="22"/>
        </w:rPr>
      </w:pPr>
      <w:r w:rsidRPr="002E1B6C">
        <w:rPr>
          <w:rFonts w:ascii="Arial" w:hAnsi="Arial" w:cs="Arial"/>
          <w:color w:val="auto"/>
          <w:szCs w:val="22"/>
        </w:rPr>
        <w:t>(Véase página siguiente)</w:t>
      </w:r>
    </w:p>
    <w:p w:rsidR="00B479D5" w:rsidRPr="002E1B6C" w:rsidRDefault="00B479D5" w:rsidP="00D84446">
      <w:pPr>
        <w:tabs>
          <w:tab w:val="left" w:pos="0"/>
          <w:tab w:val="left" w:pos="993"/>
        </w:tabs>
        <w:jc w:val="both"/>
        <w:rPr>
          <w:rFonts w:ascii="Arial" w:hAnsi="Arial" w:cs="Arial"/>
          <w:sz w:val="22"/>
          <w:szCs w:val="22"/>
        </w:rPr>
        <w:sectPr w:rsidR="00B479D5" w:rsidRPr="002E1B6C" w:rsidSect="00D66B68">
          <w:headerReference w:type="default" r:id="rId60"/>
          <w:headerReference w:type="first" r:id="rId61"/>
          <w:pgSz w:w="11907" w:h="16839" w:code="9"/>
          <w:pgMar w:top="2268" w:right="1418" w:bottom="1135" w:left="1701" w:header="2268" w:footer="567" w:gutter="0"/>
          <w:cols w:space="720"/>
          <w:noEndnote/>
          <w:titlePg/>
          <w:docGrid w:linePitch="360"/>
        </w:sectPr>
      </w:pPr>
    </w:p>
    <w:bookmarkStart w:id="23" w:name="_MON_1584398386"/>
    <w:bookmarkEnd w:id="23"/>
    <w:p w:rsidR="00916CCA" w:rsidRPr="002E1B6C" w:rsidRDefault="004A1C3E" w:rsidP="00D84446">
      <w:pPr>
        <w:pStyle w:val="Prrafodelista"/>
        <w:widowControl w:val="0"/>
        <w:suppressAutoHyphens/>
        <w:ind w:left="0"/>
        <w:rPr>
          <w:rFonts w:ascii="Arial" w:hAnsi="Arial" w:cs="Arial"/>
        </w:rPr>
      </w:pPr>
      <w:r w:rsidRPr="004D0196">
        <w:rPr>
          <w:rFonts w:ascii="Arial" w:hAnsi="Arial" w:cs="Arial"/>
        </w:rPr>
        <w:object w:dxaOrig="13395" w:dyaOrig="6871">
          <v:shape id="_x0000_i1044" type="#_x0000_t75" style="width:670.5pt;height:343.5pt" o:ole="">
            <v:imagedata r:id="rId62" o:title=""/>
          </v:shape>
          <o:OLEObject Type="Embed" ProgID="Excel.Sheet.12" ShapeID="_x0000_i1044" DrawAspect="Content" ObjectID="_1646479629" r:id="rId63"/>
        </w:object>
      </w:r>
    </w:p>
    <w:p w:rsidR="007D13D3" w:rsidRPr="00E24777" w:rsidRDefault="007D13D3" w:rsidP="00E24777">
      <w:pPr>
        <w:pStyle w:val="Prrafodelista"/>
        <w:widowControl w:val="0"/>
        <w:suppressAutoHyphens/>
        <w:ind w:left="0"/>
        <w:jc w:val="both"/>
        <w:rPr>
          <w:rFonts w:ascii="Arial" w:hAnsi="Arial" w:cs="Arial"/>
          <w:sz w:val="22"/>
          <w:szCs w:val="22"/>
          <w:lang w:val="es-MX"/>
        </w:rPr>
      </w:pPr>
    </w:p>
    <w:p w:rsidR="00857701" w:rsidRPr="00E24777" w:rsidRDefault="00857701" w:rsidP="00E24777">
      <w:pPr>
        <w:pStyle w:val="Prrafodelista"/>
        <w:keepNext/>
        <w:tabs>
          <w:tab w:val="left" w:pos="0"/>
          <w:tab w:val="left" w:pos="261"/>
          <w:tab w:val="left" w:pos="1341"/>
          <w:tab w:val="left" w:pos="2061"/>
          <w:tab w:val="left" w:pos="2781"/>
          <w:tab w:val="left" w:pos="3501"/>
          <w:tab w:val="left" w:pos="4221"/>
          <w:tab w:val="left" w:pos="4941"/>
        </w:tabs>
        <w:autoSpaceDE w:val="0"/>
        <w:autoSpaceDN w:val="0"/>
        <w:adjustRightInd w:val="0"/>
        <w:ind w:left="0"/>
        <w:jc w:val="both"/>
        <w:outlineLvl w:val="1"/>
        <w:rPr>
          <w:rFonts w:ascii="Arial" w:hAnsi="Arial" w:cs="Arial"/>
          <w:sz w:val="24"/>
          <w:szCs w:val="22"/>
          <w:lang w:val="es-MX"/>
        </w:rPr>
        <w:sectPr w:rsidR="00857701" w:rsidRPr="00E24777" w:rsidSect="00916CCA">
          <w:footerReference w:type="first" r:id="rId64"/>
          <w:pgSz w:w="16839" w:h="11907" w:orient="landscape" w:code="9"/>
          <w:pgMar w:top="1276" w:right="2097" w:bottom="993" w:left="1701" w:header="1271" w:footer="567" w:gutter="0"/>
          <w:cols w:space="720"/>
          <w:noEndnote/>
          <w:titlePg/>
          <w:docGrid w:linePitch="360"/>
        </w:sectPr>
      </w:pPr>
    </w:p>
    <w:p w:rsidR="00E01AE2" w:rsidRPr="00E01AE2" w:rsidRDefault="00E01AE2" w:rsidP="004A1C3E">
      <w:pPr>
        <w:pStyle w:val="Prrafodelista"/>
        <w:numPr>
          <w:ilvl w:val="0"/>
          <w:numId w:val="49"/>
        </w:numPr>
        <w:tabs>
          <w:tab w:val="left" w:pos="0"/>
          <w:tab w:val="left" w:pos="261"/>
          <w:tab w:val="left" w:pos="1341"/>
          <w:tab w:val="left" w:pos="2061"/>
          <w:tab w:val="left" w:pos="2781"/>
          <w:tab w:val="left" w:pos="3501"/>
          <w:tab w:val="left" w:pos="4221"/>
          <w:tab w:val="left" w:pos="4941"/>
        </w:tabs>
        <w:autoSpaceDE w:val="0"/>
        <w:autoSpaceDN w:val="0"/>
        <w:adjustRightInd w:val="0"/>
        <w:ind w:left="567" w:hanging="567"/>
        <w:jc w:val="both"/>
        <w:rPr>
          <w:rFonts w:ascii="Arial" w:hAnsi="Arial" w:cs="Arial"/>
          <w:b/>
          <w:spacing w:val="-3"/>
          <w:sz w:val="22"/>
          <w:szCs w:val="22"/>
        </w:rPr>
      </w:pPr>
      <w:r w:rsidRPr="00E01AE2">
        <w:rPr>
          <w:rFonts w:ascii="Arial" w:hAnsi="Arial" w:cs="Arial"/>
          <w:sz w:val="22"/>
          <w:szCs w:val="22"/>
          <w:lang w:eastAsia="es-ES"/>
        </w:rPr>
        <w:lastRenderedPageBreak/>
        <w:t xml:space="preserve">Al 31 de diciembre del 2019 y 2018, corresponde </w:t>
      </w:r>
      <w:r w:rsidRPr="00E01AE2">
        <w:rPr>
          <w:rFonts w:ascii="Arial" w:hAnsi="Arial" w:cs="Arial"/>
          <w:sz w:val="22"/>
          <w:szCs w:val="22"/>
          <w:lang w:val="es-ES" w:eastAsia="es-ES"/>
        </w:rPr>
        <w:t xml:space="preserve">principalmente a compras de equipos informáticos y equipos gepon que en su mayoría son adquiridos a la Compañía TELCONET S.A. </w:t>
      </w:r>
      <w:r w:rsidRPr="00E01AE2">
        <w:rPr>
          <w:rFonts w:ascii="Arial" w:hAnsi="Arial" w:cs="Arial"/>
          <w:sz w:val="22"/>
          <w:szCs w:val="22"/>
          <w:lang w:val="es-MX"/>
        </w:rPr>
        <w:t>Al 31 de diciembre del 2019 y 2018 no existen restricciones sobre los activos fijos.</w:t>
      </w:r>
    </w:p>
    <w:p w:rsidR="00E01AE2" w:rsidRDefault="00E01AE2" w:rsidP="00E01AE2">
      <w:pPr>
        <w:pStyle w:val="Prrafodelista"/>
        <w:tabs>
          <w:tab w:val="left" w:pos="0"/>
          <w:tab w:val="left" w:pos="261"/>
          <w:tab w:val="left" w:pos="1341"/>
          <w:tab w:val="left" w:pos="2061"/>
          <w:tab w:val="left" w:pos="2781"/>
          <w:tab w:val="left" w:pos="3501"/>
          <w:tab w:val="left" w:pos="4221"/>
          <w:tab w:val="left" w:pos="4941"/>
        </w:tabs>
        <w:autoSpaceDE w:val="0"/>
        <w:autoSpaceDN w:val="0"/>
        <w:adjustRightInd w:val="0"/>
        <w:ind w:left="0"/>
        <w:rPr>
          <w:rFonts w:ascii="Arial" w:hAnsi="Arial" w:cs="Arial"/>
          <w:b/>
          <w:spacing w:val="-3"/>
          <w:sz w:val="22"/>
          <w:szCs w:val="22"/>
        </w:rPr>
      </w:pPr>
    </w:p>
    <w:p w:rsidR="00E01AE2" w:rsidRDefault="00E01AE2" w:rsidP="00E01AE2">
      <w:pPr>
        <w:pStyle w:val="Prrafodelista"/>
        <w:tabs>
          <w:tab w:val="left" w:pos="0"/>
          <w:tab w:val="left" w:pos="261"/>
          <w:tab w:val="left" w:pos="1341"/>
          <w:tab w:val="left" w:pos="2061"/>
          <w:tab w:val="left" w:pos="2781"/>
          <w:tab w:val="left" w:pos="3501"/>
          <w:tab w:val="left" w:pos="4221"/>
          <w:tab w:val="left" w:pos="4941"/>
        </w:tabs>
        <w:autoSpaceDE w:val="0"/>
        <w:autoSpaceDN w:val="0"/>
        <w:adjustRightInd w:val="0"/>
        <w:ind w:left="0"/>
        <w:rPr>
          <w:rFonts w:ascii="Arial" w:hAnsi="Arial" w:cs="Arial"/>
          <w:b/>
          <w:spacing w:val="-3"/>
          <w:sz w:val="22"/>
          <w:szCs w:val="22"/>
        </w:rPr>
      </w:pPr>
    </w:p>
    <w:p w:rsidR="007D13D3" w:rsidRPr="002E1B6C" w:rsidRDefault="001E16F9" w:rsidP="00D84446">
      <w:pPr>
        <w:pStyle w:val="Prrafodelista"/>
        <w:numPr>
          <w:ilvl w:val="0"/>
          <w:numId w:val="5"/>
        </w:numPr>
        <w:tabs>
          <w:tab w:val="left" w:pos="0"/>
          <w:tab w:val="left" w:pos="261"/>
          <w:tab w:val="left" w:pos="1341"/>
          <w:tab w:val="left" w:pos="2061"/>
          <w:tab w:val="left" w:pos="2781"/>
          <w:tab w:val="left" w:pos="3501"/>
          <w:tab w:val="left" w:pos="4221"/>
          <w:tab w:val="left" w:pos="4941"/>
        </w:tabs>
        <w:autoSpaceDE w:val="0"/>
        <w:autoSpaceDN w:val="0"/>
        <w:adjustRightInd w:val="0"/>
        <w:ind w:left="0" w:hanging="567"/>
        <w:rPr>
          <w:rFonts w:ascii="Arial" w:hAnsi="Arial" w:cs="Arial"/>
          <w:b/>
          <w:spacing w:val="-3"/>
          <w:sz w:val="22"/>
          <w:szCs w:val="22"/>
        </w:rPr>
      </w:pPr>
      <w:r w:rsidRPr="002E1B6C">
        <w:rPr>
          <w:rFonts w:ascii="Arial" w:hAnsi="Arial" w:cs="Arial"/>
          <w:b/>
          <w:spacing w:val="-3"/>
          <w:sz w:val="22"/>
          <w:szCs w:val="22"/>
        </w:rPr>
        <w:t xml:space="preserve">ACTIVOS </w:t>
      </w:r>
      <w:r w:rsidR="007D13D3" w:rsidRPr="002E1B6C">
        <w:rPr>
          <w:rFonts w:ascii="Arial" w:hAnsi="Arial" w:cs="Arial"/>
          <w:b/>
          <w:spacing w:val="-3"/>
          <w:sz w:val="22"/>
          <w:szCs w:val="22"/>
        </w:rPr>
        <w:t>INTANGIBLES</w:t>
      </w:r>
    </w:p>
    <w:p w:rsidR="007D13D3" w:rsidRPr="002E1B6C" w:rsidRDefault="007D13D3" w:rsidP="00D84446">
      <w:pPr>
        <w:rPr>
          <w:rFonts w:ascii="Arial" w:hAnsi="Arial" w:cs="Arial"/>
          <w:sz w:val="22"/>
          <w:szCs w:val="22"/>
        </w:rPr>
      </w:pPr>
    </w:p>
    <w:p w:rsidR="00874DC2" w:rsidRPr="002E1B6C" w:rsidRDefault="001E16F9" w:rsidP="00D84446">
      <w:pPr>
        <w:rPr>
          <w:rFonts w:ascii="Arial" w:hAnsi="Arial" w:cs="Arial"/>
          <w:sz w:val="22"/>
          <w:szCs w:val="22"/>
        </w:rPr>
      </w:pPr>
      <w:r w:rsidRPr="002E1B6C">
        <w:rPr>
          <w:rFonts w:ascii="Arial" w:hAnsi="Arial" w:cs="Arial"/>
          <w:sz w:val="22"/>
          <w:szCs w:val="22"/>
        </w:rPr>
        <w:t>Composición:</w:t>
      </w:r>
    </w:p>
    <w:p w:rsidR="00874DC2" w:rsidRPr="002E1B6C" w:rsidRDefault="00874DC2" w:rsidP="00D84446">
      <w:pPr>
        <w:rPr>
          <w:rFonts w:ascii="Arial" w:hAnsi="Arial" w:cs="Arial"/>
          <w:sz w:val="22"/>
          <w:szCs w:val="22"/>
        </w:rPr>
      </w:pPr>
    </w:p>
    <w:bookmarkStart w:id="24" w:name="_MON_1584341009"/>
    <w:bookmarkEnd w:id="24"/>
    <w:p w:rsidR="00874DC2" w:rsidRPr="002E1B6C" w:rsidRDefault="00FF68DA" w:rsidP="00D84446">
      <w:pPr>
        <w:rPr>
          <w:rFonts w:ascii="Arial" w:hAnsi="Arial" w:cs="Arial"/>
          <w:sz w:val="22"/>
          <w:szCs w:val="22"/>
        </w:rPr>
      </w:pPr>
      <w:r w:rsidRPr="002E1B6C">
        <w:rPr>
          <w:rFonts w:ascii="Arial" w:hAnsi="Arial" w:cs="Arial"/>
          <w:sz w:val="22"/>
          <w:szCs w:val="22"/>
        </w:rPr>
        <w:object w:dxaOrig="8976" w:dyaOrig="2428">
          <v:shape id="_x0000_i1045" type="#_x0000_t75" style="width:450pt;height:121.5pt" o:ole="">
            <v:imagedata r:id="rId65" o:title=""/>
          </v:shape>
          <o:OLEObject Type="Embed" ProgID="Excel.Sheet.12" ShapeID="_x0000_i1045" DrawAspect="Content" ObjectID="_1646479630" r:id="rId66"/>
        </w:object>
      </w:r>
    </w:p>
    <w:p w:rsidR="000D3148" w:rsidRPr="002E1B6C" w:rsidRDefault="000D3148" w:rsidP="00D84446">
      <w:pPr>
        <w:rPr>
          <w:rFonts w:ascii="Arial" w:hAnsi="Arial" w:cs="Arial"/>
          <w:sz w:val="22"/>
          <w:szCs w:val="22"/>
        </w:rPr>
      </w:pPr>
      <w:r w:rsidRPr="002E1B6C">
        <w:rPr>
          <w:rFonts w:ascii="Arial" w:hAnsi="Arial" w:cs="Arial"/>
          <w:sz w:val="22"/>
          <w:szCs w:val="22"/>
        </w:rPr>
        <w:t>El movimiento y los saldos de activos intangibles se presentan a continuación:</w:t>
      </w:r>
    </w:p>
    <w:p w:rsidR="00636288" w:rsidRPr="002E1B6C" w:rsidRDefault="00636288" w:rsidP="00D84446">
      <w:pPr>
        <w:rPr>
          <w:rFonts w:ascii="Arial" w:hAnsi="Arial" w:cs="Arial"/>
          <w:sz w:val="22"/>
          <w:szCs w:val="22"/>
        </w:rPr>
      </w:pPr>
    </w:p>
    <w:bookmarkStart w:id="25" w:name="_MON_1583827271"/>
    <w:bookmarkEnd w:id="25"/>
    <w:p w:rsidR="00636288" w:rsidRPr="002E1B6C" w:rsidRDefault="00375D3E" w:rsidP="00D84446">
      <w:pPr>
        <w:rPr>
          <w:rFonts w:ascii="Arial" w:hAnsi="Arial" w:cs="Arial"/>
          <w:sz w:val="22"/>
          <w:szCs w:val="22"/>
        </w:rPr>
      </w:pPr>
      <w:r w:rsidRPr="002E1B6C">
        <w:rPr>
          <w:rFonts w:ascii="Arial" w:hAnsi="Arial" w:cs="Arial"/>
          <w:sz w:val="22"/>
          <w:szCs w:val="22"/>
        </w:rPr>
        <w:object w:dxaOrig="9052" w:dyaOrig="1632">
          <v:shape id="_x0000_i1046" type="#_x0000_t75" style="width:453pt;height:82.5pt" o:ole="">
            <v:imagedata r:id="rId67" o:title=""/>
          </v:shape>
          <o:OLEObject Type="Embed" ProgID="Excel.Sheet.12" ShapeID="_x0000_i1046" DrawAspect="Content" ObjectID="_1646479631" r:id="rId68"/>
        </w:object>
      </w:r>
    </w:p>
    <w:p w:rsidR="00C60359" w:rsidRPr="002E1B6C" w:rsidRDefault="00C60359" w:rsidP="00D84446">
      <w:pPr>
        <w:pStyle w:val="Prrafodelista"/>
        <w:numPr>
          <w:ilvl w:val="0"/>
          <w:numId w:val="22"/>
        </w:numPr>
        <w:suppressAutoHyphens/>
        <w:ind w:left="567" w:hanging="567"/>
        <w:contextualSpacing/>
        <w:jc w:val="both"/>
        <w:rPr>
          <w:rFonts w:ascii="Arial" w:hAnsi="Arial" w:cs="Arial"/>
          <w:sz w:val="22"/>
          <w:szCs w:val="22"/>
        </w:rPr>
      </w:pPr>
      <w:r w:rsidRPr="00537568">
        <w:rPr>
          <w:rFonts w:ascii="Arial" w:hAnsi="Arial" w:cs="Arial"/>
          <w:sz w:val="22"/>
          <w:szCs w:val="22"/>
        </w:rPr>
        <w:t xml:space="preserve">Al </w:t>
      </w:r>
      <w:r w:rsidR="00367B32" w:rsidRPr="00537568">
        <w:rPr>
          <w:rFonts w:ascii="Arial" w:hAnsi="Arial" w:cs="Arial"/>
          <w:sz w:val="22"/>
          <w:szCs w:val="22"/>
        </w:rPr>
        <w:t xml:space="preserve">31 de diciembre del </w:t>
      </w:r>
      <w:r w:rsidR="005C42A5" w:rsidRPr="00537568">
        <w:rPr>
          <w:rFonts w:ascii="Arial" w:hAnsi="Arial" w:cs="Arial"/>
          <w:sz w:val="22"/>
          <w:szCs w:val="22"/>
        </w:rPr>
        <w:t>201</w:t>
      </w:r>
      <w:r w:rsidR="00537568" w:rsidRPr="00537568">
        <w:rPr>
          <w:rFonts w:ascii="Arial" w:hAnsi="Arial" w:cs="Arial"/>
          <w:sz w:val="22"/>
          <w:szCs w:val="22"/>
        </w:rPr>
        <w:t>9</w:t>
      </w:r>
      <w:r w:rsidR="005C42A5" w:rsidRPr="00537568">
        <w:rPr>
          <w:rFonts w:ascii="Arial" w:hAnsi="Arial" w:cs="Arial"/>
          <w:sz w:val="22"/>
          <w:szCs w:val="22"/>
        </w:rPr>
        <w:t xml:space="preserve"> corresponden principalmente a compra licencias </w:t>
      </w:r>
      <w:r w:rsidR="00066AEA">
        <w:rPr>
          <w:rFonts w:ascii="Arial" w:hAnsi="Arial" w:cs="Arial"/>
          <w:sz w:val="22"/>
          <w:szCs w:val="22"/>
        </w:rPr>
        <w:t xml:space="preserve">Cisco BL Primer Network </w:t>
      </w:r>
      <w:r w:rsidR="005C42A5" w:rsidRPr="00537568">
        <w:rPr>
          <w:rFonts w:ascii="Arial" w:hAnsi="Arial" w:cs="Arial"/>
          <w:sz w:val="22"/>
          <w:szCs w:val="22"/>
        </w:rPr>
        <w:t>(201</w:t>
      </w:r>
      <w:r w:rsidR="00BF087A" w:rsidRPr="00537568">
        <w:rPr>
          <w:rFonts w:ascii="Arial" w:hAnsi="Arial" w:cs="Arial"/>
          <w:sz w:val="22"/>
          <w:szCs w:val="22"/>
        </w:rPr>
        <w:t>8</w:t>
      </w:r>
      <w:r w:rsidR="005C42A5" w:rsidRPr="00537568">
        <w:rPr>
          <w:rFonts w:ascii="Arial" w:hAnsi="Arial" w:cs="Arial"/>
          <w:sz w:val="22"/>
          <w:szCs w:val="22"/>
        </w:rPr>
        <w:t xml:space="preserve">: </w:t>
      </w:r>
      <w:r w:rsidR="00BF087A" w:rsidRPr="00537568">
        <w:rPr>
          <w:rFonts w:ascii="Arial" w:hAnsi="Arial" w:cs="Arial"/>
          <w:sz w:val="22"/>
          <w:szCs w:val="22"/>
        </w:rPr>
        <w:t>corresponden</w:t>
      </w:r>
      <w:r w:rsidR="00BF087A" w:rsidRPr="002E1B6C">
        <w:rPr>
          <w:rFonts w:ascii="Arial" w:hAnsi="Arial" w:cs="Arial"/>
          <w:sz w:val="22"/>
          <w:szCs w:val="22"/>
        </w:rPr>
        <w:t xml:space="preserve"> principalmente a compra y mantenimiento de licencias </w:t>
      </w:r>
      <w:proofErr w:type="spellStart"/>
      <w:r w:rsidR="00BF087A" w:rsidRPr="002E1B6C">
        <w:rPr>
          <w:rFonts w:ascii="Arial" w:hAnsi="Arial" w:cs="Arial"/>
          <w:sz w:val="22"/>
          <w:szCs w:val="22"/>
        </w:rPr>
        <w:t>Qlik</w:t>
      </w:r>
      <w:proofErr w:type="spellEnd"/>
      <w:r w:rsidR="00BF087A" w:rsidRPr="002E1B6C">
        <w:rPr>
          <w:rFonts w:ascii="Arial" w:hAnsi="Arial" w:cs="Arial"/>
          <w:sz w:val="22"/>
          <w:szCs w:val="22"/>
        </w:rPr>
        <w:t xml:space="preserve"> </w:t>
      </w:r>
      <w:proofErr w:type="spellStart"/>
      <w:r w:rsidR="00BF087A" w:rsidRPr="002E1B6C">
        <w:rPr>
          <w:rFonts w:ascii="Arial" w:hAnsi="Arial" w:cs="Arial"/>
          <w:sz w:val="22"/>
          <w:szCs w:val="22"/>
        </w:rPr>
        <w:t>Sense</w:t>
      </w:r>
      <w:proofErr w:type="spellEnd"/>
      <w:r w:rsidR="00BF087A" w:rsidRPr="002E1B6C">
        <w:rPr>
          <w:rFonts w:ascii="Arial" w:hAnsi="Arial" w:cs="Arial"/>
          <w:sz w:val="22"/>
          <w:szCs w:val="22"/>
        </w:rPr>
        <w:t xml:space="preserve"> con un plazo de 1 año</w:t>
      </w:r>
      <w:r w:rsidR="005C42A5" w:rsidRPr="002E1B6C">
        <w:rPr>
          <w:rFonts w:ascii="Arial" w:hAnsi="Arial" w:cs="Arial"/>
          <w:sz w:val="22"/>
          <w:szCs w:val="22"/>
        </w:rPr>
        <w:t>)</w:t>
      </w:r>
      <w:r w:rsidR="00916CCA" w:rsidRPr="002E1B6C">
        <w:rPr>
          <w:rFonts w:ascii="Arial" w:hAnsi="Arial" w:cs="Arial"/>
          <w:sz w:val="22"/>
          <w:szCs w:val="22"/>
        </w:rPr>
        <w:t>.</w:t>
      </w:r>
    </w:p>
    <w:p w:rsidR="00C60359" w:rsidRPr="002E1B6C" w:rsidRDefault="00C60359" w:rsidP="00D84446">
      <w:pPr>
        <w:suppressAutoHyphens/>
        <w:contextualSpacing/>
        <w:jc w:val="both"/>
        <w:rPr>
          <w:rFonts w:ascii="Arial" w:hAnsi="Arial" w:cs="Arial"/>
          <w:sz w:val="22"/>
          <w:szCs w:val="22"/>
        </w:rPr>
      </w:pPr>
    </w:p>
    <w:p w:rsidR="001A1F37" w:rsidRDefault="001A1F37" w:rsidP="00D84446">
      <w:pPr>
        <w:suppressAutoHyphens/>
        <w:contextualSpacing/>
        <w:jc w:val="both"/>
        <w:rPr>
          <w:rFonts w:ascii="Arial" w:hAnsi="Arial" w:cs="Arial"/>
          <w:sz w:val="22"/>
          <w:szCs w:val="22"/>
        </w:rPr>
      </w:pPr>
    </w:p>
    <w:p w:rsidR="001A1F37" w:rsidRPr="0082750D" w:rsidRDefault="001A1F37" w:rsidP="0082750D">
      <w:pPr>
        <w:pStyle w:val="Prrafodelista"/>
        <w:numPr>
          <w:ilvl w:val="0"/>
          <w:numId w:val="5"/>
        </w:numPr>
        <w:tabs>
          <w:tab w:val="left"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0" w:hanging="567"/>
        <w:jc w:val="both"/>
        <w:rPr>
          <w:rFonts w:ascii="Arial" w:hAnsi="Arial" w:cs="Arial"/>
          <w:b/>
          <w:sz w:val="22"/>
          <w:szCs w:val="22"/>
          <w:lang w:val="es-ES" w:eastAsia="es-ES"/>
        </w:rPr>
      </w:pPr>
      <w:r w:rsidRPr="0082750D">
        <w:rPr>
          <w:rFonts w:ascii="Arial" w:hAnsi="Arial" w:cs="Arial"/>
          <w:b/>
          <w:sz w:val="22"/>
          <w:szCs w:val="22"/>
          <w:lang w:val="es-ES" w:eastAsia="es-ES"/>
        </w:rPr>
        <w:t>ARRENDAMIENTOS EN CALIDAD DE ARRENDATARIO</w:t>
      </w:r>
    </w:p>
    <w:p w:rsidR="001A1F37" w:rsidRPr="00112F25" w:rsidRDefault="001A1F37" w:rsidP="001A1F37">
      <w:pPr>
        <w:pStyle w:val="Prrafodelista"/>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0"/>
        <w:jc w:val="both"/>
        <w:rPr>
          <w:rFonts w:ascii="Arial" w:hAnsi="Arial" w:cs="Arial"/>
          <w:sz w:val="22"/>
          <w:szCs w:val="22"/>
          <w:lang w:val="es-ES" w:eastAsia="es-ES"/>
        </w:rPr>
      </w:pPr>
    </w:p>
    <w:p w:rsidR="001A1F37" w:rsidRPr="00112F25" w:rsidRDefault="001A1F37" w:rsidP="001A1F37">
      <w:pPr>
        <w:pStyle w:val="Prrafodelista"/>
        <w:numPr>
          <w:ilvl w:val="0"/>
          <w:numId w:val="48"/>
        </w:numPr>
        <w:autoSpaceDE w:val="0"/>
        <w:autoSpaceDN w:val="0"/>
        <w:adjustRightInd w:val="0"/>
        <w:ind w:left="426" w:hanging="426"/>
        <w:contextualSpacing/>
        <w:jc w:val="both"/>
        <w:rPr>
          <w:rFonts w:ascii="Arial" w:hAnsi="Arial" w:cs="Arial"/>
          <w:color w:val="000000"/>
          <w:sz w:val="22"/>
          <w:szCs w:val="22"/>
        </w:rPr>
      </w:pPr>
      <w:r w:rsidRPr="00112F25">
        <w:rPr>
          <w:rFonts w:ascii="Arial" w:hAnsi="Arial" w:cs="Arial"/>
          <w:color w:val="000000"/>
          <w:sz w:val="22"/>
          <w:szCs w:val="22"/>
        </w:rPr>
        <w:t>Montos registrados en el estado de situación financiera:</w:t>
      </w:r>
    </w:p>
    <w:p w:rsidR="001A1F37" w:rsidRDefault="001A1F37" w:rsidP="001A1F37">
      <w:pPr>
        <w:rPr>
          <w:rFonts w:ascii="Arial" w:hAnsi="Arial" w:cs="Arial"/>
          <w:sz w:val="22"/>
          <w:szCs w:val="22"/>
        </w:rPr>
      </w:pPr>
    </w:p>
    <w:p w:rsidR="004A1C3E" w:rsidRDefault="004A1C3E" w:rsidP="001A1F37">
      <w:pPr>
        <w:rPr>
          <w:rFonts w:ascii="Arial" w:hAnsi="Arial" w:cs="Arial"/>
          <w:sz w:val="22"/>
          <w:szCs w:val="22"/>
        </w:rPr>
      </w:pPr>
    </w:p>
    <w:p w:rsidR="004A1C3E" w:rsidRDefault="004A1C3E" w:rsidP="001A1F37">
      <w:pPr>
        <w:rPr>
          <w:rFonts w:ascii="Arial" w:hAnsi="Arial" w:cs="Arial"/>
          <w:sz w:val="22"/>
          <w:szCs w:val="22"/>
        </w:rPr>
      </w:pPr>
    </w:p>
    <w:p w:rsidR="004A1C3E" w:rsidRDefault="004A1C3E" w:rsidP="001A1F37">
      <w:pPr>
        <w:rPr>
          <w:rFonts w:ascii="Arial" w:hAnsi="Arial" w:cs="Arial"/>
          <w:sz w:val="22"/>
          <w:szCs w:val="22"/>
        </w:rPr>
      </w:pPr>
    </w:p>
    <w:p w:rsidR="004A1C3E" w:rsidRPr="006B5339" w:rsidRDefault="004A1C3E" w:rsidP="001A1F37">
      <w:pPr>
        <w:rPr>
          <w:rFonts w:ascii="Arial" w:hAnsi="Arial" w:cs="Arial"/>
          <w:sz w:val="22"/>
          <w:szCs w:val="22"/>
        </w:rPr>
      </w:pPr>
    </w:p>
    <w:p w:rsidR="006B5339" w:rsidRPr="006B5339" w:rsidRDefault="006B5339" w:rsidP="006B5339">
      <w:pPr>
        <w:jc w:val="center"/>
        <w:rPr>
          <w:rFonts w:ascii="Arial" w:hAnsi="Arial" w:cs="Arial"/>
          <w:sz w:val="22"/>
          <w:szCs w:val="22"/>
        </w:rPr>
      </w:pPr>
      <w:r w:rsidRPr="006B5339">
        <w:rPr>
          <w:rFonts w:ascii="Arial" w:hAnsi="Arial" w:cs="Arial"/>
          <w:sz w:val="22"/>
          <w:szCs w:val="22"/>
        </w:rPr>
        <w:t>(Véase página siguiente)</w:t>
      </w:r>
    </w:p>
    <w:p w:rsidR="006B5339" w:rsidRPr="006B5339" w:rsidRDefault="006B5339" w:rsidP="001A1F37">
      <w:pPr>
        <w:rPr>
          <w:rFonts w:ascii="Arial" w:hAnsi="Arial" w:cs="Arial"/>
          <w:sz w:val="22"/>
          <w:szCs w:val="22"/>
        </w:rPr>
      </w:pPr>
    </w:p>
    <w:bookmarkStart w:id="26" w:name="_MON_1640425338"/>
    <w:bookmarkEnd w:id="26"/>
    <w:p w:rsidR="001A1F37" w:rsidRPr="00112F25" w:rsidRDefault="001A1F37" w:rsidP="001A1F37">
      <w:pPr>
        <w:pStyle w:val="Prrafodelista"/>
        <w:tabs>
          <w:tab w:val="left" w:pos="426"/>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426"/>
        <w:jc w:val="both"/>
        <w:rPr>
          <w:rFonts w:ascii="Arial" w:hAnsi="Arial" w:cs="Arial"/>
          <w:sz w:val="22"/>
          <w:szCs w:val="22"/>
        </w:rPr>
      </w:pPr>
      <w:r w:rsidRPr="00112F25">
        <w:rPr>
          <w:rFonts w:ascii="Arial" w:hAnsi="Arial" w:cs="Arial"/>
          <w:sz w:val="22"/>
          <w:szCs w:val="22"/>
        </w:rPr>
        <w:object w:dxaOrig="8813" w:dyaOrig="2413">
          <v:shape id="_x0000_i1047" type="#_x0000_t75" style="width:417.5pt;height:129pt" o:ole="">
            <v:imagedata r:id="rId69" o:title=""/>
          </v:shape>
          <o:OLEObject Type="Embed" ProgID="Excel.Sheet.12" ShapeID="_x0000_i1047" DrawAspect="Content" ObjectID="_1646479632" r:id="rId70"/>
        </w:object>
      </w:r>
    </w:p>
    <w:p w:rsidR="001A1F37" w:rsidRPr="00112F25" w:rsidRDefault="001A1F37" w:rsidP="001A1F37">
      <w:pPr>
        <w:pStyle w:val="Prrafodelista"/>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0"/>
        <w:jc w:val="both"/>
        <w:rPr>
          <w:rFonts w:ascii="Arial" w:hAnsi="Arial" w:cs="Arial"/>
          <w:sz w:val="22"/>
          <w:szCs w:val="22"/>
          <w:lang w:val="es-ES"/>
        </w:rPr>
      </w:pPr>
    </w:p>
    <w:p w:rsidR="001A1F37" w:rsidRPr="00112F25" w:rsidRDefault="001A1F37" w:rsidP="001A1F37">
      <w:pPr>
        <w:ind w:left="426"/>
        <w:rPr>
          <w:rFonts w:ascii="Arial" w:hAnsi="Arial" w:cs="Arial"/>
          <w:bCs/>
          <w:spacing w:val="-3"/>
          <w:sz w:val="22"/>
          <w:szCs w:val="22"/>
          <w:lang w:val="es-ES_tradnl" w:eastAsia="en-US"/>
        </w:rPr>
      </w:pPr>
      <w:r w:rsidRPr="00112F25">
        <w:rPr>
          <w:rFonts w:ascii="Arial" w:hAnsi="Arial" w:cs="Arial"/>
          <w:bCs/>
          <w:spacing w:val="-3"/>
          <w:sz w:val="22"/>
          <w:szCs w:val="22"/>
          <w:lang w:val="es-ES_tradnl" w:eastAsia="en-US"/>
        </w:rPr>
        <w:t xml:space="preserve">Los pagos de los Pasivos por arrendamiento tienen los siguientes vencimientos:  </w:t>
      </w:r>
    </w:p>
    <w:p w:rsidR="001A1F37" w:rsidRPr="00112F25" w:rsidRDefault="001A1F37" w:rsidP="001A1F37">
      <w:pPr>
        <w:ind w:firstLine="282"/>
        <w:rPr>
          <w:rFonts w:ascii="Arial" w:eastAsiaTheme="minorHAnsi" w:hAnsi="Arial" w:cs="Arial"/>
          <w:lang w:eastAsia="en-US"/>
        </w:rPr>
      </w:pPr>
    </w:p>
    <w:bookmarkStart w:id="27" w:name="_MON_1643719803"/>
    <w:bookmarkEnd w:id="27"/>
    <w:p w:rsidR="001A1F37" w:rsidRPr="00112F25" w:rsidRDefault="001A1F37" w:rsidP="001A1F37">
      <w:pPr>
        <w:ind w:left="426"/>
        <w:rPr>
          <w:rFonts w:ascii="Arial" w:hAnsi="Arial" w:cs="Arial"/>
          <w:sz w:val="22"/>
          <w:szCs w:val="22"/>
          <w:lang w:val="es-ES"/>
        </w:rPr>
      </w:pPr>
      <w:r w:rsidRPr="00112F25">
        <w:rPr>
          <w:rFonts w:ascii="Arial" w:eastAsiaTheme="minorHAnsi" w:hAnsi="Arial" w:cs="Arial"/>
          <w:lang w:eastAsia="en-US"/>
        </w:rPr>
        <w:object w:dxaOrig="8410" w:dyaOrig="2373">
          <v:shape id="_x0000_i1048" type="#_x0000_t75" style="width:421pt;height:119pt" o:ole="">
            <v:imagedata r:id="rId71" o:title=""/>
          </v:shape>
          <o:OLEObject Type="Embed" ProgID="Excel.Sheet.12" ShapeID="_x0000_i1048" DrawAspect="Content" ObjectID="_1646479633" r:id="rId72"/>
        </w:object>
      </w:r>
    </w:p>
    <w:p w:rsidR="001A1F37" w:rsidRPr="00112F25" w:rsidRDefault="001A1F37" w:rsidP="001A1F37">
      <w:pPr>
        <w:pStyle w:val="Prrafodelista"/>
        <w:numPr>
          <w:ilvl w:val="0"/>
          <w:numId w:val="48"/>
        </w:numPr>
        <w:autoSpaceDE w:val="0"/>
        <w:autoSpaceDN w:val="0"/>
        <w:adjustRightInd w:val="0"/>
        <w:ind w:left="426" w:hanging="426"/>
        <w:contextualSpacing/>
        <w:jc w:val="both"/>
        <w:rPr>
          <w:rFonts w:ascii="Arial" w:hAnsi="Arial" w:cs="Arial"/>
          <w:color w:val="000000"/>
          <w:sz w:val="22"/>
          <w:szCs w:val="22"/>
        </w:rPr>
      </w:pPr>
      <w:r w:rsidRPr="00112F25">
        <w:rPr>
          <w:rFonts w:ascii="Arial" w:hAnsi="Arial" w:cs="Arial"/>
          <w:color w:val="000000"/>
          <w:sz w:val="22"/>
          <w:szCs w:val="22"/>
        </w:rPr>
        <w:t>Montos reconocidos en el estado de resultados integrales:</w:t>
      </w:r>
    </w:p>
    <w:p w:rsidR="001A1F37" w:rsidRPr="00112F25" w:rsidRDefault="001A1F37" w:rsidP="001A1F37">
      <w:pPr>
        <w:pStyle w:val="Prrafodelista"/>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0"/>
        <w:jc w:val="both"/>
        <w:rPr>
          <w:rFonts w:ascii="Arial" w:hAnsi="Arial" w:cs="Arial"/>
          <w:sz w:val="22"/>
          <w:szCs w:val="22"/>
          <w:lang w:val="es-ES"/>
        </w:rPr>
      </w:pPr>
    </w:p>
    <w:bookmarkStart w:id="28" w:name="_MON_1643533579"/>
    <w:bookmarkEnd w:id="28"/>
    <w:p w:rsidR="001A1F37" w:rsidRPr="00112F25" w:rsidRDefault="004A1C3E" w:rsidP="001A1F37">
      <w:pPr>
        <w:pStyle w:val="Prrafodelista"/>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426"/>
        <w:jc w:val="both"/>
        <w:rPr>
          <w:rFonts w:ascii="Arial" w:hAnsi="Arial" w:cs="Arial"/>
          <w:sz w:val="22"/>
          <w:szCs w:val="22"/>
        </w:rPr>
      </w:pPr>
      <w:r w:rsidRPr="00112F25">
        <w:rPr>
          <w:rFonts w:ascii="Arial" w:hAnsi="Arial" w:cs="Arial"/>
          <w:sz w:val="22"/>
          <w:szCs w:val="22"/>
        </w:rPr>
        <w:object w:dxaOrig="8849" w:dyaOrig="1414">
          <v:shape id="_x0000_i1049" type="#_x0000_t75" style="width:419.5pt;height:75.5pt" o:ole="">
            <v:imagedata r:id="rId73" o:title=""/>
          </v:shape>
          <o:OLEObject Type="Embed" ProgID="Excel.Sheet.12" ShapeID="_x0000_i1049" DrawAspect="Content" ObjectID="_1646479634" r:id="rId74"/>
        </w:object>
      </w:r>
    </w:p>
    <w:p w:rsidR="001A1F37" w:rsidRPr="002E1B6C" w:rsidRDefault="001A1F37" w:rsidP="00D84446">
      <w:pPr>
        <w:suppressAutoHyphens/>
        <w:contextualSpacing/>
        <w:jc w:val="both"/>
        <w:rPr>
          <w:rFonts w:ascii="Arial" w:hAnsi="Arial" w:cs="Arial"/>
          <w:sz w:val="22"/>
          <w:szCs w:val="22"/>
        </w:rPr>
      </w:pPr>
    </w:p>
    <w:p w:rsidR="0072277E" w:rsidRPr="002E1B6C" w:rsidRDefault="00001B65" w:rsidP="00D84446">
      <w:pPr>
        <w:pStyle w:val="Prrafodelista"/>
        <w:numPr>
          <w:ilvl w:val="0"/>
          <w:numId w:val="5"/>
        </w:numPr>
        <w:tabs>
          <w:tab w:val="left" w:pos="0"/>
          <w:tab w:val="left" w:pos="261"/>
          <w:tab w:val="left" w:pos="1341"/>
          <w:tab w:val="left" w:pos="2061"/>
          <w:tab w:val="left" w:pos="2781"/>
          <w:tab w:val="left" w:pos="3501"/>
          <w:tab w:val="left" w:pos="4221"/>
          <w:tab w:val="left" w:pos="4941"/>
        </w:tabs>
        <w:autoSpaceDE w:val="0"/>
        <w:autoSpaceDN w:val="0"/>
        <w:adjustRightInd w:val="0"/>
        <w:ind w:left="0" w:hanging="567"/>
        <w:rPr>
          <w:rFonts w:ascii="Arial" w:hAnsi="Arial" w:cs="Arial"/>
          <w:b/>
          <w:spacing w:val="-3"/>
          <w:sz w:val="22"/>
          <w:szCs w:val="22"/>
        </w:rPr>
      </w:pPr>
      <w:r w:rsidRPr="002E1B6C">
        <w:rPr>
          <w:rFonts w:ascii="Arial" w:hAnsi="Arial" w:cs="Arial"/>
          <w:b/>
          <w:spacing w:val="-3"/>
          <w:sz w:val="22"/>
          <w:szCs w:val="22"/>
        </w:rPr>
        <w:t>PRÉSTAMO Y OBLIGACIONES FINANCIERAS</w:t>
      </w:r>
    </w:p>
    <w:p w:rsidR="0072277E" w:rsidRPr="002E1B6C" w:rsidRDefault="0072277E" w:rsidP="00D84446">
      <w:pPr>
        <w:rPr>
          <w:rFonts w:ascii="Arial" w:hAnsi="Arial" w:cs="Arial"/>
          <w:b/>
          <w:sz w:val="22"/>
          <w:szCs w:val="22"/>
          <w:lang w:eastAsia="en-US"/>
        </w:rPr>
      </w:pPr>
    </w:p>
    <w:p w:rsidR="00FB53DC" w:rsidRPr="002E1B6C" w:rsidRDefault="00405F82" w:rsidP="00D84446">
      <w:pPr>
        <w:jc w:val="both"/>
        <w:rPr>
          <w:rFonts w:ascii="Arial" w:hAnsi="Arial" w:cs="Arial"/>
          <w:sz w:val="22"/>
          <w:szCs w:val="22"/>
          <w:lang w:val="es-ES"/>
        </w:rPr>
      </w:pPr>
      <w:r w:rsidRPr="002E1B6C">
        <w:rPr>
          <w:rFonts w:ascii="Arial" w:hAnsi="Arial" w:cs="Arial"/>
          <w:sz w:val="22"/>
          <w:szCs w:val="22"/>
          <w:lang w:val="es-ES"/>
        </w:rPr>
        <w:t xml:space="preserve">Composición: </w:t>
      </w:r>
      <w:r w:rsidRPr="002E1B6C">
        <w:rPr>
          <w:rFonts w:ascii="Arial" w:hAnsi="Arial" w:cs="Arial"/>
          <w:sz w:val="22"/>
          <w:szCs w:val="22"/>
          <w:lang w:val="es-ES"/>
        </w:rPr>
        <w:tab/>
      </w:r>
    </w:p>
    <w:p w:rsidR="00FB53DC" w:rsidRPr="002E1B6C" w:rsidRDefault="00FB53DC" w:rsidP="00D84446">
      <w:pPr>
        <w:rPr>
          <w:rFonts w:ascii="Arial" w:hAnsi="Arial" w:cs="Arial"/>
          <w:b/>
          <w:sz w:val="22"/>
          <w:szCs w:val="22"/>
          <w:lang w:eastAsia="en-US"/>
        </w:rPr>
      </w:pPr>
    </w:p>
    <w:bookmarkStart w:id="29" w:name="_MON_1554388368"/>
    <w:bookmarkEnd w:id="29"/>
    <w:p w:rsidR="0053472D" w:rsidRPr="002E1B6C" w:rsidRDefault="004A1C3E" w:rsidP="00D84446">
      <w:pPr>
        <w:rPr>
          <w:rFonts w:ascii="Arial" w:hAnsi="Arial" w:cs="Arial"/>
          <w:sz w:val="22"/>
          <w:szCs w:val="22"/>
        </w:rPr>
      </w:pPr>
      <w:r w:rsidRPr="002E1B6C">
        <w:rPr>
          <w:rFonts w:ascii="Arial" w:hAnsi="Arial" w:cs="Arial"/>
          <w:sz w:val="22"/>
          <w:szCs w:val="22"/>
        </w:rPr>
        <w:object w:dxaOrig="9718" w:dyaOrig="1208">
          <v:shape id="_x0000_i1050" type="#_x0000_t75" style="width:443pt;height:59.5pt" o:ole="">
            <v:imagedata r:id="rId75" o:title=""/>
          </v:shape>
          <o:OLEObject Type="Embed" ProgID="Excel.Sheet.12" ShapeID="_x0000_i1050" DrawAspect="Content" ObjectID="_1646479635" r:id="rId76"/>
        </w:object>
      </w:r>
    </w:p>
    <w:p w:rsidR="00372191" w:rsidRPr="002E1B6C" w:rsidRDefault="0053472D" w:rsidP="00D84446">
      <w:pPr>
        <w:pStyle w:val="Prrafodelista"/>
        <w:numPr>
          <w:ilvl w:val="0"/>
          <w:numId w:val="20"/>
        </w:numPr>
        <w:ind w:left="567" w:hanging="567"/>
        <w:contextualSpacing/>
        <w:jc w:val="both"/>
        <w:rPr>
          <w:rFonts w:ascii="Arial" w:hAnsi="Arial" w:cs="Arial"/>
          <w:sz w:val="22"/>
          <w:szCs w:val="22"/>
          <w:lang w:val="es-ES"/>
        </w:rPr>
      </w:pPr>
      <w:r>
        <w:rPr>
          <w:rFonts w:ascii="Arial" w:hAnsi="Arial" w:cs="Arial"/>
          <w:sz w:val="22"/>
          <w:szCs w:val="22"/>
          <w:lang w:val="es-ES"/>
        </w:rPr>
        <w:t>C</w:t>
      </w:r>
      <w:r w:rsidR="00372191" w:rsidRPr="002E1B6C">
        <w:rPr>
          <w:rFonts w:ascii="Arial" w:hAnsi="Arial" w:cs="Arial"/>
          <w:sz w:val="22"/>
          <w:szCs w:val="22"/>
          <w:lang w:val="es-ES"/>
        </w:rPr>
        <w:t>orresponde a una operación de crédito por US$5.000.0000 con una tasa de interés de 7%, con vencimiento el 28 de junio del 2021.</w:t>
      </w:r>
    </w:p>
    <w:p w:rsidR="00FB53DC" w:rsidRPr="002E1B6C" w:rsidRDefault="00FB53DC" w:rsidP="00D84446">
      <w:pPr>
        <w:jc w:val="both"/>
        <w:rPr>
          <w:rFonts w:ascii="Arial" w:hAnsi="Arial" w:cs="Arial"/>
          <w:sz w:val="22"/>
          <w:szCs w:val="22"/>
        </w:rPr>
      </w:pPr>
    </w:p>
    <w:p w:rsidR="0072277E" w:rsidRPr="002E1B6C" w:rsidRDefault="006D0FB8" w:rsidP="00D84446">
      <w:pPr>
        <w:pStyle w:val="Prrafodelista"/>
        <w:numPr>
          <w:ilvl w:val="0"/>
          <w:numId w:val="5"/>
        </w:numPr>
        <w:tabs>
          <w:tab w:val="left" w:pos="0"/>
          <w:tab w:val="left" w:pos="261"/>
          <w:tab w:val="left" w:pos="1341"/>
          <w:tab w:val="left" w:pos="2061"/>
          <w:tab w:val="left" w:pos="2781"/>
          <w:tab w:val="left" w:pos="3501"/>
          <w:tab w:val="left" w:pos="4221"/>
          <w:tab w:val="left" w:pos="4941"/>
        </w:tabs>
        <w:autoSpaceDE w:val="0"/>
        <w:autoSpaceDN w:val="0"/>
        <w:adjustRightInd w:val="0"/>
        <w:ind w:left="0" w:hanging="567"/>
        <w:jc w:val="both"/>
        <w:rPr>
          <w:rFonts w:ascii="Arial" w:hAnsi="Arial" w:cs="Arial"/>
          <w:b/>
          <w:spacing w:val="-3"/>
          <w:sz w:val="22"/>
          <w:szCs w:val="22"/>
        </w:rPr>
      </w:pPr>
      <w:r w:rsidRPr="002E1B6C">
        <w:rPr>
          <w:rFonts w:ascii="Arial" w:hAnsi="Arial" w:cs="Arial"/>
          <w:b/>
          <w:spacing w:val="-3"/>
          <w:sz w:val="22"/>
          <w:szCs w:val="22"/>
        </w:rPr>
        <w:lastRenderedPageBreak/>
        <w:t xml:space="preserve">PROVEEDORES </w:t>
      </w:r>
    </w:p>
    <w:p w:rsidR="0072277E" w:rsidRPr="002E1B6C" w:rsidRDefault="0072277E" w:rsidP="00D84446">
      <w:pPr>
        <w:rPr>
          <w:rFonts w:ascii="Arial" w:hAnsi="Arial" w:cs="Arial"/>
          <w:sz w:val="22"/>
          <w:szCs w:val="22"/>
          <w:lang w:eastAsia="en-US"/>
        </w:rPr>
      </w:pPr>
    </w:p>
    <w:p w:rsidR="0082089B" w:rsidRPr="002E1B6C" w:rsidRDefault="0082089B" w:rsidP="00D84446">
      <w:pPr>
        <w:rPr>
          <w:rFonts w:ascii="Arial" w:hAnsi="Arial" w:cs="Arial"/>
          <w:sz w:val="22"/>
          <w:szCs w:val="22"/>
          <w:lang w:eastAsia="en-US"/>
        </w:rPr>
      </w:pPr>
      <w:r w:rsidRPr="002E1B6C">
        <w:rPr>
          <w:rFonts w:ascii="Arial" w:hAnsi="Arial" w:cs="Arial"/>
          <w:sz w:val="22"/>
          <w:szCs w:val="22"/>
          <w:lang w:eastAsia="en-US"/>
        </w:rPr>
        <w:t>Composición:</w:t>
      </w:r>
    </w:p>
    <w:p w:rsidR="007D13D3" w:rsidRDefault="007D13D3" w:rsidP="00D84446">
      <w:pPr>
        <w:rPr>
          <w:rFonts w:ascii="Arial" w:hAnsi="Arial" w:cs="Arial"/>
          <w:sz w:val="22"/>
          <w:szCs w:val="22"/>
        </w:rPr>
      </w:pPr>
    </w:p>
    <w:bookmarkStart w:id="30" w:name="_MON_1583828002"/>
    <w:bookmarkEnd w:id="30"/>
    <w:p w:rsidR="00C87C82" w:rsidRPr="002E1B6C" w:rsidRDefault="004A1C3E" w:rsidP="00D84446">
      <w:pPr>
        <w:rPr>
          <w:rFonts w:ascii="Arial" w:hAnsi="Arial" w:cs="Arial"/>
          <w:sz w:val="22"/>
          <w:szCs w:val="22"/>
        </w:rPr>
      </w:pPr>
      <w:r w:rsidRPr="002E1B6C">
        <w:rPr>
          <w:rFonts w:ascii="Arial" w:hAnsi="Arial" w:cs="Arial"/>
          <w:sz w:val="22"/>
          <w:szCs w:val="22"/>
        </w:rPr>
        <w:object w:dxaOrig="8968" w:dyaOrig="2200">
          <v:shape id="_x0000_i1051" type="#_x0000_t75" style="width:449.5pt;height:109pt" o:ole="">
            <v:imagedata r:id="rId77" o:title=""/>
          </v:shape>
          <o:OLEObject Type="Embed" ProgID="Excel.Sheet.12" ShapeID="_x0000_i1051" DrawAspect="Content" ObjectID="_1646479636" r:id="rId78"/>
        </w:object>
      </w:r>
    </w:p>
    <w:p w:rsidR="007D13D3" w:rsidRPr="002E1B6C" w:rsidRDefault="00C87C82" w:rsidP="00D84446">
      <w:pPr>
        <w:numPr>
          <w:ilvl w:val="0"/>
          <w:numId w:val="14"/>
        </w:numPr>
        <w:autoSpaceDE w:val="0"/>
        <w:autoSpaceDN w:val="0"/>
        <w:adjustRightInd w:val="0"/>
        <w:jc w:val="both"/>
        <w:rPr>
          <w:rFonts w:ascii="Arial" w:hAnsi="Arial" w:cs="Arial"/>
          <w:sz w:val="22"/>
          <w:szCs w:val="22"/>
          <w:lang w:val="es-ES" w:eastAsia="es-ES"/>
        </w:rPr>
      </w:pPr>
      <w:r w:rsidRPr="002E1B6C">
        <w:rPr>
          <w:rFonts w:ascii="Arial" w:hAnsi="Arial" w:cs="Arial"/>
          <w:sz w:val="22"/>
          <w:szCs w:val="22"/>
          <w:lang w:val="es-ES" w:eastAsia="es-ES"/>
        </w:rPr>
        <w:t xml:space="preserve">De acuerdo al art. 92 de la Ley de Telecomunicaciones, sobre la contribución indica que las y los prestadores </w:t>
      </w:r>
      <w:r w:rsidR="00073CCD" w:rsidRPr="002E1B6C">
        <w:rPr>
          <w:rFonts w:ascii="Arial" w:hAnsi="Arial" w:cs="Arial"/>
          <w:sz w:val="22"/>
          <w:szCs w:val="22"/>
          <w:lang w:val="es-ES" w:eastAsia="es-ES"/>
        </w:rPr>
        <w:t xml:space="preserve">de servicios de telecomunicaciones, excepto los de radiodifusión pagaran una contribución del 1% de los ingresos facturados. Dicho aporte deberá ser </w:t>
      </w:r>
      <w:r w:rsidR="00C523D9" w:rsidRPr="002E1B6C">
        <w:rPr>
          <w:rFonts w:ascii="Arial" w:hAnsi="Arial" w:cs="Arial"/>
          <w:sz w:val="22"/>
          <w:szCs w:val="22"/>
          <w:lang w:val="es-ES" w:eastAsia="es-ES"/>
        </w:rPr>
        <w:t>pagado</w:t>
      </w:r>
      <w:r w:rsidR="00073CCD" w:rsidRPr="002E1B6C">
        <w:rPr>
          <w:rFonts w:ascii="Arial" w:hAnsi="Arial" w:cs="Arial"/>
          <w:sz w:val="22"/>
          <w:szCs w:val="22"/>
          <w:lang w:val="es-ES" w:eastAsia="es-ES"/>
        </w:rPr>
        <w:t xml:space="preserve"> trimestralmente dentro de los 15 días siguientes a la terminación de cada trimestre. </w:t>
      </w:r>
    </w:p>
    <w:p w:rsidR="0072277E" w:rsidRPr="002E1B6C" w:rsidRDefault="0072277E" w:rsidP="00D84446">
      <w:pPr>
        <w:rPr>
          <w:rFonts w:ascii="Arial" w:hAnsi="Arial" w:cs="Arial"/>
          <w:sz w:val="22"/>
          <w:szCs w:val="22"/>
          <w:lang w:val="es-ES"/>
        </w:rPr>
      </w:pPr>
    </w:p>
    <w:p w:rsidR="00C87C82" w:rsidRPr="002E1B6C" w:rsidRDefault="00C87C82" w:rsidP="00D84446">
      <w:pPr>
        <w:rPr>
          <w:rFonts w:ascii="Arial" w:hAnsi="Arial" w:cs="Arial"/>
          <w:sz w:val="22"/>
          <w:szCs w:val="22"/>
          <w:lang w:val="es-ES"/>
        </w:rPr>
      </w:pPr>
    </w:p>
    <w:p w:rsidR="00FA76F4" w:rsidRPr="002E1B6C" w:rsidRDefault="00FA76F4" w:rsidP="00D84446">
      <w:pPr>
        <w:pStyle w:val="Ttulo1"/>
        <w:keepNext w:val="0"/>
        <w:numPr>
          <w:ilvl w:val="0"/>
          <w:numId w:val="5"/>
        </w:numPr>
        <w:tabs>
          <w:tab w:val="clear" w:pos="567"/>
          <w:tab w:val="clear" w:pos="1134"/>
          <w:tab w:val="left" w:pos="0"/>
          <w:tab w:val="left" w:pos="993"/>
        </w:tabs>
        <w:suppressAutoHyphens w:val="0"/>
        <w:ind w:left="0" w:hanging="567"/>
        <w:rPr>
          <w:rFonts w:ascii="Arial" w:hAnsi="Arial" w:cs="Arial"/>
          <w:szCs w:val="22"/>
        </w:rPr>
      </w:pPr>
      <w:r w:rsidRPr="002E1B6C">
        <w:rPr>
          <w:rFonts w:ascii="Arial" w:hAnsi="Arial" w:cs="Arial"/>
          <w:szCs w:val="22"/>
        </w:rPr>
        <w:t>SALDOS Y TRANSACCIONES CON COMPAÑÍAS Y PARTES RELACIONADAS</w:t>
      </w:r>
    </w:p>
    <w:p w:rsidR="00FA76F4" w:rsidRPr="002E1B6C" w:rsidRDefault="00FA76F4" w:rsidP="00D84446">
      <w:p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rPr>
          <w:rFonts w:ascii="Arial" w:hAnsi="Arial" w:cs="Arial"/>
          <w:b/>
          <w:snapToGrid w:val="0"/>
          <w:sz w:val="22"/>
          <w:szCs w:val="22"/>
          <w:lang w:eastAsia="en-US"/>
        </w:rPr>
      </w:pPr>
    </w:p>
    <w:p w:rsidR="00FA76F4" w:rsidRPr="002E1B6C" w:rsidRDefault="00FA76F4" w:rsidP="00D84446">
      <w:pPr>
        <w:pStyle w:val="Tabu"/>
        <w:tabs>
          <w:tab w:val="clear" w:pos="360"/>
          <w:tab w:val="clear" w:pos="540"/>
          <w:tab w:val="clear" w:pos="720"/>
          <w:tab w:val="clear" w:pos="2340"/>
          <w:tab w:val="clear" w:pos="5220"/>
          <w:tab w:val="clear" w:pos="6660"/>
          <w:tab w:val="clear" w:pos="8100"/>
          <w:tab w:val="left" w:pos="2430"/>
          <w:tab w:val="left" w:pos="5400"/>
          <w:tab w:val="left" w:pos="6750"/>
          <w:tab w:val="left" w:pos="8190"/>
        </w:tabs>
        <w:spacing w:line="240" w:lineRule="auto"/>
        <w:rPr>
          <w:rFonts w:ascii="Arial" w:hAnsi="Arial" w:cs="Arial"/>
          <w:spacing w:val="-3"/>
          <w:sz w:val="22"/>
          <w:szCs w:val="22"/>
          <w:lang w:val="es-ES_tradnl"/>
        </w:rPr>
      </w:pPr>
      <w:r w:rsidRPr="002E1B6C">
        <w:rPr>
          <w:rFonts w:ascii="Arial" w:hAnsi="Arial" w:cs="Arial"/>
          <w:spacing w:val="-3"/>
          <w:sz w:val="22"/>
          <w:szCs w:val="22"/>
          <w:lang w:val="es-ES_tradnl"/>
        </w:rPr>
        <w:t>El siguiente es un resumen de las principales transacciones r</w:t>
      </w:r>
      <w:r w:rsidR="005C42A5" w:rsidRPr="002E1B6C">
        <w:rPr>
          <w:rFonts w:ascii="Arial" w:hAnsi="Arial" w:cs="Arial"/>
          <w:spacing w:val="-3"/>
          <w:sz w:val="22"/>
          <w:szCs w:val="22"/>
          <w:lang w:val="es-ES_tradnl"/>
        </w:rPr>
        <w:t xml:space="preserve">ealizadas </w:t>
      </w:r>
      <w:r w:rsidR="005C42A5" w:rsidRPr="002E1B6C">
        <w:rPr>
          <w:rFonts w:ascii="Arial" w:hAnsi="Arial" w:cs="Arial"/>
          <w:spacing w:val="-3"/>
          <w:sz w:val="22"/>
          <w:szCs w:val="22"/>
          <w:lang w:val="es-ES_tradnl"/>
        </w:rPr>
        <w:tab/>
        <w:t>durante los años 201</w:t>
      </w:r>
      <w:r w:rsidR="005342C4">
        <w:rPr>
          <w:rFonts w:ascii="Arial" w:hAnsi="Arial" w:cs="Arial"/>
          <w:spacing w:val="-3"/>
          <w:sz w:val="22"/>
          <w:szCs w:val="22"/>
          <w:lang w:val="es-ES_tradnl"/>
        </w:rPr>
        <w:t>9</w:t>
      </w:r>
      <w:r w:rsidRPr="002E1B6C">
        <w:rPr>
          <w:rFonts w:ascii="Arial" w:hAnsi="Arial" w:cs="Arial"/>
          <w:spacing w:val="-3"/>
          <w:sz w:val="22"/>
          <w:szCs w:val="22"/>
          <w:lang w:val="es-ES_tradnl"/>
        </w:rPr>
        <w:t xml:space="preserve"> y 201</w:t>
      </w:r>
      <w:r w:rsidR="005342C4">
        <w:rPr>
          <w:rFonts w:ascii="Arial" w:hAnsi="Arial" w:cs="Arial"/>
          <w:spacing w:val="-3"/>
          <w:sz w:val="22"/>
          <w:szCs w:val="22"/>
          <w:lang w:val="es-ES_tradnl"/>
        </w:rPr>
        <w:t>8</w:t>
      </w:r>
      <w:r w:rsidRPr="002E1B6C">
        <w:rPr>
          <w:rFonts w:ascii="Arial" w:hAnsi="Arial" w:cs="Arial"/>
          <w:spacing w:val="-3"/>
          <w:sz w:val="22"/>
          <w:szCs w:val="22"/>
          <w:lang w:val="es-ES_tradnl"/>
        </w:rPr>
        <w:t xml:space="preserve"> con su compañía relacionada </w:t>
      </w:r>
      <w:r w:rsidR="00C523D9" w:rsidRPr="002E1B6C">
        <w:rPr>
          <w:rFonts w:ascii="Arial" w:hAnsi="Arial" w:cs="Arial"/>
          <w:spacing w:val="-3"/>
          <w:sz w:val="22"/>
          <w:szCs w:val="22"/>
          <w:lang w:val="es-ES_tradnl"/>
        </w:rPr>
        <w:t>TELCONET</w:t>
      </w:r>
      <w:r w:rsidRPr="002E1B6C">
        <w:rPr>
          <w:rFonts w:ascii="Arial" w:hAnsi="Arial" w:cs="Arial"/>
          <w:spacing w:val="-3"/>
          <w:sz w:val="22"/>
          <w:szCs w:val="22"/>
          <w:lang w:val="es-ES_tradnl"/>
        </w:rPr>
        <w:t xml:space="preserve"> S.A. Se incluye bajo la denominación de compañías y partes relacionadas a: i) las personas naturales o jurídicas (compañías) que directamente o indirectamente controlan o son controladas por la Compañía, tienen control conjunto o influencia significativa (asociadas) y ii) personal clave de la gerencia o administración.</w:t>
      </w:r>
    </w:p>
    <w:p w:rsidR="005342C4" w:rsidRPr="002E1B6C" w:rsidRDefault="005342C4" w:rsidP="00D84446">
      <w:pPr>
        <w:rPr>
          <w:rFonts w:ascii="Arial" w:hAnsi="Arial" w:cs="Arial"/>
          <w:bCs/>
          <w:sz w:val="22"/>
          <w:szCs w:val="22"/>
          <w:lang w:val="es-ES"/>
        </w:rPr>
      </w:pPr>
    </w:p>
    <w:p w:rsidR="00FA76F4" w:rsidRPr="002E1B6C" w:rsidRDefault="00FA76F4" w:rsidP="00D84446">
      <w:pPr>
        <w:pStyle w:val="Prrafodelista"/>
        <w:numPr>
          <w:ilvl w:val="0"/>
          <w:numId w:val="1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s>
        <w:ind w:hanging="1481"/>
        <w:contextualSpacing/>
        <w:rPr>
          <w:rFonts w:ascii="Arial" w:hAnsi="Arial" w:cs="Arial"/>
          <w:b/>
          <w:sz w:val="22"/>
          <w:szCs w:val="22"/>
        </w:rPr>
      </w:pPr>
      <w:r w:rsidRPr="002E1B6C">
        <w:rPr>
          <w:rFonts w:ascii="Arial" w:hAnsi="Arial" w:cs="Arial"/>
          <w:b/>
          <w:sz w:val="22"/>
          <w:szCs w:val="22"/>
        </w:rPr>
        <w:t>Saldos</w:t>
      </w:r>
      <w:r w:rsidR="00916CCA" w:rsidRPr="002E1B6C">
        <w:rPr>
          <w:rFonts w:ascii="Arial" w:hAnsi="Arial" w:cs="Arial"/>
          <w:b/>
          <w:sz w:val="22"/>
          <w:szCs w:val="22"/>
        </w:rPr>
        <w:t>:</w:t>
      </w:r>
    </w:p>
    <w:p w:rsidR="00FA76F4" w:rsidRPr="002E1B6C" w:rsidRDefault="00FA76F4" w:rsidP="00D84446">
      <w:pPr>
        <w:pStyle w:val="Textoindependiente"/>
        <w:jc w:val="left"/>
        <w:rPr>
          <w:rFonts w:ascii="Arial" w:hAnsi="Arial" w:cs="Arial"/>
          <w:color w:val="auto"/>
          <w:spacing w:val="-3"/>
          <w:szCs w:val="22"/>
        </w:rPr>
      </w:pPr>
    </w:p>
    <w:bookmarkStart w:id="31" w:name="_MON_1584398719"/>
    <w:bookmarkEnd w:id="31"/>
    <w:p w:rsidR="00916CCA" w:rsidRPr="002E1B6C" w:rsidRDefault="004A1C3E" w:rsidP="00D84446">
      <w:pPr>
        <w:pStyle w:val="Textoindependiente"/>
        <w:jc w:val="left"/>
        <w:rPr>
          <w:rFonts w:ascii="Arial" w:hAnsi="Arial" w:cs="Arial"/>
          <w:b/>
          <w:color w:val="auto"/>
          <w:szCs w:val="22"/>
        </w:rPr>
      </w:pPr>
      <w:r w:rsidRPr="002E1B6C">
        <w:rPr>
          <w:rFonts w:ascii="Arial" w:hAnsi="Arial" w:cs="Arial"/>
          <w:b/>
          <w:color w:val="auto"/>
          <w:szCs w:val="22"/>
        </w:rPr>
        <w:object w:dxaOrig="8961" w:dyaOrig="1989">
          <v:shape id="_x0000_i1052" type="#_x0000_t75" style="width:448pt;height:99.5pt" o:ole="">
            <v:imagedata r:id="rId79" o:title=""/>
          </v:shape>
          <o:OLEObject Type="Embed" ProgID="Excel.Sheet.12" ShapeID="_x0000_i1052" DrawAspect="Content" ObjectID="_1646479637" r:id="rId80"/>
        </w:object>
      </w:r>
    </w:p>
    <w:p w:rsidR="00FA76F4" w:rsidRPr="002E1B6C" w:rsidRDefault="00FA76F4" w:rsidP="00D84446">
      <w:pPr>
        <w:suppressAutoHyphens/>
        <w:jc w:val="both"/>
        <w:rPr>
          <w:rFonts w:ascii="Arial" w:hAnsi="Arial" w:cs="Arial"/>
          <w:snapToGrid w:val="0"/>
          <w:sz w:val="22"/>
          <w:szCs w:val="22"/>
        </w:rPr>
      </w:pPr>
      <w:r w:rsidRPr="002E1B6C">
        <w:rPr>
          <w:rFonts w:ascii="Arial" w:hAnsi="Arial" w:cs="Arial"/>
          <w:snapToGrid w:val="0"/>
          <w:sz w:val="22"/>
          <w:szCs w:val="22"/>
        </w:rPr>
        <w:t>Los saldos por cobrar y pagar a compañías relacionadas no devengan intereses y no tienen plazos definidos de pago, pero son exigibles por parte del acreedor en cualquier momento.</w:t>
      </w:r>
    </w:p>
    <w:p w:rsidR="005342C4" w:rsidRDefault="005342C4">
      <w:pPr>
        <w:spacing w:after="200" w:line="276" w:lineRule="auto"/>
        <w:rPr>
          <w:rFonts w:ascii="Arial" w:hAnsi="Arial" w:cs="Arial"/>
          <w:snapToGrid w:val="0"/>
          <w:sz w:val="22"/>
          <w:szCs w:val="22"/>
        </w:rPr>
      </w:pPr>
      <w:r>
        <w:rPr>
          <w:rFonts w:ascii="Arial" w:hAnsi="Arial" w:cs="Arial"/>
          <w:snapToGrid w:val="0"/>
          <w:sz w:val="22"/>
          <w:szCs w:val="22"/>
        </w:rPr>
        <w:br w:type="page"/>
      </w:r>
    </w:p>
    <w:p w:rsidR="00FA76F4" w:rsidRPr="002E1B6C" w:rsidRDefault="009F0CC6" w:rsidP="00D84446">
      <w:pPr>
        <w:pStyle w:val="Prrafodelista"/>
        <w:numPr>
          <w:ilvl w:val="0"/>
          <w:numId w:val="1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s>
        <w:ind w:hanging="1481"/>
        <w:contextualSpacing/>
        <w:rPr>
          <w:rFonts w:ascii="Arial" w:hAnsi="Arial" w:cs="Arial"/>
          <w:b/>
          <w:sz w:val="22"/>
          <w:szCs w:val="22"/>
        </w:rPr>
      </w:pPr>
      <w:r w:rsidRPr="002E1B6C">
        <w:rPr>
          <w:rFonts w:ascii="Arial" w:hAnsi="Arial" w:cs="Arial"/>
          <w:b/>
          <w:sz w:val="22"/>
          <w:szCs w:val="22"/>
        </w:rPr>
        <w:lastRenderedPageBreak/>
        <w:t>Transacciones:</w:t>
      </w:r>
    </w:p>
    <w:p w:rsidR="00FA76F4" w:rsidRPr="002E1B6C" w:rsidRDefault="00FA76F4" w:rsidP="00D84446">
      <w:pPr>
        <w:pStyle w:val="Textoindependiente"/>
        <w:rPr>
          <w:rFonts w:ascii="Arial" w:hAnsi="Arial" w:cs="Arial"/>
          <w:color w:val="auto"/>
          <w:spacing w:val="-3"/>
          <w:szCs w:val="22"/>
        </w:rPr>
      </w:pPr>
    </w:p>
    <w:bookmarkStart w:id="32" w:name="_MON_1584398981"/>
    <w:bookmarkEnd w:id="32"/>
    <w:p w:rsidR="00C41437" w:rsidRPr="002E1B6C" w:rsidRDefault="001045CB" w:rsidP="00D84446">
      <w:pPr>
        <w:pStyle w:val="Textoindependiente"/>
        <w:rPr>
          <w:rFonts w:ascii="Arial" w:hAnsi="Arial" w:cs="Arial"/>
          <w:color w:val="auto"/>
          <w:spacing w:val="-3"/>
          <w:szCs w:val="22"/>
        </w:rPr>
      </w:pPr>
      <w:r w:rsidRPr="002E1B6C">
        <w:rPr>
          <w:rFonts w:ascii="Arial" w:hAnsi="Arial" w:cs="Arial"/>
          <w:color w:val="auto"/>
          <w:spacing w:val="-3"/>
          <w:szCs w:val="22"/>
        </w:rPr>
        <w:object w:dxaOrig="8861" w:dyaOrig="4448">
          <v:shape id="_x0000_i1053" type="#_x0000_t75" style="width:443pt;height:223pt" o:ole="">
            <v:imagedata r:id="rId81" o:title=""/>
          </v:shape>
          <o:OLEObject Type="Embed" ProgID="Excel.Sheet.12" ShapeID="_x0000_i1053" DrawAspect="Content" ObjectID="_1646479638" r:id="rId82"/>
        </w:object>
      </w:r>
    </w:p>
    <w:p w:rsidR="00FA76F4" w:rsidRPr="002E1B6C" w:rsidRDefault="00FA76F4" w:rsidP="00D84446">
      <w:pPr>
        <w:pStyle w:val="Prrafodelista"/>
        <w:numPr>
          <w:ilvl w:val="0"/>
          <w:numId w:val="1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hanging="1481"/>
        <w:contextualSpacing/>
        <w:jc w:val="both"/>
        <w:rPr>
          <w:rFonts w:ascii="Arial" w:hAnsi="Arial" w:cs="Arial"/>
          <w:b/>
          <w:snapToGrid w:val="0"/>
          <w:sz w:val="22"/>
          <w:szCs w:val="22"/>
        </w:rPr>
      </w:pPr>
      <w:r w:rsidRPr="002E1B6C">
        <w:rPr>
          <w:rFonts w:ascii="Arial" w:hAnsi="Arial" w:cs="Arial"/>
          <w:b/>
          <w:snapToGrid w:val="0"/>
          <w:sz w:val="22"/>
          <w:szCs w:val="22"/>
        </w:rPr>
        <w:t>Remuneraciones al personal clave de la gerencia</w:t>
      </w:r>
    </w:p>
    <w:p w:rsidR="00FA76F4" w:rsidRPr="002E1B6C" w:rsidRDefault="00FA76F4"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napToGrid w:val="0"/>
          <w:sz w:val="22"/>
          <w:szCs w:val="22"/>
        </w:rPr>
      </w:pPr>
    </w:p>
    <w:p w:rsidR="00FA76F4" w:rsidRPr="002E1B6C" w:rsidRDefault="00FA76F4"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napToGrid w:val="0"/>
          <w:sz w:val="22"/>
          <w:szCs w:val="22"/>
        </w:rPr>
      </w:pPr>
      <w:r w:rsidRPr="002E1B6C">
        <w:rPr>
          <w:rFonts w:ascii="Arial" w:hAnsi="Arial" w:cs="Arial"/>
          <w:snapToGrid w:val="0"/>
          <w:sz w:val="22"/>
          <w:szCs w:val="22"/>
        </w:rPr>
        <w:t>La Administración de la Compañía incluye miembros clave que son las Gerencias. A continuación se presentan los costos por remuneraciones y beneficios percibidos por los ejecutivos principales de la Compañía durante los ejercicios terminados al 31 de diciembre:</w:t>
      </w:r>
    </w:p>
    <w:p w:rsidR="00C41437" w:rsidRPr="002E1B6C" w:rsidRDefault="00C41437"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napToGrid w:val="0"/>
          <w:sz w:val="22"/>
          <w:szCs w:val="22"/>
        </w:rPr>
      </w:pPr>
    </w:p>
    <w:bookmarkStart w:id="33" w:name="_MON_1554733511"/>
    <w:bookmarkEnd w:id="33"/>
    <w:p w:rsidR="00FA76F4" w:rsidRPr="002E1B6C" w:rsidRDefault="00244A4E" w:rsidP="00D84446">
      <w:pPr>
        <w:rPr>
          <w:rFonts w:ascii="Arial" w:hAnsi="Arial" w:cs="Arial"/>
        </w:rPr>
      </w:pPr>
      <w:r w:rsidRPr="002E1B6C">
        <w:rPr>
          <w:rFonts w:ascii="Arial" w:hAnsi="Arial" w:cs="Arial"/>
        </w:rPr>
        <w:object w:dxaOrig="9263" w:dyaOrig="863">
          <v:shape id="_x0000_i1054" type="#_x0000_t75" style="width:440.5pt;height:41.5pt" o:ole="">
            <v:imagedata r:id="rId83" o:title=""/>
          </v:shape>
          <o:OLEObject Type="Embed" ProgID="Excel.Sheet.12" ShapeID="_x0000_i1054" DrawAspect="Content" ObjectID="_1646479639" r:id="rId84"/>
        </w:object>
      </w:r>
    </w:p>
    <w:p w:rsidR="000C515E" w:rsidRPr="002E1B6C" w:rsidRDefault="000C515E" w:rsidP="00D84446">
      <w:pPr>
        <w:rPr>
          <w:rFonts w:ascii="Arial" w:hAnsi="Arial" w:cs="Arial"/>
        </w:rPr>
      </w:pPr>
    </w:p>
    <w:p w:rsidR="00C54837" w:rsidRPr="002E1B6C" w:rsidRDefault="00C54837" w:rsidP="00D84446">
      <w:pPr>
        <w:pStyle w:val="Prrafodelista"/>
        <w:numPr>
          <w:ilvl w:val="0"/>
          <w:numId w:val="5"/>
        </w:numPr>
        <w:tabs>
          <w:tab w:val="left" w:pos="0"/>
          <w:tab w:val="left" w:pos="142"/>
          <w:tab w:val="left" w:pos="1341"/>
          <w:tab w:val="left" w:pos="2061"/>
          <w:tab w:val="left" w:pos="2781"/>
          <w:tab w:val="left" w:pos="3501"/>
          <w:tab w:val="left" w:pos="4221"/>
          <w:tab w:val="left" w:pos="4941"/>
        </w:tabs>
        <w:autoSpaceDE w:val="0"/>
        <w:autoSpaceDN w:val="0"/>
        <w:adjustRightInd w:val="0"/>
        <w:ind w:hanging="927"/>
        <w:rPr>
          <w:rFonts w:ascii="Arial" w:hAnsi="Arial" w:cs="Arial"/>
          <w:b/>
          <w:sz w:val="22"/>
          <w:szCs w:val="22"/>
          <w:lang w:val="es-ES"/>
        </w:rPr>
      </w:pPr>
      <w:r w:rsidRPr="002E1B6C">
        <w:rPr>
          <w:rFonts w:ascii="Arial" w:hAnsi="Arial" w:cs="Arial"/>
          <w:b/>
          <w:sz w:val="22"/>
          <w:szCs w:val="22"/>
          <w:lang w:val="es-ES"/>
        </w:rPr>
        <w:t>IMPUESTOS POR PAGAR</w:t>
      </w:r>
    </w:p>
    <w:p w:rsidR="0098387D" w:rsidRPr="002E1B6C" w:rsidRDefault="0098387D" w:rsidP="00D84446">
      <w:pPr>
        <w:tabs>
          <w:tab w:val="left" w:pos="0"/>
          <w:tab w:val="left" w:pos="142"/>
          <w:tab w:val="left" w:pos="1341"/>
          <w:tab w:val="left" w:pos="2061"/>
          <w:tab w:val="left" w:pos="2781"/>
          <w:tab w:val="left" w:pos="3501"/>
          <w:tab w:val="left" w:pos="4221"/>
          <w:tab w:val="left" w:pos="4941"/>
        </w:tabs>
        <w:autoSpaceDE w:val="0"/>
        <w:autoSpaceDN w:val="0"/>
        <w:adjustRightInd w:val="0"/>
        <w:rPr>
          <w:rFonts w:ascii="Arial" w:hAnsi="Arial" w:cs="Arial"/>
          <w:b/>
          <w:sz w:val="22"/>
          <w:szCs w:val="22"/>
          <w:lang w:val="es-ES"/>
        </w:rPr>
      </w:pPr>
    </w:p>
    <w:p w:rsidR="00C54837" w:rsidRPr="002E1B6C" w:rsidRDefault="00E24777" w:rsidP="00D84446">
      <w:pPr>
        <w:autoSpaceDE w:val="0"/>
        <w:autoSpaceDN w:val="0"/>
        <w:adjustRightInd w:val="0"/>
        <w:jc w:val="both"/>
        <w:rPr>
          <w:rFonts w:ascii="Arial" w:hAnsi="Arial" w:cs="Arial"/>
          <w:sz w:val="22"/>
          <w:szCs w:val="22"/>
        </w:rPr>
      </w:pPr>
      <w:r>
        <w:rPr>
          <w:rFonts w:ascii="Arial" w:hAnsi="Arial" w:cs="Arial"/>
          <w:sz w:val="22"/>
          <w:szCs w:val="22"/>
        </w:rPr>
        <w:t>Composición:</w:t>
      </w:r>
    </w:p>
    <w:p w:rsidR="00586670" w:rsidRPr="002E1B6C" w:rsidRDefault="00586670" w:rsidP="00D84446">
      <w:pPr>
        <w:autoSpaceDE w:val="0"/>
        <w:autoSpaceDN w:val="0"/>
        <w:adjustRightInd w:val="0"/>
        <w:jc w:val="both"/>
        <w:rPr>
          <w:rFonts w:ascii="Arial" w:hAnsi="Arial" w:cs="Arial"/>
          <w:sz w:val="22"/>
          <w:szCs w:val="22"/>
        </w:rPr>
      </w:pPr>
    </w:p>
    <w:bookmarkStart w:id="34" w:name="_MON_1583829047"/>
    <w:bookmarkEnd w:id="34"/>
    <w:p w:rsidR="00C54837" w:rsidRDefault="00BA437A" w:rsidP="00D84446">
      <w:pPr>
        <w:autoSpaceDE w:val="0"/>
        <w:autoSpaceDN w:val="0"/>
        <w:adjustRightInd w:val="0"/>
        <w:jc w:val="both"/>
        <w:rPr>
          <w:rFonts w:ascii="Arial" w:hAnsi="Arial" w:cs="Arial"/>
          <w:b/>
          <w:sz w:val="22"/>
          <w:szCs w:val="22"/>
        </w:rPr>
      </w:pPr>
      <w:r w:rsidRPr="002E1B6C">
        <w:rPr>
          <w:rFonts w:ascii="Arial" w:hAnsi="Arial" w:cs="Arial"/>
          <w:b/>
          <w:sz w:val="22"/>
          <w:szCs w:val="22"/>
        </w:rPr>
        <w:object w:dxaOrig="9033" w:dyaOrig="1513">
          <v:shape id="_x0000_i1055" type="#_x0000_t75" style="width:451.5pt;height:75pt" o:ole="">
            <v:imagedata r:id="rId85" o:title=""/>
          </v:shape>
          <o:OLEObject Type="Embed" ProgID="Excel.Sheet.12" ShapeID="_x0000_i1055" DrawAspect="Content" ObjectID="_1646479640" r:id="rId86"/>
        </w:object>
      </w:r>
    </w:p>
    <w:p w:rsidR="004A1C3E" w:rsidRDefault="004A1C3E" w:rsidP="00D84446">
      <w:pPr>
        <w:autoSpaceDE w:val="0"/>
        <w:autoSpaceDN w:val="0"/>
        <w:adjustRightInd w:val="0"/>
        <w:jc w:val="both"/>
        <w:rPr>
          <w:rFonts w:ascii="Arial" w:hAnsi="Arial" w:cs="Arial"/>
          <w:b/>
          <w:sz w:val="22"/>
          <w:szCs w:val="22"/>
        </w:rPr>
      </w:pPr>
    </w:p>
    <w:p w:rsidR="004A1C3E" w:rsidRPr="002E1B6C" w:rsidRDefault="004A1C3E" w:rsidP="00D84446">
      <w:pPr>
        <w:autoSpaceDE w:val="0"/>
        <w:autoSpaceDN w:val="0"/>
        <w:adjustRightInd w:val="0"/>
        <w:jc w:val="both"/>
        <w:rPr>
          <w:rFonts w:ascii="Arial" w:hAnsi="Arial" w:cs="Arial"/>
          <w:b/>
          <w:sz w:val="22"/>
          <w:szCs w:val="22"/>
        </w:rPr>
      </w:pPr>
    </w:p>
    <w:p w:rsidR="00C54837" w:rsidRPr="00E24777" w:rsidRDefault="00C54837" w:rsidP="00D84446">
      <w:pPr>
        <w:pStyle w:val="Prrafodelista"/>
        <w:numPr>
          <w:ilvl w:val="0"/>
          <w:numId w:val="5"/>
        </w:numPr>
        <w:tabs>
          <w:tab w:val="left" w:pos="0"/>
          <w:tab w:val="left" w:pos="142"/>
          <w:tab w:val="left" w:pos="1341"/>
          <w:tab w:val="left" w:pos="2061"/>
          <w:tab w:val="left" w:pos="2781"/>
          <w:tab w:val="left" w:pos="3501"/>
          <w:tab w:val="left" w:pos="4221"/>
          <w:tab w:val="left" w:pos="4941"/>
        </w:tabs>
        <w:autoSpaceDE w:val="0"/>
        <w:autoSpaceDN w:val="0"/>
        <w:adjustRightInd w:val="0"/>
        <w:ind w:hanging="927"/>
        <w:rPr>
          <w:rFonts w:ascii="Arial" w:hAnsi="Arial" w:cs="Arial"/>
          <w:b/>
          <w:sz w:val="22"/>
          <w:szCs w:val="22"/>
          <w:lang w:val="es-ES"/>
        </w:rPr>
      </w:pPr>
      <w:r w:rsidRPr="00E24777">
        <w:rPr>
          <w:rFonts w:ascii="Arial" w:hAnsi="Arial" w:cs="Arial"/>
          <w:b/>
          <w:sz w:val="22"/>
          <w:szCs w:val="22"/>
          <w:lang w:val="es-ES"/>
        </w:rPr>
        <w:lastRenderedPageBreak/>
        <w:t>IMPUESTO A LA RENTA CORRIENTE Y DIFERIDO</w:t>
      </w:r>
    </w:p>
    <w:p w:rsidR="00C54837" w:rsidRPr="00E24777" w:rsidRDefault="00C54837" w:rsidP="00D84446">
      <w:pPr>
        <w:rPr>
          <w:rFonts w:ascii="Arial" w:hAnsi="Arial" w:cs="Arial"/>
          <w:sz w:val="22"/>
          <w:szCs w:val="22"/>
        </w:rPr>
      </w:pPr>
    </w:p>
    <w:p w:rsidR="00C54837" w:rsidRPr="00E24777" w:rsidRDefault="00C54837" w:rsidP="00D84446">
      <w:pPr>
        <w:pStyle w:val="Prrafodelista"/>
        <w:numPr>
          <w:ilvl w:val="0"/>
          <w:numId w:val="15"/>
        </w:numPr>
        <w:ind w:left="-567" w:firstLine="0"/>
        <w:jc w:val="both"/>
        <w:rPr>
          <w:rFonts w:ascii="Arial" w:hAnsi="Arial" w:cs="Arial"/>
          <w:b/>
          <w:sz w:val="22"/>
          <w:szCs w:val="22"/>
          <w:lang w:eastAsia="es-ES"/>
        </w:rPr>
      </w:pPr>
      <w:r w:rsidRPr="00E24777">
        <w:rPr>
          <w:rFonts w:ascii="Arial" w:hAnsi="Arial" w:cs="Arial"/>
          <w:b/>
          <w:sz w:val="22"/>
          <w:szCs w:val="22"/>
          <w:lang w:eastAsia="es-ES"/>
        </w:rPr>
        <w:t xml:space="preserve">Situación fiscal </w:t>
      </w:r>
    </w:p>
    <w:p w:rsidR="00C54837" w:rsidRPr="00E24777" w:rsidRDefault="00C54837" w:rsidP="00D84446">
      <w:pPr>
        <w:jc w:val="both"/>
        <w:rPr>
          <w:rFonts w:ascii="Arial" w:hAnsi="Arial" w:cs="Arial"/>
          <w:b/>
          <w:sz w:val="22"/>
          <w:szCs w:val="22"/>
        </w:rPr>
      </w:pPr>
    </w:p>
    <w:p w:rsidR="00C54837" w:rsidRPr="00E24777" w:rsidRDefault="002D7AF2" w:rsidP="00D84446">
      <w:pPr>
        <w:jc w:val="both"/>
        <w:rPr>
          <w:rFonts w:ascii="Arial" w:hAnsi="Arial" w:cs="Arial"/>
          <w:sz w:val="22"/>
          <w:szCs w:val="22"/>
        </w:rPr>
      </w:pPr>
      <w:r w:rsidRPr="00E24777">
        <w:rPr>
          <w:rFonts w:ascii="Arial" w:hAnsi="Arial" w:cs="Arial"/>
          <w:sz w:val="22"/>
          <w:szCs w:val="22"/>
        </w:rPr>
        <w:t>A la fecha de emisión de los estados financieros, la Compañía no ha sido fiscalizada por las autoridades tributarias. De acuerdo con la normativa t</w:t>
      </w:r>
      <w:r w:rsidR="005342C4">
        <w:rPr>
          <w:rFonts w:ascii="Arial" w:hAnsi="Arial" w:cs="Arial"/>
          <w:sz w:val="22"/>
          <w:szCs w:val="22"/>
        </w:rPr>
        <w:t>ributaria vigente, los años 2017 al 2019</w:t>
      </w:r>
      <w:r w:rsidRPr="00E24777">
        <w:rPr>
          <w:rFonts w:ascii="Arial" w:hAnsi="Arial" w:cs="Arial"/>
          <w:sz w:val="22"/>
          <w:szCs w:val="22"/>
        </w:rPr>
        <w:t xml:space="preserve"> se encuentran abiertos a revisión por parte de las autoridades fiscales.</w:t>
      </w:r>
    </w:p>
    <w:p w:rsidR="002D7AF2" w:rsidRPr="00E24777" w:rsidRDefault="002D7AF2" w:rsidP="00D84446">
      <w:pPr>
        <w:jc w:val="both"/>
        <w:rPr>
          <w:rFonts w:ascii="Arial" w:hAnsi="Arial" w:cs="Arial"/>
          <w:b/>
          <w:bCs/>
          <w:sz w:val="22"/>
          <w:szCs w:val="22"/>
          <w:lang w:val="es-ES" w:eastAsia="es-ES"/>
        </w:rPr>
      </w:pPr>
    </w:p>
    <w:p w:rsidR="00E24777" w:rsidRPr="00E24777" w:rsidRDefault="00E24777" w:rsidP="00E24777">
      <w:pPr>
        <w:pStyle w:val="Prrafodelista"/>
        <w:numPr>
          <w:ilvl w:val="0"/>
          <w:numId w:val="15"/>
        </w:numPr>
        <w:ind w:left="-567" w:firstLine="0"/>
        <w:jc w:val="both"/>
        <w:rPr>
          <w:rFonts w:ascii="Arial" w:hAnsi="Arial" w:cs="Arial"/>
          <w:b/>
          <w:sz w:val="22"/>
          <w:szCs w:val="22"/>
          <w:lang w:eastAsia="es-ES"/>
        </w:rPr>
      </w:pPr>
      <w:r w:rsidRPr="00E24777">
        <w:rPr>
          <w:rFonts w:ascii="Arial" w:hAnsi="Arial" w:cs="Arial"/>
          <w:b/>
          <w:sz w:val="22"/>
          <w:szCs w:val="22"/>
          <w:lang w:eastAsia="es-ES"/>
        </w:rPr>
        <w:t xml:space="preserve">Impuesto a la renta </w:t>
      </w:r>
    </w:p>
    <w:p w:rsidR="00E24777" w:rsidRPr="00E24777" w:rsidRDefault="00E24777" w:rsidP="00E24777">
      <w:pPr>
        <w:pStyle w:val="TextePrinc"/>
        <w:jc w:val="both"/>
        <w:rPr>
          <w:rFonts w:cs="Arial"/>
          <w:color w:val="auto"/>
          <w:sz w:val="22"/>
          <w:szCs w:val="22"/>
        </w:rPr>
      </w:pPr>
    </w:p>
    <w:p w:rsidR="00E24777" w:rsidRPr="00E24777" w:rsidRDefault="00E24777" w:rsidP="00E24777">
      <w:pPr>
        <w:pStyle w:val="Tabu"/>
        <w:tabs>
          <w:tab w:val="clear" w:pos="360"/>
        </w:tabs>
        <w:spacing w:line="240" w:lineRule="auto"/>
        <w:ind w:left="540" w:hanging="540"/>
        <w:rPr>
          <w:rFonts w:ascii="Arial" w:hAnsi="Arial" w:cs="Arial"/>
          <w:sz w:val="22"/>
          <w:szCs w:val="22"/>
          <w:lang w:val="es-ES"/>
        </w:rPr>
      </w:pPr>
      <w:r w:rsidRPr="00E24777">
        <w:rPr>
          <w:rFonts w:ascii="Arial" w:hAnsi="Arial" w:cs="Arial"/>
          <w:sz w:val="22"/>
          <w:szCs w:val="22"/>
          <w:lang w:val="es-ES"/>
        </w:rPr>
        <w:t>La composición del impuesto a la renta es la siguiente:</w:t>
      </w:r>
    </w:p>
    <w:p w:rsidR="00E24777" w:rsidRPr="00E24777" w:rsidRDefault="00E24777" w:rsidP="00E24777">
      <w:pPr>
        <w:pStyle w:val="TextePrinc"/>
        <w:tabs>
          <w:tab w:val="left" w:pos="-384"/>
          <w:tab w:val="left" w:pos="325"/>
          <w:tab w:val="left" w:pos="567"/>
          <w:tab w:val="left" w:pos="1134"/>
          <w:tab w:val="left" w:pos="1741"/>
          <w:tab w:val="left" w:pos="2451"/>
          <w:tab w:val="left" w:pos="3160"/>
          <w:tab w:val="left" w:pos="3864"/>
          <w:tab w:val="left" w:pos="4571"/>
          <w:tab w:val="left" w:pos="5280"/>
          <w:tab w:val="left" w:pos="5990"/>
          <w:tab w:val="left" w:pos="6699"/>
        </w:tabs>
        <w:jc w:val="both"/>
        <w:rPr>
          <w:rFonts w:cs="Arial"/>
          <w:noProof w:val="0"/>
          <w:color w:val="auto"/>
          <w:sz w:val="22"/>
          <w:szCs w:val="22"/>
        </w:rPr>
      </w:pPr>
    </w:p>
    <w:bookmarkStart w:id="35" w:name="_MON_1614759148"/>
    <w:bookmarkEnd w:id="35"/>
    <w:p w:rsidR="00E24777" w:rsidRPr="00E24777" w:rsidRDefault="00FA1991" w:rsidP="00E24777">
      <w:pPr>
        <w:pStyle w:val="TextePrinc"/>
        <w:jc w:val="both"/>
        <w:rPr>
          <w:rFonts w:cs="Arial"/>
          <w:color w:val="auto"/>
          <w:sz w:val="22"/>
          <w:szCs w:val="22"/>
        </w:rPr>
      </w:pPr>
      <w:r w:rsidRPr="00E24777">
        <w:rPr>
          <w:rFonts w:cs="Arial"/>
          <w:color w:val="auto"/>
          <w:sz w:val="22"/>
          <w:szCs w:val="22"/>
        </w:rPr>
        <w:object w:dxaOrig="8923" w:dyaOrig="1297">
          <v:shape id="_x0000_i1056" type="#_x0000_t75" style="width:446pt;height:64.5pt" o:ole="">
            <v:imagedata r:id="rId87" o:title=""/>
          </v:shape>
          <o:OLEObject Type="Embed" ProgID="Excel.Sheet.12" ShapeID="_x0000_i1056" DrawAspect="Content" ObjectID="_1646479641" r:id="rId88"/>
        </w:object>
      </w:r>
    </w:p>
    <w:p w:rsidR="00C54837" w:rsidRPr="002E1B6C" w:rsidRDefault="00C54837" w:rsidP="00D84446">
      <w:pPr>
        <w:pStyle w:val="Prrafodelista"/>
        <w:numPr>
          <w:ilvl w:val="0"/>
          <w:numId w:val="15"/>
        </w:numPr>
        <w:ind w:left="0" w:hanging="567"/>
        <w:contextualSpacing/>
        <w:jc w:val="both"/>
        <w:rPr>
          <w:rFonts w:ascii="Arial" w:hAnsi="Arial" w:cs="Arial"/>
          <w:b/>
          <w:bCs/>
          <w:sz w:val="22"/>
          <w:szCs w:val="22"/>
        </w:rPr>
      </w:pPr>
      <w:r w:rsidRPr="002E1B6C">
        <w:rPr>
          <w:rFonts w:ascii="Arial" w:hAnsi="Arial" w:cs="Arial"/>
          <w:b/>
          <w:sz w:val="22"/>
          <w:szCs w:val="22"/>
        </w:rPr>
        <w:t>Conciliación del resultado contable-tributario</w:t>
      </w:r>
    </w:p>
    <w:p w:rsidR="00C54837" w:rsidRPr="002E1B6C" w:rsidRDefault="00C54837" w:rsidP="00D84446">
      <w:pPr>
        <w:pStyle w:val="TextePrinc"/>
        <w:rPr>
          <w:rFonts w:cs="Arial"/>
          <w:color w:val="auto"/>
          <w:sz w:val="22"/>
          <w:szCs w:val="22"/>
          <w:lang w:val="es-ES_tradnl"/>
        </w:rPr>
      </w:pPr>
    </w:p>
    <w:p w:rsidR="00C54837" w:rsidRPr="002E1B6C" w:rsidRDefault="00C54837" w:rsidP="00D84446">
      <w:pPr>
        <w:pStyle w:val="TextePrinc"/>
        <w:rPr>
          <w:rFonts w:cs="Arial"/>
          <w:color w:val="auto"/>
          <w:sz w:val="22"/>
          <w:szCs w:val="22"/>
          <w:lang w:val="es-ES_tradnl"/>
        </w:rPr>
      </w:pPr>
      <w:r w:rsidRPr="002E1B6C">
        <w:rPr>
          <w:rFonts w:cs="Arial"/>
          <w:color w:val="auto"/>
          <w:sz w:val="22"/>
          <w:szCs w:val="22"/>
          <w:lang w:val="es-ES_tradnl"/>
        </w:rPr>
        <w:t>El impu</w:t>
      </w:r>
      <w:r w:rsidR="006D2706" w:rsidRPr="002E1B6C">
        <w:rPr>
          <w:rFonts w:cs="Arial"/>
          <w:color w:val="auto"/>
          <w:sz w:val="22"/>
          <w:szCs w:val="22"/>
          <w:lang w:val="es-ES_tradnl"/>
        </w:rPr>
        <w:t>esto a la renta de los años 201</w:t>
      </w:r>
      <w:r w:rsidR="005342C4">
        <w:rPr>
          <w:rFonts w:cs="Arial"/>
          <w:color w:val="auto"/>
          <w:sz w:val="22"/>
          <w:szCs w:val="22"/>
          <w:lang w:val="es-ES_tradnl"/>
        </w:rPr>
        <w:t>9</w:t>
      </w:r>
      <w:r w:rsidR="009B0E3A" w:rsidRPr="002E1B6C">
        <w:rPr>
          <w:rFonts w:cs="Arial"/>
          <w:color w:val="auto"/>
          <w:sz w:val="22"/>
          <w:szCs w:val="22"/>
          <w:lang w:val="es-ES_tradnl"/>
        </w:rPr>
        <w:t xml:space="preserve"> y 201</w:t>
      </w:r>
      <w:r w:rsidR="005342C4">
        <w:rPr>
          <w:rFonts w:cs="Arial"/>
          <w:color w:val="auto"/>
          <w:sz w:val="22"/>
          <w:szCs w:val="22"/>
          <w:lang w:val="es-ES_tradnl"/>
        </w:rPr>
        <w:t>8</w:t>
      </w:r>
      <w:r w:rsidRPr="002E1B6C">
        <w:rPr>
          <w:rFonts w:cs="Arial"/>
          <w:color w:val="auto"/>
          <w:sz w:val="22"/>
          <w:szCs w:val="22"/>
          <w:lang w:val="es-ES_tradnl"/>
        </w:rPr>
        <w:t xml:space="preserve"> se determinó como sigue:</w:t>
      </w:r>
    </w:p>
    <w:p w:rsidR="00617F29" w:rsidRDefault="00617F29" w:rsidP="00D84446">
      <w:pPr>
        <w:pStyle w:val="TextePrinc"/>
        <w:jc w:val="both"/>
        <w:rPr>
          <w:rFonts w:cs="Arial"/>
          <w:color w:val="auto"/>
          <w:sz w:val="22"/>
          <w:szCs w:val="22"/>
          <w:lang w:val="es-ES_tradnl" w:eastAsia="es-EC"/>
        </w:rPr>
      </w:pPr>
    </w:p>
    <w:bookmarkStart w:id="36" w:name="_MON_1554414404"/>
    <w:bookmarkEnd w:id="36"/>
    <w:p w:rsidR="00C54837" w:rsidRPr="002E1B6C" w:rsidRDefault="004A1C3E" w:rsidP="00D84446">
      <w:pPr>
        <w:autoSpaceDE w:val="0"/>
        <w:autoSpaceDN w:val="0"/>
        <w:adjustRightInd w:val="0"/>
        <w:jc w:val="both"/>
        <w:rPr>
          <w:rFonts w:ascii="Arial" w:hAnsi="Arial" w:cs="Arial"/>
          <w:sz w:val="22"/>
          <w:szCs w:val="22"/>
        </w:rPr>
      </w:pPr>
      <w:r w:rsidRPr="002E1B6C">
        <w:rPr>
          <w:rFonts w:ascii="Arial" w:hAnsi="Arial" w:cs="Arial"/>
          <w:b/>
          <w:sz w:val="22"/>
          <w:szCs w:val="22"/>
        </w:rPr>
        <w:object w:dxaOrig="9512" w:dyaOrig="3125">
          <v:shape id="_x0000_i1057" type="#_x0000_t75" style="width:445pt;height:146pt" o:ole="">
            <v:imagedata r:id="rId89" o:title=""/>
          </v:shape>
          <o:OLEObject Type="Embed" ProgID="Excel.Sheet.12" ShapeID="_x0000_i1057" DrawAspect="Content" ObjectID="_1646479642" r:id="rId90"/>
        </w:object>
      </w:r>
    </w:p>
    <w:p w:rsidR="00C54837" w:rsidRPr="002E1B6C" w:rsidRDefault="0062185C" w:rsidP="0082750D">
      <w:pPr>
        <w:numPr>
          <w:ilvl w:val="0"/>
          <w:numId w:val="16"/>
        </w:numPr>
        <w:autoSpaceDE w:val="0"/>
        <w:autoSpaceDN w:val="0"/>
        <w:adjustRightInd w:val="0"/>
        <w:ind w:left="567" w:hanging="567"/>
        <w:jc w:val="both"/>
        <w:rPr>
          <w:rFonts w:ascii="Arial" w:hAnsi="Arial" w:cs="Arial"/>
          <w:b/>
          <w:sz w:val="22"/>
          <w:szCs w:val="22"/>
        </w:rPr>
      </w:pPr>
      <w:r w:rsidRPr="002E1B6C">
        <w:rPr>
          <w:rFonts w:ascii="Arial" w:hAnsi="Arial" w:cs="Arial"/>
          <w:sz w:val="22"/>
          <w:szCs w:val="22"/>
        </w:rPr>
        <w:t>De acuerdo al Artículo 37 de la Ley de Régimen Tributario Interno señala que los ingresos gravables obtenidos por sociedades constituidas en el Ecuador, así como, por las sucursales de sociedades extranjeras domiciliadas en el país y los establecimientos permanentes de sociedades extranjeras no domiciliadas, aplicarán la tarifa del 2</w:t>
      </w:r>
      <w:r w:rsidR="00876E44">
        <w:rPr>
          <w:rFonts w:ascii="Arial" w:hAnsi="Arial" w:cs="Arial"/>
          <w:sz w:val="22"/>
          <w:szCs w:val="22"/>
        </w:rPr>
        <w:t>5</w:t>
      </w:r>
      <w:r w:rsidRPr="002E1B6C">
        <w:rPr>
          <w:rFonts w:ascii="Arial" w:hAnsi="Arial" w:cs="Arial"/>
          <w:sz w:val="22"/>
          <w:szCs w:val="22"/>
        </w:rPr>
        <w:t>% sobre su base imponible. No obstante, la tarifa impositiva será del 2</w:t>
      </w:r>
      <w:r w:rsidR="00876E44">
        <w:rPr>
          <w:rFonts w:ascii="Arial" w:hAnsi="Arial" w:cs="Arial"/>
          <w:sz w:val="22"/>
          <w:szCs w:val="22"/>
        </w:rPr>
        <w:t>8</w:t>
      </w:r>
      <w:r w:rsidRPr="002E1B6C">
        <w:rPr>
          <w:rFonts w:ascii="Arial" w:hAnsi="Arial" w:cs="Arial"/>
          <w:sz w:val="22"/>
          <w:szCs w:val="22"/>
        </w:rPr>
        <w:t>% cuando la sociedad tenga accionistas, socios, participes, constituyentes, beneficiarios o similares, residentes o establecidos en paraísos fiscales o regímenes de menor imposición, con una participación directa o indirecta, individual o conjunta, igual o superior al 50% del capital social o de aquel que corresponda a la naturaleza de la sociedad. Cuando la mencionada participación de paraísos fiscales o regímenes de menor imposición sea inferior al 50%, la tarifa del 2</w:t>
      </w:r>
      <w:r w:rsidR="00876E44">
        <w:rPr>
          <w:rFonts w:ascii="Arial" w:hAnsi="Arial" w:cs="Arial"/>
          <w:sz w:val="22"/>
          <w:szCs w:val="22"/>
        </w:rPr>
        <w:t>8</w:t>
      </w:r>
      <w:r w:rsidRPr="002E1B6C">
        <w:rPr>
          <w:rFonts w:ascii="Arial" w:hAnsi="Arial" w:cs="Arial"/>
          <w:sz w:val="22"/>
          <w:szCs w:val="22"/>
        </w:rPr>
        <w:t xml:space="preserve">% </w:t>
      </w:r>
      <w:r w:rsidRPr="002E1B6C">
        <w:rPr>
          <w:rFonts w:ascii="Arial" w:hAnsi="Arial" w:cs="Arial"/>
          <w:sz w:val="22"/>
          <w:szCs w:val="22"/>
        </w:rPr>
        <w:lastRenderedPageBreak/>
        <w:t xml:space="preserve">aplicará sobre la proporción de la base imponible que corresponda a dicha participación. </w:t>
      </w:r>
    </w:p>
    <w:p w:rsidR="0065225F" w:rsidRPr="002E1B6C" w:rsidRDefault="0065225F" w:rsidP="0082750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both"/>
        <w:rPr>
          <w:rFonts w:ascii="Arial" w:hAnsi="Arial" w:cs="Arial"/>
          <w:sz w:val="22"/>
          <w:szCs w:val="22"/>
        </w:rPr>
      </w:pPr>
    </w:p>
    <w:p w:rsidR="00C54837" w:rsidRPr="005402BE" w:rsidRDefault="0065225F" w:rsidP="0082750D">
      <w:pPr>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both"/>
        <w:rPr>
          <w:rFonts w:cs="Arial"/>
          <w:sz w:val="22"/>
          <w:szCs w:val="22"/>
        </w:rPr>
      </w:pPr>
      <w:r w:rsidRPr="005402BE">
        <w:rPr>
          <w:rFonts w:ascii="Arial" w:hAnsi="Arial" w:cs="Arial"/>
          <w:sz w:val="22"/>
          <w:szCs w:val="22"/>
        </w:rPr>
        <w:t xml:space="preserve">Corresponde principalmente al excedente de los límites establecidos en la ley por: i) jubilación patronal </w:t>
      </w:r>
      <w:r w:rsidR="005342C4" w:rsidRPr="005402BE">
        <w:rPr>
          <w:rFonts w:ascii="Arial" w:hAnsi="Arial" w:cs="Arial"/>
          <w:sz w:val="22"/>
          <w:szCs w:val="22"/>
        </w:rPr>
        <w:t>US$</w:t>
      </w:r>
      <w:r w:rsidR="00AF55A0" w:rsidRPr="005402BE">
        <w:rPr>
          <w:rFonts w:ascii="Arial" w:hAnsi="Arial" w:cs="Arial"/>
          <w:sz w:val="22"/>
          <w:szCs w:val="22"/>
        </w:rPr>
        <w:t>20.234</w:t>
      </w:r>
      <w:r w:rsidR="005342C4" w:rsidRPr="005402BE">
        <w:rPr>
          <w:rFonts w:ascii="Arial" w:hAnsi="Arial" w:cs="Arial"/>
          <w:sz w:val="22"/>
          <w:szCs w:val="22"/>
        </w:rPr>
        <w:t xml:space="preserve"> (2018</w:t>
      </w:r>
      <w:r w:rsidR="00F21381" w:rsidRPr="005402BE">
        <w:rPr>
          <w:rFonts w:ascii="Arial" w:hAnsi="Arial" w:cs="Arial"/>
          <w:sz w:val="22"/>
          <w:szCs w:val="22"/>
        </w:rPr>
        <w:t xml:space="preserve">: </w:t>
      </w:r>
      <w:r w:rsidR="005342C4" w:rsidRPr="005402BE">
        <w:rPr>
          <w:rFonts w:ascii="Arial" w:hAnsi="Arial" w:cs="Arial"/>
          <w:sz w:val="22"/>
          <w:szCs w:val="22"/>
        </w:rPr>
        <w:t>US$40.354</w:t>
      </w:r>
      <w:r w:rsidR="00F21381" w:rsidRPr="005402BE">
        <w:rPr>
          <w:rFonts w:ascii="Arial" w:hAnsi="Arial" w:cs="Arial"/>
          <w:sz w:val="22"/>
          <w:szCs w:val="22"/>
        </w:rPr>
        <w:t>)</w:t>
      </w:r>
      <w:r w:rsidRPr="005402BE">
        <w:rPr>
          <w:rFonts w:ascii="Arial" w:hAnsi="Arial" w:cs="Arial"/>
          <w:sz w:val="22"/>
          <w:szCs w:val="22"/>
        </w:rPr>
        <w:t>;</w:t>
      </w:r>
      <w:r w:rsidR="00C94A60" w:rsidRPr="005402BE">
        <w:rPr>
          <w:rFonts w:ascii="Arial" w:hAnsi="Arial" w:cs="Arial"/>
          <w:sz w:val="22"/>
          <w:szCs w:val="22"/>
        </w:rPr>
        <w:t xml:space="preserve"> ii) exceso de provisión de cuentas incobra</w:t>
      </w:r>
      <w:r w:rsidR="00F21381" w:rsidRPr="005402BE">
        <w:rPr>
          <w:rFonts w:ascii="Arial" w:hAnsi="Arial" w:cs="Arial"/>
          <w:sz w:val="22"/>
          <w:szCs w:val="22"/>
        </w:rPr>
        <w:t>bles US$</w:t>
      </w:r>
      <w:r w:rsidR="00AF55A0" w:rsidRPr="005402BE">
        <w:rPr>
          <w:rFonts w:ascii="Arial" w:hAnsi="Arial" w:cs="Arial"/>
          <w:sz w:val="22"/>
          <w:szCs w:val="22"/>
        </w:rPr>
        <w:t>251.248</w:t>
      </w:r>
      <w:r w:rsidR="005342C4" w:rsidRPr="005402BE">
        <w:rPr>
          <w:rFonts w:ascii="Arial" w:hAnsi="Arial" w:cs="Arial"/>
          <w:sz w:val="22"/>
          <w:szCs w:val="22"/>
        </w:rPr>
        <w:t xml:space="preserve"> </w:t>
      </w:r>
      <w:r w:rsidR="00F21381" w:rsidRPr="005402BE">
        <w:rPr>
          <w:rFonts w:ascii="Arial" w:hAnsi="Arial" w:cs="Arial"/>
          <w:sz w:val="22"/>
          <w:szCs w:val="22"/>
        </w:rPr>
        <w:t>(201</w:t>
      </w:r>
      <w:r w:rsidR="005342C4" w:rsidRPr="005402BE">
        <w:rPr>
          <w:rFonts w:ascii="Arial" w:hAnsi="Arial" w:cs="Arial"/>
          <w:sz w:val="22"/>
          <w:szCs w:val="22"/>
        </w:rPr>
        <w:t>8</w:t>
      </w:r>
      <w:r w:rsidR="00F21381" w:rsidRPr="005402BE">
        <w:rPr>
          <w:rFonts w:ascii="Arial" w:hAnsi="Arial" w:cs="Arial"/>
          <w:sz w:val="22"/>
          <w:szCs w:val="22"/>
        </w:rPr>
        <w:t>: US$</w:t>
      </w:r>
      <w:r w:rsidR="005342C4" w:rsidRPr="005402BE">
        <w:rPr>
          <w:rFonts w:ascii="Arial" w:hAnsi="Arial" w:cs="Arial"/>
          <w:sz w:val="22"/>
          <w:szCs w:val="22"/>
        </w:rPr>
        <w:t>483.490</w:t>
      </w:r>
      <w:r w:rsidR="00F21381" w:rsidRPr="005402BE">
        <w:rPr>
          <w:rFonts w:ascii="Arial" w:hAnsi="Arial" w:cs="Arial"/>
          <w:sz w:val="22"/>
          <w:szCs w:val="22"/>
        </w:rPr>
        <w:t>)</w:t>
      </w:r>
      <w:r w:rsidRPr="005402BE">
        <w:rPr>
          <w:rFonts w:ascii="Arial" w:hAnsi="Arial" w:cs="Arial"/>
          <w:sz w:val="22"/>
          <w:szCs w:val="22"/>
        </w:rPr>
        <w:t xml:space="preserve">. Adicionalmente se incluyen </w:t>
      </w:r>
      <w:r w:rsidR="005402BE" w:rsidRPr="005402BE">
        <w:rPr>
          <w:rFonts w:ascii="Arial" w:hAnsi="Arial" w:cs="Arial"/>
          <w:sz w:val="22"/>
          <w:szCs w:val="22"/>
        </w:rPr>
        <w:t>costos y gastos sin sustento US$101.613 (2018: US$94.338)</w:t>
      </w:r>
      <w:r w:rsidRPr="005402BE">
        <w:rPr>
          <w:rFonts w:ascii="Arial" w:hAnsi="Arial" w:cs="Arial"/>
          <w:sz w:val="22"/>
          <w:szCs w:val="22"/>
        </w:rPr>
        <w:t>;</w:t>
      </w:r>
      <w:r w:rsidR="005402BE" w:rsidRPr="005402BE">
        <w:rPr>
          <w:rFonts w:ascii="Arial" w:hAnsi="Arial" w:cs="Arial"/>
          <w:sz w:val="22"/>
          <w:szCs w:val="22"/>
        </w:rPr>
        <w:t xml:space="preserve"> y,</w:t>
      </w:r>
      <w:r w:rsidRPr="005402BE">
        <w:rPr>
          <w:rFonts w:ascii="Arial" w:hAnsi="Arial" w:cs="Arial"/>
          <w:sz w:val="22"/>
          <w:szCs w:val="22"/>
        </w:rPr>
        <w:t xml:space="preserve"> </w:t>
      </w:r>
      <w:r w:rsidR="00C94A60" w:rsidRPr="005402BE">
        <w:rPr>
          <w:rFonts w:ascii="Arial" w:hAnsi="Arial" w:cs="Arial"/>
          <w:sz w:val="22"/>
          <w:szCs w:val="22"/>
        </w:rPr>
        <w:t xml:space="preserve">intereses y multas </w:t>
      </w:r>
      <w:r w:rsidR="00A27337" w:rsidRPr="005402BE">
        <w:rPr>
          <w:rFonts w:ascii="Arial" w:hAnsi="Arial" w:cs="Arial"/>
          <w:sz w:val="22"/>
          <w:szCs w:val="22"/>
        </w:rPr>
        <w:t>US$</w:t>
      </w:r>
      <w:r w:rsidR="00AF55A0" w:rsidRPr="005402BE">
        <w:rPr>
          <w:rFonts w:ascii="Arial" w:hAnsi="Arial" w:cs="Arial"/>
          <w:sz w:val="22"/>
          <w:szCs w:val="22"/>
        </w:rPr>
        <w:t>1.969</w:t>
      </w:r>
      <w:r w:rsidR="00A27337" w:rsidRPr="005402BE">
        <w:rPr>
          <w:rFonts w:ascii="Arial" w:hAnsi="Arial" w:cs="Arial"/>
          <w:sz w:val="22"/>
          <w:szCs w:val="22"/>
        </w:rPr>
        <w:t xml:space="preserve"> (2018</w:t>
      </w:r>
      <w:r w:rsidR="00F21381" w:rsidRPr="005402BE">
        <w:rPr>
          <w:rFonts w:ascii="Arial" w:hAnsi="Arial" w:cs="Arial"/>
          <w:sz w:val="22"/>
          <w:szCs w:val="22"/>
        </w:rPr>
        <w:t>: US$</w:t>
      </w:r>
      <w:r w:rsidR="00A27337" w:rsidRPr="005402BE">
        <w:rPr>
          <w:rFonts w:ascii="Arial" w:hAnsi="Arial" w:cs="Arial"/>
          <w:sz w:val="22"/>
          <w:szCs w:val="22"/>
        </w:rPr>
        <w:t>29.503</w:t>
      </w:r>
      <w:r w:rsidR="00F21381" w:rsidRPr="005402BE">
        <w:rPr>
          <w:rFonts w:ascii="Arial" w:hAnsi="Arial" w:cs="Arial"/>
          <w:sz w:val="22"/>
          <w:szCs w:val="22"/>
        </w:rPr>
        <w:t>)</w:t>
      </w:r>
      <w:r w:rsidR="005402BE">
        <w:rPr>
          <w:rFonts w:ascii="Arial" w:hAnsi="Arial" w:cs="Arial"/>
          <w:sz w:val="22"/>
          <w:szCs w:val="22"/>
        </w:rPr>
        <w:t>.</w:t>
      </w:r>
    </w:p>
    <w:p w:rsidR="005402BE" w:rsidRDefault="005402BE" w:rsidP="005402BE">
      <w:pPr>
        <w:pStyle w:val="Prrafodelista"/>
        <w:rPr>
          <w:rFonts w:cs="Arial"/>
          <w:sz w:val="22"/>
          <w:szCs w:val="22"/>
        </w:rPr>
      </w:pPr>
    </w:p>
    <w:p w:rsidR="00C54837" w:rsidRPr="002E1B6C" w:rsidRDefault="00C02F52" w:rsidP="00D84446">
      <w:pPr>
        <w:pStyle w:val="TextePrinc"/>
        <w:jc w:val="both"/>
        <w:rPr>
          <w:rFonts w:cs="Arial"/>
          <w:color w:val="auto"/>
          <w:sz w:val="22"/>
          <w:szCs w:val="22"/>
        </w:rPr>
      </w:pPr>
      <w:r w:rsidRPr="002E1B6C">
        <w:rPr>
          <w:rFonts w:cs="Arial"/>
          <w:color w:val="auto"/>
          <w:sz w:val="22"/>
          <w:szCs w:val="22"/>
        </w:rPr>
        <w:t>Al 31 de diciembre de 201</w:t>
      </w:r>
      <w:r w:rsidR="004A1C3E">
        <w:rPr>
          <w:rFonts w:cs="Arial"/>
          <w:color w:val="auto"/>
          <w:sz w:val="22"/>
          <w:szCs w:val="22"/>
        </w:rPr>
        <w:t>9</w:t>
      </w:r>
      <w:r w:rsidR="00C54837" w:rsidRPr="002E1B6C">
        <w:rPr>
          <w:rFonts w:cs="Arial"/>
          <w:color w:val="auto"/>
          <w:sz w:val="22"/>
          <w:szCs w:val="22"/>
        </w:rPr>
        <w:t xml:space="preserve"> y 201</w:t>
      </w:r>
      <w:r w:rsidR="004A1C3E">
        <w:rPr>
          <w:rFonts w:cs="Arial"/>
          <w:color w:val="auto"/>
          <w:sz w:val="22"/>
          <w:szCs w:val="22"/>
        </w:rPr>
        <w:t>8</w:t>
      </w:r>
      <w:r w:rsidR="00C54837" w:rsidRPr="002E1B6C">
        <w:rPr>
          <w:rFonts w:cs="Arial"/>
          <w:color w:val="auto"/>
          <w:sz w:val="22"/>
          <w:szCs w:val="22"/>
        </w:rPr>
        <w:t xml:space="preserve"> la determinación del impuesto a la renta por pagar fue como sigue:</w:t>
      </w:r>
    </w:p>
    <w:p w:rsidR="00C54837" w:rsidRDefault="00C54837" w:rsidP="00D84446">
      <w:pPr>
        <w:pStyle w:val="TextePrinc"/>
        <w:jc w:val="both"/>
        <w:rPr>
          <w:rFonts w:cs="Arial"/>
          <w:color w:val="auto"/>
          <w:sz w:val="22"/>
          <w:szCs w:val="22"/>
        </w:rPr>
      </w:pPr>
    </w:p>
    <w:bookmarkStart w:id="37" w:name="_MON_1554415604"/>
    <w:bookmarkEnd w:id="37"/>
    <w:p w:rsidR="00C54837" w:rsidRPr="002E1B6C" w:rsidRDefault="004A1C3E" w:rsidP="00D84446">
      <w:pPr>
        <w:autoSpaceDE w:val="0"/>
        <w:autoSpaceDN w:val="0"/>
        <w:adjustRightInd w:val="0"/>
        <w:jc w:val="both"/>
        <w:rPr>
          <w:rFonts w:ascii="Arial" w:hAnsi="Arial" w:cs="Arial"/>
          <w:b/>
          <w:sz w:val="22"/>
          <w:szCs w:val="22"/>
          <w:lang w:val="es-ES"/>
        </w:rPr>
      </w:pPr>
      <w:r w:rsidRPr="002E1B6C">
        <w:rPr>
          <w:rFonts w:ascii="Arial" w:hAnsi="Arial" w:cs="Arial"/>
          <w:b/>
          <w:sz w:val="22"/>
          <w:szCs w:val="22"/>
        </w:rPr>
        <w:object w:dxaOrig="9990" w:dyaOrig="1728">
          <v:shape id="_x0000_i1058" type="#_x0000_t75" style="width:450pt;height:79pt" o:ole="">
            <v:imagedata r:id="rId91" o:title=""/>
          </v:shape>
          <o:OLEObject Type="Embed" ProgID="Excel.Sheet.12" ShapeID="_x0000_i1058" DrawAspect="Content" ObjectID="_1646479643" r:id="rId92"/>
        </w:object>
      </w:r>
    </w:p>
    <w:p w:rsidR="00C54837" w:rsidRPr="002E1B6C" w:rsidRDefault="00C54837"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napToGrid w:val="0"/>
          <w:sz w:val="22"/>
          <w:szCs w:val="22"/>
        </w:rPr>
      </w:pPr>
      <w:r w:rsidRPr="002E1B6C">
        <w:rPr>
          <w:rFonts w:ascii="Arial" w:hAnsi="Arial" w:cs="Arial"/>
          <w:bCs/>
          <w:sz w:val="22"/>
          <w:szCs w:val="22"/>
          <w:lang w:val="es-AR" w:eastAsia="es-AR"/>
        </w:rPr>
        <w:t xml:space="preserve">La provisión para impuesto a la renta corriente se calcula mediante la tasa de impuesto aplicable a las utilidades gravables. Las normas tributarias vigentes establecen una tasa de impuesto a la renta del </w:t>
      </w:r>
      <w:r w:rsidR="007E65B2">
        <w:rPr>
          <w:rFonts w:ascii="Arial" w:hAnsi="Arial" w:cs="Arial"/>
          <w:bCs/>
          <w:sz w:val="22"/>
          <w:szCs w:val="22"/>
          <w:lang w:val="es-AR" w:eastAsia="es-AR"/>
        </w:rPr>
        <w:t xml:space="preserve">25% </w:t>
      </w:r>
      <w:r w:rsidRPr="002E1B6C">
        <w:rPr>
          <w:rFonts w:ascii="Arial" w:hAnsi="Arial" w:cs="Arial"/>
          <w:bCs/>
          <w:sz w:val="22"/>
          <w:szCs w:val="22"/>
          <w:lang w:val="es-AR" w:eastAsia="es-AR"/>
        </w:rPr>
        <w:t>aplicable a las utilidades distribuidas; dicha tasa se reduce al 1</w:t>
      </w:r>
      <w:r w:rsidR="006E4F30" w:rsidRPr="002E1B6C">
        <w:rPr>
          <w:rFonts w:ascii="Arial" w:hAnsi="Arial" w:cs="Arial"/>
          <w:bCs/>
          <w:sz w:val="22"/>
          <w:szCs w:val="22"/>
          <w:lang w:val="es-AR" w:eastAsia="es-AR"/>
        </w:rPr>
        <w:t>2</w:t>
      </w:r>
      <w:r w:rsidRPr="002E1B6C">
        <w:rPr>
          <w:rFonts w:ascii="Arial" w:hAnsi="Arial" w:cs="Arial"/>
          <w:bCs/>
          <w:sz w:val="22"/>
          <w:szCs w:val="22"/>
          <w:lang w:val="es-AR" w:eastAsia="es-AR"/>
        </w:rPr>
        <w:t>% si las utilidades son reinvertidas por el contribuyente en activos productivos</w:t>
      </w:r>
      <w:r w:rsidR="002D1511" w:rsidRPr="002E1B6C">
        <w:rPr>
          <w:rFonts w:ascii="Arial" w:hAnsi="Arial" w:cs="Arial"/>
          <w:snapToGrid w:val="0"/>
          <w:sz w:val="22"/>
          <w:szCs w:val="22"/>
        </w:rPr>
        <w:t>.</w:t>
      </w:r>
    </w:p>
    <w:p w:rsidR="00C54837" w:rsidRPr="002E1B6C" w:rsidRDefault="00C54837" w:rsidP="00D84446">
      <w:pPr>
        <w:pStyle w:val="TextePrinc"/>
        <w:rPr>
          <w:rFonts w:cs="Arial"/>
          <w:snapToGrid w:val="0"/>
          <w:color w:val="auto"/>
          <w:sz w:val="22"/>
          <w:szCs w:val="22"/>
          <w:lang w:val="es-ES_tradnl" w:eastAsia="en-US"/>
        </w:rPr>
      </w:pPr>
    </w:p>
    <w:p w:rsidR="00E75ADB" w:rsidRPr="002E1B6C" w:rsidRDefault="00C54837" w:rsidP="00D84446">
      <w:p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right="-1"/>
        <w:jc w:val="both"/>
        <w:rPr>
          <w:rFonts w:ascii="Arial" w:hAnsi="Arial" w:cs="Arial"/>
          <w:snapToGrid w:val="0"/>
          <w:sz w:val="22"/>
          <w:szCs w:val="22"/>
          <w:lang w:eastAsia="en-US"/>
        </w:rPr>
      </w:pPr>
      <w:r w:rsidRPr="002E1B6C">
        <w:rPr>
          <w:rFonts w:ascii="Arial" w:hAnsi="Arial" w:cs="Arial"/>
          <w:snapToGrid w:val="0"/>
          <w:sz w:val="22"/>
          <w:szCs w:val="22"/>
          <w:lang w:eastAsia="en-US"/>
        </w:rPr>
        <w:t>La normativa vigente establece el pago de un “anticipo mínimo de impuesto a la renta”, el cual en caso de que sea mayor que el impuesto a la renta causado, se convertirá en impuesto a la renta definitivo, a menos que el contribuyente solicite al Servicio de Rentas Internas su devolución, lo cual podría ser aplicable, en limitadas circunstancias descritas en la norma que rige este anticipo.</w:t>
      </w:r>
    </w:p>
    <w:p w:rsidR="007521F8" w:rsidRPr="002E1B6C" w:rsidRDefault="007521F8" w:rsidP="00D84446">
      <w:pPr>
        <w:rPr>
          <w:rFonts w:ascii="Arial" w:hAnsi="Arial" w:cs="Arial"/>
          <w:b/>
          <w:sz w:val="22"/>
          <w:szCs w:val="22"/>
        </w:rPr>
      </w:pPr>
    </w:p>
    <w:p w:rsidR="00405F82" w:rsidRPr="002E1B6C" w:rsidRDefault="00E75ADB" w:rsidP="00D84446">
      <w:pPr>
        <w:pStyle w:val="Prrafodelista"/>
        <w:numPr>
          <w:ilvl w:val="0"/>
          <w:numId w:val="15"/>
        </w:numPr>
        <w:tabs>
          <w:tab w:val="num"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right="-1" w:firstLine="0"/>
        <w:contextualSpacing/>
        <w:jc w:val="both"/>
        <w:rPr>
          <w:rFonts w:ascii="Arial" w:hAnsi="Arial" w:cs="Arial"/>
          <w:snapToGrid w:val="0"/>
          <w:sz w:val="22"/>
          <w:szCs w:val="22"/>
          <w:lang w:eastAsia="en-US"/>
        </w:rPr>
      </w:pPr>
      <w:r w:rsidRPr="002E1B6C">
        <w:rPr>
          <w:rFonts w:ascii="Arial" w:hAnsi="Arial" w:cs="Arial"/>
          <w:b/>
          <w:sz w:val="22"/>
          <w:szCs w:val="22"/>
        </w:rPr>
        <w:t xml:space="preserve">Impuesto </w:t>
      </w:r>
      <w:r w:rsidR="00405F82" w:rsidRPr="002E1B6C">
        <w:rPr>
          <w:rFonts w:ascii="Arial" w:hAnsi="Arial" w:cs="Arial"/>
          <w:b/>
          <w:sz w:val="22"/>
          <w:szCs w:val="22"/>
        </w:rPr>
        <w:t>a la renta diferido</w:t>
      </w:r>
    </w:p>
    <w:p w:rsidR="00405F82" w:rsidRPr="002E1B6C" w:rsidRDefault="00405F82"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rPr>
      </w:pPr>
    </w:p>
    <w:p w:rsidR="00405F82" w:rsidRPr="002E1B6C" w:rsidRDefault="00405F82" w:rsidP="00D84446">
      <w:pPr>
        <w:pStyle w:val="TextePrinc"/>
        <w:tabs>
          <w:tab w:val="left" w:pos="-384"/>
          <w:tab w:val="left" w:pos="567"/>
          <w:tab w:val="left" w:pos="1134"/>
          <w:tab w:val="left" w:pos="1741"/>
          <w:tab w:val="left" w:pos="2451"/>
          <w:tab w:val="left" w:pos="3160"/>
          <w:tab w:val="left" w:pos="3864"/>
          <w:tab w:val="left" w:pos="4571"/>
          <w:tab w:val="left" w:pos="5280"/>
          <w:tab w:val="left" w:pos="5990"/>
          <w:tab w:val="left" w:pos="6699"/>
        </w:tabs>
        <w:jc w:val="both"/>
        <w:rPr>
          <w:rFonts w:cs="Arial"/>
          <w:noProof w:val="0"/>
          <w:color w:val="auto"/>
          <w:sz w:val="22"/>
          <w:szCs w:val="22"/>
          <w:lang w:val="es-ES_tradnl" w:eastAsia="es-EC"/>
        </w:rPr>
      </w:pPr>
      <w:r w:rsidRPr="002E1B6C">
        <w:rPr>
          <w:rFonts w:cs="Arial"/>
          <w:noProof w:val="0"/>
          <w:color w:val="auto"/>
          <w:sz w:val="22"/>
          <w:szCs w:val="22"/>
          <w:lang w:val="es-ES_tradnl" w:eastAsia="es-EC"/>
        </w:rPr>
        <w:t>El análisis de impuesto diferido por concepto de jubilación y desahucio es el siguiente:</w:t>
      </w:r>
    </w:p>
    <w:p w:rsidR="00405F82" w:rsidRPr="002E1B6C" w:rsidRDefault="00405F82" w:rsidP="00D84446">
      <w:pPr>
        <w:pStyle w:val="TextePrinc"/>
        <w:tabs>
          <w:tab w:val="left" w:pos="-384"/>
          <w:tab w:val="left" w:pos="567"/>
          <w:tab w:val="left" w:pos="1134"/>
          <w:tab w:val="left" w:pos="1741"/>
          <w:tab w:val="left" w:pos="2451"/>
          <w:tab w:val="left" w:pos="3160"/>
          <w:tab w:val="left" w:pos="3864"/>
          <w:tab w:val="left" w:pos="4571"/>
          <w:tab w:val="left" w:pos="5280"/>
          <w:tab w:val="left" w:pos="5990"/>
          <w:tab w:val="left" w:pos="6699"/>
        </w:tabs>
        <w:jc w:val="both"/>
        <w:rPr>
          <w:rFonts w:cs="Arial"/>
          <w:noProof w:val="0"/>
          <w:color w:val="auto"/>
          <w:sz w:val="22"/>
          <w:szCs w:val="22"/>
          <w:lang w:val="es-ES_tradnl" w:eastAsia="es-EC"/>
        </w:rPr>
      </w:pPr>
    </w:p>
    <w:bookmarkStart w:id="38" w:name="_MON_1612000648"/>
    <w:bookmarkEnd w:id="38"/>
    <w:p w:rsidR="00405F82" w:rsidRPr="002E1B6C" w:rsidRDefault="007E65B2" w:rsidP="00D84446">
      <w:pPr>
        <w:pStyle w:val="TextePrinc"/>
        <w:tabs>
          <w:tab w:val="left" w:pos="-384"/>
          <w:tab w:val="left" w:pos="567"/>
          <w:tab w:val="left" w:pos="1134"/>
          <w:tab w:val="left" w:pos="1741"/>
          <w:tab w:val="left" w:pos="2451"/>
          <w:tab w:val="left" w:pos="3160"/>
          <w:tab w:val="left" w:pos="3864"/>
          <w:tab w:val="left" w:pos="4571"/>
          <w:tab w:val="left" w:pos="5280"/>
          <w:tab w:val="left" w:pos="5990"/>
          <w:tab w:val="left" w:pos="6699"/>
        </w:tabs>
        <w:jc w:val="both"/>
        <w:rPr>
          <w:rFonts w:cs="Arial"/>
          <w:sz w:val="22"/>
          <w:szCs w:val="22"/>
        </w:rPr>
      </w:pPr>
      <w:r w:rsidRPr="002E1B6C">
        <w:rPr>
          <w:rFonts w:cs="Arial"/>
          <w:sz w:val="22"/>
          <w:szCs w:val="22"/>
        </w:rPr>
        <w:object w:dxaOrig="8815" w:dyaOrig="1198">
          <v:shape id="_x0000_i1059" type="#_x0000_t75" style="width:440.5pt;height:60pt" o:ole="">
            <v:imagedata r:id="rId93" o:title=""/>
          </v:shape>
          <o:OLEObject Type="Embed" ProgID="Excel.Sheet.8" ShapeID="_x0000_i1059" DrawAspect="Content" ObjectID="_1646479644" r:id="rId94"/>
        </w:object>
      </w:r>
    </w:p>
    <w:p w:rsidR="00405F82" w:rsidRPr="002E1B6C" w:rsidRDefault="00405F82" w:rsidP="00D84446">
      <w:pPr>
        <w:pStyle w:val="TextePrinc"/>
        <w:tabs>
          <w:tab w:val="left" w:pos="-384"/>
          <w:tab w:val="left" w:pos="567"/>
          <w:tab w:val="left" w:pos="1134"/>
          <w:tab w:val="left" w:pos="1741"/>
          <w:tab w:val="left" w:pos="2451"/>
          <w:tab w:val="left" w:pos="3160"/>
          <w:tab w:val="left" w:pos="3864"/>
          <w:tab w:val="left" w:pos="4571"/>
          <w:tab w:val="left" w:pos="5280"/>
          <w:tab w:val="left" w:pos="5990"/>
          <w:tab w:val="left" w:pos="6699"/>
        </w:tabs>
        <w:jc w:val="both"/>
        <w:rPr>
          <w:rFonts w:cs="Arial"/>
          <w:sz w:val="22"/>
          <w:szCs w:val="22"/>
        </w:rPr>
      </w:pPr>
      <w:r w:rsidRPr="002E1B6C">
        <w:rPr>
          <w:rFonts w:cs="Arial"/>
          <w:sz w:val="22"/>
          <w:szCs w:val="22"/>
        </w:rPr>
        <w:t>El movimiento de la cuenta del activo impuesto a la renta diferido es el siguiente:</w:t>
      </w:r>
    </w:p>
    <w:p w:rsidR="00405F82" w:rsidRDefault="00405F82"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Arial" w:hAnsi="Arial" w:cs="Arial"/>
          <w:b/>
          <w:noProof/>
          <w:sz w:val="22"/>
          <w:szCs w:val="22"/>
          <w:highlight w:val="yellow"/>
        </w:rPr>
      </w:pPr>
    </w:p>
    <w:p w:rsidR="0082750D" w:rsidRPr="006B5339" w:rsidRDefault="0082750D" w:rsidP="0082750D">
      <w:pPr>
        <w:jc w:val="center"/>
        <w:rPr>
          <w:rFonts w:ascii="Arial" w:hAnsi="Arial" w:cs="Arial"/>
          <w:sz w:val="22"/>
          <w:szCs w:val="22"/>
        </w:rPr>
      </w:pPr>
      <w:r w:rsidRPr="006B5339">
        <w:rPr>
          <w:rFonts w:ascii="Arial" w:hAnsi="Arial" w:cs="Arial"/>
          <w:sz w:val="22"/>
          <w:szCs w:val="22"/>
        </w:rPr>
        <w:t>(Véase página siguiente)</w:t>
      </w:r>
    </w:p>
    <w:p w:rsidR="0082750D" w:rsidRPr="002E1B6C" w:rsidRDefault="0082750D"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Arial" w:hAnsi="Arial" w:cs="Arial"/>
          <w:b/>
          <w:noProof/>
          <w:sz w:val="22"/>
          <w:szCs w:val="22"/>
          <w:highlight w:val="yellow"/>
        </w:rPr>
      </w:pPr>
    </w:p>
    <w:bookmarkStart w:id="39" w:name="_MON_1514645820"/>
    <w:bookmarkEnd w:id="39"/>
    <w:p w:rsidR="00405F82" w:rsidRPr="002E1B6C" w:rsidRDefault="004A1C3E"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8647"/>
        </w:tabs>
        <w:rPr>
          <w:rFonts w:ascii="Arial" w:hAnsi="Arial" w:cs="Arial"/>
          <w:b/>
          <w:noProof/>
          <w:color w:val="000000"/>
          <w:sz w:val="22"/>
          <w:szCs w:val="22"/>
          <w:lang w:val="es-ES" w:eastAsia="es-ES"/>
        </w:rPr>
      </w:pPr>
      <w:r w:rsidRPr="002E1B6C">
        <w:rPr>
          <w:rFonts w:ascii="Arial" w:hAnsi="Arial" w:cs="Arial"/>
          <w:b/>
          <w:noProof/>
          <w:sz w:val="22"/>
          <w:szCs w:val="22"/>
        </w:rPr>
        <w:object w:dxaOrig="9389" w:dyaOrig="1784">
          <v:shape id="_x0000_i1060" type="#_x0000_t75" style="width:439.5pt;height:95pt" o:ole="">
            <v:imagedata r:id="rId95" o:title=""/>
          </v:shape>
          <o:OLEObject Type="Embed" ProgID="Excel.Sheet.12" ShapeID="_x0000_i1060" DrawAspect="Content" ObjectID="_1646479645" r:id="rId96"/>
        </w:object>
      </w:r>
    </w:p>
    <w:p w:rsidR="00C54837" w:rsidRPr="002E1B6C" w:rsidRDefault="00C54837" w:rsidP="00D84446">
      <w:pPr>
        <w:pStyle w:val="Prrafodelista"/>
        <w:numPr>
          <w:ilvl w:val="0"/>
          <w:numId w:val="15"/>
        </w:numPr>
        <w:ind w:left="-567" w:firstLine="0"/>
        <w:contextualSpacing/>
        <w:jc w:val="both"/>
        <w:rPr>
          <w:rFonts w:ascii="Arial" w:hAnsi="Arial" w:cs="Arial"/>
          <w:b/>
          <w:bCs/>
          <w:sz w:val="22"/>
          <w:szCs w:val="22"/>
        </w:rPr>
      </w:pPr>
      <w:r w:rsidRPr="002E1B6C">
        <w:rPr>
          <w:rFonts w:ascii="Arial" w:hAnsi="Arial" w:cs="Arial"/>
          <w:b/>
          <w:sz w:val="22"/>
          <w:szCs w:val="22"/>
        </w:rPr>
        <w:t>Precios de Transferencia</w:t>
      </w:r>
    </w:p>
    <w:p w:rsidR="00C54837" w:rsidRPr="002E1B6C" w:rsidRDefault="00C54837" w:rsidP="00D84446">
      <w:pPr>
        <w:pStyle w:val="TextePrinc"/>
        <w:jc w:val="both"/>
        <w:rPr>
          <w:rFonts w:cs="Arial"/>
          <w:color w:val="auto"/>
          <w:sz w:val="22"/>
          <w:szCs w:val="22"/>
        </w:rPr>
      </w:pPr>
    </w:p>
    <w:p w:rsidR="00C54837" w:rsidRPr="002E1B6C" w:rsidRDefault="00C54837" w:rsidP="00D84446">
      <w:pPr>
        <w:jc w:val="both"/>
        <w:rPr>
          <w:rFonts w:ascii="Arial" w:hAnsi="Arial" w:cs="Arial"/>
          <w:sz w:val="22"/>
          <w:szCs w:val="22"/>
        </w:rPr>
      </w:pPr>
      <w:r w:rsidRPr="002E1B6C">
        <w:rPr>
          <w:rFonts w:ascii="Arial" w:hAnsi="Arial" w:cs="Arial"/>
          <w:sz w:val="22"/>
          <w:szCs w:val="22"/>
        </w:rPr>
        <w:t>Las normas tributarias vigentes incorporan el principio de plena competencia para las operaciones realizadas con partes relacionadas</w:t>
      </w:r>
      <w:r w:rsidR="001379A1" w:rsidRPr="002E1B6C">
        <w:rPr>
          <w:rFonts w:ascii="Arial" w:hAnsi="Arial" w:cs="Arial"/>
          <w:sz w:val="22"/>
          <w:szCs w:val="22"/>
        </w:rPr>
        <w:t>.</w:t>
      </w:r>
      <w:r w:rsidRPr="002E1B6C">
        <w:rPr>
          <w:rFonts w:ascii="Arial" w:hAnsi="Arial" w:cs="Arial"/>
          <w:sz w:val="22"/>
          <w:szCs w:val="22"/>
        </w:rPr>
        <w:t xml:space="preserve"> Por su parte el Servicio de Rentas Internas, </w:t>
      </w:r>
      <w:r w:rsidR="001379A1" w:rsidRPr="002E1B6C">
        <w:rPr>
          <w:rFonts w:ascii="Arial" w:hAnsi="Arial" w:cs="Arial"/>
          <w:sz w:val="22"/>
          <w:szCs w:val="22"/>
        </w:rPr>
        <w:t>m</w:t>
      </w:r>
      <w:r w:rsidRPr="002E1B6C">
        <w:rPr>
          <w:rFonts w:ascii="Arial" w:hAnsi="Arial" w:cs="Arial"/>
          <w:sz w:val="22"/>
          <w:szCs w:val="22"/>
        </w:rPr>
        <w:t xml:space="preserve">ediante Resolución No. NAC-DGERCGC15-00000455 publicada en el segundo suplemento del RO. 511 del viernes 29 de mayo del 2015 solicitó se prepare y remita por parte de la empresa un Informe Integral de Precios de Transferencia y un Anexo de Operaciones con Partes Relacionadas, entre otros, para aquellas compañías que hayan tenido operaciones con partes relacionadas domiciliadas en el exterior </w:t>
      </w:r>
      <w:r w:rsidR="00552542" w:rsidRPr="002E1B6C">
        <w:rPr>
          <w:rFonts w:ascii="Arial" w:hAnsi="Arial" w:cs="Arial"/>
          <w:sz w:val="22"/>
          <w:szCs w:val="22"/>
        </w:rPr>
        <w:t xml:space="preserve">y locales </w:t>
      </w:r>
      <w:r w:rsidRPr="002E1B6C">
        <w:rPr>
          <w:rFonts w:ascii="Arial" w:hAnsi="Arial" w:cs="Arial"/>
          <w:sz w:val="22"/>
          <w:szCs w:val="22"/>
        </w:rPr>
        <w:t>en el mismo período fiscal y cuyo monto acumulado sea superior a US$15.000.000 (Anexo e Informe) o US$3.000.000 (Anexo). En la referida Resolución se establece además las operaciones que no deben contemplarse para el análisis del Anexo e Informe Integral de Precios de Transferencia y se menciona que no sumarán los montos de operaciones con partes que sean relacionadas únicamente por proporción de transacciones.</w:t>
      </w:r>
    </w:p>
    <w:p w:rsidR="00C54837" w:rsidRPr="002E1B6C" w:rsidRDefault="00C54837" w:rsidP="00D84446">
      <w:pPr>
        <w:jc w:val="both"/>
        <w:rPr>
          <w:rFonts w:ascii="Arial" w:hAnsi="Arial" w:cs="Arial"/>
          <w:sz w:val="22"/>
          <w:szCs w:val="22"/>
        </w:rPr>
      </w:pPr>
    </w:p>
    <w:p w:rsidR="00C54837" w:rsidRPr="002E1B6C" w:rsidRDefault="00C54837" w:rsidP="00D84446">
      <w:pPr>
        <w:jc w:val="both"/>
        <w:rPr>
          <w:rFonts w:ascii="Arial" w:hAnsi="Arial" w:cs="Arial"/>
          <w:sz w:val="22"/>
          <w:szCs w:val="22"/>
        </w:rPr>
      </w:pPr>
      <w:r w:rsidRPr="002E1B6C">
        <w:rPr>
          <w:rFonts w:ascii="Arial" w:hAnsi="Arial" w:cs="Arial"/>
          <w:sz w:val="22"/>
          <w:szCs w:val="22"/>
        </w:rPr>
        <w:t xml:space="preserve">A la fecha de emisión de estos estados financieros, la Compañía no cuenta aún con el mencionado estudio que le permita determinar la posible existencia de efectos significativos de las referidas normas sobre el monto de tributos contabilizados por la Compañía al </w:t>
      </w:r>
      <w:r w:rsidR="00367B32" w:rsidRPr="002E1B6C">
        <w:rPr>
          <w:rFonts w:ascii="Arial" w:hAnsi="Arial" w:cs="Arial"/>
          <w:sz w:val="22"/>
          <w:szCs w:val="22"/>
        </w:rPr>
        <w:t>31 de diciembre del 201</w:t>
      </w:r>
      <w:r w:rsidR="007E65B2">
        <w:rPr>
          <w:rFonts w:ascii="Arial" w:hAnsi="Arial" w:cs="Arial"/>
          <w:sz w:val="22"/>
          <w:szCs w:val="22"/>
        </w:rPr>
        <w:t>9</w:t>
      </w:r>
      <w:r w:rsidRPr="002E1B6C">
        <w:rPr>
          <w:rFonts w:ascii="Arial" w:hAnsi="Arial" w:cs="Arial"/>
          <w:sz w:val="22"/>
          <w:szCs w:val="22"/>
        </w:rPr>
        <w:t xml:space="preserve">, sin embargo considera que debido </w:t>
      </w:r>
      <w:r w:rsidR="00AE0255" w:rsidRPr="002E1B6C">
        <w:rPr>
          <w:rFonts w:ascii="Arial" w:hAnsi="Arial" w:cs="Arial"/>
          <w:sz w:val="22"/>
          <w:szCs w:val="22"/>
        </w:rPr>
        <w:t>a que las transacciones del 201</w:t>
      </w:r>
      <w:r w:rsidR="007E65B2">
        <w:rPr>
          <w:rFonts w:ascii="Arial" w:hAnsi="Arial" w:cs="Arial"/>
          <w:sz w:val="22"/>
          <w:szCs w:val="22"/>
        </w:rPr>
        <w:t>9</w:t>
      </w:r>
      <w:r w:rsidRPr="002E1B6C">
        <w:rPr>
          <w:rFonts w:ascii="Arial" w:hAnsi="Arial" w:cs="Arial"/>
          <w:sz w:val="22"/>
          <w:szCs w:val="22"/>
        </w:rPr>
        <w:t xml:space="preserve"> son s</w:t>
      </w:r>
      <w:r w:rsidR="00AE0255" w:rsidRPr="002E1B6C">
        <w:rPr>
          <w:rFonts w:ascii="Arial" w:hAnsi="Arial" w:cs="Arial"/>
          <w:sz w:val="22"/>
          <w:szCs w:val="22"/>
        </w:rPr>
        <w:t>uperiores</w:t>
      </w:r>
      <w:r w:rsidRPr="002E1B6C">
        <w:rPr>
          <w:rFonts w:ascii="Arial" w:hAnsi="Arial" w:cs="Arial"/>
          <w:sz w:val="22"/>
          <w:szCs w:val="22"/>
        </w:rPr>
        <w:t xml:space="preserve"> a las del año 201</w:t>
      </w:r>
      <w:r w:rsidR="007E65B2">
        <w:rPr>
          <w:rFonts w:ascii="Arial" w:hAnsi="Arial" w:cs="Arial"/>
          <w:sz w:val="22"/>
          <w:szCs w:val="22"/>
        </w:rPr>
        <w:t>8</w:t>
      </w:r>
      <w:r w:rsidRPr="002E1B6C">
        <w:rPr>
          <w:rFonts w:ascii="Arial" w:hAnsi="Arial" w:cs="Arial"/>
          <w:sz w:val="22"/>
          <w:szCs w:val="22"/>
        </w:rPr>
        <w:t>, no habrá impactos de este asunto en los estados financieros adjuntos, ya que los resultados del estudio del año anterior no arrojaron ajustes.</w:t>
      </w:r>
    </w:p>
    <w:p w:rsidR="00A71EDF" w:rsidRDefault="00A71EDF" w:rsidP="00D84446">
      <w:pPr>
        <w:rPr>
          <w:rFonts w:ascii="Arial" w:hAnsi="Arial" w:cs="Arial"/>
          <w:b/>
          <w:sz w:val="22"/>
          <w:szCs w:val="22"/>
        </w:rPr>
      </w:pPr>
    </w:p>
    <w:p w:rsidR="00F25392" w:rsidRPr="002E1B6C" w:rsidRDefault="00F25392" w:rsidP="00D84446">
      <w:pPr>
        <w:pStyle w:val="Prrafodelista"/>
        <w:numPr>
          <w:ilvl w:val="0"/>
          <w:numId w:val="15"/>
        </w:numPr>
        <w:ind w:left="-567" w:firstLine="0"/>
        <w:contextualSpacing/>
        <w:jc w:val="both"/>
        <w:rPr>
          <w:rFonts w:ascii="Arial" w:hAnsi="Arial" w:cs="Arial"/>
          <w:b/>
          <w:bCs/>
          <w:sz w:val="22"/>
          <w:szCs w:val="22"/>
        </w:rPr>
      </w:pPr>
      <w:r w:rsidRPr="002E1B6C">
        <w:rPr>
          <w:rFonts w:ascii="Arial" w:hAnsi="Arial" w:cs="Arial"/>
          <w:b/>
          <w:noProof/>
          <w:color w:val="000000"/>
          <w:sz w:val="22"/>
          <w:szCs w:val="22"/>
          <w:lang w:val="es-ES" w:eastAsia="es-ES"/>
        </w:rPr>
        <w:t>Otros asuntos  - reformas tributarias</w:t>
      </w:r>
    </w:p>
    <w:p w:rsidR="001A1F37" w:rsidRPr="00112F25" w:rsidRDefault="001A1F37" w:rsidP="001A1F37">
      <w:pPr>
        <w:autoSpaceDE w:val="0"/>
        <w:autoSpaceDN w:val="0"/>
        <w:adjustRightInd w:val="0"/>
        <w:jc w:val="both"/>
        <w:rPr>
          <w:rFonts w:ascii="Arial" w:hAnsi="Arial" w:cs="Arial"/>
          <w:sz w:val="22"/>
          <w:szCs w:val="22"/>
        </w:rPr>
      </w:pPr>
    </w:p>
    <w:p w:rsidR="001A1F37" w:rsidRPr="00112F25" w:rsidRDefault="001A1F37" w:rsidP="001A1F37">
      <w:pPr>
        <w:jc w:val="both"/>
        <w:rPr>
          <w:rFonts w:ascii="Arial" w:hAnsi="Arial" w:cs="Arial"/>
          <w:sz w:val="22"/>
          <w:szCs w:val="22"/>
          <w:lang w:val="es-ES_tradnl"/>
        </w:rPr>
      </w:pPr>
      <w:r w:rsidRPr="00112F25">
        <w:rPr>
          <w:rFonts w:ascii="Arial" w:hAnsi="Arial" w:cs="Arial"/>
          <w:b/>
          <w:sz w:val="22"/>
          <w:szCs w:val="22"/>
          <w:lang w:val="es-ES_tradnl"/>
        </w:rPr>
        <w:t>“Ley Orgánica de Simplificación y Progresividad Tributaria”:</w:t>
      </w:r>
      <w:r w:rsidRPr="00112F25">
        <w:rPr>
          <w:rFonts w:ascii="Arial" w:hAnsi="Arial" w:cs="Arial"/>
          <w:sz w:val="22"/>
          <w:szCs w:val="22"/>
          <w:lang w:val="es-ES_tradnl"/>
        </w:rPr>
        <w:t xml:space="preserve"> El 31 de diciembre del 2019 se publicó la referida Ley en el Suplemento del Registro Oficial No. 111, donde, entre otros aspectos, se efectúan las siguientes reformas a la Ley de Régimen Tributario Interno detalladas a continuación:</w:t>
      </w:r>
    </w:p>
    <w:p w:rsidR="001A1F37" w:rsidRPr="00112F25" w:rsidRDefault="001A1F37" w:rsidP="001A1F37">
      <w:pPr>
        <w:jc w:val="both"/>
        <w:rPr>
          <w:rFonts w:ascii="Arial" w:hAnsi="Arial" w:cs="Arial"/>
          <w:sz w:val="22"/>
          <w:szCs w:val="22"/>
          <w:lang w:val="es-ES_tradnl"/>
        </w:rPr>
      </w:pPr>
    </w:p>
    <w:p w:rsidR="001A1F37" w:rsidRPr="00112F25" w:rsidRDefault="001A1F37" w:rsidP="001A1F37">
      <w:pPr>
        <w:pStyle w:val="Prrafodelista"/>
        <w:numPr>
          <w:ilvl w:val="0"/>
          <w:numId w:val="44"/>
        </w:numPr>
        <w:ind w:left="284" w:hanging="284"/>
        <w:jc w:val="both"/>
        <w:rPr>
          <w:rFonts w:ascii="Arial" w:hAnsi="Arial" w:cs="Arial"/>
          <w:sz w:val="22"/>
          <w:szCs w:val="22"/>
          <w:lang w:val="es-ES_tradnl"/>
        </w:rPr>
      </w:pPr>
      <w:r w:rsidRPr="00112F25">
        <w:rPr>
          <w:rFonts w:ascii="Arial" w:hAnsi="Arial" w:cs="Arial"/>
          <w:sz w:val="22"/>
          <w:szCs w:val="22"/>
          <w:lang w:val="es-ES_tradnl"/>
        </w:rPr>
        <w:t>Están exentos para la determinación de impuesto a la renta, los dividendos y utilidades, calculados después del pago del impuesto a la renta, distribuidos por sociedades residentes nacionales o extranjeras residentes en el Ecuador, a favor de otras sociedades nacionales. La capitalización de utilidades no será considerada como distribución de dividendos, inclusive en los casos en los que dicha capitalización se genere por efectos de la reinversión de utilidades.</w:t>
      </w:r>
    </w:p>
    <w:p w:rsidR="001A1F37" w:rsidRPr="00112F25" w:rsidRDefault="001A1F37" w:rsidP="001A1F37">
      <w:pPr>
        <w:pStyle w:val="Prrafodelista"/>
        <w:ind w:left="284"/>
        <w:jc w:val="both"/>
        <w:rPr>
          <w:rFonts w:ascii="Arial" w:hAnsi="Arial" w:cs="Arial"/>
          <w:sz w:val="22"/>
          <w:szCs w:val="22"/>
          <w:lang w:val="es-ES_tradnl"/>
        </w:rPr>
      </w:pPr>
    </w:p>
    <w:p w:rsidR="001A1F37" w:rsidRPr="00112F25" w:rsidRDefault="001A1F37" w:rsidP="001A1F37">
      <w:pPr>
        <w:pStyle w:val="Prrafodelista"/>
        <w:numPr>
          <w:ilvl w:val="0"/>
          <w:numId w:val="44"/>
        </w:numPr>
        <w:ind w:left="284" w:hanging="284"/>
        <w:jc w:val="both"/>
        <w:rPr>
          <w:rFonts w:ascii="Arial" w:hAnsi="Arial" w:cs="Arial"/>
          <w:sz w:val="22"/>
          <w:szCs w:val="22"/>
          <w:lang w:val="es-ES_tradnl"/>
        </w:rPr>
      </w:pPr>
      <w:r w:rsidRPr="00112F25">
        <w:rPr>
          <w:rFonts w:ascii="Arial" w:hAnsi="Arial" w:cs="Arial"/>
          <w:sz w:val="22"/>
          <w:szCs w:val="22"/>
          <w:lang w:val="es-ES_tradnl"/>
        </w:rPr>
        <w:lastRenderedPageBreak/>
        <w:t xml:space="preserve">También están exentos del impuesto a la renta las utilidades, rendimientos o beneficios de las sociedades, fondos y fideicomisos de titularización en el Ecuador, o cualquier otro vehículo similar, cuya actividad económica exclusivamente sea la inversión y administración de activos inmuebles, con el cumplimiento de ciertos requisitos. </w:t>
      </w:r>
    </w:p>
    <w:p w:rsidR="001A1F37" w:rsidRPr="00112F25" w:rsidRDefault="001A1F37" w:rsidP="001A1F37">
      <w:pPr>
        <w:pStyle w:val="Prrafodelista"/>
        <w:ind w:left="284"/>
        <w:jc w:val="both"/>
        <w:rPr>
          <w:rFonts w:ascii="Arial" w:hAnsi="Arial" w:cs="Arial"/>
          <w:sz w:val="22"/>
          <w:szCs w:val="22"/>
          <w:lang w:val="es-ES_tradnl"/>
        </w:rPr>
      </w:pPr>
    </w:p>
    <w:p w:rsidR="001A1F37" w:rsidRPr="00112F25" w:rsidRDefault="001A1F37" w:rsidP="001A1F37">
      <w:pPr>
        <w:pStyle w:val="Prrafodelista"/>
        <w:numPr>
          <w:ilvl w:val="0"/>
          <w:numId w:val="44"/>
        </w:numPr>
        <w:ind w:left="284" w:hanging="284"/>
        <w:jc w:val="both"/>
        <w:rPr>
          <w:rFonts w:ascii="Arial" w:hAnsi="Arial" w:cs="Arial"/>
          <w:sz w:val="22"/>
          <w:szCs w:val="22"/>
          <w:lang w:val="es-ES_tradnl"/>
        </w:rPr>
      </w:pPr>
      <w:r w:rsidRPr="00112F25">
        <w:rPr>
          <w:rFonts w:ascii="Arial" w:hAnsi="Arial" w:cs="Arial"/>
          <w:sz w:val="22"/>
          <w:szCs w:val="22"/>
          <w:lang w:val="es-ES_tradnl"/>
        </w:rPr>
        <w:t>Las provisiones para atender el pago de desahucio y de pensiones jubilares patronales, siempre que, para estas últimas, se cumplan las siguientes condiciones:</w:t>
      </w:r>
    </w:p>
    <w:p w:rsidR="001A1F37" w:rsidRPr="00112F25" w:rsidRDefault="001A1F37" w:rsidP="001A1F37">
      <w:pPr>
        <w:jc w:val="both"/>
        <w:rPr>
          <w:rFonts w:ascii="Arial" w:hAnsi="Arial" w:cs="Arial"/>
          <w:b/>
          <w:color w:val="FF0000"/>
          <w:szCs w:val="22"/>
        </w:rPr>
      </w:pPr>
    </w:p>
    <w:p w:rsidR="001A1F37" w:rsidRPr="00112F25" w:rsidRDefault="001A1F37" w:rsidP="001A1F37">
      <w:pPr>
        <w:pStyle w:val="Prrafodelista"/>
        <w:numPr>
          <w:ilvl w:val="0"/>
          <w:numId w:val="46"/>
        </w:numPr>
        <w:ind w:left="709" w:hanging="425"/>
        <w:jc w:val="both"/>
        <w:rPr>
          <w:rFonts w:ascii="Arial" w:hAnsi="Arial" w:cs="Arial"/>
          <w:sz w:val="22"/>
          <w:szCs w:val="22"/>
        </w:rPr>
      </w:pPr>
      <w:r w:rsidRPr="00112F25">
        <w:rPr>
          <w:rFonts w:ascii="Arial" w:hAnsi="Arial" w:cs="Arial"/>
          <w:sz w:val="22"/>
          <w:szCs w:val="22"/>
        </w:rPr>
        <w:t xml:space="preserve">Se refieran al personal que haya cumplido por lo menos diez años de trabajo en la misma empresa; y, </w:t>
      </w:r>
    </w:p>
    <w:p w:rsidR="001A1F37" w:rsidRPr="00112F25" w:rsidRDefault="001A1F37" w:rsidP="001A1F37">
      <w:pPr>
        <w:pStyle w:val="Prrafodelista"/>
        <w:ind w:left="709" w:hanging="425"/>
        <w:jc w:val="both"/>
        <w:rPr>
          <w:rFonts w:ascii="Arial" w:hAnsi="Arial" w:cs="Arial"/>
          <w:sz w:val="22"/>
          <w:szCs w:val="22"/>
        </w:rPr>
      </w:pPr>
    </w:p>
    <w:p w:rsidR="001A1F37" w:rsidRPr="00112F25" w:rsidRDefault="001A1F37" w:rsidP="001A1F37">
      <w:pPr>
        <w:pStyle w:val="Prrafodelista"/>
        <w:numPr>
          <w:ilvl w:val="0"/>
          <w:numId w:val="46"/>
        </w:numPr>
        <w:ind w:left="709" w:hanging="425"/>
        <w:jc w:val="both"/>
        <w:rPr>
          <w:rFonts w:ascii="Arial" w:hAnsi="Arial" w:cs="Arial"/>
          <w:sz w:val="22"/>
          <w:szCs w:val="22"/>
        </w:rPr>
      </w:pPr>
      <w:r w:rsidRPr="00112F25">
        <w:rPr>
          <w:rFonts w:ascii="Arial" w:hAnsi="Arial" w:cs="Arial"/>
          <w:sz w:val="22"/>
          <w:szCs w:val="22"/>
        </w:rPr>
        <w:t>Los aportes en efectivo de estas provisiones sean administrados por empresas especializadas en administración de fondos autorizadas por la Ley de Mercado de Valores."</w:t>
      </w:r>
    </w:p>
    <w:p w:rsidR="001A1F37" w:rsidRPr="00112F25" w:rsidRDefault="001A1F37" w:rsidP="001A1F37">
      <w:pPr>
        <w:pStyle w:val="Prrafodelista"/>
        <w:ind w:left="851"/>
        <w:jc w:val="both"/>
        <w:rPr>
          <w:rFonts w:ascii="Arial" w:hAnsi="Arial" w:cs="Arial"/>
          <w:b/>
          <w:szCs w:val="22"/>
        </w:rPr>
      </w:pPr>
    </w:p>
    <w:p w:rsidR="001A1F37" w:rsidRPr="00112F25" w:rsidRDefault="001A1F37" w:rsidP="001A1F37">
      <w:pPr>
        <w:pStyle w:val="Prrafodelista"/>
        <w:numPr>
          <w:ilvl w:val="0"/>
          <w:numId w:val="44"/>
        </w:numPr>
        <w:ind w:left="284" w:hanging="284"/>
        <w:jc w:val="both"/>
        <w:rPr>
          <w:rFonts w:ascii="Arial" w:hAnsi="Arial" w:cs="Arial"/>
          <w:sz w:val="22"/>
          <w:szCs w:val="22"/>
          <w:lang w:val="es-ES_tradnl"/>
        </w:rPr>
      </w:pPr>
      <w:r w:rsidRPr="00112F25">
        <w:rPr>
          <w:rFonts w:ascii="Arial" w:hAnsi="Arial" w:cs="Arial"/>
          <w:sz w:val="22"/>
          <w:szCs w:val="22"/>
          <w:lang w:val="es-ES_tradnl"/>
        </w:rPr>
        <w:t>Las personas naturales que tengan ingresos netos mayores a cien mil dólares de los Estados Unidos de América (USD$100.000,00), solo podrán deducir sus gastos personales de salud por enfermedades catastróficas, raras o huérfanas debidamente certificadas o avaladas por la autoridad sanitaria nacional competente.</w:t>
      </w:r>
    </w:p>
    <w:p w:rsidR="001A1F37" w:rsidRPr="00112F25" w:rsidRDefault="001A1F37" w:rsidP="001A1F37">
      <w:pPr>
        <w:pStyle w:val="Prrafodelista"/>
        <w:ind w:left="284" w:hanging="284"/>
        <w:jc w:val="both"/>
        <w:rPr>
          <w:rFonts w:ascii="Arial" w:hAnsi="Arial" w:cs="Arial"/>
          <w:sz w:val="22"/>
          <w:szCs w:val="22"/>
          <w:lang w:val="es-ES_tradnl"/>
        </w:rPr>
      </w:pPr>
    </w:p>
    <w:p w:rsidR="001A1F37" w:rsidRPr="00112F25" w:rsidRDefault="001A1F37" w:rsidP="001A1F37">
      <w:pPr>
        <w:pStyle w:val="Prrafodelista"/>
        <w:numPr>
          <w:ilvl w:val="0"/>
          <w:numId w:val="44"/>
        </w:numPr>
        <w:ind w:left="284" w:hanging="284"/>
        <w:jc w:val="both"/>
        <w:rPr>
          <w:rFonts w:ascii="Arial" w:hAnsi="Arial" w:cs="Arial"/>
          <w:sz w:val="22"/>
          <w:szCs w:val="22"/>
          <w:lang w:val="es-ES_tradnl"/>
        </w:rPr>
      </w:pPr>
      <w:r w:rsidRPr="00112F25">
        <w:rPr>
          <w:rFonts w:ascii="Arial" w:hAnsi="Arial" w:cs="Arial"/>
          <w:sz w:val="22"/>
          <w:szCs w:val="22"/>
          <w:lang w:val="es-ES_tradnl"/>
        </w:rPr>
        <w:t>Las sociedades que realicen actividades económicas, y que hayan generado ingresos gravados iguales o superiores a (US$1.000.000) en el ejercicio fiscal 2018, pagarán una contribución única y temporal, para los ejercicios fiscales 2020, 2021 y 2022, calculada de acuerdo a los ingresos declarados en el 2018, con tarifas que van entre el 0,10% hasta 0,20%,  en ningún caso esta contribución será superior al veinte y cinco por ciento (25%) del impuesto a la renta causado del ejercicio fiscal 2018. Esta contribución no puede ser utilizada como crédito tributario, ni como gasto deducible.</w:t>
      </w:r>
    </w:p>
    <w:p w:rsidR="001A1F37" w:rsidRPr="00112F25" w:rsidRDefault="001A1F37" w:rsidP="001A1F37">
      <w:pPr>
        <w:pStyle w:val="Prrafodelista"/>
        <w:ind w:left="284"/>
        <w:jc w:val="both"/>
        <w:rPr>
          <w:rFonts w:ascii="Arial" w:hAnsi="Arial" w:cs="Arial"/>
          <w:sz w:val="22"/>
          <w:szCs w:val="22"/>
          <w:lang w:val="es-ES_tradnl"/>
        </w:rPr>
      </w:pPr>
    </w:p>
    <w:p w:rsidR="001A1F37" w:rsidRPr="00112F25" w:rsidRDefault="001A1F37" w:rsidP="001A1F37">
      <w:pPr>
        <w:pStyle w:val="Prrafodelista"/>
        <w:numPr>
          <w:ilvl w:val="0"/>
          <w:numId w:val="44"/>
        </w:numPr>
        <w:ind w:left="284" w:hanging="284"/>
        <w:jc w:val="both"/>
        <w:rPr>
          <w:rFonts w:ascii="Arial" w:hAnsi="Arial" w:cs="Arial"/>
          <w:sz w:val="22"/>
          <w:szCs w:val="22"/>
          <w:lang w:val="es-ES_tradnl"/>
        </w:rPr>
      </w:pPr>
      <w:r w:rsidRPr="00112F25">
        <w:rPr>
          <w:rFonts w:ascii="Arial" w:hAnsi="Arial" w:cs="Arial"/>
          <w:sz w:val="22"/>
          <w:szCs w:val="22"/>
          <w:lang w:val="es-ES_tradnl"/>
        </w:rPr>
        <w:t>Se elimina el anticipo obligatorio de impuesto a la Renta, este podrá anticiparse de forma voluntaria, y será equivalente al 50% del impuesto a la Renta causado del ejercicio fiscal anterior, menos las retenciones en la fuente efectuadas en dicho ejercicio fiscal.</w:t>
      </w:r>
    </w:p>
    <w:p w:rsidR="001A1F37" w:rsidRPr="00112F25" w:rsidRDefault="001A1F37" w:rsidP="001A1F37">
      <w:pPr>
        <w:pStyle w:val="Prrafodelista"/>
        <w:ind w:left="284"/>
        <w:jc w:val="both"/>
        <w:rPr>
          <w:rFonts w:ascii="Arial" w:hAnsi="Arial" w:cs="Arial"/>
          <w:sz w:val="22"/>
          <w:szCs w:val="22"/>
          <w:lang w:val="es-ES_tradnl"/>
        </w:rPr>
      </w:pPr>
    </w:p>
    <w:p w:rsidR="001A1F37" w:rsidRPr="00112F25" w:rsidRDefault="001A1F37" w:rsidP="001A1F37">
      <w:pPr>
        <w:pStyle w:val="Prrafodelista"/>
        <w:numPr>
          <w:ilvl w:val="0"/>
          <w:numId w:val="44"/>
        </w:numPr>
        <w:ind w:left="284" w:hanging="284"/>
        <w:jc w:val="both"/>
        <w:rPr>
          <w:rFonts w:ascii="Arial" w:hAnsi="Arial" w:cs="Arial"/>
          <w:sz w:val="22"/>
          <w:szCs w:val="22"/>
          <w:lang w:val="es-ES_tradnl"/>
        </w:rPr>
      </w:pPr>
      <w:r w:rsidRPr="00112F25">
        <w:rPr>
          <w:rFonts w:ascii="Arial" w:hAnsi="Arial" w:cs="Arial"/>
          <w:sz w:val="22"/>
          <w:szCs w:val="22"/>
          <w:lang w:val="es-ES_tradnl"/>
        </w:rPr>
        <w:t>Se incluye un nuevo tratamiento tributario para la distribución de dividendos. Se considera como ingreso gravado el 40% del monto distribuido. Solo estarán exonerados los dividendos distribuidos a sociedades residentes en Ecuador.</w:t>
      </w:r>
    </w:p>
    <w:p w:rsidR="001A1F37" w:rsidRPr="00112F25" w:rsidRDefault="001A1F37" w:rsidP="001A1F37">
      <w:pPr>
        <w:pStyle w:val="Prrafodelista"/>
        <w:ind w:left="284" w:hanging="284"/>
        <w:jc w:val="both"/>
        <w:rPr>
          <w:rFonts w:ascii="Arial" w:hAnsi="Arial" w:cs="Arial"/>
          <w:sz w:val="22"/>
          <w:szCs w:val="22"/>
          <w:lang w:val="es-ES_tradnl"/>
        </w:rPr>
      </w:pPr>
    </w:p>
    <w:p w:rsidR="001A1F37" w:rsidRPr="00112F25" w:rsidRDefault="001A1F37" w:rsidP="001A1F37">
      <w:pPr>
        <w:pStyle w:val="Prrafodelista"/>
        <w:numPr>
          <w:ilvl w:val="0"/>
          <w:numId w:val="44"/>
        </w:numPr>
        <w:ind w:left="284" w:hanging="284"/>
        <w:jc w:val="both"/>
        <w:rPr>
          <w:rFonts w:ascii="Arial" w:hAnsi="Arial" w:cs="Arial"/>
          <w:sz w:val="22"/>
          <w:szCs w:val="22"/>
          <w:lang w:val="es-ES_tradnl"/>
        </w:rPr>
      </w:pPr>
      <w:r w:rsidRPr="00112F25">
        <w:rPr>
          <w:rFonts w:ascii="Arial" w:hAnsi="Arial" w:cs="Arial"/>
          <w:sz w:val="22"/>
          <w:szCs w:val="22"/>
          <w:lang w:val="es-ES_tradnl"/>
        </w:rPr>
        <w:t>En el caso que la distribución se realice a personas naturales residentes fiscales en el Ecuador, el ingreso gravado formará parte de su renta global. Las sociedades que distribuyan dividendos actuarán como agentes de retención del impuesto aplicando una tarifa de hasta el veinte y cinco por ciento (25%) sobre dicho ingreso gravado, conforme la resolución que para el efecto emita el Servicio de Rentas Internas;</w:t>
      </w:r>
    </w:p>
    <w:p w:rsidR="001A1F37" w:rsidRPr="00112F25" w:rsidRDefault="001A1F37" w:rsidP="001A1F37">
      <w:pPr>
        <w:pStyle w:val="Prrafodelista"/>
        <w:ind w:left="284" w:hanging="284"/>
        <w:jc w:val="both"/>
        <w:rPr>
          <w:rFonts w:ascii="Arial" w:hAnsi="Arial" w:cs="Arial"/>
          <w:sz w:val="22"/>
          <w:szCs w:val="22"/>
          <w:lang w:val="es-ES_tradnl"/>
        </w:rPr>
      </w:pPr>
    </w:p>
    <w:p w:rsidR="001A1F37" w:rsidRPr="00112F25" w:rsidRDefault="001A1F37" w:rsidP="001A1F37">
      <w:pPr>
        <w:pStyle w:val="Prrafodelista"/>
        <w:numPr>
          <w:ilvl w:val="0"/>
          <w:numId w:val="44"/>
        </w:numPr>
        <w:ind w:left="284" w:hanging="284"/>
        <w:jc w:val="both"/>
        <w:rPr>
          <w:rFonts w:ascii="Arial" w:hAnsi="Arial" w:cs="Arial"/>
          <w:sz w:val="22"/>
          <w:szCs w:val="22"/>
          <w:lang w:val="es-ES_tradnl"/>
        </w:rPr>
      </w:pPr>
      <w:r w:rsidRPr="00112F25">
        <w:rPr>
          <w:rFonts w:ascii="Arial" w:hAnsi="Arial" w:cs="Arial"/>
          <w:sz w:val="22"/>
          <w:szCs w:val="22"/>
          <w:lang w:val="es-ES_tradnl"/>
        </w:rPr>
        <w:t xml:space="preserve">En el caso de que la sociedad que distribuye los dividendos incumpla el deber de informar sobre su composición societaria, se procederá a la retención del impuesto a </w:t>
      </w:r>
      <w:r w:rsidRPr="00112F25">
        <w:rPr>
          <w:rFonts w:ascii="Arial" w:hAnsi="Arial" w:cs="Arial"/>
          <w:sz w:val="22"/>
          <w:szCs w:val="22"/>
          <w:lang w:val="es-ES_tradnl"/>
        </w:rPr>
        <w:lastRenderedPageBreak/>
        <w:t>la renta, sobre los dividendos que correspondan a dicho incumplimiento, con la máxima tarifa de impuesto a la renta aplicable a personas naturales.</w:t>
      </w:r>
    </w:p>
    <w:p w:rsidR="001A1F37" w:rsidRPr="00112F25" w:rsidRDefault="001A1F37" w:rsidP="001A1F37">
      <w:pPr>
        <w:pStyle w:val="Prrafodelista"/>
        <w:ind w:left="284" w:hanging="284"/>
        <w:jc w:val="both"/>
        <w:rPr>
          <w:rFonts w:ascii="Arial" w:hAnsi="Arial" w:cs="Arial"/>
          <w:sz w:val="22"/>
          <w:szCs w:val="22"/>
          <w:lang w:val="es-ES_tradnl"/>
        </w:rPr>
      </w:pPr>
    </w:p>
    <w:p w:rsidR="001A1F37" w:rsidRPr="00112F25" w:rsidRDefault="001A1F37" w:rsidP="001A1F37">
      <w:pPr>
        <w:pStyle w:val="Prrafodelista"/>
        <w:numPr>
          <w:ilvl w:val="0"/>
          <w:numId w:val="44"/>
        </w:numPr>
        <w:ind w:left="284" w:hanging="284"/>
        <w:jc w:val="both"/>
        <w:rPr>
          <w:rFonts w:ascii="Arial" w:hAnsi="Arial" w:cs="Arial"/>
          <w:sz w:val="22"/>
          <w:szCs w:val="22"/>
          <w:lang w:val="es-ES_tradnl"/>
        </w:rPr>
      </w:pPr>
      <w:r w:rsidRPr="00112F25">
        <w:rPr>
          <w:rFonts w:ascii="Arial" w:hAnsi="Arial" w:cs="Arial"/>
          <w:sz w:val="22"/>
          <w:szCs w:val="22"/>
          <w:lang w:val="es-ES_tradnl"/>
        </w:rPr>
        <w:t>Se establece un régimen impositivo, aplicable a los impuestos a la renta, al valor agregado y a los consumos especiales, para microempresas, incluidos emprendedores que cumplan con la condición de microempresas, y de acuerdo a las disposiciones contenidas en la ley.</w:t>
      </w:r>
    </w:p>
    <w:p w:rsidR="001A1F37" w:rsidRPr="00112F25" w:rsidRDefault="001A1F37" w:rsidP="001A1F37">
      <w:pPr>
        <w:pStyle w:val="Prrafodelista"/>
        <w:rPr>
          <w:rFonts w:ascii="Arial" w:hAnsi="Arial" w:cs="Arial"/>
          <w:b/>
          <w:color w:val="FF0000"/>
          <w:szCs w:val="22"/>
        </w:rPr>
      </w:pPr>
    </w:p>
    <w:p w:rsidR="001A1F37" w:rsidRPr="00112F25" w:rsidRDefault="001A1F37" w:rsidP="001A1F37">
      <w:pPr>
        <w:pStyle w:val="Prrafodelista"/>
        <w:ind w:left="284"/>
        <w:jc w:val="both"/>
        <w:rPr>
          <w:rFonts w:ascii="Arial" w:hAnsi="Arial" w:cs="Arial"/>
          <w:sz w:val="22"/>
          <w:szCs w:val="22"/>
          <w:lang w:val="es-ES_tradnl"/>
        </w:rPr>
      </w:pPr>
      <w:r w:rsidRPr="00112F25">
        <w:rPr>
          <w:rFonts w:ascii="Arial" w:hAnsi="Arial" w:cs="Arial"/>
          <w:sz w:val="22"/>
          <w:szCs w:val="22"/>
        </w:rPr>
        <w:t>Los contribuyentes determinarán el impuesto a la renta aplicando la tarifa del dos por ciento (2%) sobre los ingresos brutos del respectivo ejercicio fiscal exclusivamente respecto de aquellos ingresos provenientes de la actividad empresarial. Los ingresos percibidos por las microempresas por fuentes distintas a la actividad empresarial se sujetarán al régimen general del impuesto a la renta y será de aplicación obligatoria para las microempresas. Ciertas actividades económicas como la inmobiliaria y la de servicios profesionales, no pueden acogerse a este régimen.</w:t>
      </w:r>
    </w:p>
    <w:p w:rsidR="001A1F37" w:rsidRPr="00112F25" w:rsidRDefault="001A1F37" w:rsidP="001A1F37">
      <w:pPr>
        <w:pStyle w:val="Prrafodelista"/>
        <w:ind w:left="851"/>
        <w:jc w:val="both"/>
        <w:rPr>
          <w:rFonts w:ascii="Arial" w:hAnsi="Arial" w:cs="Arial"/>
          <w:b/>
          <w:szCs w:val="22"/>
        </w:rPr>
      </w:pPr>
    </w:p>
    <w:p w:rsidR="001A1F37" w:rsidRPr="00112F25" w:rsidRDefault="001A1F37" w:rsidP="001A1F37">
      <w:pPr>
        <w:pStyle w:val="Prrafodelista"/>
        <w:numPr>
          <w:ilvl w:val="0"/>
          <w:numId w:val="44"/>
        </w:numPr>
        <w:ind w:left="284" w:hanging="284"/>
        <w:jc w:val="both"/>
        <w:rPr>
          <w:rFonts w:ascii="Arial" w:hAnsi="Arial" w:cs="Arial"/>
          <w:sz w:val="22"/>
          <w:szCs w:val="22"/>
          <w:lang w:val="es-ES_tradnl"/>
        </w:rPr>
      </w:pPr>
      <w:r w:rsidRPr="00112F25">
        <w:rPr>
          <w:rFonts w:ascii="Arial" w:hAnsi="Arial" w:cs="Arial"/>
          <w:sz w:val="22"/>
          <w:szCs w:val="22"/>
          <w:lang w:val="es-ES_tradnl"/>
        </w:rPr>
        <w:t>Se tendrá derecho a crédito tributario por el IVA pagado en las adquisiciones locales o importaciones de los bienes que pasen a formar parte de su activo fijo; o de los bienes, de las materias primas o insumos y de los servicios, siempre que tales bienes y servicios se destinen únicamente a la producción y comercialización de otros bienes y servicios gravados con este impuesto, que podrá ser usado hasta en cinco (5) años contados desde la fecha de exigibilidad de la declaración.</w:t>
      </w:r>
    </w:p>
    <w:p w:rsidR="001A1F37" w:rsidRPr="00112F25" w:rsidRDefault="001A1F37" w:rsidP="001A1F37">
      <w:pPr>
        <w:pStyle w:val="TextePrinc"/>
        <w:tabs>
          <w:tab w:val="left" w:pos="5528"/>
        </w:tabs>
        <w:ind w:left="282"/>
        <w:jc w:val="both"/>
        <w:rPr>
          <w:rFonts w:cs="Arial"/>
          <w:color w:val="auto"/>
          <w:sz w:val="22"/>
          <w:szCs w:val="22"/>
          <w:lang w:val="es-EC"/>
        </w:rPr>
      </w:pPr>
    </w:p>
    <w:p w:rsidR="001A1F37" w:rsidRPr="00112F25" w:rsidRDefault="001A1F37" w:rsidP="001A1F37">
      <w:pPr>
        <w:ind w:left="282"/>
        <w:jc w:val="both"/>
        <w:rPr>
          <w:rFonts w:ascii="Arial" w:hAnsi="Arial" w:cs="Arial"/>
          <w:sz w:val="22"/>
          <w:szCs w:val="22"/>
        </w:rPr>
      </w:pPr>
      <w:r w:rsidRPr="00112F25">
        <w:rPr>
          <w:rFonts w:ascii="Arial" w:hAnsi="Arial" w:cs="Arial"/>
          <w:b/>
          <w:sz w:val="22"/>
          <w:szCs w:val="22"/>
        </w:rPr>
        <w:t>“Ley Orgánica para el Fomento Productivo, Atracción de Inversiones, Generación de Empleo, y Estabilidad y Equilibrio Fiscal”</w:t>
      </w:r>
      <w:r w:rsidRPr="00112F25">
        <w:rPr>
          <w:rFonts w:ascii="Arial" w:hAnsi="Arial" w:cs="Arial"/>
          <w:sz w:val="22"/>
          <w:szCs w:val="22"/>
        </w:rPr>
        <w:t xml:space="preserve"> El 21 de agosto del 2018 se publicó la referida Ley en el Suplemento del Registro Oficial No. 309, en la cual se incluye las siguientes consideraciones principales:</w:t>
      </w:r>
    </w:p>
    <w:p w:rsidR="001A1F37" w:rsidRPr="00112F25" w:rsidRDefault="001A1F37" w:rsidP="001A1F37">
      <w:pPr>
        <w:ind w:left="282"/>
        <w:jc w:val="both"/>
        <w:rPr>
          <w:rFonts w:ascii="Arial" w:hAnsi="Arial" w:cs="Arial"/>
          <w:sz w:val="22"/>
          <w:szCs w:val="22"/>
        </w:rPr>
      </w:pPr>
    </w:p>
    <w:p w:rsidR="001A1F37" w:rsidRPr="00112F25" w:rsidRDefault="001A1F37" w:rsidP="001A1F37">
      <w:pPr>
        <w:pStyle w:val="Prrafodelista"/>
        <w:numPr>
          <w:ilvl w:val="0"/>
          <w:numId w:val="44"/>
        </w:numPr>
        <w:ind w:left="284" w:hanging="284"/>
        <w:jc w:val="both"/>
        <w:rPr>
          <w:rFonts w:ascii="Arial" w:hAnsi="Arial" w:cs="Arial"/>
          <w:sz w:val="22"/>
          <w:szCs w:val="22"/>
          <w:lang w:val="es-ES_tradnl"/>
        </w:rPr>
      </w:pPr>
      <w:r w:rsidRPr="00112F25">
        <w:rPr>
          <w:rFonts w:ascii="Arial" w:hAnsi="Arial" w:cs="Arial"/>
          <w:sz w:val="22"/>
          <w:szCs w:val="22"/>
          <w:lang w:val="es-ES_tradnl"/>
        </w:rPr>
        <w:t xml:space="preserve">Remisión del 100%  intereses, multas y recargos de obligaciones tributarias, fiscales y aduaneras, que incorporó cuya administración y/o recaudación le corresponde únicamente al Servicio de Rentas Internas, según los términos y condiciones establecidos por dicho organismo </w:t>
      </w:r>
    </w:p>
    <w:p w:rsidR="001A1F37" w:rsidRPr="00112F25" w:rsidRDefault="001A1F37" w:rsidP="001A1F37">
      <w:pPr>
        <w:pStyle w:val="Prrafodelista"/>
        <w:ind w:left="708" w:hanging="426"/>
        <w:jc w:val="both"/>
        <w:rPr>
          <w:rFonts w:ascii="Arial" w:hAnsi="Arial" w:cs="Arial"/>
          <w:b/>
          <w:sz w:val="22"/>
          <w:szCs w:val="22"/>
        </w:rPr>
      </w:pPr>
    </w:p>
    <w:p w:rsidR="001A1F37" w:rsidRPr="00112F25" w:rsidRDefault="001A1F37" w:rsidP="001A1F37">
      <w:pPr>
        <w:pStyle w:val="Prrafodelista"/>
        <w:numPr>
          <w:ilvl w:val="0"/>
          <w:numId w:val="44"/>
        </w:numPr>
        <w:ind w:left="284" w:hanging="284"/>
        <w:jc w:val="both"/>
        <w:rPr>
          <w:rFonts w:ascii="Arial" w:hAnsi="Arial" w:cs="Arial"/>
          <w:sz w:val="22"/>
          <w:szCs w:val="22"/>
          <w:lang w:val="es-ES_tradnl"/>
        </w:rPr>
      </w:pPr>
      <w:r w:rsidRPr="00112F25">
        <w:rPr>
          <w:rFonts w:ascii="Arial" w:hAnsi="Arial" w:cs="Arial"/>
          <w:sz w:val="22"/>
          <w:szCs w:val="22"/>
          <w:lang w:val="es-ES_tradnl"/>
        </w:rPr>
        <w:t>Remisión de la totalidad de los intereses y recargos derivados de las obligaciones aduaneras establecidas en control posterior a través de rectificaciones de tributos, cuya administración y/o recaudación le corresponde únicamente al Servicio Nacional de Aduanas del Ecuador, determinadas al 2 de abril del 2018.</w:t>
      </w:r>
    </w:p>
    <w:p w:rsidR="001A1F37" w:rsidRPr="00112F25" w:rsidRDefault="001A1F37" w:rsidP="001A1F37">
      <w:pPr>
        <w:pStyle w:val="Prrafodelista"/>
        <w:ind w:left="284"/>
        <w:jc w:val="both"/>
        <w:rPr>
          <w:rFonts w:ascii="Arial" w:hAnsi="Arial" w:cs="Arial"/>
          <w:sz w:val="22"/>
          <w:szCs w:val="22"/>
          <w:lang w:val="es-ES_tradnl"/>
        </w:rPr>
      </w:pPr>
    </w:p>
    <w:p w:rsidR="001A1F37" w:rsidRPr="00112F25" w:rsidRDefault="001A1F37" w:rsidP="001A1F37">
      <w:pPr>
        <w:pStyle w:val="Prrafodelista"/>
        <w:numPr>
          <w:ilvl w:val="0"/>
          <w:numId w:val="44"/>
        </w:numPr>
        <w:ind w:left="284" w:hanging="284"/>
        <w:jc w:val="both"/>
        <w:rPr>
          <w:rFonts w:ascii="Arial" w:hAnsi="Arial" w:cs="Arial"/>
          <w:sz w:val="22"/>
          <w:szCs w:val="22"/>
          <w:lang w:val="es-ES_tradnl"/>
        </w:rPr>
      </w:pPr>
      <w:r w:rsidRPr="00112F25">
        <w:rPr>
          <w:rFonts w:ascii="Arial" w:hAnsi="Arial" w:cs="Arial"/>
          <w:sz w:val="22"/>
          <w:szCs w:val="22"/>
          <w:lang w:val="es-ES_tradnl"/>
        </w:rPr>
        <w:t xml:space="preserve">Reducción de intereses, multas y recargos de las obligaciones patronales en mora con el Instituto Ecuatoriano de Seguridad Social (IESS), causados en obligaciones de aportes en mora generados y en firme hasta el 2 de abril del 2018, Se incluyen las obligaciones en glosa, títulos de crédito, acuerdos de pagos parciales o convenios de purga de mora. Se dispuso de un plazo un porcentaje para la reducción de estos conceptos. </w:t>
      </w:r>
    </w:p>
    <w:p w:rsidR="001A1F37" w:rsidRPr="00112F25" w:rsidRDefault="001A1F37" w:rsidP="001A1F37">
      <w:pPr>
        <w:pStyle w:val="Prrafodelista"/>
        <w:ind w:left="284"/>
        <w:jc w:val="both"/>
        <w:rPr>
          <w:rFonts w:ascii="Arial" w:hAnsi="Arial" w:cs="Arial"/>
          <w:sz w:val="22"/>
          <w:szCs w:val="22"/>
          <w:lang w:val="es-ES_tradnl"/>
        </w:rPr>
      </w:pPr>
    </w:p>
    <w:p w:rsidR="001A1F37" w:rsidRPr="00112F25" w:rsidRDefault="001A1F37" w:rsidP="001A1F37">
      <w:pPr>
        <w:pStyle w:val="Prrafodelista"/>
        <w:numPr>
          <w:ilvl w:val="0"/>
          <w:numId w:val="44"/>
        </w:numPr>
        <w:ind w:left="284" w:hanging="284"/>
        <w:jc w:val="both"/>
        <w:rPr>
          <w:rFonts w:ascii="Arial" w:hAnsi="Arial" w:cs="Arial"/>
          <w:sz w:val="22"/>
          <w:szCs w:val="22"/>
          <w:lang w:val="es-ES_tradnl"/>
        </w:rPr>
      </w:pPr>
      <w:r w:rsidRPr="00112F25">
        <w:rPr>
          <w:rFonts w:ascii="Arial" w:hAnsi="Arial" w:cs="Arial"/>
          <w:sz w:val="22"/>
          <w:szCs w:val="22"/>
          <w:lang w:val="es-ES_tradnl"/>
        </w:rPr>
        <w:lastRenderedPageBreak/>
        <w:t>Exoneración del Impuesto a la renta para las nuevas inversiones productivas en sectores priorizados:</w:t>
      </w:r>
    </w:p>
    <w:p w:rsidR="001A1F37" w:rsidRPr="00112F25" w:rsidRDefault="001A1F37" w:rsidP="001A1F37">
      <w:pPr>
        <w:pStyle w:val="Textoindependiente"/>
        <w:ind w:left="282" w:right="722"/>
        <w:rPr>
          <w:rFonts w:cs="Arial"/>
          <w:color w:val="auto"/>
          <w:szCs w:val="22"/>
        </w:rPr>
      </w:pPr>
    </w:p>
    <w:p w:rsidR="001A1F37" w:rsidRPr="00112F25" w:rsidRDefault="001A1F37" w:rsidP="001A1F37">
      <w:pPr>
        <w:pStyle w:val="Prrafodelista"/>
        <w:numPr>
          <w:ilvl w:val="0"/>
          <w:numId w:val="45"/>
        </w:numPr>
        <w:ind w:left="567" w:hanging="283"/>
        <w:contextualSpacing/>
        <w:jc w:val="both"/>
        <w:rPr>
          <w:rFonts w:ascii="Arial" w:hAnsi="Arial" w:cs="Arial"/>
          <w:sz w:val="22"/>
          <w:szCs w:val="22"/>
        </w:rPr>
      </w:pPr>
      <w:r w:rsidRPr="00112F25">
        <w:rPr>
          <w:rFonts w:ascii="Arial" w:hAnsi="Arial" w:cs="Arial"/>
          <w:sz w:val="22"/>
          <w:szCs w:val="22"/>
        </w:rPr>
        <w:t>Las nuevas inversiones productivas (definiciones del Código Orgánico de la Producción, Comercio e Inversiones - en los sectores priorizados) tendrán derecho a la exoneración del impuesto a la renta, y su anticipo, por 12 años (que se encuentren fuera de las jurisdicciones urbanas de los cantones de Quito y Guayaquil.</w:t>
      </w:r>
    </w:p>
    <w:p w:rsidR="001A1F37" w:rsidRPr="00112F25" w:rsidRDefault="001A1F37" w:rsidP="001A1F37">
      <w:pPr>
        <w:pStyle w:val="Prrafodelista"/>
        <w:ind w:left="567" w:hanging="283"/>
        <w:jc w:val="both"/>
        <w:rPr>
          <w:rFonts w:ascii="Arial" w:hAnsi="Arial" w:cs="Arial"/>
          <w:sz w:val="22"/>
          <w:szCs w:val="22"/>
        </w:rPr>
      </w:pPr>
    </w:p>
    <w:p w:rsidR="001A1F37" w:rsidRPr="00112F25" w:rsidRDefault="001A1F37" w:rsidP="001A1F37">
      <w:pPr>
        <w:pStyle w:val="Prrafodelista"/>
        <w:numPr>
          <w:ilvl w:val="0"/>
          <w:numId w:val="45"/>
        </w:numPr>
        <w:ind w:left="567" w:hanging="283"/>
        <w:contextualSpacing/>
        <w:jc w:val="both"/>
        <w:rPr>
          <w:rFonts w:ascii="Arial" w:hAnsi="Arial" w:cs="Arial"/>
          <w:sz w:val="22"/>
          <w:szCs w:val="22"/>
        </w:rPr>
      </w:pPr>
      <w:r w:rsidRPr="00112F25">
        <w:rPr>
          <w:rFonts w:ascii="Arial" w:hAnsi="Arial" w:cs="Arial"/>
          <w:sz w:val="22"/>
          <w:szCs w:val="22"/>
        </w:rPr>
        <w:t>Las inversiones realizadas en estos sectores en las áreas urbanas de Quito y Guayaquil podrán acogerse a la misma exoneración por 8 años.</w:t>
      </w:r>
    </w:p>
    <w:p w:rsidR="001A1F37" w:rsidRPr="00112F25" w:rsidRDefault="001A1F37" w:rsidP="001A1F37">
      <w:pPr>
        <w:pStyle w:val="Prrafodelista"/>
        <w:ind w:left="567" w:hanging="283"/>
        <w:jc w:val="both"/>
        <w:rPr>
          <w:rFonts w:ascii="Arial" w:hAnsi="Arial" w:cs="Arial"/>
          <w:sz w:val="22"/>
          <w:szCs w:val="22"/>
        </w:rPr>
      </w:pPr>
    </w:p>
    <w:p w:rsidR="001A1F37" w:rsidRPr="00112F25" w:rsidRDefault="001A1F37" w:rsidP="001A1F37">
      <w:pPr>
        <w:pStyle w:val="Prrafodelista"/>
        <w:numPr>
          <w:ilvl w:val="0"/>
          <w:numId w:val="45"/>
        </w:numPr>
        <w:ind w:left="567" w:hanging="283"/>
        <w:contextualSpacing/>
        <w:jc w:val="both"/>
        <w:rPr>
          <w:rFonts w:ascii="Arial" w:hAnsi="Arial" w:cs="Arial"/>
          <w:sz w:val="22"/>
          <w:szCs w:val="22"/>
        </w:rPr>
      </w:pPr>
      <w:r w:rsidRPr="00112F25">
        <w:rPr>
          <w:rFonts w:ascii="Arial" w:hAnsi="Arial" w:cs="Arial"/>
          <w:sz w:val="22"/>
          <w:szCs w:val="22"/>
        </w:rPr>
        <w:t xml:space="preserve">Las nuevas inversiones productivas que se ejecuten en los sectores priorizados industrial, agroindustrial y </w:t>
      </w:r>
      <w:proofErr w:type="spellStart"/>
      <w:r w:rsidRPr="00112F25">
        <w:rPr>
          <w:rFonts w:ascii="Arial" w:hAnsi="Arial" w:cs="Arial"/>
          <w:sz w:val="22"/>
          <w:szCs w:val="22"/>
        </w:rPr>
        <w:t>agroasociativo</w:t>
      </w:r>
      <w:proofErr w:type="spellEnd"/>
      <w:r w:rsidRPr="00112F25">
        <w:rPr>
          <w:rFonts w:ascii="Arial" w:hAnsi="Arial" w:cs="Arial"/>
          <w:sz w:val="22"/>
          <w:szCs w:val="22"/>
        </w:rPr>
        <w:t>, dentro de los cantones de frontera, gozarán de la exoneración prevista en este artículo por 15 años.</w:t>
      </w:r>
    </w:p>
    <w:p w:rsidR="001A1F37" w:rsidRPr="00112F25" w:rsidRDefault="001A1F37" w:rsidP="001A1F37">
      <w:pPr>
        <w:pStyle w:val="Textoindependiente"/>
        <w:ind w:left="282" w:right="722"/>
        <w:rPr>
          <w:rFonts w:cs="Arial"/>
          <w:i/>
          <w:color w:val="auto"/>
          <w:szCs w:val="22"/>
          <w:u w:val="single"/>
        </w:rPr>
      </w:pPr>
    </w:p>
    <w:p w:rsidR="001A1F37" w:rsidRPr="00112F25" w:rsidRDefault="001A1F37" w:rsidP="001A1F37">
      <w:pPr>
        <w:pStyle w:val="Prrafodelista"/>
        <w:numPr>
          <w:ilvl w:val="0"/>
          <w:numId w:val="44"/>
        </w:numPr>
        <w:ind w:left="284" w:hanging="284"/>
        <w:jc w:val="both"/>
        <w:rPr>
          <w:rFonts w:ascii="Arial" w:hAnsi="Arial" w:cs="Arial"/>
          <w:sz w:val="22"/>
          <w:szCs w:val="22"/>
          <w:lang w:val="es-ES_tradnl"/>
        </w:rPr>
      </w:pPr>
      <w:r w:rsidRPr="00112F25">
        <w:rPr>
          <w:rFonts w:ascii="Arial" w:hAnsi="Arial" w:cs="Arial"/>
          <w:sz w:val="22"/>
          <w:szCs w:val="22"/>
          <w:lang w:val="es-ES_tradnl"/>
        </w:rPr>
        <w:t>Las nuevas inversiones productivas que suscriban contratos de inversión, tendrán derecho a la exoneración del Impuesto a la salida de divisas (ISD) en los pagos realizados al exterior por la importaciones de bienes de capital y materias primas necesarias para el desarrollo del proyecto (montos y plazos establecidos en el contrato); y,  dividendos distribuidos por sociedades nacionales o extranjeras domiciliadas en el Ecuador, después del pago del impuesto a la renta, a favor de beneficiarios efectivos que sean personas naturales domiciliadas o residentes en el Ecuador o en el exterior.</w:t>
      </w:r>
    </w:p>
    <w:p w:rsidR="001A1F37" w:rsidRPr="00112F25" w:rsidRDefault="001A1F37" w:rsidP="001A1F37">
      <w:pPr>
        <w:pStyle w:val="Prrafodelista"/>
        <w:ind w:left="284"/>
        <w:jc w:val="both"/>
        <w:rPr>
          <w:rFonts w:ascii="Arial" w:hAnsi="Arial" w:cs="Arial"/>
          <w:sz w:val="22"/>
          <w:szCs w:val="22"/>
          <w:lang w:val="es-ES_tradnl"/>
        </w:rPr>
      </w:pPr>
    </w:p>
    <w:p w:rsidR="001A1F37" w:rsidRPr="00112F25" w:rsidRDefault="001A1F37" w:rsidP="001A1F37">
      <w:pPr>
        <w:pStyle w:val="Prrafodelista"/>
        <w:numPr>
          <w:ilvl w:val="0"/>
          <w:numId w:val="44"/>
        </w:numPr>
        <w:ind w:left="284" w:hanging="284"/>
        <w:jc w:val="both"/>
        <w:rPr>
          <w:rFonts w:ascii="Arial" w:hAnsi="Arial" w:cs="Arial"/>
          <w:sz w:val="22"/>
          <w:szCs w:val="22"/>
          <w:lang w:val="es-ES_tradnl"/>
        </w:rPr>
      </w:pPr>
      <w:r w:rsidRPr="00112F25">
        <w:rPr>
          <w:rFonts w:ascii="Arial" w:hAnsi="Arial" w:cs="Arial"/>
          <w:sz w:val="22"/>
          <w:szCs w:val="22"/>
          <w:lang w:val="es-ES_tradnl"/>
        </w:rPr>
        <w:t>Las sociedades que reinviertan en el país desde al menos el 50% de las utilidades, en nuevos activos productivos, estarán exoneradas del ISD, por pagos al exterior por concepto de distribución de dividendos a beneficiarios efectivos residentes en el Ecuador.</w:t>
      </w:r>
    </w:p>
    <w:p w:rsidR="001A1F37" w:rsidRPr="00112F25" w:rsidRDefault="001A1F37" w:rsidP="001A1F37">
      <w:pPr>
        <w:pStyle w:val="Prrafodelista"/>
        <w:ind w:left="284"/>
        <w:jc w:val="both"/>
        <w:rPr>
          <w:rFonts w:ascii="Arial" w:hAnsi="Arial" w:cs="Arial"/>
          <w:sz w:val="22"/>
          <w:szCs w:val="22"/>
          <w:lang w:val="es-ES_tradnl"/>
        </w:rPr>
      </w:pPr>
    </w:p>
    <w:p w:rsidR="001A1F37" w:rsidRPr="00112F25" w:rsidRDefault="001A1F37" w:rsidP="001A1F37">
      <w:pPr>
        <w:pStyle w:val="Prrafodelista"/>
        <w:numPr>
          <w:ilvl w:val="0"/>
          <w:numId w:val="44"/>
        </w:numPr>
        <w:ind w:left="284" w:hanging="284"/>
        <w:jc w:val="both"/>
        <w:rPr>
          <w:rFonts w:ascii="Arial" w:hAnsi="Arial" w:cs="Arial"/>
          <w:sz w:val="22"/>
          <w:szCs w:val="22"/>
          <w:lang w:val="es-ES_tradnl"/>
        </w:rPr>
      </w:pPr>
      <w:r w:rsidRPr="00112F25">
        <w:rPr>
          <w:rFonts w:ascii="Arial" w:hAnsi="Arial" w:cs="Arial"/>
          <w:sz w:val="22"/>
          <w:szCs w:val="22"/>
          <w:lang w:val="es-ES_tradnl"/>
        </w:rPr>
        <w:t>Remisión del 100% de intereses, multas, costas procesales de procedimientos de ejecución coactiva y demás recargos derivados del saldo de las obligaciones, cuya administración y recaudación le corresponde única y directamente a la Superintendencia de Compañías, Valores y Seguros, en un plazo de 90 días.</w:t>
      </w:r>
    </w:p>
    <w:p w:rsidR="001A1F37" w:rsidRPr="00112F25" w:rsidRDefault="001A1F37" w:rsidP="001A1F37">
      <w:pPr>
        <w:pStyle w:val="Prrafodelista"/>
        <w:numPr>
          <w:ilvl w:val="0"/>
          <w:numId w:val="44"/>
        </w:numPr>
        <w:ind w:left="284" w:hanging="284"/>
        <w:jc w:val="both"/>
        <w:rPr>
          <w:rFonts w:ascii="Arial" w:hAnsi="Arial" w:cs="Arial"/>
          <w:sz w:val="22"/>
          <w:szCs w:val="22"/>
          <w:lang w:val="es-ES_tradnl"/>
        </w:rPr>
      </w:pPr>
      <w:r w:rsidRPr="00112F25">
        <w:rPr>
          <w:rFonts w:ascii="Arial" w:hAnsi="Arial" w:cs="Arial"/>
          <w:sz w:val="22"/>
          <w:szCs w:val="22"/>
          <w:lang w:val="es-ES_tradnl"/>
        </w:rPr>
        <w:t>Las nuevas inversiones en los sectores económicos determinados como industrias básicas (definición del Código Orgánico de la Producción, Comercio e Inversiones), tendrán derecho a la exoneración del impuesto a la renta y su anticipo por 15 años. Los plazos de exoneración se ampliarán por 5 años más, en el caso de que dichas inversiones se realicen en cantones fronterizos del país.</w:t>
      </w:r>
    </w:p>
    <w:p w:rsidR="001A1F37" w:rsidRPr="00112F25" w:rsidRDefault="001A1F37" w:rsidP="001A1F37">
      <w:pPr>
        <w:autoSpaceDE w:val="0"/>
        <w:autoSpaceDN w:val="0"/>
        <w:adjustRightInd w:val="0"/>
        <w:ind w:left="282"/>
        <w:jc w:val="both"/>
        <w:rPr>
          <w:rFonts w:ascii="Arial" w:hAnsi="Arial" w:cs="Arial"/>
          <w:b/>
          <w:sz w:val="22"/>
          <w:szCs w:val="22"/>
        </w:rPr>
      </w:pPr>
    </w:p>
    <w:p w:rsidR="001A1F37" w:rsidRPr="00112F25" w:rsidRDefault="001A1F37" w:rsidP="001A1F37">
      <w:pPr>
        <w:autoSpaceDE w:val="0"/>
        <w:autoSpaceDN w:val="0"/>
        <w:adjustRightInd w:val="0"/>
        <w:ind w:left="282"/>
        <w:jc w:val="both"/>
        <w:rPr>
          <w:rFonts w:ascii="Arial" w:hAnsi="Arial" w:cs="Arial"/>
          <w:sz w:val="22"/>
          <w:szCs w:val="22"/>
        </w:rPr>
      </w:pPr>
      <w:r w:rsidRPr="00112F25">
        <w:rPr>
          <w:rFonts w:ascii="Arial" w:hAnsi="Arial" w:cs="Arial"/>
          <w:b/>
          <w:sz w:val="22"/>
          <w:szCs w:val="22"/>
        </w:rPr>
        <w:t xml:space="preserve">“Código del Trabajo”: </w:t>
      </w:r>
      <w:r w:rsidRPr="00112F25">
        <w:rPr>
          <w:rFonts w:ascii="Arial" w:hAnsi="Arial" w:cs="Arial"/>
          <w:sz w:val="22"/>
          <w:szCs w:val="22"/>
        </w:rPr>
        <w:t>El 6 de abril del 2018 se publicó la última modificación mediante sentencia de la Corte Constitucional del Ecuador declarando la inconstitucionalidad de ciertos artículos al tratar sobre el techo de las utilidades.</w:t>
      </w:r>
    </w:p>
    <w:p w:rsidR="001A1F37" w:rsidRPr="00112F25" w:rsidRDefault="001A1F37" w:rsidP="001A1F37">
      <w:pPr>
        <w:jc w:val="both"/>
        <w:rPr>
          <w:rFonts w:ascii="Arial" w:hAnsi="Arial" w:cs="Arial"/>
          <w:sz w:val="22"/>
          <w:szCs w:val="22"/>
          <w:lang w:val="es-ES_tradnl"/>
        </w:rPr>
      </w:pPr>
    </w:p>
    <w:p w:rsidR="00C54837" w:rsidRDefault="00F25392" w:rsidP="00D84446">
      <w:pPr>
        <w:jc w:val="both"/>
        <w:rPr>
          <w:rFonts w:ascii="Arial" w:hAnsi="Arial" w:cs="Arial"/>
          <w:sz w:val="22"/>
          <w:szCs w:val="22"/>
          <w:lang w:val="es-ES"/>
        </w:rPr>
      </w:pPr>
      <w:r w:rsidRPr="002E1B6C">
        <w:rPr>
          <w:rFonts w:ascii="Arial" w:hAnsi="Arial" w:cs="Arial"/>
          <w:sz w:val="22"/>
          <w:szCs w:val="22"/>
          <w:lang w:val="es-ES"/>
        </w:rPr>
        <w:t xml:space="preserve">De acuerdo con la Gerencia de la Compañía, </w:t>
      </w:r>
      <w:r w:rsidR="001A1F37" w:rsidRPr="001A1F37">
        <w:rPr>
          <w:rFonts w:ascii="Arial" w:hAnsi="Arial" w:cs="Arial"/>
          <w:sz w:val="22"/>
          <w:szCs w:val="22"/>
          <w:lang w:val="es-ES"/>
        </w:rPr>
        <w:t>se encuentra evaluando los posibles efectos que tendría la aplicación de esta Ley para los ejercicios económicos posteriores.</w:t>
      </w:r>
    </w:p>
    <w:p w:rsidR="00DE36CB" w:rsidRPr="002E1B6C" w:rsidRDefault="00001B65" w:rsidP="00D84446">
      <w:pPr>
        <w:pStyle w:val="Ttulo1"/>
        <w:keepNext w:val="0"/>
        <w:numPr>
          <w:ilvl w:val="0"/>
          <w:numId w:val="5"/>
        </w:numPr>
        <w:tabs>
          <w:tab w:val="clear" w:pos="567"/>
          <w:tab w:val="clear" w:pos="1134"/>
          <w:tab w:val="left" w:pos="0"/>
          <w:tab w:val="left" w:pos="993"/>
        </w:tabs>
        <w:suppressAutoHyphens w:val="0"/>
        <w:ind w:left="0" w:hanging="567"/>
        <w:rPr>
          <w:rFonts w:ascii="Arial" w:hAnsi="Arial" w:cs="Arial"/>
          <w:spacing w:val="0"/>
          <w:szCs w:val="22"/>
          <w:lang w:val="es-ES"/>
        </w:rPr>
      </w:pPr>
      <w:r w:rsidRPr="002E1B6C">
        <w:rPr>
          <w:rFonts w:ascii="Arial" w:hAnsi="Arial" w:cs="Arial"/>
          <w:spacing w:val="0"/>
          <w:szCs w:val="22"/>
          <w:lang w:val="es-ES"/>
        </w:rPr>
        <w:lastRenderedPageBreak/>
        <w:t>PROVISIONES</w:t>
      </w:r>
    </w:p>
    <w:p w:rsidR="00DE36CB" w:rsidRPr="0082750D" w:rsidRDefault="00DE36CB" w:rsidP="00D84446">
      <w:pPr>
        <w:pStyle w:val="Prrafodelista"/>
        <w:suppressAutoHyphens/>
        <w:ind w:left="0"/>
        <w:jc w:val="both"/>
        <w:rPr>
          <w:rFonts w:ascii="Arial" w:hAnsi="Arial" w:cs="Arial"/>
          <w:b/>
          <w:sz w:val="22"/>
          <w:szCs w:val="22"/>
        </w:rPr>
      </w:pPr>
    </w:p>
    <w:p w:rsidR="00C74C25" w:rsidRPr="0082750D" w:rsidRDefault="00C74C25" w:rsidP="00D84446">
      <w:pPr>
        <w:pStyle w:val="Textoindependiente2"/>
        <w:tabs>
          <w:tab w:val="left" w:pos="0"/>
        </w:tabs>
        <w:rPr>
          <w:rFonts w:ascii="Arial" w:hAnsi="Arial" w:cs="Arial"/>
          <w:szCs w:val="22"/>
          <w:lang w:val="es-ES"/>
        </w:rPr>
      </w:pPr>
      <w:r w:rsidRPr="0082750D">
        <w:rPr>
          <w:rFonts w:ascii="Arial" w:hAnsi="Arial" w:cs="Arial"/>
          <w:szCs w:val="22"/>
          <w:lang w:val="es-ES"/>
        </w:rPr>
        <w:t>Composición y movimiento:</w:t>
      </w:r>
    </w:p>
    <w:p w:rsidR="00C74C25" w:rsidRPr="0082750D" w:rsidRDefault="00C74C25" w:rsidP="00D84446">
      <w:pPr>
        <w:tabs>
          <w:tab w:val="left" w:pos="0"/>
          <w:tab w:val="left" w:pos="142"/>
          <w:tab w:val="left" w:pos="1341"/>
          <w:tab w:val="left" w:pos="2061"/>
          <w:tab w:val="left" w:pos="2781"/>
          <w:tab w:val="left" w:pos="3501"/>
          <w:tab w:val="left" w:pos="4221"/>
          <w:tab w:val="left" w:pos="4941"/>
        </w:tabs>
        <w:autoSpaceDE w:val="0"/>
        <w:autoSpaceDN w:val="0"/>
        <w:adjustRightInd w:val="0"/>
        <w:rPr>
          <w:rFonts w:ascii="Arial" w:hAnsi="Arial" w:cs="Arial"/>
          <w:b/>
          <w:sz w:val="22"/>
          <w:szCs w:val="22"/>
          <w:lang w:val="es-ES"/>
        </w:rPr>
      </w:pPr>
    </w:p>
    <w:bookmarkStart w:id="40" w:name="_MON_1584341186"/>
    <w:bookmarkEnd w:id="40"/>
    <w:p w:rsidR="00C94A60" w:rsidRPr="0082750D" w:rsidRDefault="007E11EB" w:rsidP="00D84446">
      <w:pPr>
        <w:pStyle w:val="Prrafodelista"/>
        <w:tabs>
          <w:tab w:val="left" w:pos="0"/>
          <w:tab w:val="left" w:pos="142"/>
          <w:tab w:val="left" w:pos="1341"/>
          <w:tab w:val="left" w:pos="2061"/>
          <w:tab w:val="left" w:pos="2781"/>
          <w:tab w:val="left" w:pos="3501"/>
          <w:tab w:val="left" w:pos="4221"/>
          <w:tab w:val="left" w:pos="4941"/>
        </w:tabs>
        <w:autoSpaceDE w:val="0"/>
        <w:autoSpaceDN w:val="0"/>
        <w:adjustRightInd w:val="0"/>
        <w:ind w:left="0"/>
        <w:rPr>
          <w:rFonts w:ascii="Arial" w:hAnsi="Arial" w:cs="Arial"/>
          <w:sz w:val="22"/>
          <w:szCs w:val="22"/>
          <w:lang w:val="es-ES"/>
        </w:rPr>
      </w:pPr>
      <w:r w:rsidRPr="0082750D">
        <w:rPr>
          <w:rFonts w:ascii="Arial" w:hAnsi="Arial" w:cs="Arial"/>
          <w:b/>
          <w:sz w:val="22"/>
          <w:szCs w:val="22"/>
          <w:lang w:val="es-ES"/>
        </w:rPr>
        <w:object w:dxaOrig="9172" w:dyaOrig="3969">
          <v:shape id="_x0000_i1061" type="#_x0000_t75" style="width:458pt;height:199.5pt" o:ole="">
            <v:imagedata r:id="rId97" o:title=""/>
          </v:shape>
          <o:OLEObject Type="Embed" ProgID="Excel.Sheet.12" ShapeID="_x0000_i1061" DrawAspect="Content" ObjectID="_1646479646" r:id="rId98"/>
        </w:object>
      </w:r>
    </w:p>
    <w:p w:rsidR="00B252F8" w:rsidRPr="0082750D" w:rsidRDefault="00B252F8" w:rsidP="00D84446">
      <w:pPr>
        <w:rPr>
          <w:rFonts w:ascii="Arial" w:hAnsi="Arial" w:cs="Arial"/>
          <w:sz w:val="22"/>
          <w:szCs w:val="22"/>
          <w:lang w:val="es-ES"/>
        </w:rPr>
      </w:pPr>
    </w:p>
    <w:p w:rsidR="00EE7D94" w:rsidRPr="0082750D" w:rsidRDefault="00EE7D94" w:rsidP="00D84446">
      <w:pPr>
        <w:pStyle w:val="Prrafodelista"/>
        <w:numPr>
          <w:ilvl w:val="0"/>
          <w:numId w:val="5"/>
        </w:numPr>
        <w:tabs>
          <w:tab w:val="left" w:pos="0"/>
          <w:tab w:val="left" w:pos="142"/>
          <w:tab w:val="left" w:pos="1341"/>
          <w:tab w:val="left" w:pos="2061"/>
          <w:tab w:val="left" w:pos="2781"/>
          <w:tab w:val="left" w:pos="3501"/>
          <w:tab w:val="left" w:pos="4221"/>
          <w:tab w:val="left" w:pos="4941"/>
        </w:tabs>
        <w:autoSpaceDE w:val="0"/>
        <w:autoSpaceDN w:val="0"/>
        <w:adjustRightInd w:val="0"/>
        <w:ind w:hanging="927"/>
        <w:rPr>
          <w:rFonts w:ascii="Arial" w:hAnsi="Arial" w:cs="Arial"/>
          <w:b/>
          <w:sz w:val="22"/>
          <w:szCs w:val="22"/>
          <w:lang w:val="es-ES"/>
        </w:rPr>
      </w:pPr>
      <w:r w:rsidRPr="0082750D">
        <w:rPr>
          <w:rFonts w:ascii="Arial" w:hAnsi="Arial" w:cs="Arial"/>
          <w:b/>
          <w:bCs/>
          <w:sz w:val="22"/>
          <w:szCs w:val="22"/>
        </w:rPr>
        <w:t>BENEFICIOS A EMPLEADOS - JUBILACION PATRONAL Y DESAHUCIO</w:t>
      </w:r>
    </w:p>
    <w:p w:rsidR="007B2979" w:rsidRPr="0082750D" w:rsidRDefault="007B2979" w:rsidP="00D84446">
      <w:pPr>
        <w:jc w:val="both"/>
        <w:rPr>
          <w:rFonts w:ascii="Arial" w:hAnsi="Arial" w:cs="Arial"/>
          <w:sz w:val="22"/>
          <w:szCs w:val="22"/>
          <w:lang w:eastAsia="en-US"/>
        </w:rPr>
      </w:pPr>
    </w:p>
    <w:p w:rsidR="007B2979" w:rsidRPr="0082750D" w:rsidRDefault="007B2979"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jc w:val="both"/>
        <w:rPr>
          <w:rFonts w:cs="Arial"/>
          <w:noProof w:val="0"/>
          <w:color w:val="auto"/>
          <w:sz w:val="22"/>
          <w:szCs w:val="22"/>
          <w:lang w:val="es-ES_tradnl"/>
        </w:rPr>
      </w:pPr>
      <w:r w:rsidRPr="0082750D">
        <w:rPr>
          <w:rFonts w:cs="Arial"/>
          <w:noProof w:val="0"/>
          <w:color w:val="auto"/>
          <w:sz w:val="22"/>
          <w:szCs w:val="22"/>
          <w:lang w:val="es-ES_tradnl"/>
        </w:rPr>
        <w:t>Un resumen del pasivo a largo plazo es como sigue:</w:t>
      </w:r>
    </w:p>
    <w:p w:rsidR="007B2979" w:rsidRPr="0082750D" w:rsidRDefault="007B2979"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jc w:val="both"/>
        <w:rPr>
          <w:rFonts w:cs="Arial"/>
          <w:noProof w:val="0"/>
          <w:color w:val="auto"/>
          <w:sz w:val="22"/>
          <w:szCs w:val="22"/>
          <w:lang w:val="es-ES_tradnl"/>
        </w:rPr>
      </w:pPr>
    </w:p>
    <w:bookmarkStart w:id="41" w:name="_MON_1554552158"/>
    <w:bookmarkEnd w:id="41"/>
    <w:p w:rsidR="00362892" w:rsidRPr="0082750D" w:rsidRDefault="004A1C3E" w:rsidP="00D84446">
      <w:pPr>
        <w:jc w:val="both"/>
        <w:rPr>
          <w:rFonts w:ascii="Arial" w:hAnsi="Arial" w:cs="Arial"/>
          <w:spacing w:val="-2"/>
          <w:sz w:val="22"/>
          <w:szCs w:val="22"/>
        </w:rPr>
      </w:pPr>
      <w:r w:rsidRPr="0082750D">
        <w:rPr>
          <w:rFonts w:ascii="Arial" w:hAnsi="Arial" w:cs="Arial"/>
          <w:spacing w:val="-2"/>
          <w:sz w:val="22"/>
          <w:szCs w:val="22"/>
        </w:rPr>
        <w:object w:dxaOrig="9389" w:dyaOrig="1524">
          <v:shape id="_x0000_i1062" type="#_x0000_t75" style="width:439.5pt;height:70.5pt" o:ole="">
            <v:imagedata r:id="rId99" o:title=""/>
          </v:shape>
          <o:OLEObject Type="Embed" ProgID="Excel.Sheet.12" ShapeID="_x0000_i1062" DrawAspect="Content" ObjectID="_1646479647" r:id="rId100"/>
        </w:object>
      </w:r>
    </w:p>
    <w:p w:rsidR="00C139E7" w:rsidRPr="0082750D" w:rsidRDefault="00C139E7" w:rsidP="00D84446">
      <w:pPr>
        <w:jc w:val="both"/>
        <w:rPr>
          <w:rFonts w:ascii="Arial" w:hAnsi="Arial" w:cs="Arial"/>
          <w:sz w:val="22"/>
          <w:szCs w:val="22"/>
        </w:rPr>
      </w:pPr>
      <w:r w:rsidRPr="0082750D">
        <w:rPr>
          <w:rFonts w:ascii="Arial" w:hAnsi="Arial" w:cs="Arial"/>
          <w:sz w:val="22"/>
          <w:szCs w:val="22"/>
        </w:rPr>
        <w:t xml:space="preserve">El saldo de la provisión para jubilación patronal y desahucio al </w:t>
      </w:r>
      <w:r w:rsidR="00367B32" w:rsidRPr="0082750D">
        <w:rPr>
          <w:rFonts w:ascii="Arial" w:hAnsi="Arial" w:cs="Arial"/>
          <w:sz w:val="22"/>
          <w:szCs w:val="22"/>
        </w:rPr>
        <w:t>31 d</w:t>
      </w:r>
      <w:r w:rsidR="00FA4BA0" w:rsidRPr="0082750D">
        <w:rPr>
          <w:rFonts w:ascii="Arial" w:hAnsi="Arial" w:cs="Arial"/>
          <w:sz w:val="22"/>
          <w:szCs w:val="22"/>
        </w:rPr>
        <w:t>e diciembre del 2019</w:t>
      </w:r>
      <w:r w:rsidR="00A9690C" w:rsidRPr="0082750D">
        <w:rPr>
          <w:rFonts w:ascii="Arial" w:hAnsi="Arial" w:cs="Arial"/>
          <w:sz w:val="22"/>
          <w:szCs w:val="22"/>
        </w:rPr>
        <w:t xml:space="preserve"> y 201</w:t>
      </w:r>
      <w:r w:rsidR="00FA4BA0" w:rsidRPr="0082750D">
        <w:rPr>
          <w:rFonts w:ascii="Arial" w:hAnsi="Arial" w:cs="Arial"/>
          <w:sz w:val="22"/>
          <w:szCs w:val="22"/>
        </w:rPr>
        <w:t>8</w:t>
      </w:r>
      <w:r w:rsidRPr="0082750D">
        <w:rPr>
          <w:rFonts w:ascii="Arial" w:hAnsi="Arial" w:cs="Arial"/>
          <w:sz w:val="22"/>
          <w:szCs w:val="22"/>
        </w:rPr>
        <w:t>, corresponde al 100% del valor actual de la reserva matemática calculada actuarialmente por un profesional independiente para todos los trabajadores, que a dichas fechas se encontraban prestando servicios para la Compañía.</w:t>
      </w:r>
    </w:p>
    <w:p w:rsidR="002538FC" w:rsidRPr="0082750D" w:rsidRDefault="002538FC"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jc w:val="both"/>
        <w:rPr>
          <w:rFonts w:cs="Arial"/>
          <w:noProof w:val="0"/>
          <w:color w:val="auto"/>
          <w:sz w:val="22"/>
          <w:szCs w:val="22"/>
        </w:rPr>
      </w:pPr>
    </w:p>
    <w:p w:rsidR="00C139E7" w:rsidRPr="0082750D" w:rsidRDefault="00C139E7"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jc w:val="both"/>
        <w:rPr>
          <w:rFonts w:cs="Arial"/>
          <w:noProof w:val="0"/>
          <w:color w:val="auto"/>
          <w:sz w:val="22"/>
          <w:szCs w:val="22"/>
        </w:rPr>
      </w:pPr>
      <w:r w:rsidRPr="0082750D">
        <w:rPr>
          <w:rFonts w:cs="Arial"/>
          <w:noProof w:val="0"/>
          <w:color w:val="auto"/>
          <w:sz w:val="22"/>
          <w:szCs w:val="22"/>
        </w:rPr>
        <w:t>Los principales supuestos actuariales usados fueron los siguientes:</w:t>
      </w:r>
    </w:p>
    <w:p w:rsidR="00BB71CB" w:rsidRDefault="00BB71CB"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jc w:val="both"/>
        <w:rPr>
          <w:rFonts w:cs="Arial"/>
          <w:noProof w:val="0"/>
          <w:color w:val="auto"/>
          <w:sz w:val="22"/>
          <w:szCs w:val="22"/>
        </w:rPr>
      </w:pPr>
    </w:p>
    <w:p w:rsidR="0082750D" w:rsidRDefault="0082750D"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jc w:val="both"/>
        <w:rPr>
          <w:rFonts w:cs="Arial"/>
          <w:noProof w:val="0"/>
          <w:color w:val="auto"/>
          <w:sz w:val="22"/>
          <w:szCs w:val="22"/>
        </w:rPr>
      </w:pPr>
    </w:p>
    <w:p w:rsidR="0082750D" w:rsidRDefault="0082750D"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jc w:val="both"/>
        <w:rPr>
          <w:rFonts w:cs="Arial"/>
          <w:noProof w:val="0"/>
          <w:color w:val="auto"/>
          <w:sz w:val="22"/>
          <w:szCs w:val="22"/>
        </w:rPr>
      </w:pPr>
    </w:p>
    <w:p w:rsidR="0082750D" w:rsidRDefault="0082750D"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jc w:val="both"/>
        <w:rPr>
          <w:rFonts w:cs="Arial"/>
          <w:noProof w:val="0"/>
          <w:color w:val="auto"/>
          <w:sz w:val="22"/>
          <w:szCs w:val="22"/>
        </w:rPr>
      </w:pPr>
    </w:p>
    <w:p w:rsidR="0082750D" w:rsidRPr="006B5339" w:rsidRDefault="0082750D" w:rsidP="0082750D">
      <w:pPr>
        <w:jc w:val="center"/>
        <w:rPr>
          <w:rFonts w:ascii="Arial" w:hAnsi="Arial" w:cs="Arial"/>
          <w:sz w:val="22"/>
          <w:szCs w:val="22"/>
        </w:rPr>
      </w:pPr>
      <w:r w:rsidRPr="006B5339">
        <w:rPr>
          <w:rFonts w:ascii="Arial" w:hAnsi="Arial" w:cs="Arial"/>
          <w:sz w:val="22"/>
          <w:szCs w:val="22"/>
        </w:rPr>
        <w:t>(Véase página siguiente)</w:t>
      </w:r>
    </w:p>
    <w:p w:rsidR="0082750D" w:rsidRPr="0082750D" w:rsidRDefault="0082750D"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jc w:val="both"/>
        <w:rPr>
          <w:rFonts w:cs="Arial"/>
          <w:noProof w:val="0"/>
          <w:color w:val="auto"/>
          <w:sz w:val="22"/>
          <w:szCs w:val="22"/>
        </w:rPr>
      </w:pPr>
    </w:p>
    <w:bookmarkStart w:id="42" w:name="_MON_1514646846"/>
    <w:bookmarkEnd w:id="42"/>
    <w:p w:rsidR="00A94D23" w:rsidRPr="00086BEE" w:rsidRDefault="00FA4BA0" w:rsidP="00D84446">
      <w:pPr>
        <w:pStyle w:val="TextePrinc"/>
        <w:tabs>
          <w:tab w:val="left" w:pos="-384"/>
          <w:tab w:val="left" w:pos="0"/>
          <w:tab w:val="left" w:pos="325"/>
          <w:tab w:val="left" w:pos="1134"/>
          <w:tab w:val="left" w:pos="1741"/>
          <w:tab w:val="left" w:pos="2451"/>
          <w:tab w:val="left" w:pos="3160"/>
          <w:tab w:val="left" w:pos="3864"/>
          <w:tab w:val="left" w:pos="4571"/>
          <w:tab w:val="left" w:pos="5280"/>
          <w:tab w:val="left" w:pos="5990"/>
          <w:tab w:val="left" w:pos="6699"/>
        </w:tabs>
        <w:rPr>
          <w:rFonts w:cs="Arial"/>
          <w:noProof w:val="0"/>
          <w:color w:val="auto"/>
          <w:sz w:val="20"/>
          <w:szCs w:val="22"/>
        </w:rPr>
      </w:pPr>
      <w:r w:rsidRPr="002E1B6C">
        <w:rPr>
          <w:rFonts w:cs="Arial"/>
          <w:noProof w:val="0"/>
          <w:color w:val="auto"/>
          <w:sz w:val="22"/>
          <w:szCs w:val="22"/>
        </w:rPr>
        <w:object w:dxaOrig="8875" w:dyaOrig="1994">
          <v:shape id="_x0000_i1063" type="#_x0000_t75" style="width:439.5pt;height:101.5pt" o:ole="">
            <v:imagedata r:id="rId101" o:title=""/>
          </v:shape>
          <o:OLEObject Type="Embed" ProgID="Excel.Sheet.12" ShapeID="_x0000_i1063" DrawAspect="Content" ObjectID="_1646479648" r:id="rId102"/>
        </w:object>
      </w:r>
    </w:p>
    <w:p w:rsidR="00FA4BA0" w:rsidRDefault="00FA4BA0" w:rsidP="0082750D">
      <w:pPr>
        <w:autoSpaceDE w:val="0"/>
        <w:autoSpaceDN w:val="0"/>
        <w:adjustRightInd w:val="0"/>
        <w:jc w:val="both"/>
        <w:rPr>
          <w:rFonts w:ascii="Arial" w:hAnsi="Arial" w:cs="Arial"/>
          <w:sz w:val="22"/>
          <w:szCs w:val="22"/>
        </w:rPr>
      </w:pPr>
    </w:p>
    <w:p w:rsidR="00F21381" w:rsidRPr="002E1B6C" w:rsidRDefault="00876E44" w:rsidP="00D84446">
      <w:pPr>
        <w:numPr>
          <w:ilvl w:val="0"/>
          <w:numId w:val="18"/>
        </w:numPr>
        <w:autoSpaceDE w:val="0"/>
        <w:autoSpaceDN w:val="0"/>
        <w:adjustRightInd w:val="0"/>
        <w:jc w:val="both"/>
        <w:rPr>
          <w:rFonts w:ascii="Arial" w:hAnsi="Arial" w:cs="Arial"/>
          <w:sz w:val="22"/>
          <w:szCs w:val="22"/>
        </w:rPr>
      </w:pPr>
      <w:r>
        <w:rPr>
          <w:rFonts w:ascii="Arial" w:hAnsi="Arial" w:cs="Arial"/>
          <w:sz w:val="22"/>
          <w:szCs w:val="22"/>
        </w:rPr>
        <w:t>C</w:t>
      </w:r>
      <w:r w:rsidR="00BB71CB" w:rsidRPr="002E1B6C">
        <w:rPr>
          <w:rFonts w:ascii="Arial" w:hAnsi="Arial" w:cs="Arial"/>
          <w:sz w:val="22"/>
          <w:szCs w:val="22"/>
        </w:rPr>
        <w:t>orresponden a las Tablas de mortalidad publicadas por el Instituto Ecuatoriano de Seguridad Social en el año 2002.</w:t>
      </w:r>
    </w:p>
    <w:p w:rsidR="00876E44" w:rsidRDefault="00876E44" w:rsidP="00D84446">
      <w:pPr>
        <w:jc w:val="both"/>
        <w:rPr>
          <w:rFonts w:ascii="Arial" w:hAnsi="Arial" w:cs="Arial"/>
          <w:sz w:val="22"/>
          <w:szCs w:val="22"/>
        </w:rPr>
      </w:pPr>
    </w:p>
    <w:p w:rsidR="00BB71CB" w:rsidRPr="002E1B6C" w:rsidRDefault="00BB71CB" w:rsidP="00D84446">
      <w:pPr>
        <w:jc w:val="both"/>
        <w:rPr>
          <w:rFonts w:ascii="Arial" w:hAnsi="Arial" w:cs="Arial"/>
          <w:b/>
          <w:sz w:val="22"/>
          <w:szCs w:val="22"/>
        </w:rPr>
      </w:pPr>
      <w:r w:rsidRPr="002E1B6C">
        <w:rPr>
          <w:rFonts w:ascii="Arial" w:hAnsi="Arial" w:cs="Arial"/>
          <w:sz w:val="22"/>
          <w:szCs w:val="22"/>
        </w:rPr>
        <w:t>Los movimientos de la provisión por jubilación patronal y desahucio son los siguientes:</w:t>
      </w:r>
    </w:p>
    <w:p w:rsidR="007B2979" w:rsidRPr="002E1B6C" w:rsidRDefault="007B2979" w:rsidP="00D84446">
      <w:pPr>
        <w:jc w:val="both"/>
        <w:rPr>
          <w:rFonts w:ascii="Arial" w:hAnsi="Arial" w:cs="Arial"/>
          <w:sz w:val="22"/>
          <w:szCs w:val="22"/>
        </w:rPr>
      </w:pPr>
    </w:p>
    <w:bookmarkStart w:id="43" w:name="_MON_1554533779"/>
    <w:bookmarkEnd w:id="43"/>
    <w:p w:rsidR="00FD1197" w:rsidRPr="002E1B6C" w:rsidRDefault="004A1C3E" w:rsidP="00D84446">
      <w:pPr>
        <w:jc w:val="both"/>
        <w:rPr>
          <w:rFonts w:ascii="Arial" w:hAnsi="Arial" w:cs="Arial"/>
          <w:b/>
          <w:sz w:val="22"/>
          <w:szCs w:val="22"/>
          <w:lang w:val="es-ES"/>
        </w:rPr>
      </w:pPr>
      <w:r w:rsidRPr="002E1B6C">
        <w:rPr>
          <w:rFonts w:ascii="Arial" w:hAnsi="Arial" w:cs="Arial"/>
          <w:sz w:val="22"/>
          <w:szCs w:val="22"/>
        </w:rPr>
        <w:object w:dxaOrig="8815" w:dyaOrig="2332">
          <v:shape id="_x0000_i1064" type="#_x0000_t75" style="width:440.5pt;height:116pt" o:ole="">
            <v:imagedata r:id="rId103" o:title=""/>
          </v:shape>
          <o:OLEObject Type="Embed" ProgID="Excel.Sheet.12" ShapeID="_x0000_i1064" DrawAspect="Content" ObjectID="_1646479649" r:id="rId104"/>
        </w:object>
      </w:r>
    </w:p>
    <w:p w:rsidR="00F21381" w:rsidRPr="002E1B6C" w:rsidRDefault="00F21381" w:rsidP="00D84446">
      <w:pPr>
        <w:jc w:val="both"/>
        <w:rPr>
          <w:rFonts w:ascii="Arial" w:hAnsi="Arial" w:cs="Arial"/>
          <w:b/>
          <w:sz w:val="22"/>
          <w:szCs w:val="22"/>
          <w:lang w:val="es-ES"/>
        </w:rPr>
      </w:pPr>
    </w:p>
    <w:p w:rsidR="00377CC0" w:rsidRPr="002E1B6C" w:rsidRDefault="00377CC0" w:rsidP="00D84446">
      <w:pPr>
        <w:pStyle w:val="Prrafodelista"/>
        <w:numPr>
          <w:ilvl w:val="0"/>
          <w:numId w:val="5"/>
        </w:numPr>
        <w:tabs>
          <w:tab w:val="left" w:pos="0"/>
          <w:tab w:val="left" w:pos="142"/>
          <w:tab w:val="left" w:pos="1341"/>
          <w:tab w:val="left" w:pos="2061"/>
          <w:tab w:val="left" w:pos="2781"/>
          <w:tab w:val="left" w:pos="3501"/>
          <w:tab w:val="left" w:pos="4221"/>
          <w:tab w:val="left" w:pos="4941"/>
        </w:tabs>
        <w:autoSpaceDE w:val="0"/>
        <w:autoSpaceDN w:val="0"/>
        <w:adjustRightInd w:val="0"/>
        <w:ind w:hanging="927"/>
        <w:rPr>
          <w:rFonts w:ascii="Arial" w:hAnsi="Arial" w:cs="Arial"/>
          <w:b/>
          <w:sz w:val="22"/>
          <w:szCs w:val="22"/>
          <w:lang w:val="es-ES"/>
        </w:rPr>
      </w:pPr>
      <w:r w:rsidRPr="002E1B6C">
        <w:rPr>
          <w:rFonts w:ascii="Arial" w:hAnsi="Arial" w:cs="Arial"/>
          <w:b/>
          <w:bCs/>
          <w:iCs/>
          <w:sz w:val="22"/>
          <w:szCs w:val="22"/>
        </w:rPr>
        <w:t>CAPITAL SOCIAL</w:t>
      </w:r>
    </w:p>
    <w:p w:rsidR="00377CC0" w:rsidRPr="002E1B6C" w:rsidRDefault="00377CC0" w:rsidP="00D84446">
      <w:pPr>
        <w:pStyle w:val="Prrafodelista"/>
        <w:suppressAutoHyphens/>
        <w:ind w:left="0"/>
        <w:jc w:val="both"/>
        <w:rPr>
          <w:rFonts w:ascii="Arial" w:hAnsi="Arial" w:cs="Arial"/>
          <w:b/>
          <w:spacing w:val="-3"/>
          <w:sz w:val="22"/>
          <w:szCs w:val="22"/>
        </w:rPr>
      </w:pPr>
    </w:p>
    <w:p w:rsidR="00876E44" w:rsidRDefault="00757FD7" w:rsidP="00D84446">
      <w:pPr>
        <w:autoSpaceDE w:val="0"/>
        <w:autoSpaceDN w:val="0"/>
        <w:adjustRightInd w:val="0"/>
        <w:jc w:val="both"/>
        <w:rPr>
          <w:rFonts w:ascii="Arial" w:hAnsi="Arial" w:cs="Arial"/>
          <w:sz w:val="22"/>
          <w:szCs w:val="22"/>
        </w:rPr>
      </w:pPr>
      <w:r w:rsidRPr="002E1B6C">
        <w:rPr>
          <w:rFonts w:ascii="Arial" w:hAnsi="Arial" w:cs="Arial"/>
          <w:sz w:val="22"/>
          <w:szCs w:val="22"/>
          <w:lang w:val="es-ES"/>
        </w:rPr>
        <w:t xml:space="preserve">El capital autorizado, suscrito y pagado de la Compañía al </w:t>
      </w:r>
      <w:r w:rsidR="00B960BE" w:rsidRPr="002E1B6C">
        <w:rPr>
          <w:rFonts w:ascii="Arial" w:hAnsi="Arial" w:cs="Arial"/>
          <w:sz w:val="22"/>
          <w:szCs w:val="22"/>
          <w:lang w:val="es-ES"/>
        </w:rPr>
        <w:t>31 de diciembre comprende 13.159.302</w:t>
      </w:r>
      <w:r w:rsidR="00D93C74" w:rsidRPr="002E1B6C">
        <w:rPr>
          <w:rFonts w:ascii="Arial" w:hAnsi="Arial" w:cs="Arial"/>
          <w:sz w:val="22"/>
          <w:szCs w:val="22"/>
        </w:rPr>
        <w:t xml:space="preserve"> </w:t>
      </w:r>
      <w:r w:rsidR="00F81531" w:rsidRPr="002E1B6C">
        <w:rPr>
          <w:rFonts w:ascii="Arial" w:hAnsi="Arial" w:cs="Arial"/>
          <w:sz w:val="22"/>
          <w:szCs w:val="22"/>
        </w:rPr>
        <w:t xml:space="preserve">acciones </w:t>
      </w:r>
      <w:r w:rsidR="00D93C74" w:rsidRPr="002E1B6C">
        <w:rPr>
          <w:rFonts w:ascii="Arial" w:hAnsi="Arial" w:cs="Arial"/>
          <w:sz w:val="22"/>
          <w:szCs w:val="22"/>
        </w:rPr>
        <w:t>ordinarias</w:t>
      </w:r>
      <w:r w:rsidR="00820796" w:rsidRPr="002E1B6C">
        <w:rPr>
          <w:rFonts w:ascii="Arial" w:hAnsi="Arial" w:cs="Arial"/>
          <w:sz w:val="22"/>
          <w:szCs w:val="22"/>
        </w:rPr>
        <w:t xml:space="preserve"> de valor nominal US$1,</w:t>
      </w:r>
      <w:r w:rsidR="00D93C74" w:rsidRPr="002E1B6C">
        <w:rPr>
          <w:rFonts w:ascii="Arial" w:hAnsi="Arial" w:cs="Arial"/>
          <w:sz w:val="22"/>
          <w:szCs w:val="22"/>
        </w:rPr>
        <w:t>00 cada una.</w:t>
      </w:r>
    </w:p>
    <w:p w:rsidR="00F21381" w:rsidRDefault="00F21381" w:rsidP="00D84446">
      <w:pPr>
        <w:autoSpaceDE w:val="0"/>
        <w:autoSpaceDN w:val="0"/>
        <w:adjustRightInd w:val="0"/>
        <w:jc w:val="both"/>
        <w:rPr>
          <w:rFonts w:ascii="Arial" w:hAnsi="Arial" w:cs="Arial"/>
          <w:b/>
          <w:spacing w:val="-3"/>
          <w:sz w:val="22"/>
          <w:szCs w:val="22"/>
        </w:rPr>
      </w:pPr>
    </w:p>
    <w:p w:rsidR="00876E44" w:rsidRPr="002E1B6C" w:rsidRDefault="00876E44" w:rsidP="00D84446">
      <w:pPr>
        <w:autoSpaceDE w:val="0"/>
        <w:autoSpaceDN w:val="0"/>
        <w:adjustRightInd w:val="0"/>
        <w:jc w:val="both"/>
        <w:rPr>
          <w:rFonts w:ascii="Arial" w:hAnsi="Arial" w:cs="Arial"/>
          <w:b/>
          <w:spacing w:val="-3"/>
          <w:sz w:val="22"/>
          <w:szCs w:val="22"/>
        </w:rPr>
      </w:pPr>
    </w:p>
    <w:p w:rsidR="00377CC0" w:rsidRPr="002E1B6C" w:rsidRDefault="00377CC0" w:rsidP="00D84446">
      <w:pPr>
        <w:pStyle w:val="Prrafodelista"/>
        <w:numPr>
          <w:ilvl w:val="0"/>
          <w:numId w:val="5"/>
        </w:numPr>
        <w:tabs>
          <w:tab w:val="left" w:pos="0"/>
          <w:tab w:val="left" w:pos="142"/>
          <w:tab w:val="left" w:pos="1341"/>
          <w:tab w:val="left" w:pos="2061"/>
          <w:tab w:val="left" w:pos="2781"/>
          <w:tab w:val="left" w:pos="3501"/>
          <w:tab w:val="left" w:pos="4221"/>
          <w:tab w:val="left" w:pos="4941"/>
        </w:tabs>
        <w:autoSpaceDE w:val="0"/>
        <w:autoSpaceDN w:val="0"/>
        <w:adjustRightInd w:val="0"/>
        <w:ind w:hanging="927"/>
        <w:rPr>
          <w:rFonts w:ascii="Arial" w:hAnsi="Arial" w:cs="Arial"/>
          <w:b/>
          <w:sz w:val="22"/>
          <w:szCs w:val="22"/>
          <w:lang w:val="es-ES"/>
        </w:rPr>
      </w:pPr>
      <w:r w:rsidRPr="002E1B6C">
        <w:rPr>
          <w:rFonts w:ascii="Arial" w:hAnsi="Arial" w:cs="Arial"/>
          <w:b/>
          <w:sz w:val="22"/>
          <w:szCs w:val="22"/>
        </w:rPr>
        <w:t xml:space="preserve">RESERVAS Y RESULTADOS ACUMULADOS </w:t>
      </w:r>
    </w:p>
    <w:p w:rsidR="0034796F" w:rsidRPr="002E1B6C" w:rsidRDefault="0034796F"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lang w:val="es-ES_tradnl"/>
        </w:rPr>
      </w:pPr>
    </w:p>
    <w:p w:rsidR="00377CC0" w:rsidRPr="002E1B6C" w:rsidRDefault="00377CC0"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u w:val="single"/>
          <w:lang w:val="es-ES_tradnl"/>
        </w:rPr>
      </w:pPr>
      <w:r w:rsidRPr="002E1B6C">
        <w:rPr>
          <w:rFonts w:ascii="Arial" w:hAnsi="Arial" w:cs="Arial"/>
          <w:sz w:val="22"/>
          <w:szCs w:val="22"/>
          <w:u w:val="single"/>
          <w:lang w:val="es-ES_tradnl"/>
        </w:rPr>
        <w:t>Reserva legal</w:t>
      </w:r>
    </w:p>
    <w:p w:rsidR="00377CC0" w:rsidRPr="002E1B6C" w:rsidRDefault="00377CC0" w:rsidP="00D8444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lang w:val="es-ES_tradnl"/>
        </w:rPr>
      </w:pPr>
    </w:p>
    <w:p w:rsidR="00184530" w:rsidRPr="002E1B6C" w:rsidRDefault="00377CC0" w:rsidP="00D84446">
      <w:pPr>
        <w:autoSpaceDE w:val="0"/>
        <w:autoSpaceDN w:val="0"/>
        <w:adjustRightInd w:val="0"/>
        <w:jc w:val="both"/>
        <w:rPr>
          <w:rFonts w:ascii="Arial" w:hAnsi="Arial" w:cs="Arial"/>
          <w:spacing w:val="-2"/>
          <w:sz w:val="22"/>
          <w:szCs w:val="22"/>
        </w:rPr>
      </w:pPr>
      <w:r w:rsidRPr="002E1B6C">
        <w:rPr>
          <w:rFonts w:ascii="Arial" w:hAnsi="Arial" w:cs="Arial"/>
          <w:snapToGrid w:val="0"/>
          <w:sz w:val="22"/>
          <w:szCs w:val="22"/>
          <w:lang w:val="es-ES_tradnl"/>
        </w:rPr>
        <w:t>De acuerdo con la legislación vigente, la Compañía debe apropiar por lo menos el 10% de la utilidad neta del año a una reserva legal hasta que el saldo de dicha reserva alcance el 50% del capital suscrito.</w:t>
      </w:r>
      <w:r w:rsidR="00DF11A1" w:rsidRPr="002E1B6C">
        <w:rPr>
          <w:rFonts w:ascii="Arial" w:hAnsi="Arial" w:cs="Arial"/>
          <w:snapToGrid w:val="0"/>
          <w:sz w:val="22"/>
          <w:szCs w:val="22"/>
          <w:lang w:val="es-ES_tradnl"/>
        </w:rPr>
        <w:t xml:space="preserve"> </w:t>
      </w:r>
      <w:r w:rsidRPr="002E1B6C">
        <w:rPr>
          <w:rFonts w:ascii="Arial" w:hAnsi="Arial" w:cs="Arial"/>
          <w:snapToGrid w:val="0"/>
          <w:sz w:val="22"/>
          <w:szCs w:val="22"/>
          <w:lang w:val="es-ES_tradnl"/>
        </w:rPr>
        <w:t xml:space="preserve">La reserva legal no está disponible para distribución de dividendos, pero </w:t>
      </w:r>
      <w:r w:rsidRPr="002E1B6C">
        <w:rPr>
          <w:rFonts w:ascii="Arial" w:hAnsi="Arial" w:cs="Arial"/>
          <w:sz w:val="22"/>
          <w:szCs w:val="22"/>
          <w:lang w:val="es-ES_tradnl"/>
        </w:rPr>
        <w:t xml:space="preserve">puede ser capitalizada o utilizada para absorber pérdidas. </w:t>
      </w:r>
      <w:r w:rsidRPr="002E1B6C">
        <w:rPr>
          <w:rFonts w:ascii="Arial" w:hAnsi="Arial" w:cs="Arial"/>
          <w:spacing w:val="-2"/>
          <w:sz w:val="22"/>
          <w:szCs w:val="22"/>
        </w:rPr>
        <w:t xml:space="preserve">Al </w:t>
      </w:r>
      <w:r w:rsidR="00367B32" w:rsidRPr="002E1B6C">
        <w:rPr>
          <w:rFonts w:ascii="Arial" w:hAnsi="Arial" w:cs="Arial"/>
          <w:spacing w:val="-2"/>
          <w:sz w:val="22"/>
          <w:szCs w:val="22"/>
        </w:rPr>
        <w:t>31 de diciembre del 201</w:t>
      </w:r>
      <w:r w:rsidR="00FA4BA0">
        <w:rPr>
          <w:rFonts w:ascii="Arial" w:hAnsi="Arial" w:cs="Arial"/>
          <w:spacing w:val="-2"/>
          <w:sz w:val="22"/>
          <w:szCs w:val="22"/>
        </w:rPr>
        <w:t>9</w:t>
      </w:r>
      <w:r w:rsidR="00B54031" w:rsidRPr="002E1B6C">
        <w:rPr>
          <w:rFonts w:ascii="Arial" w:hAnsi="Arial" w:cs="Arial"/>
          <w:spacing w:val="-2"/>
          <w:sz w:val="22"/>
          <w:szCs w:val="22"/>
        </w:rPr>
        <w:t xml:space="preserve"> </w:t>
      </w:r>
      <w:r w:rsidRPr="002E1B6C">
        <w:rPr>
          <w:rFonts w:ascii="Arial" w:hAnsi="Arial" w:cs="Arial"/>
          <w:spacing w:val="-2"/>
          <w:sz w:val="22"/>
          <w:szCs w:val="22"/>
        </w:rPr>
        <w:t xml:space="preserve">y </w:t>
      </w:r>
      <w:r w:rsidR="00FA1835" w:rsidRPr="002E1B6C">
        <w:rPr>
          <w:rFonts w:ascii="Arial" w:hAnsi="Arial" w:cs="Arial"/>
          <w:spacing w:val="-2"/>
          <w:sz w:val="22"/>
          <w:szCs w:val="22"/>
        </w:rPr>
        <w:t>201</w:t>
      </w:r>
      <w:r w:rsidR="00FA4BA0">
        <w:rPr>
          <w:rFonts w:ascii="Arial" w:hAnsi="Arial" w:cs="Arial"/>
          <w:spacing w:val="-2"/>
          <w:sz w:val="22"/>
          <w:szCs w:val="22"/>
        </w:rPr>
        <w:t>8</w:t>
      </w:r>
      <w:r w:rsidRPr="002E1B6C">
        <w:rPr>
          <w:rFonts w:ascii="Arial" w:hAnsi="Arial" w:cs="Arial"/>
          <w:spacing w:val="-2"/>
          <w:sz w:val="22"/>
          <w:szCs w:val="22"/>
        </w:rPr>
        <w:t>, la r</w:t>
      </w:r>
      <w:r w:rsidR="00E72DFB" w:rsidRPr="002E1B6C">
        <w:rPr>
          <w:rFonts w:ascii="Arial" w:hAnsi="Arial" w:cs="Arial"/>
          <w:spacing w:val="-2"/>
          <w:sz w:val="22"/>
          <w:szCs w:val="22"/>
        </w:rPr>
        <w:t xml:space="preserve">eserva constituida alcanza el </w:t>
      </w:r>
      <w:r w:rsidR="00B54031" w:rsidRPr="002E1B6C">
        <w:rPr>
          <w:rFonts w:ascii="Arial" w:hAnsi="Arial" w:cs="Arial"/>
          <w:spacing w:val="-2"/>
          <w:sz w:val="22"/>
          <w:szCs w:val="22"/>
        </w:rPr>
        <w:t>1</w:t>
      </w:r>
      <w:r w:rsidR="00FA4BA0">
        <w:rPr>
          <w:rFonts w:ascii="Arial" w:hAnsi="Arial" w:cs="Arial"/>
          <w:spacing w:val="-2"/>
          <w:sz w:val="22"/>
          <w:szCs w:val="22"/>
        </w:rPr>
        <w:t>4,63</w:t>
      </w:r>
      <w:r w:rsidRPr="002E1B6C">
        <w:rPr>
          <w:rFonts w:ascii="Arial" w:hAnsi="Arial" w:cs="Arial"/>
          <w:spacing w:val="-2"/>
          <w:sz w:val="22"/>
          <w:szCs w:val="22"/>
        </w:rPr>
        <w:t>%</w:t>
      </w:r>
      <w:r w:rsidR="00B54031" w:rsidRPr="002E1B6C">
        <w:rPr>
          <w:rFonts w:ascii="Arial" w:hAnsi="Arial" w:cs="Arial"/>
          <w:spacing w:val="-2"/>
          <w:sz w:val="22"/>
          <w:szCs w:val="22"/>
        </w:rPr>
        <w:t xml:space="preserve"> (201</w:t>
      </w:r>
      <w:r w:rsidR="00FA4BA0">
        <w:rPr>
          <w:rFonts w:ascii="Arial" w:hAnsi="Arial" w:cs="Arial"/>
          <w:spacing w:val="-2"/>
          <w:sz w:val="22"/>
          <w:szCs w:val="22"/>
        </w:rPr>
        <w:t>8</w:t>
      </w:r>
      <w:r w:rsidR="00B54031" w:rsidRPr="002E1B6C">
        <w:rPr>
          <w:rFonts w:ascii="Arial" w:hAnsi="Arial" w:cs="Arial"/>
          <w:spacing w:val="-2"/>
          <w:sz w:val="22"/>
          <w:szCs w:val="22"/>
        </w:rPr>
        <w:t xml:space="preserve">: </w:t>
      </w:r>
      <w:r w:rsidR="00FA4BA0" w:rsidRPr="002E1B6C">
        <w:rPr>
          <w:rFonts w:ascii="Arial" w:hAnsi="Arial" w:cs="Arial"/>
          <w:spacing w:val="-2"/>
          <w:sz w:val="22"/>
          <w:szCs w:val="22"/>
        </w:rPr>
        <w:t>11.79%</w:t>
      </w:r>
      <w:r w:rsidR="00FA4BA0">
        <w:rPr>
          <w:rFonts w:ascii="Arial" w:hAnsi="Arial" w:cs="Arial"/>
          <w:spacing w:val="-2"/>
          <w:sz w:val="22"/>
          <w:szCs w:val="22"/>
        </w:rPr>
        <w:t xml:space="preserve">) </w:t>
      </w:r>
      <w:r w:rsidRPr="002E1B6C">
        <w:rPr>
          <w:rFonts w:ascii="Arial" w:hAnsi="Arial" w:cs="Arial"/>
          <w:spacing w:val="-2"/>
          <w:sz w:val="22"/>
          <w:szCs w:val="22"/>
        </w:rPr>
        <w:t>del capital suscrito.</w:t>
      </w:r>
    </w:p>
    <w:p w:rsidR="00184530" w:rsidRPr="002E1B6C" w:rsidRDefault="00184530" w:rsidP="00D84446">
      <w:pPr>
        <w:autoSpaceDE w:val="0"/>
        <w:autoSpaceDN w:val="0"/>
        <w:adjustRightInd w:val="0"/>
        <w:jc w:val="both"/>
        <w:rPr>
          <w:rFonts w:ascii="Arial" w:hAnsi="Arial" w:cs="Arial"/>
          <w:spacing w:val="-2"/>
          <w:sz w:val="22"/>
          <w:szCs w:val="22"/>
        </w:rPr>
      </w:pPr>
    </w:p>
    <w:p w:rsidR="00184530" w:rsidRPr="002E1B6C" w:rsidRDefault="00362892"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z w:val="22"/>
          <w:szCs w:val="22"/>
          <w:u w:val="single"/>
          <w:lang w:val="es-ES_tradnl"/>
        </w:rPr>
      </w:pPr>
      <w:r w:rsidRPr="002E1B6C">
        <w:rPr>
          <w:rFonts w:ascii="Arial" w:hAnsi="Arial" w:cs="Arial"/>
          <w:sz w:val="22"/>
          <w:szCs w:val="22"/>
          <w:u w:val="single"/>
          <w:lang w:val="es-ES_tradnl"/>
        </w:rPr>
        <w:t>Reserva facultativa</w:t>
      </w:r>
    </w:p>
    <w:p w:rsidR="00184530" w:rsidRPr="002E1B6C" w:rsidRDefault="00184530" w:rsidP="00D8444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spacing w:val="-2"/>
          <w:sz w:val="22"/>
          <w:szCs w:val="22"/>
          <w:lang w:val="es-ES_tradnl"/>
        </w:rPr>
      </w:pPr>
    </w:p>
    <w:p w:rsidR="00377CC0" w:rsidRPr="002E1B6C" w:rsidRDefault="00184530" w:rsidP="00D84446">
      <w:pPr>
        <w:autoSpaceDE w:val="0"/>
        <w:autoSpaceDN w:val="0"/>
        <w:adjustRightInd w:val="0"/>
        <w:jc w:val="both"/>
        <w:rPr>
          <w:rFonts w:ascii="Arial" w:hAnsi="Arial" w:cs="Arial"/>
          <w:spacing w:val="-2"/>
          <w:sz w:val="22"/>
          <w:szCs w:val="22"/>
        </w:rPr>
      </w:pPr>
      <w:r w:rsidRPr="002E1B6C">
        <w:rPr>
          <w:rFonts w:ascii="Arial" w:hAnsi="Arial" w:cs="Arial"/>
          <w:snapToGrid w:val="0"/>
          <w:sz w:val="22"/>
          <w:szCs w:val="22"/>
          <w:lang w:val="es-ES_tradnl"/>
        </w:rPr>
        <w:t>La Compañía destina parte de la utilidad neta del año a esta reserva, es de libre disponibilidad, previa disposición de la Junta General de Accionistas.</w:t>
      </w:r>
    </w:p>
    <w:p w:rsidR="00174A36" w:rsidRPr="002E1B6C" w:rsidRDefault="00174A36" w:rsidP="00D84446">
      <w:pPr>
        <w:autoSpaceDE w:val="0"/>
        <w:autoSpaceDN w:val="0"/>
        <w:adjustRightInd w:val="0"/>
        <w:jc w:val="both"/>
        <w:rPr>
          <w:rFonts w:ascii="Arial" w:hAnsi="Arial" w:cs="Arial"/>
          <w:sz w:val="22"/>
          <w:szCs w:val="22"/>
          <w:u w:val="single"/>
        </w:rPr>
      </w:pPr>
      <w:r w:rsidRPr="002E1B6C">
        <w:rPr>
          <w:rFonts w:ascii="Arial" w:hAnsi="Arial" w:cs="Arial"/>
          <w:sz w:val="22"/>
          <w:szCs w:val="22"/>
          <w:u w:val="single"/>
        </w:rPr>
        <w:lastRenderedPageBreak/>
        <w:t>Resultados acumulados</w:t>
      </w:r>
    </w:p>
    <w:p w:rsidR="00174A36" w:rsidRPr="002E1B6C" w:rsidRDefault="00174A36" w:rsidP="00D84446">
      <w:pPr>
        <w:pStyle w:val="Tabu"/>
        <w:tabs>
          <w:tab w:val="clear" w:pos="360"/>
          <w:tab w:val="clear" w:pos="720"/>
          <w:tab w:val="clear" w:pos="2340"/>
          <w:tab w:val="clear" w:pos="3600"/>
          <w:tab w:val="clear" w:pos="5040"/>
          <w:tab w:val="clear" w:pos="5220"/>
          <w:tab w:val="clear" w:pos="6660"/>
          <w:tab w:val="clear" w:pos="7920"/>
          <w:tab w:val="clear" w:pos="8100"/>
          <w:tab w:val="left" w:pos="-284"/>
          <w:tab w:val="left" w:pos="2790"/>
          <w:tab w:val="decimal" w:pos="3780"/>
          <w:tab w:val="left" w:pos="4050"/>
          <w:tab w:val="decimal" w:pos="5130"/>
          <w:tab w:val="left" w:pos="5490"/>
          <w:tab w:val="right" w:pos="6210"/>
          <w:tab w:val="left" w:pos="6750"/>
          <w:tab w:val="decimal" w:pos="7830"/>
          <w:tab w:val="left" w:pos="8370"/>
        </w:tabs>
        <w:spacing w:line="240" w:lineRule="auto"/>
        <w:rPr>
          <w:rFonts w:ascii="Arial" w:hAnsi="Arial" w:cs="Arial"/>
          <w:sz w:val="22"/>
          <w:szCs w:val="22"/>
          <w:lang w:val="es-EC"/>
        </w:rPr>
      </w:pPr>
    </w:p>
    <w:p w:rsidR="00174A36" w:rsidRDefault="00174A36" w:rsidP="00D84446">
      <w:pPr>
        <w:suppressAutoHyphens/>
        <w:jc w:val="both"/>
        <w:rPr>
          <w:rFonts w:ascii="Arial" w:hAnsi="Arial" w:cs="Arial"/>
          <w:bCs/>
          <w:sz w:val="22"/>
          <w:szCs w:val="22"/>
        </w:rPr>
      </w:pPr>
      <w:r w:rsidRPr="002E1B6C">
        <w:rPr>
          <w:rFonts w:ascii="Arial" w:hAnsi="Arial" w:cs="Arial"/>
          <w:bCs/>
          <w:sz w:val="22"/>
          <w:szCs w:val="22"/>
        </w:rPr>
        <w:t>Los resultados (utilidades o pérdidas) de cada ejercicio son incluidos en este rubro, manteniendo registros que permiten identificar su ejercicio de origen. Con la aprobación de la Junta General de Accionistas y cumpliendo las disposiciones normativas aplicables, las utilidades son distribuidas o destinadas a reservas, mientras que las pérdidas se mantienen en Resultados acumulados o se compensan con la Reserva legal, Reserva de capital u otras reservas y cuentas patrimoniales de libre disposición de los accionistas.</w:t>
      </w:r>
    </w:p>
    <w:p w:rsidR="00086BEE" w:rsidRPr="002E1B6C" w:rsidRDefault="00086BEE" w:rsidP="00D84446">
      <w:pPr>
        <w:suppressAutoHyphens/>
        <w:jc w:val="both"/>
        <w:rPr>
          <w:rFonts w:ascii="Arial" w:hAnsi="Arial" w:cs="Arial"/>
          <w:b/>
          <w:spacing w:val="-2"/>
          <w:sz w:val="22"/>
          <w:szCs w:val="22"/>
        </w:rPr>
      </w:pPr>
    </w:p>
    <w:p w:rsidR="00E72DFB" w:rsidRPr="002E1B6C" w:rsidRDefault="00E72DFB" w:rsidP="00D84446">
      <w:pPr>
        <w:autoSpaceDE w:val="0"/>
        <w:autoSpaceDN w:val="0"/>
        <w:adjustRightInd w:val="0"/>
        <w:jc w:val="both"/>
        <w:rPr>
          <w:rFonts w:ascii="Arial" w:eastAsiaTheme="minorHAnsi" w:hAnsi="Arial" w:cs="Arial"/>
          <w:sz w:val="22"/>
          <w:szCs w:val="22"/>
          <w:u w:val="single"/>
          <w:lang w:eastAsia="en-US"/>
        </w:rPr>
      </w:pPr>
      <w:r w:rsidRPr="002E1B6C">
        <w:rPr>
          <w:rFonts w:ascii="Arial" w:eastAsiaTheme="minorHAnsi" w:hAnsi="Arial" w:cs="Arial"/>
          <w:sz w:val="22"/>
          <w:szCs w:val="22"/>
          <w:u w:val="single"/>
          <w:lang w:eastAsia="en-US"/>
        </w:rPr>
        <w:t>Resultados acumulados de aplicación inicial “NIIF”</w:t>
      </w:r>
    </w:p>
    <w:p w:rsidR="00E72DFB" w:rsidRPr="002E1B6C" w:rsidRDefault="00E72DFB" w:rsidP="00D84446">
      <w:pPr>
        <w:autoSpaceDE w:val="0"/>
        <w:autoSpaceDN w:val="0"/>
        <w:adjustRightInd w:val="0"/>
        <w:jc w:val="both"/>
        <w:rPr>
          <w:rFonts w:ascii="Arial" w:eastAsiaTheme="minorHAnsi" w:hAnsi="Arial" w:cs="Arial"/>
          <w:sz w:val="22"/>
          <w:szCs w:val="22"/>
          <w:u w:val="single"/>
          <w:lang w:eastAsia="en-US"/>
        </w:rPr>
      </w:pPr>
    </w:p>
    <w:p w:rsidR="00B773FE" w:rsidRPr="002E1B6C" w:rsidRDefault="00F33422" w:rsidP="00D84446">
      <w:pPr>
        <w:autoSpaceDE w:val="0"/>
        <w:autoSpaceDN w:val="0"/>
        <w:adjustRightInd w:val="0"/>
        <w:jc w:val="both"/>
        <w:rPr>
          <w:rFonts w:ascii="Arial" w:hAnsi="Arial" w:cs="Arial"/>
          <w:b/>
          <w:sz w:val="22"/>
          <w:szCs w:val="22"/>
        </w:rPr>
      </w:pPr>
      <w:r w:rsidRPr="002E1B6C">
        <w:rPr>
          <w:rFonts w:ascii="Arial" w:hAnsi="Arial" w:cs="Arial"/>
          <w:sz w:val="22"/>
          <w:szCs w:val="22"/>
        </w:rPr>
        <w:t>Los ajustes provenientes de la adopción por primera vez de las Normas Internacionales d</w:t>
      </w:r>
      <w:r w:rsidR="00564BD4" w:rsidRPr="002E1B6C">
        <w:rPr>
          <w:rFonts w:ascii="Arial" w:hAnsi="Arial" w:cs="Arial"/>
          <w:sz w:val="22"/>
          <w:szCs w:val="22"/>
        </w:rPr>
        <w:t>e Información Financiera “NIIF”</w:t>
      </w:r>
      <w:r w:rsidRPr="002E1B6C">
        <w:rPr>
          <w:rFonts w:ascii="Arial" w:hAnsi="Arial" w:cs="Arial"/>
          <w:sz w:val="22"/>
          <w:szCs w:val="22"/>
        </w:rPr>
        <w:t xml:space="preserve"> que se registraron en el patrimonio en la cuenta Resultados acumulados, subcuenta “Resultados Acumulados provenientes de la adopción por primera vez de las NIIF”, que g</w:t>
      </w:r>
      <w:r w:rsidR="00184530" w:rsidRPr="002E1B6C">
        <w:rPr>
          <w:rFonts w:ascii="Arial" w:hAnsi="Arial" w:cs="Arial"/>
          <w:sz w:val="22"/>
          <w:szCs w:val="22"/>
        </w:rPr>
        <w:t>eneraron un saldo acree</w:t>
      </w:r>
      <w:r w:rsidRPr="002E1B6C">
        <w:rPr>
          <w:rFonts w:ascii="Arial" w:hAnsi="Arial" w:cs="Arial"/>
          <w:sz w:val="22"/>
          <w:szCs w:val="22"/>
        </w:rPr>
        <w:t>dor solo podrán ser absorbido por los Resultados Acumulados y los del último ejercicio econ</w:t>
      </w:r>
      <w:r w:rsidR="00184530" w:rsidRPr="002E1B6C">
        <w:rPr>
          <w:rFonts w:ascii="Arial" w:hAnsi="Arial" w:cs="Arial"/>
          <w:sz w:val="22"/>
          <w:szCs w:val="22"/>
        </w:rPr>
        <w:t>ómico concluido, si los hubiere; o devuelto en el caso de liquidación de la Compañía.</w:t>
      </w:r>
    </w:p>
    <w:p w:rsidR="008B10F2" w:rsidRPr="002E1B6C" w:rsidRDefault="008B10F2" w:rsidP="00D84446">
      <w:pPr>
        <w:autoSpaceDE w:val="0"/>
        <w:autoSpaceDN w:val="0"/>
        <w:adjustRightInd w:val="0"/>
        <w:jc w:val="both"/>
        <w:rPr>
          <w:rFonts w:ascii="Arial" w:hAnsi="Arial" w:cs="Arial"/>
          <w:b/>
          <w:sz w:val="22"/>
          <w:szCs w:val="22"/>
        </w:rPr>
      </w:pPr>
    </w:p>
    <w:p w:rsidR="0065225F" w:rsidRPr="002E1B6C" w:rsidRDefault="0065225F" w:rsidP="00D84446">
      <w:pPr>
        <w:autoSpaceDE w:val="0"/>
        <w:autoSpaceDN w:val="0"/>
        <w:adjustRightInd w:val="0"/>
        <w:jc w:val="both"/>
        <w:rPr>
          <w:rFonts w:ascii="Arial" w:hAnsi="Arial" w:cs="Arial"/>
          <w:b/>
          <w:sz w:val="22"/>
          <w:szCs w:val="22"/>
        </w:rPr>
      </w:pPr>
    </w:p>
    <w:p w:rsidR="00D2754F" w:rsidRPr="002E1B6C" w:rsidRDefault="00093D07" w:rsidP="00D84446">
      <w:pPr>
        <w:pStyle w:val="Prrafodelista"/>
        <w:numPr>
          <w:ilvl w:val="0"/>
          <w:numId w:val="5"/>
        </w:numPr>
        <w:tabs>
          <w:tab w:val="left" w:pos="0"/>
          <w:tab w:val="left" w:pos="142"/>
          <w:tab w:val="left" w:pos="1341"/>
          <w:tab w:val="left" w:pos="2061"/>
          <w:tab w:val="left" w:pos="2781"/>
          <w:tab w:val="left" w:pos="3501"/>
          <w:tab w:val="left" w:pos="4221"/>
          <w:tab w:val="left" w:pos="4941"/>
        </w:tabs>
        <w:autoSpaceDE w:val="0"/>
        <w:autoSpaceDN w:val="0"/>
        <w:adjustRightInd w:val="0"/>
        <w:ind w:hanging="927"/>
        <w:rPr>
          <w:rFonts w:ascii="Arial" w:hAnsi="Arial" w:cs="Arial"/>
          <w:b/>
          <w:sz w:val="22"/>
          <w:szCs w:val="22"/>
          <w:lang w:val="es-ES"/>
        </w:rPr>
      </w:pPr>
      <w:r>
        <w:rPr>
          <w:rFonts w:ascii="Arial" w:hAnsi="Arial" w:cs="Arial"/>
          <w:b/>
          <w:sz w:val="22"/>
          <w:szCs w:val="22"/>
          <w:lang w:val="es-ES"/>
        </w:rPr>
        <w:t>INGRESOS – CONTRATOS CON CLIENTES</w:t>
      </w:r>
    </w:p>
    <w:p w:rsidR="00716BC4" w:rsidRDefault="00716BC4" w:rsidP="00D84446">
      <w:pPr>
        <w:tabs>
          <w:tab w:val="left" w:pos="0"/>
          <w:tab w:val="left" w:pos="142"/>
          <w:tab w:val="left" w:pos="1341"/>
          <w:tab w:val="left" w:pos="2061"/>
          <w:tab w:val="left" w:pos="2781"/>
          <w:tab w:val="left" w:pos="3501"/>
          <w:tab w:val="left" w:pos="4221"/>
          <w:tab w:val="left" w:pos="4941"/>
        </w:tabs>
        <w:autoSpaceDE w:val="0"/>
        <w:autoSpaceDN w:val="0"/>
        <w:adjustRightInd w:val="0"/>
        <w:rPr>
          <w:rFonts w:ascii="Arial" w:hAnsi="Arial" w:cs="Arial"/>
          <w:b/>
          <w:sz w:val="22"/>
          <w:szCs w:val="22"/>
          <w:lang w:val="es-ES"/>
        </w:rPr>
      </w:pPr>
    </w:p>
    <w:p w:rsidR="00093D07" w:rsidRPr="00093D07" w:rsidRDefault="00093D07" w:rsidP="00D84446">
      <w:pPr>
        <w:tabs>
          <w:tab w:val="left" w:pos="0"/>
          <w:tab w:val="left" w:pos="142"/>
          <w:tab w:val="left" w:pos="1341"/>
          <w:tab w:val="left" w:pos="2061"/>
          <w:tab w:val="left" w:pos="2781"/>
          <w:tab w:val="left" w:pos="3501"/>
          <w:tab w:val="left" w:pos="4221"/>
          <w:tab w:val="left" w:pos="4941"/>
        </w:tabs>
        <w:autoSpaceDE w:val="0"/>
        <w:autoSpaceDN w:val="0"/>
        <w:adjustRightInd w:val="0"/>
        <w:rPr>
          <w:rFonts w:ascii="Arial" w:hAnsi="Arial" w:cs="Arial"/>
          <w:b/>
          <w:sz w:val="22"/>
          <w:szCs w:val="22"/>
          <w:u w:val="single"/>
          <w:lang w:val="es-ES"/>
        </w:rPr>
      </w:pPr>
      <w:r w:rsidRPr="00093D07">
        <w:rPr>
          <w:rFonts w:ascii="Arial" w:hAnsi="Arial" w:cs="Arial"/>
          <w:b/>
          <w:sz w:val="22"/>
          <w:szCs w:val="22"/>
          <w:u w:val="single"/>
          <w:lang w:val="es-ES"/>
        </w:rPr>
        <w:t>Ingresos</w:t>
      </w:r>
      <w:r>
        <w:rPr>
          <w:rFonts w:ascii="Arial" w:hAnsi="Arial" w:cs="Arial"/>
          <w:b/>
          <w:sz w:val="22"/>
          <w:szCs w:val="22"/>
          <w:u w:val="single"/>
          <w:lang w:val="es-ES"/>
        </w:rPr>
        <w:t>:</w:t>
      </w:r>
    </w:p>
    <w:p w:rsidR="00093D07" w:rsidRDefault="00093D07" w:rsidP="00D84446">
      <w:pPr>
        <w:tabs>
          <w:tab w:val="left" w:pos="0"/>
          <w:tab w:val="left" w:pos="142"/>
          <w:tab w:val="left" w:pos="1341"/>
          <w:tab w:val="left" w:pos="2061"/>
          <w:tab w:val="left" w:pos="2781"/>
          <w:tab w:val="left" w:pos="3501"/>
          <w:tab w:val="left" w:pos="4221"/>
          <w:tab w:val="left" w:pos="4941"/>
        </w:tabs>
        <w:autoSpaceDE w:val="0"/>
        <w:autoSpaceDN w:val="0"/>
        <w:adjustRightInd w:val="0"/>
        <w:rPr>
          <w:rFonts w:ascii="Arial" w:hAnsi="Arial" w:cs="Arial"/>
          <w:b/>
          <w:sz w:val="22"/>
          <w:szCs w:val="22"/>
          <w:lang w:val="es-ES"/>
        </w:rPr>
      </w:pPr>
    </w:p>
    <w:p w:rsidR="00AD698C" w:rsidRPr="002E1B6C" w:rsidRDefault="00AD698C" w:rsidP="00D84446">
      <w:pPr>
        <w:tabs>
          <w:tab w:val="left" w:pos="0"/>
          <w:tab w:val="left" w:pos="142"/>
          <w:tab w:val="left" w:pos="1341"/>
          <w:tab w:val="left" w:pos="2061"/>
          <w:tab w:val="left" w:pos="2781"/>
          <w:tab w:val="left" w:pos="3501"/>
          <w:tab w:val="left" w:pos="4221"/>
          <w:tab w:val="left" w:pos="4941"/>
        </w:tabs>
        <w:autoSpaceDE w:val="0"/>
        <w:autoSpaceDN w:val="0"/>
        <w:adjustRightInd w:val="0"/>
        <w:rPr>
          <w:rFonts w:ascii="Arial" w:hAnsi="Arial" w:cs="Arial"/>
          <w:sz w:val="22"/>
          <w:szCs w:val="22"/>
          <w:lang w:val="es-ES"/>
        </w:rPr>
      </w:pPr>
      <w:r w:rsidRPr="002E1B6C">
        <w:rPr>
          <w:rFonts w:ascii="Arial" w:hAnsi="Arial" w:cs="Arial"/>
          <w:sz w:val="22"/>
          <w:szCs w:val="22"/>
          <w:lang w:val="es-ES"/>
        </w:rPr>
        <w:t>Composición</w:t>
      </w:r>
      <w:r w:rsidR="00052FC0" w:rsidRPr="002E1B6C">
        <w:rPr>
          <w:rFonts w:ascii="Arial" w:hAnsi="Arial" w:cs="Arial"/>
          <w:sz w:val="22"/>
          <w:szCs w:val="22"/>
          <w:lang w:val="es-ES"/>
        </w:rPr>
        <w:t xml:space="preserve"> por segmentos</w:t>
      </w:r>
      <w:r w:rsidRPr="002E1B6C">
        <w:rPr>
          <w:rFonts w:ascii="Arial" w:hAnsi="Arial" w:cs="Arial"/>
          <w:sz w:val="22"/>
          <w:szCs w:val="22"/>
          <w:lang w:val="es-ES"/>
        </w:rPr>
        <w:t>:</w:t>
      </w:r>
    </w:p>
    <w:p w:rsidR="00AD698C" w:rsidRDefault="00AD698C" w:rsidP="00D84446">
      <w:pPr>
        <w:tabs>
          <w:tab w:val="left" w:pos="0"/>
          <w:tab w:val="left" w:pos="142"/>
          <w:tab w:val="left" w:pos="1341"/>
          <w:tab w:val="left" w:pos="2061"/>
          <w:tab w:val="left" w:pos="2781"/>
          <w:tab w:val="left" w:pos="3501"/>
          <w:tab w:val="left" w:pos="4221"/>
          <w:tab w:val="left" w:pos="4941"/>
        </w:tabs>
        <w:autoSpaceDE w:val="0"/>
        <w:autoSpaceDN w:val="0"/>
        <w:adjustRightInd w:val="0"/>
        <w:rPr>
          <w:rFonts w:ascii="Arial" w:hAnsi="Arial" w:cs="Arial"/>
          <w:b/>
          <w:sz w:val="22"/>
          <w:szCs w:val="22"/>
          <w:lang w:val="es-ES"/>
        </w:rPr>
      </w:pPr>
    </w:p>
    <w:bookmarkStart w:id="44" w:name="_MON_1645257008"/>
    <w:bookmarkEnd w:id="44"/>
    <w:p w:rsidR="00FA4BA0" w:rsidRDefault="003E7330" w:rsidP="00D84446">
      <w:pPr>
        <w:tabs>
          <w:tab w:val="left" w:pos="0"/>
          <w:tab w:val="left" w:pos="142"/>
          <w:tab w:val="left" w:pos="1341"/>
          <w:tab w:val="left" w:pos="2061"/>
          <w:tab w:val="left" w:pos="2781"/>
          <w:tab w:val="left" w:pos="3501"/>
          <w:tab w:val="left" w:pos="4221"/>
          <w:tab w:val="left" w:pos="4941"/>
        </w:tabs>
        <w:autoSpaceDE w:val="0"/>
        <w:autoSpaceDN w:val="0"/>
        <w:adjustRightInd w:val="0"/>
        <w:rPr>
          <w:rFonts w:ascii="Arial" w:hAnsi="Arial" w:cs="Arial"/>
          <w:b/>
          <w:szCs w:val="22"/>
        </w:rPr>
      </w:pPr>
      <w:r w:rsidRPr="002E1B6C">
        <w:rPr>
          <w:rFonts w:ascii="Arial" w:hAnsi="Arial" w:cs="Arial"/>
          <w:b/>
          <w:szCs w:val="22"/>
        </w:rPr>
        <w:object w:dxaOrig="10912" w:dyaOrig="4129">
          <v:shape id="_x0000_i1071" type="#_x0000_t75" style="width:442.5pt;height:170.5pt" o:ole="">
            <v:imagedata r:id="rId105" o:title=""/>
          </v:shape>
          <o:OLEObject Type="Embed" ProgID="Excel.Sheet.12" ShapeID="_x0000_i1071" DrawAspect="Content" ObjectID="_1646479650" r:id="rId106"/>
        </w:object>
      </w:r>
    </w:p>
    <w:p w:rsidR="003E7330" w:rsidRDefault="003E7330" w:rsidP="00D84446">
      <w:pPr>
        <w:tabs>
          <w:tab w:val="left" w:pos="0"/>
          <w:tab w:val="left" w:pos="142"/>
          <w:tab w:val="left" w:pos="1341"/>
          <w:tab w:val="left" w:pos="2061"/>
          <w:tab w:val="left" w:pos="2781"/>
          <w:tab w:val="left" w:pos="3501"/>
          <w:tab w:val="left" w:pos="4221"/>
          <w:tab w:val="left" w:pos="4941"/>
        </w:tabs>
        <w:autoSpaceDE w:val="0"/>
        <w:autoSpaceDN w:val="0"/>
        <w:adjustRightInd w:val="0"/>
        <w:rPr>
          <w:rFonts w:ascii="Arial" w:hAnsi="Arial" w:cs="Arial"/>
          <w:b/>
          <w:szCs w:val="22"/>
        </w:rPr>
      </w:pPr>
    </w:p>
    <w:p w:rsidR="003E7330" w:rsidRDefault="003E7330" w:rsidP="00D84446">
      <w:pPr>
        <w:tabs>
          <w:tab w:val="left" w:pos="0"/>
          <w:tab w:val="left" w:pos="142"/>
          <w:tab w:val="left" w:pos="1341"/>
          <w:tab w:val="left" w:pos="2061"/>
          <w:tab w:val="left" w:pos="2781"/>
          <w:tab w:val="left" w:pos="3501"/>
          <w:tab w:val="left" w:pos="4221"/>
          <w:tab w:val="left" w:pos="4941"/>
        </w:tabs>
        <w:autoSpaceDE w:val="0"/>
        <w:autoSpaceDN w:val="0"/>
        <w:adjustRightInd w:val="0"/>
        <w:rPr>
          <w:rFonts w:ascii="Arial" w:hAnsi="Arial" w:cs="Arial"/>
          <w:b/>
          <w:szCs w:val="22"/>
        </w:rPr>
      </w:pPr>
    </w:p>
    <w:p w:rsidR="003E7330" w:rsidRPr="003E7330" w:rsidRDefault="003E7330" w:rsidP="003E7330">
      <w:pPr>
        <w:tabs>
          <w:tab w:val="left" w:pos="0"/>
          <w:tab w:val="left" w:pos="142"/>
          <w:tab w:val="left" w:pos="1341"/>
          <w:tab w:val="left" w:pos="2061"/>
          <w:tab w:val="left" w:pos="2781"/>
          <w:tab w:val="left" w:pos="3501"/>
          <w:tab w:val="left" w:pos="4221"/>
          <w:tab w:val="left" w:pos="4941"/>
        </w:tabs>
        <w:autoSpaceDE w:val="0"/>
        <w:autoSpaceDN w:val="0"/>
        <w:adjustRightInd w:val="0"/>
        <w:jc w:val="center"/>
        <w:rPr>
          <w:rFonts w:ascii="Arial" w:hAnsi="Arial" w:cs="Arial"/>
          <w:sz w:val="22"/>
          <w:szCs w:val="22"/>
          <w:lang w:val="es-ES"/>
        </w:rPr>
      </w:pPr>
      <w:r>
        <w:rPr>
          <w:rFonts w:ascii="Arial" w:hAnsi="Arial" w:cs="Arial"/>
          <w:szCs w:val="22"/>
        </w:rPr>
        <w:t>(</w:t>
      </w:r>
      <w:proofErr w:type="gramStart"/>
      <w:r>
        <w:rPr>
          <w:rFonts w:ascii="Arial" w:hAnsi="Arial" w:cs="Arial"/>
          <w:szCs w:val="22"/>
        </w:rPr>
        <w:t>continúa</w:t>
      </w:r>
      <w:proofErr w:type="gramEnd"/>
      <w:r>
        <w:rPr>
          <w:rFonts w:ascii="Arial" w:hAnsi="Arial" w:cs="Arial"/>
          <w:szCs w:val="22"/>
        </w:rPr>
        <w:t xml:space="preserve"> </w:t>
      </w:r>
      <w:proofErr w:type="spellStart"/>
      <w:r>
        <w:rPr>
          <w:rFonts w:ascii="Arial" w:hAnsi="Arial" w:cs="Arial"/>
          <w:szCs w:val="22"/>
        </w:rPr>
        <w:t>pagina</w:t>
      </w:r>
      <w:proofErr w:type="spellEnd"/>
      <w:r>
        <w:rPr>
          <w:rFonts w:ascii="Arial" w:hAnsi="Arial" w:cs="Arial"/>
          <w:szCs w:val="22"/>
        </w:rPr>
        <w:t xml:space="preserve"> siguiente)</w:t>
      </w:r>
    </w:p>
    <w:bookmarkStart w:id="45" w:name="_MON_1583829351"/>
    <w:bookmarkEnd w:id="45"/>
    <w:p w:rsidR="00482DDC" w:rsidRDefault="00FA4BA0" w:rsidP="00D84446">
      <w:pPr>
        <w:jc w:val="both"/>
        <w:rPr>
          <w:rFonts w:ascii="Arial" w:hAnsi="Arial" w:cs="Arial"/>
          <w:b/>
          <w:szCs w:val="22"/>
        </w:rPr>
      </w:pPr>
      <w:r w:rsidRPr="002E1B6C">
        <w:rPr>
          <w:rFonts w:ascii="Arial" w:hAnsi="Arial" w:cs="Arial"/>
          <w:b/>
          <w:szCs w:val="22"/>
        </w:rPr>
        <w:object w:dxaOrig="10917" w:dyaOrig="3863">
          <v:shape id="_x0000_i1065" type="#_x0000_t75" style="width:442.5pt;height:159.5pt" o:ole="">
            <v:imagedata r:id="rId107" o:title=""/>
          </v:shape>
          <o:OLEObject Type="Embed" ProgID="Excel.Sheet.12" ShapeID="_x0000_i1065" DrawAspect="Content" ObjectID="_1646479651" r:id="rId108"/>
        </w:object>
      </w:r>
    </w:p>
    <w:p w:rsidR="0064251D" w:rsidRPr="002E1B6C" w:rsidRDefault="0064251D" w:rsidP="00D84446">
      <w:pPr>
        <w:pStyle w:val="TextePrinc"/>
        <w:tabs>
          <w:tab w:val="clear" w:pos="1413"/>
          <w:tab w:val="clear" w:pos="2122"/>
          <w:tab w:val="clear" w:pos="2832"/>
          <w:tab w:val="clear" w:pos="3538"/>
          <w:tab w:val="clear" w:pos="4248"/>
          <w:tab w:val="clear" w:pos="4957"/>
          <w:tab w:val="clear" w:pos="5661"/>
          <w:tab w:val="clear" w:pos="6368"/>
          <w:tab w:val="clear" w:pos="7077"/>
          <w:tab w:val="clear" w:pos="7787"/>
          <w:tab w:val="clear" w:pos="8496"/>
        </w:tabs>
        <w:jc w:val="both"/>
        <w:rPr>
          <w:rFonts w:cs="Arial"/>
          <w:sz w:val="22"/>
          <w:szCs w:val="22"/>
        </w:rPr>
      </w:pPr>
      <w:r w:rsidRPr="002E1B6C">
        <w:rPr>
          <w:rFonts w:cs="Arial"/>
          <w:sz w:val="22"/>
          <w:szCs w:val="22"/>
        </w:rPr>
        <w:t>De acuerdo al art. 92 de la Ley de Telecomunicaciones, sobre la contribución indica que las y los prestadores de servicios de telecomunicaciones, excepto los de radiodifusión pagaran una contribución del 1% de los ingresos totales facturados. Dicho aporte deberá ser realizado trimestralmente dentro de los 15 dias siguientes a la terminación de cada trimestre. Con relación a lo mencionado anteriormente y en cumpimiento con lo que la Ley requiere, se aporta por servicio portador US$</w:t>
      </w:r>
      <w:r w:rsidR="00FA4BA0">
        <w:rPr>
          <w:rFonts w:cs="Arial"/>
          <w:sz w:val="22"/>
          <w:szCs w:val="22"/>
        </w:rPr>
        <w:t>27.953.280</w:t>
      </w:r>
      <w:r w:rsidRPr="002E1B6C">
        <w:rPr>
          <w:rFonts w:cs="Arial"/>
          <w:sz w:val="22"/>
          <w:szCs w:val="22"/>
        </w:rPr>
        <w:t xml:space="preserve"> (201</w:t>
      </w:r>
      <w:r w:rsidR="00FA4BA0">
        <w:rPr>
          <w:rFonts w:cs="Arial"/>
          <w:sz w:val="22"/>
          <w:szCs w:val="22"/>
        </w:rPr>
        <w:t>8</w:t>
      </w:r>
      <w:r w:rsidRPr="002E1B6C">
        <w:rPr>
          <w:rFonts w:cs="Arial"/>
          <w:sz w:val="22"/>
          <w:szCs w:val="22"/>
        </w:rPr>
        <w:t>: US$</w:t>
      </w:r>
      <w:r w:rsidR="00FA4BA0" w:rsidRPr="002E1B6C">
        <w:rPr>
          <w:rFonts w:cs="Arial"/>
          <w:sz w:val="22"/>
          <w:szCs w:val="22"/>
        </w:rPr>
        <w:t>21.169.141</w:t>
      </w:r>
      <w:r w:rsidRPr="002E1B6C">
        <w:rPr>
          <w:rFonts w:cs="Arial"/>
          <w:sz w:val="22"/>
          <w:szCs w:val="22"/>
        </w:rPr>
        <w:t>) y por servicio de Internet US$</w:t>
      </w:r>
      <w:r w:rsidR="00FA4BA0">
        <w:rPr>
          <w:rFonts w:cs="Arial"/>
          <w:sz w:val="22"/>
          <w:szCs w:val="22"/>
        </w:rPr>
        <w:t>102.290.229</w:t>
      </w:r>
      <w:r w:rsidRPr="002E1B6C">
        <w:rPr>
          <w:rFonts w:cs="Arial"/>
          <w:sz w:val="22"/>
          <w:szCs w:val="22"/>
        </w:rPr>
        <w:t xml:space="preserve"> (201</w:t>
      </w:r>
      <w:r w:rsidR="00FA4BA0">
        <w:rPr>
          <w:rFonts w:cs="Arial"/>
          <w:sz w:val="22"/>
          <w:szCs w:val="22"/>
        </w:rPr>
        <w:t>8</w:t>
      </w:r>
      <w:r w:rsidRPr="002E1B6C">
        <w:rPr>
          <w:rFonts w:cs="Arial"/>
          <w:sz w:val="22"/>
          <w:szCs w:val="22"/>
        </w:rPr>
        <w:t>: US$</w:t>
      </w:r>
      <w:r w:rsidR="00FA4BA0" w:rsidRPr="002E1B6C">
        <w:rPr>
          <w:rFonts w:cs="Arial"/>
          <w:sz w:val="22"/>
          <w:szCs w:val="22"/>
        </w:rPr>
        <w:t>76.529.660</w:t>
      </w:r>
      <w:r w:rsidRPr="002E1B6C">
        <w:rPr>
          <w:rFonts w:cs="Arial"/>
          <w:sz w:val="22"/>
          <w:szCs w:val="22"/>
        </w:rPr>
        <w:t>). Los demás valores no son sujetos de aporte debido a que corresponden a instalaciones, mantenimientos, rentas de equipos entre otros.</w:t>
      </w:r>
    </w:p>
    <w:p w:rsidR="0064251D" w:rsidRPr="004A105D" w:rsidRDefault="0064251D" w:rsidP="00D84446">
      <w:pPr>
        <w:pStyle w:val="TextePrinc"/>
        <w:tabs>
          <w:tab w:val="clear" w:pos="1413"/>
          <w:tab w:val="clear" w:pos="2122"/>
          <w:tab w:val="clear" w:pos="2832"/>
          <w:tab w:val="clear" w:pos="3538"/>
          <w:tab w:val="clear" w:pos="4248"/>
          <w:tab w:val="clear" w:pos="4957"/>
          <w:tab w:val="clear" w:pos="5661"/>
          <w:tab w:val="clear" w:pos="6368"/>
          <w:tab w:val="clear" w:pos="7077"/>
          <w:tab w:val="clear" w:pos="7787"/>
          <w:tab w:val="clear" w:pos="8496"/>
        </w:tabs>
        <w:jc w:val="both"/>
        <w:rPr>
          <w:rFonts w:cs="Arial"/>
          <w:noProof w:val="0"/>
          <w:color w:val="auto"/>
          <w:sz w:val="16"/>
          <w:szCs w:val="22"/>
          <w:lang w:val="es-EC"/>
        </w:rPr>
      </w:pPr>
    </w:p>
    <w:p w:rsidR="0064251D" w:rsidRPr="002E1B6C" w:rsidRDefault="002538FC" w:rsidP="00D84446">
      <w:pPr>
        <w:pStyle w:val="TextePrinc"/>
        <w:tabs>
          <w:tab w:val="clear" w:pos="1413"/>
          <w:tab w:val="clear" w:pos="2122"/>
          <w:tab w:val="clear" w:pos="2832"/>
          <w:tab w:val="clear" w:pos="3538"/>
          <w:tab w:val="clear" w:pos="4248"/>
          <w:tab w:val="clear" w:pos="4957"/>
          <w:tab w:val="clear" w:pos="5661"/>
          <w:tab w:val="clear" w:pos="6368"/>
          <w:tab w:val="clear" w:pos="7077"/>
          <w:tab w:val="clear" w:pos="7787"/>
          <w:tab w:val="clear" w:pos="8496"/>
        </w:tabs>
        <w:jc w:val="both"/>
        <w:rPr>
          <w:rFonts w:cs="Arial"/>
          <w:noProof w:val="0"/>
          <w:color w:val="auto"/>
          <w:sz w:val="22"/>
          <w:szCs w:val="22"/>
          <w:lang w:val="es-EC"/>
        </w:rPr>
      </w:pPr>
      <w:r w:rsidRPr="002E1B6C">
        <w:rPr>
          <w:rFonts w:cs="Arial"/>
          <w:noProof w:val="0"/>
          <w:color w:val="auto"/>
          <w:sz w:val="22"/>
          <w:szCs w:val="22"/>
          <w:lang w:val="es-EC"/>
        </w:rPr>
        <w:t>A continuación se d</w:t>
      </w:r>
      <w:r w:rsidR="0064251D" w:rsidRPr="002E1B6C">
        <w:rPr>
          <w:rFonts w:cs="Arial"/>
          <w:noProof w:val="0"/>
          <w:color w:val="auto"/>
          <w:sz w:val="22"/>
          <w:szCs w:val="22"/>
          <w:lang w:val="es-EC"/>
        </w:rPr>
        <w:t>esglos</w:t>
      </w:r>
      <w:r w:rsidRPr="002E1B6C">
        <w:rPr>
          <w:rFonts w:cs="Arial"/>
          <w:noProof w:val="0"/>
          <w:color w:val="auto"/>
          <w:sz w:val="22"/>
          <w:szCs w:val="22"/>
          <w:lang w:val="es-EC"/>
        </w:rPr>
        <w:t>a</w:t>
      </w:r>
      <w:r w:rsidR="0064251D" w:rsidRPr="002E1B6C">
        <w:rPr>
          <w:rFonts w:cs="Arial"/>
          <w:noProof w:val="0"/>
          <w:color w:val="auto"/>
          <w:sz w:val="22"/>
          <w:szCs w:val="22"/>
          <w:lang w:val="es-EC"/>
        </w:rPr>
        <w:t xml:space="preserve"> los valores cancelados al </w:t>
      </w:r>
      <w:proofErr w:type="spellStart"/>
      <w:r w:rsidR="0064251D" w:rsidRPr="002E1B6C">
        <w:rPr>
          <w:rFonts w:cs="Arial"/>
          <w:noProof w:val="0"/>
          <w:color w:val="auto"/>
          <w:sz w:val="22"/>
          <w:szCs w:val="22"/>
          <w:lang w:val="es-EC"/>
        </w:rPr>
        <w:t>Fodetel</w:t>
      </w:r>
      <w:proofErr w:type="spellEnd"/>
      <w:r w:rsidR="0064251D" w:rsidRPr="002E1B6C">
        <w:rPr>
          <w:rFonts w:cs="Arial"/>
          <w:noProof w:val="0"/>
          <w:color w:val="auto"/>
          <w:sz w:val="22"/>
          <w:szCs w:val="22"/>
          <w:lang w:val="es-EC"/>
        </w:rPr>
        <w:t>:</w:t>
      </w:r>
    </w:p>
    <w:p w:rsidR="0064251D" w:rsidRPr="004A105D" w:rsidRDefault="0064251D" w:rsidP="00D84446">
      <w:pPr>
        <w:pStyle w:val="TextePrinc"/>
        <w:tabs>
          <w:tab w:val="clear" w:pos="1413"/>
          <w:tab w:val="clear" w:pos="2122"/>
          <w:tab w:val="clear" w:pos="2832"/>
          <w:tab w:val="clear" w:pos="3538"/>
          <w:tab w:val="clear" w:pos="4248"/>
          <w:tab w:val="clear" w:pos="4957"/>
          <w:tab w:val="clear" w:pos="5661"/>
          <w:tab w:val="clear" w:pos="6368"/>
          <w:tab w:val="clear" w:pos="7077"/>
          <w:tab w:val="clear" w:pos="7787"/>
          <w:tab w:val="clear" w:pos="8496"/>
        </w:tabs>
        <w:jc w:val="both"/>
        <w:rPr>
          <w:rFonts w:cs="Arial"/>
          <w:noProof w:val="0"/>
          <w:color w:val="auto"/>
          <w:sz w:val="16"/>
          <w:szCs w:val="22"/>
          <w:lang w:val="es-EC"/>
        </w:rPr>
      </w:pPr>
    </w:p>
    <w:bookmarkStart w:id="46" w:name="_MON_1584341559"/>
    <w:bookmarkEnd w:id="46"/>
    <w:p w:rsidR="0064251D" w:rsidRDefault="003E7330" w:rsidP="00D84446">
      <w:pPr>
        <w:pStyle w:val="TextePrinc"/>
        <w:tabs>
          <w:tab w:val="clear" w:pos="1413"/>
          <w:tab w:val="clear" w:pos="2122"/>
          <w:tab w:val="clear" w:pos="2832"/>
          <w:tab w:val="clear" w:pos="3538"/>
          <w:tab w:val="clear" w:pos="4248"/>
          <w:tab w:val="clear" w:pos="4957"/>
          <w:tab w:val="clear" w:pos="5661"/>
          <w:tab w:val="clear" w:pos="6368"/>
          <w:tab w:val="clear" w:pos="7077"/>
          <w:tab w:val="clear" w:pos="7787"/>
          <w:tab w:val="clear" w:pos="8496"/>
        </w:tabs>
        <w:jc w:val="both"/>
        <w:rPr>
          <w:rFonts w:cs="Arial"/>
          <w:sz w:val="22"/>
          <w:szCs w:val="22"/>
        </w:rPr>
      </w:pPr>
      <w:r w:rsidRPr="002E1B6C">
        <w:rPr>
          <w:rFonts w:cs="Arial"/>
          <w:sz w:val="22"/>
          <w:szCs w:val="22"/>
        </w:rPr>
        <w:object w:dxaOrig="8846" w:dyaOrig="1764">
          <v:shape id="_x0000_i1072" type="#_x0000_t75" style="width:442.5pt;height:85.5pt" o:ole="">
            <v:imagedata r:id="rId109" o:title=""/>
          </v:shape>
          <o:OLEObject Type="Embed" ProgID="Excel.Sheet.12" ShapeID="_x0000_i1072" DrawAspect="Content" ObjectID="_1646479652" r:id="rId110"/>
        </w:object>
      </w:r>
    </w:p>
    <w:bookmarkStart w:id="47" w:name="_MON_1644905524"/>
    <w:bookmarkEnd w:id="47"/>
    <w:p w:rsidR="00BD691A" w:rsidRDefault="00423180" w:rsidP="00D84446">
      <w:pPr>
        <w:pStyle w:val="TextePrinc"/>
        <w:tabs>
          <w:tab w:val="clear" w:pos="1413"/>
          <w:tab w:val="clear" w:pos="2122"/>
          <w:tab w:val="clear" w:pos="2832"/>
          <w:tab w:val="clear" w:pos="3538"/>
          <w:tab w:val="clear" w:pos="4248"/>
          <w:tab w:val="clear" w:pos="4957"/>
          <w:tab w:val="clear" w:pos="5661"/>
          <w:tab w:val="clear" w:pos="6368"/>
          <w:tab w:val="clear" w:pos="7077"/>
          <w:tab w:val="clear" w:pos="7787"/>
          <w:tab w:val="clear" w:pos="8496"/>
        </w:tabs>
        <w:jc w:val="both"/>
        <w:rPr>
          <w:rFonts w:cs="Arial"/>
          <w:sz w:val="22"/>
          <w:szCs w:val="22"/>
        </w:rPr>
      </w:pPr>
      <w:r w:rsidRPr="002E1B6C">
        <w:rPr>
          <w:rFonts w:cs="Arial"/>
          <w:sz w:val="22"/>
          <w:szCs w:val="22"/>
        </w:rPr>
        <w:object w:dxaOrig="9076" w:dyaOrig="1985">
          <v:shape id="_x0000_i1066" type="#_x0000_t75" style="width:440pt;height:99pt" o:ole="">
            <v:imagedata r:id="rId111" o:title=""/>
          </v:shape>
          <o:OLEObject Type="Embed" ProgID="Excel.Sheet.12" ShapeID="_x0000_i1066" DrawAspect="Content" ObjectID="_1646479653" r:id="rId112"/>
        </w:object>
      </w:r>
    </w:p>
    <w:p w:rsidR="003E7330" w:rsidRDefault="003E7330" w:rsidP="003E7330">
      <w:pPr>
        <w:pStyle w:val="TextePrinc"/>
        <w:tabs>
          <w:tab w:val="clear" w:pos="1413"/>
          <w:tab w:val="clear" w:pos="2122"/>
          <w:tab w:val="clear" w:pos="2832"/>
          <w:tab w:val="clear" w:pos="3538"/>
          <w:tab w:val="clear" w:pos="4248"/>
          <w:tab w:val="clear" w:pos="4957"/>
          <w:tab w:val="clear" w:pos="5661"/>
          <w:tab w:val="clear" w:pos="6368"/>
          <w:tab w:val="clear" w:pos="7077"/>
          <w:tab w:val="clear" w:pos="7787"/>
          <w:tab w:val="clear" w:pos="8496"/>
        </w:tabs>
        <w:jc w:val="center"/>
        <w:rPr>
          <w:rFonts w:cs="Arial"/>
          <w:sz w:val="22"/>
          <w:szCs w:val="22"/>
        </w:rPr>
      </w:pPr>
      <w:r>
        <w:rPr>
          <w:rFonts w:cs="Arial"/>
          <w:sz w:val="22"/>
          <w:szCs w:val="22"/>
        </w:rPr>
        <w:t>(continúa página siguiente)</w:t>
      </w:r>
    </w:p>
    <w:p w:rsidR="003E7330" w:rsidRPr="004A105D" w:rsidRDefault="003E7330" w:rsidP="00D84446">
      <w:pPr>
        <w:pStyle w:val="TextePrinc"/>
        <w:tabs>
          <w:tab w:val="clear" w:pos="1413"/>
          <w:tab w:val="clear" w:pos="2122"/>
          <w:tab w:val="clear" w:pos="2832"/>
          <w:tab w:val="clear" w:pos="3538"/>
          <w:tab w:val="clear" w:pos="4248"/>
          <w:tab w:val="clear" w:pos="4957"/>
          <w:tab w:val="clear" w:pos="5661"/>
          <w:tab w:val="clear" w:pos="6368"/>
          <w:tab w:val="clear" w:pos="7077"/>
          <w:tab w:val="clear" w:pos="7787"/>
          <w:tab w:val="clear" w:pos="8496"/>
        </w:tabs>
        <w:jc w:val="both"/>
        <w:rPr>
          <w:rFonts w:cs="Arial"/>
          <w:sz w:val="16"/>
          <w:szCs w:val="22"/>
        </w:rPr>
      </w:pPr>
    </w:p>
    <w:bookmarkStart w:id="48" w:name="_MON_1614652116"/>
    <w:bookmarkEnd w:id="48"/>
    <w:p w:rsidR="0078538E" w:rsidRPr="0082750D" w:rsidRDefault="00BD691A" w:rsidP="00D84446">
      <w:pPr>
        <w:pStyle w:val="TextePrinc"/>
        <w:tabs>
          <w:tab w:val="clear" w:pos="1413"/>
          <w:tab w:val="clear" w:pos="2122"/>
          <w:tab w:val="clear" w:pos="2832"/>
          <w:tab w:val="clear" w:pos="3538"/>
          <w:tab w:val="clear" w:pos="4248"/>
          <w:tab w:val="clear" w:pos="4957"/>
          <w:tab w:val="clear" w:pos="5661"/>
          <w:tab w:val="clear" w:pos="6368"/>
          <w:tab w:val="clear" w:pos="7077"/>
          <w:tab w:val="clear" w:pos="7787"/>
          <w:tab w:val="clear" w:pos="8496"/>
        </w:tabs>
        <w:jc w:val="both"/>
        <w:rPr>
          <w:rFonts w:cs="Arial"/>
          <w:sz w:val="22"/>
          <w:szCs w:val="22"/>
        </w:rPr>
      </w:pPr>
      <w:r w:rsidRPr="002E1B6C">
        <w:rPr>
          <w:rFonts w:cs="Arial"/>
          <w:sz w:val="22"/>
          <w:szCs w:val="22"/>
        </w:rPr>
        <w:object w:dxaOrig="9109" w:dyaOrig="1985">
          <v:shape id="_x0000_i1067" type="#_x0000_t75" style="width:441pt;height:99.5pt" o:ole="">
            <v:imagedata r:id="rId113" o:title=""/>
          </v:shape>
          <o:OLEObject Type="Embed" ProgID="Excel.Sheet.12" ShapeID="_x0000_i1067" DrawAspect="Content" ObjectID="_1646479654" r:id="rId114"/>
        </w:object>
      </w:r>
    </w:p>
    <w:p w:rsidR="00093D07" w:rsidRPr="0082750D" w:rsidRDefault="00093D07" w:rsidP="00093D07">
      <w:pPr>
        <w:tabs>
          <w:tab w:val="left" w:pos="0"/>
          <w:tab w:val="left" w:pos="142"/>
          <w:tab w:val="left" w:pos="1341"/>
          <w:tab w:val="left" w:pos="2061"/>
          <w:tab w:val="left" w:pos="2781"/>
          <w:tab w:val="left" w:pos="3501"/>
          <w:tab w:val="left" w:pos="4221"/>
          <w:tab w:val="left" w:pos="4941"/>
        </w:tabs>
        <w:autoSpaceDE w:val="0"/>
        <w:autoSpaceDN w:val="0"/>
        <w:adjustRightInd w:val="0"/>
        <w:rPr>
          <w:rFonts w:ascii="Arial" w:hAnsi="Arial" w:cs="Arial"/>
          <w:b/>
          <w:sz w:val="22"/>
          <w:szCs w:val="22"/>
          <w:u w:val="single"/>
          <w:lang w:val="es-ES"/>
        </w:rPr>
      </w:pPr>
      <w:r w:rsidRPr="0082750D">
        <w:rPr>
          <w:rFonts w:ascii="Arial" w:hAnsi="Arial" w:cs="Arial"/>
          <w:b/>
          <w:sz w:val="22"/>
          <w:szCs w:val="22"/>
          <w:u w:val="single"/>
          <w:lang w:val="es-ES"/>
        </w:rPr>
        <w:t>Pasivos de contratos:</w:t>
      </w:r>
    </w:p>
    <w:p w:rsidR="00093D07" w:rsidRPr="0082750D" w:rsidRDefault="00093D07" w:rsidP="00093D07">
      <w:pPr>
        <w:tabs>
          <w:tab w:val="left" w:pos="0"/>
          <w:tab w:val="left" w:pos="142"/>
          <w:tab w:val="left" w:pos="1341"/>
          <w:tab w:val="left" w:pos="2061"/>
          <w:tab w:val="left" w:pos="2781"/>
          <w:tab w:val="left" w:pos="3501"/>
          <w:tab w:val="left" w:pos="4221"/>
          <w:tab w:val="left" w:pos="4941"/>
        </w:tabs>
        <w:autoSpaceDE w:val="0"/>
        <w:autoSpaceDN w:val="0"/>
        <w:adjustRightInd w:val="0"/>
        <w:rPr>
          <w:rFonts w:ascii="Arial" w:hAnsi="Arial" w:cs="Arial"/>
          <w:b/>
          <w:sz w:val="22"/>
          <w:szCs w:val="22"/>
          <w:lang w:val="es-ES"/>
        </w:rPr>
      </w:pPr>
    </w:p>
    <w:p w:rsidR="00670AAF" w:rsidRPr="0082750D" w:rsidRDefault="00670AAF" w:rsidP="00670AAF">
      <w:pPr>
        <w:autoSpaceDE w:val="0"/>
        <w:autoSpaceDN w:val="0"/>
        <w:adjustRightInd w:val="0"/>
        <w:jc w:val="both"/>
        <w:rPr>
          <w:rFonts w:ascii="Arial" w:hAnsi="Arial" w:cs="Arial"/>
          <w:color w:val="000000"/>
          <w:sz w:val="22"/>
          <w:szCs w:val="22"/>
        </w:rPr>
      </w:pPr>
      <w:r w:rsidRPr="0082750D">
        <w:rPr>
          <w:rFonts w:ascii="Arial" w:hAnsi="Arial" w:cs="Arial"/>
          <w:color w:val="211E1F"/>
          <w:sz w:val="22"/>
          <w:szCs w:val="22"/>
        </w:rPr>
        <w:t>Al 31 de diciembre la Compañía ha reconocido los siguientes</w:t>
      </w:r>
      <w:r w:rsidRPr="0082750D">
        <w:rPr>
          <w:rFonts w:ascii="Arial" w:hAnsi="Arial" w:cs="Arial"/>
          <w:color w:val="000000"/>
          <w:sz w:val="22"/>
          <w:szCs w:val="22"/>
        </w:rPr>
        <w:t xml:space="preserve"> pasivos de contrato con clientes:</w:t>
      </w:r>
    </w:p>
    <w:p w:rsidR="00670AAF" w:rsidRPr="0082750D" w:rsidRDefault="00670AAF" w:rsidP="00670AAF">
      <w:pPr>
        <w:autoSpaceDE w:val="0"/>
        <w:autoSpaceDN w:val="0"/>
        <w:adjustRightInd w:val="0"/>
        <w:jc w:val="both"/>
        <w:rPr>
          <w:rFonts w:ascii="Arial" w:hAnsi="Arial" w:cs="Arial"/>
          <w:b/>
          <w:color w:val="000000"/>
          <w:sz w:val="22"/>
          <w:szCs w:val="22"/>
        </w:rPr>
      </w:pPr>
    </w:p>
    <w:bookmarkStart w:id="49" w:name="_GoBack"/>
    <w:bookmarkStart w:id="50" w:name="_MON_1614760105"/>
    <w:bookmarkEnd w:id="50"/>
    <w:p w:rsidR="00670AAF" w:rsidRPr="0082750D" w:rsidRDefault="003E7330" w:rsidP="00670AAF">
      <w:pPr>
        <w:autoSpaceDE w:val="0"/>
        <w:autoSpaceDN w:val="0"/>
        <w:adjustRightInd w:val="0"/>
        <w:jc w:val="both"/>
        <w:rPr>
          <w:rFonts w:ascii="Arial" w:hAnsi="Arial" w:cs="Arial"/>
          <w:b/>
          <w:color w:val="000000"/>
          <w:sz w:val="22"/>
          <w:szCs w:val="22"/>
        </w:rPr>
      </w:pPr>
      <w:r w:rsidRPr="0082750D">
        <w:rPr>
          <w:rFonts w:ascii="Arial" w:hAnsi="Arial" w:cs="Arial"/>
          <w:b/>
          <w:color w:val="000000"/>
          <w:sz w:val="22"/>
          <w:szCs w:val="22"/>
        </w:rPr>
        <w:object w:dxaOrig="9091" w:dyaOrig="1239">
          <v:shape id="_x0000_i1073" type="#_x0000_t75" style="width:454pt;height:62pt" o:ole="">
            <v:imagedata r:id="rId115" o:title=""/>
          </v:shape>
          <o:OLEObject Type="Embed" ProgID="Excel.Sheet.12" ShapeID="_x0000_i1073" DrawAspect="Content" ObjectID="_1646479655" r:id="rId116"/>
        </w:object>
      </w:r>
      <w:bookmarkEnd w:id="49"/>
    </w:p>
    <w:p w:rsidR="00670AAF" w:rsidRPr="0082750D" w:rsidRDefault="00670AAF" w:rsidP="002D2238">
      <w:pPr>
        <w:pStyle w:val="Prrafodelista"/>
        <w:numPr>
          <w:ilvl w:val="0"/>
          <w:numId w:val="37"/>
        </w:numPr>
        <w:ind w:left="567" w:hanging="567"/>
        <w:jc w:val="both"/>
        <w:rPr>
          <w:rFonts w:ascii="Arial" w:hAnsi="Arial" w:cs="Arial"/>
          <w:bCs/>
          <w:color w:val="000000"/>
          <w:sz w:val="22"/>
          <w:szCs w:val="22"/>
          <w:lang w:val="es-ES"/>
        </w:rPr>
      </w:pPr>
      <w:r w:rsidRPr="0082750D">
        <w:rPr>
          <w:rFonts w:ascii="Arial" w:hAnsi="Arial" w:cs="Arial"/>
          <w:bCs/>
          <w:sz w:val="22"/>
          <w:szCs w:val="22"/>
          <w:lang w:val="es-ES"/>
        </w:rPr>
        <w:t>Corresponde a valores entregados como anticipos</w:t>
      </w:r>
      <w:r w:rsidR="00183DDF" w:rsidRPr="0082750D">
        <w:rPr>
          <w:rFonts w:ascii="Arial" w:hAnsi="Arial" w:cs="Arial"/>
          <w:bCs/>
          <w:sz w:val="22"/>
          <w:szCs w:val="22"/>
          <w:lang w:val="es-ES"/>
        </w:rPr>
        <w:t xml:space="preserve"> que </w:t>
      </w:r>
      <w:r w:rsidR="00E82FCE" w:rsidRPr="0082750D">
        <w:rPr>
          <w:rFonts w:ascii="Arial" w:hAnsi="Arial" w:cs="Arial"/>
          <w:bCs/>
          <w:sz w:val="22"/>
          <w:szCs w:val="22"/>
          <w:lang w:val="es-ES"/>
        </w:rPr>
        <w:t>se liquidaran en 12 meses.</w:t>
      </w:r>
    </w:p>
    <w:p w:rsidR="002E3078" w:rsidRPr="0082750D" w:rsidRDefault="002E3078" w:rsidP="002E3078">
      <w:pPr>
        <w:pStyle w:val="Prrafodelista"/>
        <w:ind w:left="567"/>
        <w:jc w:val="both"/>
        <w:rPr>
          <w:rFonts w:ascii="Arial" w:hAnsi="Arial" w:cs="Arial"/>
          <w:bCs/>
          <w:color w:val="000000"/>
          <w:sz w:val="22"/>
          <w:szCs w:val="22"/>
          <w:lang w:val="es-ES"/>
        </w:rPr>
      </w:pPr>
    </w:p>
    <w:p w:rsidR="00E82FCE" w:rsidRPr="0082750D" w:rsidRDefault="00E82FCE" w:rsidP="002D2238">
      <w:pPr>
        <w:pStyle w:val="Prrafodelista"/>
        <w:numPr>
          <w:ilvl w:val="0"/>
          <w:numId w:val="37"/>
        </w:numPr>
        <w:ind w:left="567" w:hanging="567"/>
        <w:jc w:val="both"/>
        <w:rPr>
          <w:rFonts w:ascii="Arial" w:hAnsi="Arial" w:cs="Arial"/>
          <w:bCs/>
          <w:color w:val="000000"/>
          <w:sz w:val="22"/>
          <w:szCs w:val="22"/>
          <w:lang w:val="es-ES"/>
        </w:rPr>
      </w:pPr>
      <w:r w:rsidRPr="0082750D">
        <w:rPr>
          <w:rFonts w:ascii="Arial" w:hAnsi="Arial" w:cs="Arial"/>
          <w:bCs/>
          <w:sz w:val="22"/>
          <w:szCs w:val="22"/>
          <w:lang w:val="es-ES"/>
        </w:rPr>
        <w:t xml:space="preserve">Corresponde al cobro anticipado de los servicios facturados, los mismos que son devengados mensualmente en base a la </w:t>
      </w:r>
      <w:r w:rsidR="005662C3" w:rsidRPr="0082750D">
        <w:rPr>
          <w:rFonts w:ascii="Arial" w:hAnsi="Arial" w:cs="Arial"/>
          <w:bCs/>
          <w:sz w:val="22"/>
          <w:szCs w:val="22"/>
          <w:lang w:val="es-ES"/>
        </w:rPr>
        <w:t xml:space="preserve">satisfacción de la obligación </w:t>
      </w:r>
      <w:r w:rsidRPr="0082750D">
        <w:rPr>
          <w:rFonts w:ascii="Arial" w:hAnsi="Arial" w:cs="Arial"/>
          <w:bCs/>
          <w:sz w:val="22"/>
          <w:szCs w:val="22"/>
          <w:lang w:val="es-ES"/>
        </w:rPr>
        <w:t>e</w:t>
      </w:r>
      <w:r w:rsidR="005662C3" w:rsidRPr="0082750D">
        <w:rPr>
          <w:rFonts w:ascii="Arial" w:hAnsi="Arial" w:cs="Arial"/>
          <w:bCs/>
          <w:sz w:val="22"/>
          <w:szCs w:val="22"/>
          <w:lang w:val="es-ES"/>
        </w:rPr>
        <w:t>n un periodo de 24 meses.</w:t>
      </w:r>
    </w:p>
    <w:p w:rsidR="00482DDC" w:rsidRPr="0082750D" w:rsidRDefault="00482DDC" w:rsidP="00D84446">
      <w:pPr>
        <w:rPr>
          <w:rFonts w:ascii="Arial" w:hAnsi="Arial" w:cs="Arial"/>
          <w:b/>
          <w:sz w:val="22"/>
          <w:szCs w:val="22"/>
          <w:lang w:val="es-ES"/>
        </w:rPr>
      </w:pPr>
    </w:p>
    <w:p w:rsidR="00E82FCE" w:rsidRPr="0082750D" w:rsidRDefault="00E82FCE" w:rsidP="00D84446">
      <w:pPr>
        <w:rPr>
          <w:rFonts w:ascii="Arial" w:hAnsi="Arial" w:cs="Arial"/>
          <w:b/>
          <w:sz w:val="22"/>
          <w:szCs w:val="22"/>
          <w:lang w:val="es-ES"/>
        </w:rPr>
      </w:pPr>
    </w:p>
    <w:p w:rsidR="00377CC0" w:rsidRPr="00BD691A" w:rsidRDefault="00377CC0" w:rsidP="00D84446">
      <w:pPr>
        <w:pStyle w:val="Prrafodelista"/>
        <w:numPr>
          <w:ilvl w:val="0"/>
          <w:numId w:val="5"/>
        </w:numPr>
        <w:tabs>
          <w:tab w:val="left" w:pos="0"/>
          <w:tab w:val="left" w:pos="142"/>
          <w:tab w:val="left" w:pos="1341"/>
          <w:tab w:val="left" w:pos="2061"/>
          <w:tab w:val="left" w:pos="2781"/>
          <w:tab w:val="left" w:pos="3501"/>
          <w:tab w:val="left" w:pos="4221"/>
          <w:tab w:val="left" w:pos="4941"/>
        </w:tabs>
        <w:autoSpaceDE w:val="0"/>
        <w:autoSpaceDN w:val="0"/>
        <w:adjustRightInd w:val="0"/>
        <w:ind w:hanging="927"/>
        <w:rPr>
          <w:rFonts w:ascii="Arial" w:hAnsi="Arial" w:cs="Arial"/>
          <w:b/>
          <w:sz w:val="22"/>
          <w:szCs w:val="22"/>
          <w:lang w:val="es-ES"/>
        </w:rPr>
      </w:pPr>
      <w:r w:rsidRPr="00BD691A">
        <w:rPr>
          <w:rFonts w:ascii="Arial" w:hAnsi="Arial" w:cs="Arial"/>
          <w:b/>
          <w:sz w:val="22"/>
          <w:szCs w:val="22"/>
        </w:rPr>
        <w:t>COSTOS Y GASTOS POR NATURALEZA</w:t>
      </w:r>
      <w:r w:rsidRPr="00BD691A">
        <w:rPr>
          <w:rFonts w:ascii="Arial" w:hAnsi="Arial" w:cs="Arial"/>
          <w:b/>
          <w:spacing w:val="-3"/>
          <w:sz w:val="22"/>
          <w:szCs w:val="22"/>
        </w:rPr>
        <w:t xml:space="preserve"> </w:t>
      </w:r>
    </w:p>
    <w:p w:rsidR="00377CC0" w:rsidRPr="00BD691A" w:rsidRDefault="00377CC0" w:rsidP="00D84446">
      <w:pPr>
        <w:pStyle w:val="Prrafodelista"/>
        <w:suppressAutoHyphens/>
        <w:ind w:left="0"/>
        <w:jc w:val="both"/>
        <w:rPr>
          <w:rFonts w:ascii="Arial" w:hAnsi="Arial" w:cs="Arial"/>
          <w:b/>
          <w:spacing w:val="-3"/>
          <w:sz w:val="22"/>
          <w:szCs w:val="22"/>
        </w:rPr>
      </w:pPr>
    </w:p>
    <w:p w:rsidR="002D3C9D" w:rsidRDefault="00377CC0" w:rsidP="00D84446">
      <w:pPr>
        <w:autoSpaceDE w:val="0"/>
        <w:autoSpaceDN w:val="0"/>
        <w:adjustRightInd w:val="0"/>
        <w:jc w:val="both"/>
        <w:rPr>
          <w:rFonts w:ascii="Arial" w:hAnsi="Arial" w:cs="Arial"/>
          <w:sz w:val="22"/>
          <w:szCs w:val="22"/>
          <w:lang w:val="es-ES_tradnl"/>
        </w:rPr>
      </w:pPr>
      <w:r w:rsidRPr="00BD691A">
        <w:rPr>
          <w:rFonts w:ascii="Arial" w:hAnsi="Arial" w:cs="Arial"/>
          <w:sz w:val="22"/>
          <w:szCs w:val="22"/>
          <w:lang w:val="es-ES_tradnl"/>
        </w:rPr>
        <w:t>Los costos y gastos operacionales agrupados de acuerdo a su naturaleza son los siguientes:</w:t>
      </w:r>
    </w:p>
    <w:p w:rsidR="0082750D" w:rsidRDefault="0082750D" w:rsidP="00D84446">
      <w:pPr>
        <w:autoSpaceDE w:val="0"/>
        <w:autoSpaceDN w:val="0"/>
        <w:adjustRightInd w:val="0"/>
        <w:jc w:val="both"/>
        <w:rPr>
          <w:rFonts w:ascii="Arial" w:hAnsi="Arial" w:cs="Arial"/>
          <w:sz w:val="22"/>
          <w:szCs w:val="22"/>
          <w:lang w:val="es-ES_tradnl"/>
        </w:rPr>
      </w:pPr>
    </w:p>
    <w:p w:rsidR="0082750D" w:rsidRDefault="0082750D" w:rsidP="0082750D">
      <w:pPr>
        <w:jc w:val="center"/>
        <w:rPr>
          <w:rFonts w:ascii="Arial" w:hAnsi="Arial" w:cs="Arial"/>
          <w:sz w:val="22"/>
          <w:szCs w:val="22"/>
        </w:rPr>
      </w:pPr>
    </w:p>
    <w:p w:rsidR="0082750D" w:rsidRDefault="0082750D" w:rsidP="0082750D">
      <w:pPr>
        <w:jc w:val="center"/>
        <w:rPr>
          <w:rFonts w:ascii="Arial" w:hAnsi="Arial" w:cs="Arial"/>
          <w:sz w:val="22"/>
          <w:szCs w:val="22"/>
        </w:rPr>
      </w:pPr>
    </w:p>
    <w:p w:rsidR="0082750D" w:rsidRDefault="0082750D" w:rsidP="0082750D">
      <w:pPr>
        <w:jc w:val="center"/>
        <w:rPr>
          <w:rFonts w:ascii="Arial" w:hAnsi="Arial" w:cs="Arial"/>
          <w:sz w:val="22"/>
          <w:szCs w:val="22"/>
        </w:rPr>
      </w:pPr>
    </w:p>
    <w:p w:rsidR="0082750D" w:rsidRDefault="0082750D" w:rsidP="0082750D">
      <w:pPr>
        <w:jc w:val="center"/>
        <w:rPr>
          <w:rFonts w:ascii="Arial" w:hAnsi="Arial" w:cs="Arial"/>
          <w:sz w:val="22"/>
          <w:szCs w:val="22"/>
        </w:rPr>
      </w:pPr>
    </w:p>
    <w:p w:rsidR="0082750D" w:rsidRDefault="0082750D" w:rsidP="0082750D">
      <w:pPr>
        <w:jc w:val="center"/>
        <w:rPr>
          <w:rFonts w:ascii="Arial" w:hAnsi="Arial" w:cs="Arial"/>
          <w:sz w:val="22"/>
          <w:szCs w:val="22"/>
        </w:rPr>
      </w:pPr>
    </w:p>
    <w:p w:rsidR="0082750D" w:rsidRPr="006B5339" w:rsidRDefault="0082750D" w:rsidP="0082750D">
      <w:pPr>
        <w:jc w:val="center"/>
        <w:rPr>
          <w:rFonts w:ascii="Arial" w:hAnsi="Arial" w:cs="Arial"/>
          <w:sz w:val="22"/>
          <w:szCs w:val="22"/>
        </w:rPr>
      </w:pPr>
      <w:r w:rsidRPr="006B5339">
        <w:rPr>
          <w:rFonts w:ascii="Arial" w:hAnsi="Arial" w:cs="Arial"/>
          <w:sz w:val="22"/>
          <w:szCs w:val="22"/>
        </w:rPr>
        <w:t>(Véase página siguiente)</w:t>
      </w:r>
    </w:p>
    <w:p w:rsidR="0082750D" w:rsidRPr="00BD691A" w:rsidRDefault="0082750D" w:rsidP="00D84446">
      <w:pPr>
        <w:autoSpaceDE w:val="0"/>
        <w:autoSpaceDN w:val="0"/>
        <w:adjustRightInd w:val="0"/>
        <w:jc w:val="both"/>
        <w:rPr>
          <w:rFonts w:ascii="Arial" w:hAnsi="Arial" w:cs="Arial"/>
          <w:sz w:val="22"/>
          <w:szCs w:val="22"/>
          <w:lang w:val="es-ES_tradnl"/>
        </w:rPr>
      </w:pPr>
    </w:p>
    <w:bookmarkStart w:id="51" w:name="_MON_1644905741"/>
    <w:bookmarkEnd w:id="51"/>
    <w:p w:rsidR="002538FC" w:rsidRPr="002060DD" w:rsidRDefault="00153560" w:rsidP="00D84446">
      <w:pPr>
        <w:autoSpaceDE w:val="0"/>
        <w:autoSpaceDN w:val="0"/>
        <w:adjustRightInd w:val="0"/>
        <w:jc w:val="both"/>
        <w:rPr>
          <w:rFonts w:ascii="Arial" w:hAnsi="Arial" w:cs="Arial"/>
          <w:sz w:val="18"/>
          <w:szCs w:val="22"/>
          <w:lang w:val="es-ES_tradnl"/>
        </w:rPr>
      </w:pPr>
      <w:r w:rsidRPr="002E1B6C">
        <w:rPr>
          <w:rFonts w:ascii="Arial" w:hAnsi="Arial" w:cs="Arial"/>
          <w:sz w:val="22"/>
          <w:szCs w:val="22"/>
          <w:lang w:val="es-ES_tradnl"/>
        </w:rPr>
        <w:object w:dxaOrig="9426" w:dyaOrig="4369">
          <v:shape id="_x0000_i1068" type="#_x0000_t75" style="width:439.5pt;height:204pt" o:ole="">
            <v:imagedata r:id="rId117" o:title=""/>
          </v:shape>
          <o:OLEObject Type="Embed" ProgID="Excel.Sheet.12" ShapeID="_x0000_i1068" DrawAspect="Content" ObjectID="_1646479656" r:id="rId118"/>
        </w:object>
      </w:r>
    </w:p>
    <w:bookmarkStart w:id="52" w:name="_MON_1614708775"/>
    <w:bookmarkEnd w:id="52"/>
    <w:p w:rsidR="00E225F5" w:rsidRPr="005811EA" w:rsidRDefault="004A105D" w:rsidP="00D84446">
      <w:pPr>
        <w:autoSpaceDE w:val="0"/>
        <w:autoSpaceDN w:val="0"/>
        <w:adjustRightInd w:val="0"/>
        <w:rPr>
          <w:rFonts w:ascii="Arial" w:hAnsi="Arial" w:cs="Arial"/>
          <w:sz w:val="18"/>
          <w:szCs w:val="22"/>
          <w:lang w:val="es-ES_tradnl"/>
        </w:rPr>
      </w:pPr>
      <w:r w:rsidRPr="00BD691A">
        <w:rPr>
          <w:rFonts w:ascii="Arial" w:hAnsi="Arial" w:cs="Arial"/>
          <w:sz w:val="22"/>
          <w:szCs w:val="22"/>
          <w:lang w:val="es-ES_tradnl"/>
        </w:rPr>
        <w:object w:dxaOrig="9423" w:dyaOrig="4613">
          <v:shape id="_x0000_i1069" type="#_x0000_t75" style="width:439.5pt;height:3in" o:ole="">
            <v:imagedata r:id="rId119" o:title=""/>
          </v:shape>
          <o:OLEObject Type="Embed" ProgID="Excel.Sheet.12" ShapeID="_x0000_i1069" DrawAspect="Content" ObjectID="_1646479657" r:id="rId120"/>
        </w:object>
      </w:r>
    </w:p>
    <w:p w:rsidR="00362892" w:rsidRPr="005811EA" w:rsidRDefault="00362892" w:rsidP="00D84446">
      <w:pPr>
        <w:autoSpaceDE w:val="0"/>
        <w:autoSpaceDN w:val="0"/>
        <w:adjustRightInd w:val="0"/>
        <w:rPr>
          <w:rFonts w:ascii="Arial" w:hAnsi="Arial" w:cs="Arial"/>
          <w:sz w:val="18"/>
          <w:szCs w:val="22"/>
          <w:lang w:val="es-ES_tradnl"/>
        </w:rPr>
      </w:pPr>
    </w:p>
    <w:p w:rsidR="001155C8" w:rsidRPr="002E1B6C" w:rsidRDefault="00DF2201" w:rsidP="00D84446">
      <w:pPr>
        <w:pStyle w:val="Prrafodelista"/>
        <w:numPr>
          <w:ilvl w:val="0"/>
          <w:numId w:val="5"/>
        </w:numPr>
        <w:tabs>
          <w:tab w:val="left" w:pos="0"/>
          <w:tab w:val="left" w:pos="142"/>
          <w:tab w:val="left" w:pos="1341"/>
          <w:tab w:val="left" w:pos="2061"/>
          <w:tab w:val="left" w:pos="2781"/>
          <w:tab w:val="left" w:pos="3501"/>
          <w:tab w:val="left" w:pos="4221"/>
          <w:tab w:val="left" w:pos="4941"/>
        </w:tabs>
        <w:autoSpaceDE w:val="0"/>
        <w:autoSpaceDN w:val="0"/>
        <w:adjustRightInd w:val="0"/>
        <w:ind w:hanging="927"/>
        <w:rPr>
          <w:rFonts w:ascii="Arial" w:hAnsi="Arial" w:cs="Arial"/>
          <w:b/>
          <w:sz w:val="22"/>
          <w:szCs w:val="22"/>
          <w:lang w:val="es-ES"/>
        </w:rPr>
      </w:pPr>
      <w:r w:rsidRPr="002E1B6C">
        <w:rPr>
          <w:rFonts w:ascii="Arial" w:hAnsi="Arial" w:cs="Arial"/>
          <w:b/>
          <w:sz w:val="22"/>
          <w:szCs w:val="22"/>
          <w:lang w:val="es-ES"/>
        </w:rPr>
        <w:t xml:space="preserve">OTROS INGRESOS </w:t>
      </w:r>
      <w:r w:rsidR="0090755F" w:rsidRPr="002E1B6C">
        <w:rPr>
          <w:rFonts w:ascii="Arial" w:hAnsi="Arial" w:cs="Arial"/>
          <w:b/>
          <w:sz w:val="22"/>
          <w:szCs w:val="22"/>
          <w:lang w:val="es-ES"/>
        </w:rPr>
        <w:t>(</w:t>
      </w:r>
      <w:r w:rsidRPr="002E1B6C">
        <w:rPr>
          <w:rFonts w:ascii="Arial" w:hAnsi="Arial" w:cs="Arial"/>
          <w:b/>
          <w:sz w:val="22"/>
          <w:szCs w:val="22"/>
          <w:lang w:val="es-ES"/>
        </w:rPr>
        <w:t>GASTOS</w:t>
      </w:r>
      <w:r w:rsidR="0090755F" w:rsidRPr="002E1B6C">
        <w:rPr>
          <w:rFonts w:ascii="Arial" w:hAnsi="Arial" w:cs="Arial"/>
          <w:b/>
          <w:sz w:val="22"/>
          <w:szCs w:val="22"/>
          <w:lang w:val="es-ES"/>
        </w:rPr>
        <w:t>)</w:t>
      </w:r>
      <w:r w:rsidR="001155C8" w:rsidRPr="002E1B6C">
        <w:rPr>
          <w:rFonts w:ascii="Arial" w:hAnsi="Arial" w:cs="Arial"/>
          <w:b/>
          <w:sz w:val="22"/>
          <w:szCs w:val="22"/>
          <w:lang w:val="es-ES"/>
        </w:rPr>
        <w:t>, NETO</w:t>
      </w:r>
    </w:p>
    <w:p w:rsidR="001155C8" w:rsidRPr="00797708" w:rsidRDefault="001155C8" w:rsidP="00D84446">
      <w:pPr>
        <w:tabs>
          <w:tab w:val="left" w:pos="0"/>
          <w:tab w:val="left" w:pos="142"/>
          <w:tab w:val="left" w:pos="1341"/>
          <w:tab w:val="left" w:pos="2061"/>
          <w:tab w:val="left" w:pos="2781"/>
          <w:tab w:val="left" w:pos="3501"/>
          <w:tab w:val="left" w:pos="4221"/>
          <w:tab w:val="left" w:pos="4941"/>
        </w:tabs>
        <w:autoSpaceDE w:val="0"/>
        <w:autoSpaceDN w:val="0"/>
        <w:adjustRightInd w:val="0"/>
        <w:rPr>
          <w:rFonts w:ascii="Arial" w:hAnsi="Arial" w:cs="Arial"/>
          <w:b/>
          <w:sz w:val="22"/>
          <w:szCs w:val="22"/>
          <w:lang w:val="es-ES"/>
        </w:rPr>
      </w:pPr>
    </w:p>
    <w:p w:rsidR="00362892" w:rsidRPr="00797708" w:rsidRDefault="00362892" w:rsidP="00D84446">
      <w:pPr>
        <w:tabs>
          <w:tab w:val="left" w:pos="0"/>
          <w:tab w:val="left" w:pos="142"/>
          <w:tab w:val="left" w:pos="1341"/>
          <w:tab w:val="left" w:pos="2061"/>
          <w:tab w:val="left" w:pos="2781"/>
          <w:tab w:val="left" w:pos="3501"/>
          <w:tab w:val="left" w:pos="4221"/>
          <w:tab w:val="left" w:pos="4941"/>
        </w:tabs>
        <w:autoSpaceDE w:val="0"/>
        <w:autoSpaceDN w:val="0"/>
        <w:adjustRightInd w:val="0"/>
        <w:rPr>
          <w:rFonts w:ascii="Arial" w:hAnsi="Arial" w:cs="Arial"/>
          <w:sz w:val="22"/>
          <w:szCs w:val="22"/>
          <w:lang w:val="es-ES"/>
        </w:rPr>
      </w:pPr>
      <w:r w:rsidRPr="00797708">
        <w:rPr>
          <w:rFonts w:ascii="Arial" w:hAnsi="Arial" w:cs="Arial"/>
          <w:sz w:val="22"/>
          <w:szCs w:val="22"/>
          <w:lang w:val="es-ES"/>
        </w:rPr>
        <w:t>Composición:</w:t>
      </w:r>
    </w:p>
    <w:p w:rsidR="00362892" w:rsidRPr="00797708" w:rsidRDefault="00362892" w:rsidP="00D84446">
      <w:pPr>
        <w:tabs>
          <w:tab w:val="left" w:pos="0"/>
          <w:tab w:val="left" w:pos="142"/>
          <w:tab w:val="left" w:pos="1341"/>
          <w:tab w:val="left" w:pos="2061"/>
          <w:tab w:val="left" w:pos="2781"/>
          <w:tab w:val="left" w:pos="3501"/>
          <w:tab w:val="left" w:pos="4221"/>
          <w:tab w:val="left" w:pos="4941"/>
        </w:tabs>
        <w:autoSpaceDE w:val="0"/>
        <w:autoSpaceDN w:val="0"/>
        <w:adjustRightInd w:val="0"/>
        <w:rPr>
          <w:rFonts w:ascii="Arial" w:hAnsi="Arial" w:cs="Arial"/>
          <w:b/>
          <w:sz w:val="22"/>
          <w:szCs w:val="22"/>
          <w:lang w:val="es-ES"/>
        </w:rPr>
      </w:pPr>
    </w:p>
    <w:bookmarkStart w:id="53" w:name="_MON_1554552467"/>
    <w:bookmarkEnd w:id="53"/>
    <w:p w:rsidR="00ED61A0" w:rsidRPr="00797708" w:rsidRDefault="00797708" w:rsidP="00D84446">
      <w:pPr>
        <w:rPr>
          <w:rFonts w:ascii="Arial" w:hAnsi="Arial" w:cs="Arial"/>
          <w:sz w:val="22"/>
          <w:szCs w:val="22"/>
          <w:lang w:val="es-ES"/>
        </w:rPr>
      </w:pPr>
      <w:r w:rsidRPr="00797708">
        <w:rPr>
          <w:rFonts w:ascii="Arial" w:hAnsi="Arial" w:cs="Arial"/>
          <w:sz w:val="22"/>
          <w:szCs w:val="22"/>
          <w:lang w:val="es-ES"/>
        </w:rPr>
        <w:object w:dxaOrig="9308" w:dyaOrig="1259">
          <v:shape id="_x0000_i1070" type="#_x0000_t75" style="width:443pt;height:60pt" o:ole="">
            <v:imagedata r:id="rId121" o:title=""/>
          </v:shape>
          <o:OLEObject Type="Embed" ProgID="Excel.Sheet.12" ShapeID="_x0000_i1070" DrawAspect="Content" ObjectID="_1646479658" r:id="rId122"/>
        </w:object>
      </w:r>
    </w:p>
    <w:p w:rsidR="0083302A" w:rsidRPr="002E1B6C" w:rsidRDefault="0083302A" w:rsidP="00D84446">
      <w:pPr>
        <w:autoSpaceDE w:val="0"/>
        <w:autoSpaceDN w:val="0"/>
        <w:adjustRightInd w:val="0"/>
        <w:rPr>
          <w:rFonts w:ascii="Arial" w:hAnsi="Arial" w:cs="Arial"/>
          <w:b/>
          <w:spacing w:val="-2"/>
          <w:sz w:val="22"/>
          <w:szCs w:val="22"/>
        </w:rPr>
      </w:pPr>
    </w:p>
    <w:p w:rsidR="00F700B1" w:rsidRPr="002E1B6C" w:rsidRDefault="000E00B6" w:rsidP="00D84446">
      <w:pPr>
        <w:pStyle w:val="Prrafodelista"/>
        <w:numPr>
          <w:ilvl w:val="0"/>
          <w:numId w:val="5"/>
        </w:numPr>
        <w:tabs>
          <w:tab w:val="left" w:pos="0"/>
          <w:tab w:val="left" w:pos="142"/>
          <w:tab w:val="left" w:pos="1341"/>
          <w:tab w:val="left" w:pos="2061"/>
          <w:tab w:val="left" w:pos="2781"/>
          <w:tab w:val="left" w:pos="3501"/>
          <w:tab w:val="left" w:pos="4221"/>
          <w:tab w:val="left" w:pos="4941"/>
        </w:tabs>
        <w:autoSpaceDE w:val="0"/>
        <w:autoSpaceDN w:val="0"/>
        <w:adjustRightInd w:val="0"/>
        <w:ind w:hanging="927"/>
        <w:rPr>
          <w:rFonts w:ascii="Arial" w:hAnsi="Arial" w:cs="Arial"/>
          <w:b/>
          <w:sz w:val="22"/>
          <w:szCs w:val="22"/>
          <w:lang w:val="es-ES"/>
        </w:rPr>
      </w:pPr>
      <w:r w:rsidRPr="002E1B6C">
        <w:rPr>
          <w:rFonts w:ascii="Arial" w:hAnsi="Arial" w:cs="Arial"/>
          <w:b/>
          <w:sz w:val="22"/>
          <w:szCs w:val="22"/>
          <w:lang w:val="es-ES"/>
        </w:rPr>
        <w:lastRenderedPageBreak/>
        <w:t>CONTRATO</w:t>
      </w:r>
      <w:r w:rsidR="00E14547" w:rsidRPr="002E1B6C">
        <w:rPr>
          <w:rFonts w:ascii="Arial" w:hAnsi="Arial" w:cs="Arial"/>
          <w:b/>
          <w:sz w:val="22"/>
          <w:szCs w:val="22"/>
          <w:lang w:val="es-ES"/>
        </w:rPr>
        <w:t>S</w:t>
      </w:r>
    </w:p>
    <w:p w:rsidR="00E14547" w:rsidRPr="002E1B6C" w:rsidRDefault="00E14547" w:rsidP="00D84446">
      <w:pPr>
        <w:tabs>
          <w:tab w:val="left" w:pos="0"/>
          <w:tab w:val="left" w:pos="142"/>
          <w:tab w:val="left" w:pos="1341"/>
          <w:tab w:val="left" w:pos="2061"/>
          <w:tab w:val="left" w:pos="2781"/>
          <w:tab w:val="left" w:pos="3501"/>
          <w:tab w:val="left" w:pos="4221"/>
          <w:tab w:val="left" w:pos="4941"/>
        </w:tabs>
        <w:autoSpaceDE w:val="0"/>
        <w:autoSpaceDN w:val="0"/>
        <w:adjustRightInd w:val="0"/>
        <w:rPr>
          <w:rFonts w:ascii="Arial" w:hAnsi="Arial" w:cs="Arial"/>
          <w:b/>
          <w:sz w:val="22"/>
          <w:szCs w:val="22"/>
          <w:lang w:val="es-ES"/>
        </w:rPr>
      </w:pPr>
    </w:p>
    <w:p w:rsidR="00E14547" w:rsidRPr="002E1B6C" w:rsidRDefault="00E14547" w:rsidP="00D84446">
      <w:pPr>
        <w:tabs>
          <w:tab w:val="left" w:pos="0"/>
          <w:tab w:val="left" w:pos="142"/>
          <w:tab w:val="left" w:pos="1341"/>
          <w:tab w:val="left" w:pos="2061"/>
          <w:tab w:val="left" w:pos="2781"/>
          <w:tab w:val="left" w:pos="3501"/>
          <w:tab w:val="left" w:pos="4221"/>
          <w:tab w:val="left" w:pos="4941"/>
        </w:tabs>
        <w:autoSpaceDE w:val="0"/>
        <w:autoSpaceDN w:val="0"/>
        <w:adjustRightInd w:val="0"/>
        <w:jc w:val="both"/>
        <w:rPr>
          <w:rFonts w:ascii="Arial" w:hAnsi="Arial" w:cs="Arial"/>
          <w:sz w:val="22"/>
          <w:szCs w:val="22"/>
          <w:lang w:val="es-ES"/>
        </w:rPr>
      </w:pPr>
      <w:r w:rsidRPr="002E1B6C">
        <w:rPr>
          <w:rFonts w:ascii="Arial" w:hAnsi="Arial" w:cs="Arial"/>
          <w:sz w:val="22"/>
          <w:szCs w:val="22"/>
          <w:lang w:val="es-ES"/>
        </w:rPr>
        <w:t xml:space="preserve">La Compañía mantiene suscritos contratos </w:t>
      </w:r>
      <w:r w:rsidR="00ED7FA2" w:rsidRPr="002E1B6C">
        <w:rPr>
          <w:rFonts w:ascii="Arial" w:hAnsi="Arial" w:cs="Arial"/>
          <w:sz w:val="22"/>
          <w:szCs w:val="22"/>
          <w:lang w:val="es-ES"/>
        </w:rPr>
        <w:t>con sus proveedores</w:t>
      </w:r>
      <w:r w:rsidRPr="002E1B6C">
        <w:rPr>
          <w:rFonts w:ascii="Arial" w:hAnsi="Arial" w:cs="Arial"/>
          <w:sz w:val="22"/>
          <w:szCs w:val="22"/>
          <w:lang w:val="es-ES"/>
        </w:rPr>
        <w:t>, entre los más importantes podemos mencionar los siguientes:</w:t>
      </w:r>
    </w:p>
    <w:p w:rsidR="00964156" w:rsidRPr="002E1B6C" w:rsidRDefault="00964156" w:rsidP="00D84446">
      <w:pPr>
        <w:tabs>
          <w:tab w:val="left" w:pos="0"/>
          <w:tab w:val="left" w:pos="142"/>
          <w:tab w:val="left" w:pos="1341"/>
          <w:tab w:val="left" w:pos="2061"/>
          <w:tab w:val="left" w:pos="2781"/>
          <w:tab w:val="left" w:pos="3501"/>
          <w:tab w:val="left" w:pos="4221"/>
          <w:tab w:val="left" w:pos="4941"/>
        </w:tabs>
        <w:autoSpaceDE w:val="0"/>
        <w:autoSpaceDN w:val="0"/>
        <w:adjustRightInd w:val="0"/>
        <w:rPr>
          <w:rFonts w:ascii="Arial" w:hAnsi="Arial" w:cs="Arial"/>
          <w:b/>
          <w:sz w:val="22"/>
          <w:szCs w:val="22"/>
          <w:lang w:val="es-ES"/>
        </w:rPr>
      </w:pPr>
    </w:p>
    <w:p w:rsidR="00431194" w:rsidRPr="002E1B6C" w:rsidRDefault="00ED7FA2" w:rsidP="00D84446">
      <w:pPr>
        <w:suppressAutoHyphens/>
        <w:jc w:val="both"/>
        <w:rPr>
          <w:rFonts w:ascii="Arial" w:hAnsi="Arial" w:cs="Arial"/>
          <w:spacing w:val="-2"/>
          <w:sz w:val="22"/>
          <w:szCs w:val="22"/>
          <w:u w:val="single"/>
          <w:lang w:val="es-MX"/>
        </w:rPr>
      </w:pPr>
      <w:r w:rsidRPr="002E1B6C">
        <w:rPr>
          <w:rFonts w:ascii="Arial" w:hAnsi="Arial" w:cs="Arial"/>
          <w:spacing w:val="-2"/>
          <w:sz w:val="22"/>
          <w:szCs w:val="22"/>
          <w:u w:val="single"/>
          <w:lang w:val="es-MX"/>
        </w:rPr>
        <w:t xml:space="preserve">Contrato </w:t>
      </w:r>
      <w:r w:rsidR="00F66346" w:rsidRPr="002E1B6C">
        <w:rPr>
          <w:rFonts w:ascii="Arial" w:hAnsi="Arial" w:cs="Arial"/>
          <w:spacing w:val="-2"/>
          <w:sz w:val="22"/>
          <w:szCs w:val="22"/>
          <w:u w:val="single"/>
          <w:lang w:val="es-MX"/>
        </w:rPr>
        <w:t>de prestación de servicios</w:t>
      </w:r>
    </w:p>
    <w:p w:rsidR="00431194" w:rsidRPr="002E1B6C" w:rsidRDefault="00431194" w:rsidP="00D84446">
      <w:pPr>
        <w:jc w:val="both"/>
        <w:rPr>
          <w:rFonts w:ascii="Arial" w:hAnsi="Arial" w:cs="Arial"/>
          <w:sz w:val="22"/>
          <w:szCs w:val="22"/>
        </w:rPr>
      </w:pPr>
    </w:p>
    <w:p w:rsidR="00ED7FA2" w:rsidRPr="002E1B6C" w:rsidRDefault="00F66346" w:rsidP="00D84446">
      <w:pPr>
        <w:jc w:val="both"/>
        <w:rPr>
          <w:rFonts w:ascii="Arial" w:hAnsi="Arial" w:cs="Arial"/>
          <w:sz w:val="22"/>
          <w:szCs w:val="22"/>
        </w:rPr>
      </w:pPr>
      <w:r w:rsidRPr="002E1B6C">
        <w:rPr>
          <w:rFonts w:ascii="Arial" w:hAnsi="Arial" w:cs="Arial"/>
          <w:sz w:val="22"/>
          <w:szCs w:val="22"/>
        </w:rPr>
        <w:t xml:space="preserve">Mediante contrato suscrito el 1 de junio del 2013, </w:t>
      </w:r>
      <w:r w:rsidR="00FF6BAA" w:rsidRPr="002E1B6C">
        <w:rPr>
          <w:rFonts w:ascii="Arial" w:hAnsi="Arial" w:cs="Arial"/>
          <w:sz w:val="22"/>
          <w:szCs w:val="22"/>
        </w:rPr>
        <w:t>TELCONET</w:t>
      </w:r>
      <w:r w:rsidRPr="002E1B6C">
        <w:rPr>
          <w:rFonts w:ascii="Arial" w:hAnsi="Arial" w:cs="Arial"/>
          <w:sz w:val="22"/>
          <w:szCs w:val="22"/>
        </w:rPr>
        <w:t xml:space="preserve"> S.A., se compromete a prestar los servicios de instalación, visitas técnicas de soporte, incluyendo materiales, suministros, equipos y accesorios necesarios para la activación del servicio. El plazo de este contrato es de 1 año con renovación aut</w:t>
      </w:r>
      <w:r w:rsidR="00400E22" w:rsidRPr="002E1B6C">
        <w:rPr>
          <w:rFonts w:ascii="Arial" w:hAnsi="Arial" w:cs="Arial"/>
          <w:sz w:val="22"/>
          <w:szCs w:val="22"/>
        </w:rPr>
        <w:t>omática cada año. En el año 201</w:t>
      </w:r>
      <w:r w:rsidR="00E95C43">
        <w:rPr>
          <w:rFonts w:ascii="Arial" w:hAnsi="Arial" w:cs="Arial"/>
          <w:sz w:val="22"/>
          <w:szCs w:val="22"/>
        </w:rPr>
        <w:t>9</w:t>
      </w:r>
      <w:r w:rsidRPr="002E1B6C">
        <w:rPr>
          <w:rFonts w:ascii="Arial" w:hAnsi="Arial" w:cs="Arial"/>
          <w:sz w:val="22"/>
          <w:szCs w:val="22"/>
        </w:rPr>
        <w:t xml:space="preserve"> </w:t>
      </w:r>
      <w:proofErr w:type="spellStart"/>
      <w:r w:rsidRPr="002E1B6C">
        <w:rPr>
          <w:rFonts w:ascii="Arial" w:hAnsi="Arial" w:cs="Arial"/>
          <w:sz w:val="22"/>
          <w:szCs w:val="22"/>
        </w:rPr>
        <w:t>Megadatos</w:t>
      </w:r>
      <w:proofErr w:type="spellEnd"/>
      <w:r w:rsidRPr="002E1B6C">
        <w:rPr>
          <w:rFonts w:ascii="Arial" w:hAnsi="Arial" w:cs="Arial"/>
          <w:sz w:val="22"/>
          <w:szCs w:val="22"/>
        </w:rPr>
        <w:t xml:space="preserve"> S.A. reconoció en el estado de resultados integrales bajo el rubro de “Instalaciones Portador e Internet” el </w:t>
      </w:r>
      <w:r w:rsidR="0083302A" w:rsidRPr="002E1B6C">
        <w:rPr>
          <w:rFonts w:ascii="Arial" w:hAnsi="Arial" w:cs="Arial"/>
          <w:sz w:val="22"/>
          <w:szCs w:val="22"/>
        </w:rPr>
        <w:t>valor de US$</w:t>
      </w:r>
      <w:r w:rsidR="00C366E0">
        <w:rPr>
          <w:rFonts w:ascii="Arial" w:hAnsi="Arial" w:cs="Arial"/>
          <w:sz w:val="22"/>
          <w:szCs w:val="22"/>
        </w:rPr>
        <w:t>11.579.430</w:t>
      </w:r>
      <w:r w:rsidR="00016407">
        <w:rPr>
          <w:rFonts w:ascii="Arial" w:hAnsi="Arial" w:cs="Arial"/>
          <w:sz w:val="22"/>
          <w:szCs w:val="22"/>
        </w:rPr>
        <w:t xml:space="preserve"> (2018</w:t>
      </w:r>
      <w:r w:rsidR="0083302A" w:rsidRPr="002E1B6C">
        <w:rPr>
          <w:rFonts w:ascii="Arial" w:hAnsi="Arial" w:cs="Arial"/>
          <w:sz w:val="22"/>
          <w:szCs w:val="22"/>
        </w:rPr>
        <w:t>: US$</w:t>
      </w:r>
      <w:r w:rsidR="00016407">
        <w:rPr>
          <w:rFonts w:ascii="Arial" w:hAnsi="Arial" w:cs="Arial"/>
          <w:sz w:val="22"/>
          <w:szCs w:val="22"/>
        </w:rPr>
        <w:t>11.747.538</w:t>
      </w:r>
      <w:r w:rsidR="0083302A" w:rsidRPr="002E1B6C">
        <w:rPr>
          <w:rFonts w:ascii="Arial" w:hAnsi="Arial" w:cs="Arial"/>
          <w:sz w:val="22"/>
          <w:szCs w:val="22"/>
        </w:rPr>
        <w:t>)</w:t>
      </w:r>
      <w:r w:rsidR="007E522E" w:rsidRPr="002E1B6C">
        <w:rPr>
          <w:rFonts w:ascii="Arial" w:hAnsi="Arial" w:cs="Arial"/>
          <w:sz w:val="22"/>
          <w:szCs w:val="22"/>
        </w:rPr>
        <w:t>.</w:t>
      </w:r>
    </w:p>
    <w:p w:rsidR="00A93602" w:rsidRPr="002E1B6C" w:rsidRDefault="00A93602" w:rsidP="00D84446">
      <w:pPr>
        <w:jc w:val="both"/>
        <w:rPr>
          <w:rFonts w:ascii="Arial" w:hAnsi="Arial" w:cs="Arial"/>
          <w:sz w:val="22"/>
          <w:szCs w:val="22"/>
        </w:rPr>
      </w:pPr>
    </w:p>
    <w:p w:rsidR="00F66346" w:rsidRPr="002E1B6C" w:rsidRDefault="00F66346" w:rsidP="00D84446">
      <w:pPr>
        <w:suppressAutoHyphens/>
        <w:jc w:val="both"/>
        <w:rPr>
          <w:rFonts w:ascii="Arial" w:hAnsi="Arial" w:cs="Arial"/>
          <w:spacing w:val="-2"/>
          <w:sz w:val="22"/>
          <w:szCs w:val="22"/>
          <w:u w:val="single"/>
          <w:lang w:val="es-MX"/>
        </w:rPr>
      </w:pPr>
      <w:r w:rsidRPr="002E1B6C">
        <w:rPr>
          <w:rFonts w:ascii="Arial" w:hAnsi="Arial" w:cs="Arial"/>
          <w:spacing w:val="-2"/>
          <w:sz w:val="22"/>
          <w:szCs w:val="22"/>
          <w:u w:val="single"/>
          <w:lang w:val="es-MX"/>
        </w:rPr>
        <w:t>Contrato de capacidad de internet</w:t>
      </w:r>
    </w:p>
    <w:p w:rsidR="00F66346" w:rsidRPr="002E1B6C" w:rsidRDefault="00F66346" w:rsidP="00D84446">
      <w:pPr>
        <w:jc w:val="both"/>
        <w:rPr>
          <w:rFonts w:ascii="Arial" w:hAnsi="Arial" w:cs="Arial"/>
          <w:sz w:val="22"/>
          <w:szCs w:val="22"/>
        </w:rPr>
      </w:pPr>
    </w:p>
    <w:p w:rsidR="00F66346" w:rsidRPr="002E1B6C" w:rsidRDefault="00F66346" w:rsidP="00D84446">
      <w:pPr>
        <w:jc w:val="both"/>
        <w:rPr>
          <w:rFonts w:ascii="Arial" w:hAnsi="Arial" w:cs="Arial"/>
          <w:sz w:val="22"/>
          <w:szCs w:val="22"/>
        </w:rPr>
      </w:pPr>
      <w:r w:rsidRPr="002E1B6C">
        <w:rPr>
          <w:rFonts w:ascii="Arial" w:hAnsi="Arial" w:cs="Arial"/>
          <w:sz w:val="22"/>
          <w:szCs w:val="22"/>
        </w:rPr>
        <w:t xml:space="preserve">Mediante contrato suscrito el </w:t>
      </w:r>
      <w:r w:rsidR="005F4DD6" w:rsidRPr="002E1B6C">
        <w:rPr>
          <w:rFonts w:ascii="Arial" w:hAnsi="Arial" w:cs="Arial"/>
          <w:sz w:val="22"/>
          <w:szCs w:val="22"/>
        </w:rPr>
        <w:t>26 de septiembre del 2016</w:t>
      </w:r>
      <w:r w:rsidRPr="002E1B6C">
        <w:rPr>
          <w:rFonts w:ascii="Arial" w:hAnsi="Arial" w:cs="Arial"/>
          <w:sz w:val="22"/>
          <w:szCs w:val="22"/>
        </w:rPr>
        <w:t xml:space="preserve">, </w:t>
      </w:r>
      <w:r w:rsidR="00FF6BAA" w:rsidRPr="002E1B6C">
        <w:rPr>
          <w:rFonts w:ascii="Arial" w:hAnsi="Arial" w:cs="Arial"/>
          <w:sz w:val="22"/>
          <w:szCs w:val="22"/>
        </w:rPr>
        <w:t>TELCONET</w:t>
      </w:r>
      <w:r w:rsidRPr="002E1B6C">
        <w:rPr>
          <w:rFonts w:ascii="Arial" w:hAnsi="Arial" w:cs="Arial"/>
          <w:sz w:val="22"/>
          <w:szCs w:val="22"/>
        </w:rPr>
        <w:t xml:space="preserve"> S.A., se compromete a la prestación de los servicios de capacidad de internet a </w:t>
      </w:r>
      <w:proofErr w:type="spellStart"/>
      <w:r w:rsidRPr="002E1B6C">
        <w:rPr>
          <w:rFonts w:ascii="Arial" w:hAnsi="Arial" w:cs="Arial"/>
          <w:sz w:val="22"/>
          <w:szCs w:val="22"/>
        </w:rPr>
        <w:t>Megadatos</w:t>
      </w:r>
      <w:proofErr w:type="spellEnd"/>
      <w:r w:rsidRPr="002E1B6C">
        <w:rPr>
          <w:rFonts w:ascii="Arial" w:hAnsi="Arial" w:cs="Arial"/>
          <w:sz w:val="22"/>
          <w:szCs w:val="22"/>
        </w:rPr>
        <w:t xml:space="preserve"> S.A. El plazo de este contr</w:t>
      </w:r>
      <w:r w:rsidR="00E95C43">
        <w:rPr>
          <w:rFonts w:ascii="Arial" w:hAnsi="Arial" w:cs="Arial"/>
          <w:sz w:val="22"/>
          <w:szCs w:val="22"/>
        </w:rPr>
        <w:t>ato es de 3 años. En el año 2019</w:t>
      </w:r>
      <w:r w:rsidRPr="002E1B6C">
        <w:rPr>
          <w:rFonts w:ascii="Arial" w:hAnsi="Arial" w:cs="Arial"/>
          <w:sz w:val="22"/>
          <w:szCs w:val="22"/>
        </w:rPr>
        <w:t xml:space="preserve"> se </w:t>
      </w:r>
      <w:r w:rsidR="00DF2201" w:rsidRPr="002E1B6C">
        <w:rPr>
          <w:rFonts w:ascii="Arial" w:hAnsi="Arial" w:cs="Arial"/>
          <w:sz w:val="22"/>
          <w:szCs w:val="22"/>
        </w:rPr>
        <w:t>reconoció</w:t>
      </w:r>
      <w:r w:rsidRPr="002E1B6C">
        <w:rPr>
          <w:rFonts w:ascii="Arial" w:hAnsi="Arial" w:cs="Arial"/>
          <w:sz w:val="22"/>
          <w:szCs w:val="22"/>
        </w:rPr>
        <w:t xml:space="preserve"> en el estado de resultados integrales bajo el rubro de “Internet dedicado </w:t>
      </w:r>
      <w:proofErr w:type="spellStart"/>
      <w:r w:rsidRPr="002E1B6C">
        <w:rPr>
          <w:rFonts w:ascii="Arial" w:hAnsi="Arial" w:cs="Arial"/>
          <w:sz w:val="22"/>
          <w:szCs w:val="22"/>
        </w:rPr>
        <w:t>Gpon</w:t>
      </w:r>
      <w:proofErr w:type="spellEnd"/>
      <w:r w:rsidRPr="002E1B6C">
        <w:rPr>
          <w:rFonts w:ascii="Arial" w:hAnsi="Arial" w:cs="Arial"/>
          <w:sz w:val="22"/>
          <w:szCs w:val="22"/>
        </w:rPr>
        <w:t xml:space="preserve">” el valor de </w:t>
      </w:r>
      <w:r w:rsidR="008D7C23" w:rsidRPr="002E1B6C">
        <w:rPr>
          <w:rFonts w:ascii="Arial" w:hAnsi="Arial" w:cs="Arial"/>
          <w:sz w:val="22"/>
          <w:szCs w:val="22"/>
        </w:rPr>
        <w:t>US$</w:t>
      </w:r>
      <w:r w:rsidR="00E95C43" w:rsidRPr="00E95C43">
        <w:rPr>
          <w:rFonts w:ascii="Arial" w:hAnsi="Arial" w:cs="Arial"/>
          <w:sz w:val="22"/>
          <w:szCs w:val="22"/>
        </w:rPr>
        <w:t>69</w:t>
      </w:r>
      <w:r w:rsidR="00E95C43">
        <w:rPr>
          <w:rFonts w:ascii="Arial" w:hAnsi="Arial" w:cs="Arial"/>
          <w:sz w:val="22"/>
          <w:szCs w:val="22"/>
        </w:rPr>
        <w:t>.</w:t>
      </w:r>
      <w:r w:rsidR="00E95C43" w:rsidRPr="00E95C43">
        <w:rPr>
          <w:rFonts w:ascii="Arial" w:hAnsi="Arial" w:cs="Arial"/>
          <w:sz w:val="22"/>
          <w:szCs w:val="22"/>
        </w:rPr>
        <w:t>627</w:t>
      </w:r>
      <w:r w:rsidR="00E95C43">
        <w:rPr>
          <w:rFonts w:ascii="Arial" w:hAnsi="Arial" w:cs="Arial"/>
          <w:sz w:val="22"/>
          <w:szCs w:val="22"/>
        </w:rPr>
        <w:t>.</w:t>
      </w:r>
      <w:r w:rsidR="00E95C43" w:rsidRPr="00E95C43">
        <w:rPr>
          <w:rFonts w:ascii="Arial" w:hAnsi="Arial" w:cs="Arial"/>
          <w:sz w:val="22"/>
          <w:szCs w:val="22"/>
        </w:rPr>
        <w:t>263</w:t>
      </w:r>
      <w:r w:rsidR="008D7C23" w:rsidRPr="002E1B6C">
        <w:rPr>
          <w:rFonts w:ascii="Arial" w:hAnsi="Arial" w:cs="Arial"/>
          <w:sz w:val="22"/>
          <w:szCs w:val="22"/>
        </w:rPr>
        <w:t xml:space="preserve"> (201</w:t>
      </w:r>
      <w:r w:rsidR="00E95C43">
        <w:rPr>
          <w:rFonts w:ascii="Arial" w:hAnsi="Arial" w:cs="Arial"/>
          <w:sz w:val="22"/>
          <w:szCs w:val="22"/>
        </w:rPr>
        <w:t>8</w:t>
      </w:r>
      <w:r w:rsidR="008D7C23" w:rsidRPr="002E1B6C">
        <w:rPr>
          <w:rFonts w:ascii="Arial" w:hAnsi="Arial" w:cs="Arial"/>
          <w:sz w:val="22"/>
          <w:szCs w:val="22"/>
        </w:rPr>
        <w:t xml:space="preserve">: </w:t>
      </w:r>
      <w:r w:rsidR="00123874" w:rsidRPr="002E1B6C">
        <w:rPr>
          <w:rFonts w:ascii="Arial" w:hAnsi="Arial" w:cs="Arial"/>
          <w:sz w:val="22"/>
          <w:szCs w:val="22"/>
        </w:rPr>
        <w:t>US$</w:t>
      </w:r>
      <w:r w:rsidR="00E95C43" w:rsidRPr="002E1B6C">
        <w:rPr>
          <w:rFonts w:ascii="Arial" w:hAnsi="Arial" w:cs="Arial"/>
          <w:sz w:val="22"/>
          <w:szCs w:val="22"/>
        </w:rPr>
        <w:t>44.754.140</w:t>
      </w:r>
      <w:r w:rsidR="008D7C23" w:rsidRPr="002E1B6C">
        <w:rPr>
          <w:rFonts w:ascii="Arial" w:hAnsi="Arial" w:cs="Arial"/>
          <w:sz w:val="22"/>
          <w:szCs w:val="22"/>
        </w:rPr>
        <w:t>)</w:t>
      </w:r>
      <w:r w:rsidR="00123874" w:rsidRPr="002E1B6C">
        <w:rPr>
          <w:rFonts w:ascii="Arial" w:hAnsi="Arial" w:cs="Arial"/>
          <w:sz w:val="22"/>
          <w:szCs w:val="22"/>
        </w:rPr>
        <w:t>. E</w:t>
      </w:r>
      <w:r w:rsidRPr="002E1B6C">
        <w:rPr>
          <w:rFonts w:ascii="Arial" w:hAnsi="Arial" w:cs="Arial"/>
          <w:sz w:val="22"/>
          <w:szCs w:val="22"/>
        </w:rPr>
        <w:t>n el estado de situación financiera se registró la cuenta “Anticipo Proveedores Relacionados”</w:t>
      </w:r>
      <w:r w:rsidR="00DF2201" w:rsidRPr="002E1B6C">
        <w:rPr>
          <w:rFonts w:ascii="Arial" w:hAnsi="Arial" w:cs="Arial"/>
          <w:sz w:val="22"/>
          <w:szCs w:val="22"/>
        </w:rPr>
        <w:t xml:space="preserve"> </w:t>
      </w:r>
      <w:r w:rsidRPr="002E1B6C">
        <w:rPr>
          <w:rFonts w:ascii="Arial" w:hAnsi="Arial" w:cs="Arial"/>
          <w:sz w:val="22"/>
          <w:szCs w:val="22"/>
        </w:rPr>
        <w:t>cuyo saldo al 31 de diciembre de 201</w:t>
      </w:r>
      <w:r w:rsidR="00E95C43">
        <w:rPr>
          <w:rFonts w:ascii="Arial" w:hAnsi="Arial" w:cs="Arial"/>
          <w:sz w:val="22"/>
          <w:szCs w:val="22"/>
        </w:rPr>
        <w:t>8 es de US$19.912.925 (2018</w:t>
      </w:r>
      <w:r w:rsidR="00E71A6E" w:rsidRPr="002E1B6C">
        <w:rPr>
          <w:rFonts w:ascii="Arial" w:hAnsi="Arial" w:cs="Arial"/>
          <w:sz w:val="22"/>
          <w:szCs w:val="22"/>
        </w:rPr>
        <w:t xml:space="preserve">: </w:t>
      </w:r>
      <w:r w:rsidR="00123874" w:rsidRPr="002E1B6C">
        <w:rPr>
          <w:rFonts w:ascii="Arial" w:hAnsi="Arial" w:cs="Arial"/>
          <w:sz w:val="22"/>
          <w:szCs w:val="22"/>
        </w:rPr>
        <w:t>US$</w:t>
      </w:r>
      <w:r w:rsidR="00E95C43" w:rsidRPr="002E1B6C">
        <w:rPr>
          <w:rFonts w:ascii="Arial" w:hAnsi="Arial" w:cs="Arial"/>
          <w:sz w:val="22"/>
          <w:szCs w:val="22"/>
        </w:rPr>
        <w:t>10.049.927</w:t>
      </w:r>
      <w:r w:rsidR="00E71A6E" w:rsidRPr="002E1B6C">
        <w:rPr>
          <w:rFonts w:ascii="Arial" w:hAnsi="Arial" w:cs="Arial"/>
          <w:sz w:val="22"/>
          <w:szCs w:val="22"/>
        </w:rPr>
        <w:t>)</w:t>
      </w:r>
      <w:r w:rsidRPr="002E1B6C">
        <w:rPr>
          <w:rFonts w:ascii="Arial" w:hAnsi="Arial" w:cs="Arial"/>
          <w:sz w:val="22"/>
          <w:szCs w:val="22"/>
        </w:rPr>
        <w:t>.</w:t>
      </w:r>
    </w:p>
    <w:p w:rsidR="00F66346" w:rsidRPr="002E1B6C" w:rsidRDefault="00F66346" w:rsidP="00D84446">
      <w:pPr>
        <w:jc w:val="both"/>
        <w:rPr>
          <w:rFonts w:ascii="Arial" w:hAnsi="Arial" w:cs="Arial"/>
          <w:sz w:val="22"/>
          <w:szCs w:val="22"/>
        </w:rPr>
      </w:pPr>
    </w:p>
    <w:p w:rsidR="00431194" w:rsidRPr="002E1B6C" w:rsidRDefault="00A756CC" w:rsidP="00D84446">
      <w:pPr>
        <w:jc w:val="both"/>
        <w:rPr>
          <w:rFonts w:ascii="Arial" w:hAnsi="Arial" w:cs="Arial"/>
          <w:sz w:val="22"/>
          <w:szCs w:val="22"/>
        </w:rPr>
      </w:pPr>
      <w:r w:rsidRPr="002E1B6C">
        <w:rPr>
          <w:rFonts w:ascii="Arial" w:hAnsi="Arial" w:cs="Arial"/>
          <w:sz w:val="22"/>
          <w:szCs w:val="22"/>
          <w:u w:val="single"/>
        </w:rPr>
        <w:t>Contrato de servicios profesionales</w:t>
      </w:r>
    </w:p>
    <w:p w:rsidR="00431194" w:rsidRPr="002E1B6C" w:rsidRDefault="00431194" w:rsidP="00D84446">
      <w:pPr>
        <w:jc w:val="both"/>
        <w:rPr>
          <w:rFonts w:ascii="Arial" w:hAnsi="Arial" w:cs="Arial"/>
          <w:sz w:val="22"/>
          <w:szCs w:val="22"/>
        </w:rPr>
      </w:pPr>
    </w:p>
    <w:p w:rsidR="00CF2A1D" w:rsidRDefault="00A756CC" w:rsidP="00D84446">
      <w:pPr>
        <w:jc w:val="both"/>
        <w:rPr>
          <w:rFonts w:ascii="Arial" w:hAnsi="Arial" w:cs="Arial"/>
          <w:sz w:val="22"/>
          <w:szCs w:val="22"/>
        </w:rPr>
      </w:pPr>
      <w:r w:rsidRPr="002E1B6C">
        <w:rPr>
          <w:rFonts w:ascii="Arial" w:hAnsi="Arial" w:cs="Arial"/>
          <w:sz w:val="22"/>
          <w:szCs w:val="22"/>
        </w:rPr>
        <w:t xml:space="preserve">Mediante contrato suscrito el 18 de noviembre del 2014, </w:t>
      </w:r>
      <w:r w:rsidR="00AD3979" w:rsidRPr="002E1B6C">
        <w:rPr>
          <w:rFonts w:ascii="Arial" w:hAnsi="Arial" w:cs="Arial"/>
          <w:sz w:val="22"/>
          <w:szCs w:val="22"/>
        </w:rPr>
        <w:t>TELCONET</w:t>
      </w:r>
      <w:r w:rsidRPr="002E1B6C">
        <w:rPr>
          <w:rFonts w:ascii="Arial" w:hAnsi="Arial" w:cs="Arial"/>
          <w:sz w:val="22"/>
          <w:szCs w:val="22"/>
        </w:rPr>
        <w:t xml:space="preserve"> S.A., establece los precios de venta de los equipo a ser instalados en los clientes de </w:t>
      </w:r>
      <w:proofErr w:type="spellStart"/>
      <w:r w:rsidRPr="002E1B6C">
        <w:rPr>
          <w:rFonts w:ascii="Arial" w:hAnsi="Arial" w:cs="Arial"/>
          <w:sz w:val="22"/>
          <w:szCs w:val="22"/>
        </w:rPr>
        <w:t>M</w:t>
      </w:r>
      <w:r w:rsidR="008D7C23" w:rsidRPr="002E1B6C">
        <w:rPr>
          <w:rFonts w:ascii="Arial" w:hAnsi="Arial" w:cs="Arial"/>
          <w:sz w:val="22"/>
          <w:szCs w:val="22"/>
        </w:rPr>
        <w:t>e</w:t>
      </w:r>
      <w:r w:rsidRPr="002E1B6C">
        <w:rPr>
          <w:rFonts w:ascii="Arial" w:hAnsi="Arial" w:cs="Arial"/>
          <w:sz w:val="22"/>
          <w:szCs w:val="22"/>
        </w:rPr>
        <w:t>gadatos</w:t>
      </w:r>
      <w:proofErr w:type="spellEnd"/>
      <w:r w:rsidRPr="002E1B6C">
        <w:rPr>
          <w:rFonts w:ascii="Arial" w:hAnsi="Arial" w:cs="Arial"/>
          <w:sz w:val="22"/>
          <w:szCs w:val="22"/>
        </w:rPr>
        <w:t xml:space="preserve"> S.A. El plazo de este contr</w:t>
      </w:r>
      <w:r w:rsidR="00E95C43">
        <w:rPr>
          <w:rFonts w:ascii="Arial" w:hAnsi="Arial" w:cs="Arial"/>
          <w:sz w:val="22"/>
          <w:szCs w:val="22"/>
        </w:rPr>
        <w:t>ato es de 3 años. En el año 2019</w:t>
      </w:r>
      <w:r w:rsidRPr="002E1B6C">
        <w:rPr>
          <w:rFonts w:ascii="Arial" w:hAnsi="Arial" w:cs="Arial"/>
          <w:sz w:val="22"/>
          <w:szCs w:val="22"/>
        </w:rPr>
        <w:t xml:space="preserve"> se reconoció en el balance general bajo el rubro “Activos fijos” por US$</w:t>
      </w:r>
      <w:r w:rsidR="00E95C43">
        <w:rPr>
          <w:rFonts w:ascii="Arial" w:hAnsi="Arial" w:cs="Arial"/>
          <w:sz w:val="22"/>
          <w:szCs w:val="22"/>
        </w:rPr>
        <w:t>8.203.260</w:t>
      </w:r>
      <w:r w:rsidR="008D7C23" w:rsidRPr="002E1B6C">
        <w:rPr>
          <w:rFonts w:ascii="Arial" w:hAnsi="Arial" w:cs="Arial"/>
          <w:sz w:val="22"/>
          <w:szCs w:val="22"/>
        </w:rPr>
        <w:t xml:space="preserve"> (201</w:t>
      </w:r>
      <w:r w:rsidR="00E95C43">
        <w:rPr>
          <w:rFonts w:ascii="Arial" w:hAnsi="Arial" w:cs="Arial"/>
          <w:sz w:val="22"/>
          <w:szCs w:val="22"/>
        </w:rPr>
        <w:t>8</w:t>
      </w:r>
      <w:r w:rsidR="008D7C23" w:rsidRPr="002E1B6C">
        <w:rPr>
          <w:rFonts w:ascii="Arial" w:hAnsi="Arial" w:cs="Arial"/>
          <w:sz w:val="22"/>
          <w:szCs w:val="22"/>
        </w:rPr>
        <w:t>: US$</w:t>
      </w:r>
      <w:r w:rsidR="00E95C43">
        <w:rPr>
          <w:rFonts w:ascii="Arial" w:hAnsi="Arial" w:cs="Arial"/>
          <w:sz w:val="22"/>
          <w:szCs w:val="22"/>
        </w:rPr>
        <w:t>5.827.272</w:t>
      </w:r>
      <w:r w:rsidR="008D7C23" w:rsidRPr="002E1B6C">
        <w:rPr>
          <w:rFonts w:ascii="Arial" w:hAnsi="Arial" w:cs="Arial"/>
          <w:sz w:val="22"/>
          <w:szCs w:val="22"/>
        </w:rPr>
        <w:t>)</w:t>
      </w:r>
      <w:r w:rsidRPr="002E1B6C">
        <w:rPr>
          <w:rFonts w:ascii="Arial" w:hAnsi="Arial" w:cs="Arial"/>
          <w:sz w:val="22"/>
          <w:szCs w:val="22"/>
        </w:rPr>
        <w:t>.</w:t>
      </w:r>
    </w:p>
    <w:p w:rsidR="006B1299" w:rsidRDefault="006B1299" w:rsidP="00D84446">
      <w:pPr>
        <w:jc w:val="both"/>
        <w:rPr>
          <w:rFonts w:ascii="Arial" w:hAnsi="Arial" w:cs="Arial"/>
          <w:sz w:val="22"/>
          <w:szCs w:val="22"/>
        </w:rPr>
      </w:pPr>
    </w:p>
    <w:p w:rsidR="006B1299" w:rsidRPr="002E1B6C" w:rsidRDefault="006B1299" w:rsidP="006B1299">
      <w:pPr>
        <w:suppressAutoHyphens/>
        <w:jc w:val="both"/>
        <w:rPr>
          <w:rFonts w:ascii="Arial" w:hAnsi="Arial" w:cs="Arial"/>
          <w:spacing w:val="-2"/>
          <w:sz w:val="22"/>
          <w:szCs w:val="22"/>
          <w:u w:val="single"/>
          <w:lang w:val="es-MX"/>
        </w:rPr>
      </w:pPr>
      <w:r>
        <w:rPr>
          <w:rFonts w:ascii="Arial" w:hAnsi="Arial" w:cs="Arial"/>
          <w:spacing w:val="-2"/>
          <w:sz w:val="22"/>
          <w:szCs w:val="22"/>
          <w:u w:val="single"/>
          <w:lang w:val="es-MX"/>
        </w:rPr>
        <w:t>Contrato de capacidad de IRU</w:t>
      </w:r>
    </w:p>
    <w:p w:rsidR="006B1299" w:rsidRPr="002E1B6C" w:rsidRDefault="006B1299" w:rsidP="006B1299">
      <w:pPr>
        <w:jc w:val="both"/>
        <w:rPr>
          <w:rFonts w:ascii="Arial" w:hAnsi="Arial" w:cs="Arial"/>
          <w:sz w:val="22"/>
          <w:szCs w:val="22"/>
        </w:rPr>
      </w:pPr>
    </w:p>
    <w:p w:rsidR="006B1299" w:rsidRPr="002E1B6C" w:rsidRDefault="006B1299" w:rsidP="006B1299">
      <w:pPr>
        <w:jc w:val="both"/>
        <w:rPr>
          <w:rFonts w:ascii="Arial" w:hAnsi="Arial" w:cs="Arial"/>
          <w:sz w:val="22"/>
          <w:szCs w:val="22"/>
        </w:rPr>
      </w:pPr>
      <w:r w:rsidRPr="00C366E0">
        <w:rPr>
          <w:rFonts w:ascii="Arial" w:hAnsi="Arial" w:cs="Arial"/>
          <w:sz w:val="22"/>
          <w:szCs w:val="22"/>
        </w:rPr>
        <w:t xml:space="preserve">Mediante contrato suscrito el </w:t>
      </w:r>
      <w:r w:rsidR="00C366E0" w:rsidRPr="00C366E0">
        <w:rPr>
          <w:rFonts w:ascii="Arial" w:hAnsi="Arial" w:cs="Arial"/>
          <w:sz w:val="22"/>
          <w:szCs w:val="22"/>
        </w:rPr>
        <w:t>31 de octubre del 2019</w:t>
      </w:r>
      <w:r w:rsidRPr="00C366E0">
        <w:rPr>
          <w:rFonts w:ascii="Arial" w:hAnsi="Arial" w:cs="Arial"/>
          <w:sz w:val="22"/>
          <w:szCs w:val="22"/>
        </w:rPr>
        <w:t>, TELCONET S.A., se compromete a la prestación de los servicios</w:t>
      </w:r>
      <w:r w:rsidR="00C366E0" w:rsidRPr="00C366E0">
        <w:rPr>
          <w:rFonts w:ascii="Arial" w:hAnsi="Arial" w:cs="Arial"/>
          <w:sz w:val="22"/>
          <w:szCs w:val="22"/>
        </w:rPr>
        <w:t xml:space="preserve"> y mantenimiento</w:t>
      </w:r>
      <w:r w:rsidRPr="00C366E0">
        <w:rPr>
          <w:rFonts w:ascii="Arial" w:hAnsi="Arial" w:cs="Arial"/>
          <w:sz w:val="22"/>
          <w:szCs w:val="22"/>
        </w:rPr>
        <w:t xml:space="preserve"> de capacidad </w:t>
      </w:r>
      <w:r w:rsidR="00C366E0" w:rsidRPr="00C366E0">
        <w:rPr>
          <w:rFonts w:ascii="Arial" w:hAnsi="Arial" w:cs="Arial"/>
          <w:sz w:val="22"/>
          <w:szCs w:val="22"/>
        </w:rPr>
        <w:t xml:space="preserve">internacional húmeda </w:t>
      </w:r>
      <w:r w:rsidRPr="00C366E0">
        <w:rPr>
          <w:rFonts w:ascii="Arial" w:hAnsi="Arial" w:cs="Arial"/>
          <w:sz w:val="22"/>
          <w:szCs w:val="22"/>
        </w:rPr>
        <w:t xml:space="preserve">de </w:t>
      </w:r>
      <w:r w:rsidR="00C366E0" w:rsidRPr="00C366E0">
        <w:rPr>
          <w:rFonts w:ascii="Arial" w:hAnsi="Arial" w:cs="Arial"/>
          <w:sz w:val="22"/>
          <w:szCs w:val="22"/>
        </w:rPr>
        <w:t xml:space="preserve">200 GIGABITS para acceso a internet </w:t>
      </w:r>
      <w:r w:rsidRPr="00C366E0">
        <w:rPr>
          <w:rFonts w:ascii="Arial" w:hAnsi="Arial" w:cs="Arial"/>
          <w:sz w:val="22"/>
          <w:szCs w:val="22"/>
        </w:rPr>
        <w:t xml:space="preserve">a </w:t>
      </w:r>
      <w:proofErr w:type="spellStart"/>
      <w:r w:rsidRPr="00C366E0">
        <w:rPr>
          <w:rFonts w:ascii="Arial" w:hAnsi="Arial" w:cs="Arial"/>
          <w:sz w:val="22"/>
          <w:szCs w:val="22"/>
        </w:rPr>
        <w:t>Megadatos</w:t>
      </w:r>
      <w:proofErr w:type="spellEnd"/>
      <w:r w:rsidRPr="00C366E0">
        <w:rPr>
          <w:rFonts w:ascii="Arial" w:hAnsi="Arial" w:cs="Arial"/>
          <w:sz w:val="22"/>
          <w:szCs w:val="22"/>
        </w:rPr>
        <w:t xml:space="preserve"> S.A. El plazo de este contr</w:t>
      </w:r>
      <w:r w:rsidR="00C366E0" w:rsidRPr="00C366E0">
        <w:rPr>
          <w:rFonts w:ascii="Arial" w:hAnsi="Arial" w:cs="Arial"/>
          <w:sz w:val="22"/>
          <w:szCs w:val="22"/>
        </w:rPr>
        <w:t>ato es de15</w:t>
      </w:r>
      <w:r w:rsidRPr="00C366E0">
        <w:rPr>
          <w:rFonts w:ascii="Arial" w:hAnsi="Arial" w:cs="Arial"/>
          <w:sz w:val="22"/>
          <w:szCs w:val="22"/>
        </w:rPr>
        <w:t xml:space="preserve"> años. </w:t>
      </w:r>
    </w:p>
    <w:p w:rsidR="006B1299" w:rsidRDefault="006B1299" w:rsidP="00D84446">
      <w:pPr>
        <w:jc w:val="both"/>
        <w:rPr>
          <w:rFonts w:ascii="Arial" w:hAnsi="Arial" w:cs="Arial"/>
          <w:sz w:val="22"/>
          <w:szCs w:val="22"/>
        </w:rPr>
      </w:pPr>
    </w:p>
    <w:p w:rsidR="00797708" w:rsidRPr="002E1B6C" w:rsidRDefault="00797708" w:rsidP="00D84446">
      <w:pPr>
        <w:jc w:val="both"/>
        <w:rPr>
          <w:rFonts w:ascii="Arial" w:hAnsi="Arial" w:cs="Arial"/>
          <w:sz w:val="22"/>
          <w:szCs w:val="22"/>
        </w:rPr>
      </w:pPr>
    </w:p>
    <w:p w:rsidR="007B2979" w:rsidRPr="002E1B6C" w:rsidRDefault="007B2979" w:rsidP="00D84446">
      <w:pPr>
        <w:pStyle w:val="Prrafodelista"/>
        <w:numPr>
          <w:ilvl w:val="0"/>
          <w:numId w:val="5"/>
        </w:numPr>
        <w:tabs>
          <w:tab w:val="left" w:pos="0"/>
          <w:tab w:val="left" w:pos="142"/>
          <w:tab w:val="left" w:pos="1341"/>
          <w:tab w:val="left" w:pos="2061"/>
          <w:tab w:val="left" w:pos="2781"/>
          <w:tab w:val="left" w:pos="3501"/>
          <w:tab w:val="left" w:pos="4221"/>
          <w:tab w:val="left" w:pos="4941"/>
        </w:tabs>
        <w:autoSpaceDE w:val="0"/>
        <w:autoSpaceDN w:val="0"/>
        <w:adjustRightInd w:val="0"/>
        <w:ind w:hanging="927"/>
        <w:rPr>
          <w:rFonts w:ascii="Arial" w:hAnsi="Arial" w:cs="Arial"/>
          <w:b/>
          <w:sz w:val="22"/>
          <w:szCs w:val="22"/>
          <w:lang w:val="es-ES"/>
        </w:rPr>
      </w:pPr>
      <w:r w:rsidRPr="002E1B6C">
        <w:rPr>
          <w:rFonts w:ascii="Arial" w:hAnsi="Arial" w:cs="Arial"/>
          <w:b/>
          <w:sz w:val="22"/>
          <w:szCs w:val="22"/>
          <w:lang w:val="es-ES"/>
        </w:rPr>
        <w:t>EVENTOS SUBSECUENTES</w:t>
      </w:r>
    </w:p>
    <w:p w:rsidR="007B2979" w:rsidRPr="002E1B6C" w:rsidRDefault="007B2979" w:rsidP="00D8444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w:hAnsi="Arial" w:cs="Arial"/>
          <w:b/>
          <w:spacing w:val="-2"/>
          <w:sz w:val="22"/>
          <w:szCs w:val="22"/>
          <w:lang w:val="es-ES"/>
        </w:rPr>
      </w:pPr>
    </w:p>
    <w:p w:rsidR="002C1888" w:rsidRPr="002E1B6C" w:rsidRDefault="00D24AE1" w:rsidP="00D84446">
      <w:pPr>
        <w:suppressAutoHyphens/>
        <w:jc w:val="both"/>
        <w:rPr>
          <w:rFonts w:ascii="Arial" w:hAnsi="Arial" w:cs="Arial"/>
          <w:spacing w:val="-2"/>
          <w:sz w:val="22"/>
          <w:szCs w:val="22"/>
        </w:rPr>
      </w:pPr>
      <w:r w:rsidRPr="002E1B6C">
        <w:rPr>
          <w:rFonts w:ascii="Arial" w:hAnsi="Arial" w:cs="Arial"/>
          <w:spacing w:val="-2"/>
          <w:sz w:val="22"/>
          <w:szCs w:val="22"/>
        </w:rPr>
        <w:t xml:space="preserve">Entre el </w:t>
      </w:r>
      <w:r w:rsidR="00367B32" w:rsidRPr="002E1B6C">
        <w:rPr>
          <w:rFonts w:ascii="Arial" w:hAnsi="Arial" w:cs="Arial"/>
          <w:spacing w:val="-2"/>
          <w:sz w:val="22"/>
          <w:szCs w:val="22"/>
        </w:rPr>
        <w:t>31 de diciembre del 201</w:t>
      </w:r>
      <w:r w:rsidR="00692B53">
        <w:rPr>
          <w:rFonts w:ascii="Arial" w:hAnsi="Arial" w:cs="Arial"/>
          <w:spacing w:val="-2"/>
          <w:sz w:val="22"/>
          <w:szCs w:val="22"/>
        </w:rPr>
        <w:t>9</w:t>
      </w:r>
      <w:r w:rsidRPr="002E1B6C">
        <w:rPr>
          <w:rFonts w:ascii="Arial" w:hAnsi="Arial" w:cs="Arial"/>
          <w:spacing w:val="-2"/>
          <w:sz w:val="22"/>
          <w:szCs w:val="22"/>
        </w:rPr>
        <w:t xml:space="preserve"> y la fecha de preparación de estos estados financieros no se produjeron eventos que, en la opinión de la Administración de la Compañía, pudieran tener un efecto significativo sobre dichos estados financieros</w:t>
      </w:r>
      <w:r w:rsidR="006B75AE" w:rsidRPr="002E1B6C">
        <w:rPr>
          <w:rFonts w:ascii="Arial" w:hAnsi="Arial" w:cs="Arial"/>
          <w:spacing w:val="-2"/>
          <w:sz w:val="22"/>
          <w:szCs w:val="22"/>
        </w:rPr>
        <w:t>,</w:t>
      </w:r>
      <w:r w:rsidRPr="002E1B6C">
        <w:rPr>
          <w:rFonts w:ascii="Arial" w:hAnsi="Arial" w:cs="Arial"/>
          <w:spacing w:val="-2"/>
          <w:sz w:val="22"/>
          <w:szCs w:val="22"/>
        </w:rPr>
        <w:t xml:space="preserve"> que no se hayan revelado en los mismos</w:t>
      </w:r>
      <w:r w:rsidR="004F16F0" w:rsidRPr="002E1B6C">
        <w:rPr>
          <w:rFonts w:ascii="Arial" w:hAnsi="Arial" w:cs="Arial"/>
          <w:spacing w:val="-2"/>
          <w:sz w:val="22"/>
          <w:szCs w:val="22"/>
        </w:rPr>
        <w:t xml:space="preserve"> y que ameriten una mayor exposición</w:t>
      </w:r>
      <w:r w:rsidRPr="002E1B6C">
        <w:rPr>
          <w:rFonts w:ascii="Arial" w:hAnsi="Arial" w:cs="Arial"/>
          <w:spacing w:val="-2"/>
          <w:sz w:val="22"/>
          <w:szCs w:val="22"/>
        </w:rPr>
        <w:t>.</w:t>
      </w:r>
    </w:p>
    <w:sectPr w:rsidR="002C1888" w:rsidRPr="002E1B6C" w:rsidSect="00916CCA">
      <w:headerReference w:type="default" r:id="rId123"/>
      <w:pgSz w:w="11907" w:h="16839" w:code="9"/>
      <w:pgMar w:top="2268" w:right="1418" w:bottom="1135" w:left="1701" w:header="2268" w:footer="567"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7F8" w:rsidRDefault="00E517F8">
      <w:r>
        <w:separator/>
      </w:r>
    </w:p>
  </w:endnote>
  <w:endnote w:type="continuationSeparator" w:id="0">
    <w:p w:rsidR="00E517F8" w:rsidRDefault="00E51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vers">
    <w:altName w:val="Arial"/>
    <w:panose1 w:val="00000000000000000000"/>
    <w:charset w:val="00"/>
    <w:family w:val="swiss"/>
    <w:notTrueType/>
    <w:pitch w:val="variable"/>
    <w:sig w:usb0="00000003" w:usb1="00000000" w:usb2="00000000" w:usb3="00000000" w:csb0="00000001" w:csb1="00000000"/>
  </w:font>
  <w:font w:name="ZapfHumnst BT">
    <w:altName w:val="Segoe UI"/>
    <w:charset w:val="00"/>
    <w:family w:val="swiss"/>
    <w:pitch w:val="variable"/>
    <w:sig w:usb0="00000001"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C3E" w:rsidRPr="00224194" w:rsidRDefault="004A1C3E">
    <w:pPr>
      <w:pStyle w:val="Piedepgina"/>
      <w:jc w:val="right"/>
      <w:rPr>
        <w:rFonts w:ascii="Arial" w:hAnsi="Arial" w:cs="Arial"/>
        <w:sz w:val="22"/>
        <w:szCs w:val="22"/>
      </w:rPr>
    </w:pPr>
    <w:r w:rsidRPr="00224194">
      <w:rPr>
        <w:rFonts w:ascii="Arial" w:hAnsi="Arial" w:cs="Arial"/>
        <w:sz w:val="22"/>
        <w:szCs w:val="22"/>
      </w:rPr>
      <w:t>(</w:t>
    </w:r>
    <w:sdt>
      <w:sdtPr>
        <w:rPr>
          <w:rFonts w:ascii="Arial" w:hAnsi="Arial" w:cs="Arial"/>
          <w:sz w:val="22"/>
          <w:szCs w:val="22"/>
        </w:rPr>
        <w:id w:val="64075565"/>
        <w:docPartObj>
          <w:docPartGallery w:val="Page Numbers (Bottom of Page)"/>
          <w:docPartUnique/>
        </w:docPartObj>
      </w:sdtPr>
      <w:sdtEndPr/>
      <w:sdtContent>
        <w:r w:rsidRPr="00224194">
          <w:rPr>
            <w:rFonts w:ascii="Arial" w:hAnsi="Arial" w:cs="Arial"/>
            <w:sz w:val="22"/>
            <w:szCs w:val="22"/>
          </w:rPr>
          <w:fldChar w:fldCharType="begin"/>
        </w:r>
        <w:r w:rsidRPr="00224194">
          <w:rPr>
            <w:rFonts w:ascii="Arial" w:hAnsi="Arial" w:cs="Arial"/>
            <w:sz w:val="22"/>
            <w:szCs w:val="22"/>
          </w:rPr>
          <w:instrText>PAGE   \* MERGEFORMAT</w:instrText>
        </w:r>
        <w:r w:rsidRPr="00224194">
          <w:rPr>
            <w:rFonts w:ascii="Arial" w:hAnsi="Arial" w:cs="Arial"/>
            <w:sz w:val="22"/>
            <w:szCs w:val="22"/>
          </w:rPr>
          <w:fldChar w:fldCharType="separate"/>
        </w:r>
        <w:r w:rsidRPr="0005041F">
          <w:rPr>
            <w:rFonts w:ascii="Arial" w:hAnsi="Arial" w:cs="Arial"/>
            <w:noProof/>
            <w:sz w:val="22"/>
            <w:szCs w:val="22"/>
            <w:lang w:val="es-ES"/>
          </w:rPr>
          <w:t>3</w:t>
        </w:r>
        <w:r w:rsidRPr="00224194">
          <w:rPr>
            <w:rFonts w:ascii="Arial" w:hAnsi="Arial" w:cs="Arial"/>
            <w:sz w:val="22"/>
            <w:szCs w:val="22"/>
          </w:rPr>
          <w:fldChar w:fldCharType="end"/>
        </w:r>
        <w:r w:rsidRPr="00224194">
          <w:rPr>
            <w:rFonts w:ascii="Arial" w:hAnsi="Arial" w:cs="Arial"/>
            <w:sz w:val="22"/>
            <w:szCs w:val="22"/>
          </w:rPr>
          <w:t>)</w:t>
        </w:r>
      </w:sdtContent>
    </w:sdt>
  </w:p>
  <w:p w:rsidR="004A1C3E" w:rsidRPr="007B06EC" w:rsidRDefault="004A1C3E" w:rsidP="00224194">
    <w:pPr>
      <w:pStyle w:val="Piedepgina"/>
      <w:ind w:right="360"/>
      <w:rPr>
        <w:rFonts w:ascii="Arial" w:hAnsi="Arial" w:cs="Arial"/>
        <w:b/>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C3E" w:rsidRDefault="004A1C3E">
    <w:pPr>
      <w:pStyle w:val="Piedepgina"/>
      <w:jc w:val="right"/>
      <w:rPr>
        <w:rFonts w:ascii="Arial" w:hAnsi="Arial" w:cs="Arial"/>
        <w:sz w:val="22"/>
        <w:szCs w:val="22"/>
      </w:rPr>
    </w:pPr>
    <w:r w:rsidRPr="00224194">
      <w:rPr>
        <w:rFonts w:ascii="Arial" w:hAnsi="Arial" w:cs="Arial"/>
        <w:sz w:val="22"/>
        <w:szCs w:val="22"/>
      </w:rPr>
      <w:t>(</w:t>
    </w:r>
    <w:sdt>
      <w:sdtPr>
        <w:rPr>
          <w:rFonts w:ascii="Arial" w:hAnsi="Arial" w:cs="Arial"/>
          <w:sz w:val="22"/>
          <w:szCs w:val="22"/>
        </w:rPr>
        <w:id w:val="-966651378"/>
        <w:docPartObj>
          <w:docPartGallery w:val="Page Numbers (Bottom of Page)"/>
          <w:docPartUnique/>
        </w:docPartObj>
      </w:sdtPr>
      <w:sdtEndPr/>
      <w:sdtContent>
        <w:r w:rsidRPr="00224194">
          <w:rPr>
            <w:rFonts w:ascii="Arial" w:hAnsi="Arial" w:cs="Arial"/>
            <w:sz w:val="22"/>
            <w:szCs w:val="22"/>
          </w:rPr>
          <w:fldChar w:fldCharType="begin"/>
        </w:r>
        <w:r w:rsidRPr="00224194">
          <w:rPr>
            <w:rFonts w:ascii="Arial" w:hAnsi="Arial" w:cs="Arial"/>
            <w:sz w:val="22"/>
            <w:szCs w:val="22"/>
          </w:rPr>
          <w:instrText>PAGE   \* MERGEFORMAT</w:instrText>
        </w:r>
        <w:r w:rsidRPr="00224194">
          <w:rPr>
            <w:rFonts w:ascii="Arial" w:hAnsi="Arial" w:cs="Arial"/>
            <w:sz w:val="22"/>
            <w:szCs w:val="22"/>
          </w:rPr>
          <w:fldChar w:fldCharType="separate"/>
        </w:r>
        <w:r w:rsidR="003E7330" w:rsidRPr="003E7330">
          <w:rPr>
            <w:rFonts w:ascii="Arial" w:hAnsi="Arial" w:cs="Arial"/>
            <w:noProof/>
            <w:sz w:val="22"/>
            <w:szCs w:val="22"/>
            <w:lang w:val="es-ES"/>
          </w:rPr>
          <w:t>4</w:t>
        </w:r>
        <w:r w:rsidRPr="00224194">
          <w:rPr>
            <w:rFonts w:ascii="Arial" w:hAnsi="Arial" w:cs="Arial"/>
            <w:sz w:val="22"/>
            <w:szCs w:val="22"/>
          </w:rPr>
          <w:fldChar w:fldCharType="end"/>
        </w:r>
        <w:r w:rsidRPr="00224194">
          <w:rPr>
            <w:rFonts w:ascii="Arial" w:hAnsi="Arial" w:cs="Arial"/>
            <w:sz w:val="22"/>
            <w:szCs w:val="22"/>
          </w:rPr>
          <w:t>)</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C3E" w:rsidRPr="00224194" w:rsidRDefault="004A1C3E" w:rsidP="001E6CAB">
    <w:pPr>
      <w:pStyle w:val="Piedepgina"/>
      <w:jc w:val="right"/>
      <w:rPr>
        <w:rFonts w:ascii="Arial" w:hAnsi="Arial" w:cs="Arial"/>
        <w:sz w:val="22"/>
        <w:szCs w:val="22"/>
      </w:rPr>
    </w:pPr>
  </w:p>
  <w:p w:rsidR="004A1C3E" w:rsidRDefault="004A1C3E">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C3E" w:rsidRDefault="004A1C3E" w:rsidP="001E6CAB">
    <w:pPr>
      <w:pStyle w:val="Piedepgina"/>
      <w:jc w:val="right"/>
      <w:rPr>
        <w:rFonts w:ascii="Arial" w:hAnsi="Arial" w:cs="Arial"/>
        <w:sz w:val="22"/>
        <w:szCs w:val="22"/>
      </w:rPr>
    </w:pPr>
    <w:r w:rsidRPr="00224194">
      <w:rPr>
        <w:rFonts w:ascii="Arial" w:hAnsi="Arial" w:cs="Arial"/>
        <w:sz w:val="22"/>
        <w:szCs w:val="22"/>
      </w:rPr>
      <w:t>(</w:t>
    </w:r>
    <w:sdt>
      <w:sdtPr>
        <w:rPr>
          <w:rFonts w:ascii="Arial" w:hAnsi="Arial" w:cs="Arial"/>
          <w:sz w:val="22"/>
          <w:szCs w:val="22"/>
        </w:rPr>
        <w:id w:val="2081018055"/>
        <w:docPartObj>
          <w:docPartGallery w:val="Page Numbers (Bottom of Page)"/>
          <w:docPartUnique/>
        </w:docPartObj>
      </w:sdtPr>
      <w:sdtEndPr/>
      <w:sdtContent>
        <w:r w:rsidRPr="00224194">
          <w:rPr>
            <w:rFonts w:ascii="Arial" w:hAnsi="Arial" w:cs="Arial"/>
            <w:sz w:val="22"/>
            <w:szCs w:val="22"/>
          </w:rPr>
          <w:fldChar w:fldCharType="begin"/>
        </w:r>
        <w:r w:rsidRPr="00224194">
          <w:rPr>
            <w:rFonts w:ascii="Arial" w:hAnsi="Arial" w:cs="Arial"/>
            <w:sz w:val="22"/>
            <w:szCs w:val="22"/>
          </w:rPr>
          <w:instrText>PAGE   \* MERGEFORMAT</w:instrText>
        </w:r>
        <w:r w:rsidRPr="00224194">
          <w:rPr>
            <w:rFonts w:ascii="Arial" w:hAnsi="Arial" w:cs="Arial"/>
            <w:sz w:val="22"/>
            <w:szCs w:val="22"/>
          </w:rPr>
          <w:fldChar w:fldCharType="separate"/>
        </w:r>
        <w:r w:rsidR="003E7330" w:rsidRPr="003E7330">
          <w:rPr>
            <w:rFonts w:ascii="Arial" w:hAnsi="Arial" w:cs="Arial"/>
            <w:noProof/>
            <w:sz w:val="22"/>
            <w:szCs w:val="22"/>
            <w:lang w:val="es-ES"/>
          </w:rPr>
          <w:t>5</w:t>
        </w:r>
        <w:r w:rsidRPr="00224194">
          <w:rPr>
            <w:rFonts w:ascii="Arial" w:hAnsi="Arial" w:cs="Arial"/>
            <w:sz w:val="22"/>
            <w:szCs w:val="22"/>
          </w:rPr>
          <w:fldChar w:fldCharType="end"/>
        </w:r>
        <w:r w:rsidRPr="00224194">
          <w:rPr>
            <w:rFonts w:ascii="Arial" w:hAnsi="Arial" w:cs="Arial"/>
            <w:sz w:val="22"/>
            <w:szCs w:val="22"/>
          </w:rPr>
          <w:t>)</w:t>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C3E" w:rsidRDefault="004A1C3E" w:rsidP="009F10A3">
    <w:pPr>
      <w:pStyle w:val="Piedepgina"/>
      <w:ind w:right="-44"/>
      <w:jc w:val="right"/>
      <w:rPr>
        <w:rStyle w:val="Nmerodepgina"/>
        <w:rFonts w:ascii="Arial" w:hAnsi="Arial" w:cs="Arial"/>
        <w:sz w:val="22"/>
        <w:szCs w:val="22"/>
      </w:rPr>
    </w:pPr>
    <w:r w:rsidRPr="0032563F">
      <w:rPr>
        <w:rStyle w:val="Nmerodepgina"/>
        <w:rFonts w:ascii="Arial" w:hAnsi="Arial" w:cs="Arial"/>
        <w:sz w:val="22"/>
        <w:szCs w:val="22"/>
      </w:rPr>
      <w:t>(</w:t>
    </w:r>
    <w:r w:rsidRPr="0032563F">
      <w:rPr>
        <w:rStyle w:val="Nmerodepgina"/>
        <w:rFonts w:ascii="Arial" w:hAnsi="Arial" w:cs="Arial"/>
        <w:sz w:val="22"/>
        <w:szCs w:val="22"/>
      </w:rPr>
      <w:fldChar w:fldCharType="begin"/>
    </w:r>
    <w:r w:rsidRPr="0032563F">
      <w:rPr>
        <w:rStyle w:val="Nmerodepgina"/>
        <w:rFonts w:ascii="Arial" w:hAnsi="Arial" w:cs="Arial"/>
        <w:sz w:val="22"/>
        <w:szCs w:val="22"/>
      </w:rPr>
      <w:instrText xml:space="preserve">PAGE  </w:instrText>
    </w:r>
    <w:r w:rsidRPr="0032563F">
      <w:rPr>
        <w:rStyle w:val="Nmerodepgina"/>
        <w:rFonts w:ascii="Arial" w:hAnsi="Arial" w:cs="Arial"/>
        <w:sz w:val="22"/>
        <w:szCs w:val="22"/>
      </w:rPr>
      <w:fldChar w:fldCharType="separate"/>
    </w:r>
    <w:r w:rsidR="003E7330">
      <w:rPr>
        <w:rStyle w:val="Nmerodepgina"/>
        <w:rFonts w:ascii="Arial" w:hAnsi="Arial" w:cs="Arial"/>
        <w:noProof/>
        <w:sz w:val="22"/>
        <w:szCs w:val="22"/>
      </w:rPr>
      <w:t>51</w:t>
    </w:r>
    <w:r w:rsidRPr="0032563F">
      <w:rPr>
        <w:rStyle w:val="Nmerodepgina"/>
        <w:rFonts w:ascii="Arial" w:hAnsi="Arial" w:cs="Arial"/>
        <w:sz w:val="22"/>
        <w:szCs w:val="22"/>
      </w:rPr>
      <w:fldChar w:fldCharType="end"/>
    </w:r>
    <w:r>
      <w:rPr>
        <w:rStyle w:val="Nmerodepgina"/>
        <w:rFonts w:ascii="Arial" w:hAnsi="Arial" w:cs="Arial"/>
        <w:sz w:val="22"/>
        <w:szCs w:val="22"/>
      </w:rP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C3E" w:rsidRDefault="004A1C3E" w:rsidP="0078003F">
    <w:pPr>
      <w:pStyle w:val="Piedepgina"/>
      <w:ind w:right="-44"/>
      <w:jc w:val="right"/>
      <w:rPr>
        <w:rStyle w:val="Nmerodepgina"/>
        <w:rFonts w:ascii="Arial" w:hAnsi="Arial" w:cs="Arial"/>
        <w:sz w:val="22"/>
        <w:szCs w:val="22"/>
      </w:rPr>
    </w:pPr>
    <w:r w:rsidRPr="0032563F">
      <w:rPr>
        <w:rStyle w:val="Nmerodepgina"/>
        <w:rFonts w:ascii="Arial" w:hAnsi="Arial" w:cs="Arial"/>
        <w:sz w:val="22"/>
        <w:szCs w:val="22"/>
      </w:rPr>
      <w:t>(</w:t>
    </w:r>
    <w:r w:rsidRPr="0032563F">
      <w:rPr>
        <w:rStyle w:val="Nmerodepgina"/>
        <w:rFonts w:ascii="Arial" w:hAnsi="Arial" w:cs="Arial"/>
        <w:sz w:val="22"/>
        <w:szCs w:val="22"/>
      </w:rPr>
      <w:fldChar w:fldCharType="begin"/>
    </w:r>
    <w:r w:rsidRPr="0032563F">
      <w:rPr>
        <w:rStyle w:val="Nmerodepgina"/>
        <w:rFonts w:ascii="Arial" w:hAnsi="Arial" w:cs="Arial"/>
        <w:sz w:val="22"/>
        <w:szCs w:val="22"/>
      </w:rPr>
      <w:instrText xml:space="preserve">PAGE  </w:instrText>
    </w:r>
    <w:r w:rsidRPr="0032563F">
      <w:rPr>
        <w:rStyle w:val="Nmerodepgina"/>
        <w:rFonts w:ascii="Arial" w:hAnsi="Arial" w:cs="Arial"/>
        <w:sz w:val="22"/>
        <w:szCs w:val="22"/>
      </w:rPr>
      <w:fldChar w:fldCharType="separate"/>
    </w:r>
    <w:r w:rsidR="003E7330">
      <w:rPr>
        <w:rStyle w:val="Nmerodepgina"/>
        <w:rFonts w:ascii="Arial" w:hAnsi="Arial" w:cs="Arial"/>
        <w:noProof/>
        <w:sz w:val="22"/>
        <w:szCs w:val="22"/>
      </w:rPr>
      <w:t>9</w:t>
    </w:r>
    <w:r w:rsidRPr="0032563F">
      <w:rPr>
        <w:rStyle w:val="Nmerodepgina"/>
        <w:rFonts w:ascii="Arial" w:hAnsi="Arial" w:cs="Arial"/>
        <w:sz w:val="22"/>
        <w:szCs w:val="22"/>
      </w:rPr>
      <w:fldChar w:fldCharType="end"/>
    </w:r>
    <w:r>
      <w:rPr>
        <w:rStyle w:val="Nmerodepgina"/>
        <w:rFonts w:ascii="Arial" w:hAnsi="Arial" w:cs="Arial"/>
        <w:sz w:val="22"/>
        <w:szCs w:val="22"/>
      </w:rPr>
      <w: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C3E" w:rsidRDefault="004A1C3E" w:rsidP="0078003F">
    <w:pPr>
      <w:pStyle w:val="Piedepgina"/>
      <w:ind w:right="-44"/>
      <w:jc w:val="right"/>
      <w:rPr>
        <w:rStyle w:val="Nmerodepgina"/>
        <w:rFonts w:ascii="Arial" w:hAnsi="Arial" w:cs="Arial"/>
        <w:sz w:val="22"/>
        <w:szCs w:val="22"/>
      </w:rPr>
    </w:pPr>
    <w:r w:rsidRPr="0032563F">
      <w:rPr>
        <w:rStyle w:val="Nmerodepgina"/>
        <w:rFonts w:ascii="Arial" w:hAnsi="Arial" w:cs="Arial"/>
        <w:sz w:val="22"/>
        <w:szCs w:val="22"/>
      </w:rPr>
      <w:t>(</w:t>
    </w:r>
    <w:r w:rsidRPr="0032563F">
      <w:rPr>
        <w:rStyle w:val="Nmerodepgina"/>
        <w:rFonts w:ascii="Arial" w:hAnsi="Arial" w:cs="Arial"/>
        <w:sz w:val="22"/>
        <w:szCs w:val="22"/>
      </w:rPr>
      <w:fldChar w:fldCharType="begin"/>
    </w:r>
    <w:r w:rsidRPr="0032563F">
      <w:rPr>
        <w:rStyle w:val="Nmerodepgina"/>
        <w:rFonts w:ascii="Arial" w:hAnsi="Arial" w:cs="Arial"/>
        <w:sz w:val="22"/>
        <w:szCs w:val="22"/>
      </w:rPr>
      <w:instrText xml:space="preserve">PAGE  </w:instrText>
    </w:r>
    <w:r w:rsidRPr="0032563F">
      <w:rPr>
        <w:rStyle w:val="Nmerodepgina"/>
        <w:rFonts w:ascii="Arial" w:hAnsi="Arial" w:cs="Arial"/>
        <w:sz w:val="22"/>
        <w:szCs w:val="22"/>
      </w:rPr>
      <w:fldChar w:fldCharType="separate"/>
    </w:r>
    <w:r w:rsidR="003E7330">
      <w:rPr>
        <w:rStyle w:val="Nmerodepgina"/>
        <w:rFonts w:ascii="Arial" w:hAnsi="Arial" w:cs="Arial"/>
        <w:noProof/>
        <w:sz w:val="22"/>
        <w:szCs w:val="22"/>
      </w:rPr>
      <w:t>35</w:t>
    </w:r>
    <w:r w:rsidRPr="0032563F">
      <w:rPr>
        <w:rStyle w:val="Nmerodepgina"/>
        <w:rFonts w:ascii="Arial" w:hAnsi="Arial" w:cs="Arial"/>
        <w:sz w:val="22"/>
        <w:szCs w:val="22"/>
      </w:rPr>
      <w:fldChar w:fldCharType="end"/>
    </w:r>
    <w:r>
      <w:rPr>
        <w:rStyle w:val="Nmerodepgina"/>
        <w:rFonts w:ascii="Arial" w:hAnsi="Arial" w:cs="Arial"/>
        <w:sz w:val="22"/>
        <w:szCs w:val="22"/>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7F8" w:rsidRDefault="00E517F8">
      <w:r>
        <w:separator/>
      </w:r>
    </w:p>
  </w:footnote>
  <w:footnote w:type="continuationSeparator" w:id="0">
    <w:p w:rsidR="00E517F8" w:rsidRDefault="00E517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C3E" w:rsidRPr="00B94E79" w:rsidRDefault="004A1C3E" w:rsidP="001B56F1">
    <w:pPr>
      <w:jc w:val="both"/>
      <w:rPr>
        <w:rFonts w:ascii="Arial" w:hAnsi="Arial" w:cs="Arial"/>
        <w:b/>
        <w:spacing w:val="-3"/>
        <w:szCs w:val="22"/>
      </w:rPr>
    </w:pPr>
  </w:p>
  <w:p w:rsidR="004A1C3E" w:rsidRPr="00B94E79" w:rsidRDefault="004A1C3E" w:rsidP="001B56F1">
    <w:pPr>
      <w:jc w:val="both"/>
      <w:rPr>
        <w:rFonts w:ascii="Arial" w:hAnsi="Arial" w:cs="Arial"/>
        <w:b/>
        <w:spacing w:val="-3"/>
        <w:szCs w:val="2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C3E" w:rsidRPr="00566E32" w:rsidRDefault="004A1C3E" w:rsidP="001E16F9">
    <w:pPr>
      <w:jc w:val="both"/>
      <w:rPr>
        <w:rFonts w:ascii="Arial" w:hAnsi="Arial" w:cs="Arial"/>
        <w:b/>
      </w:rPr>
    </w:pPr>
    <w:r w:rsidRPr="00566E32">
      <w:rPr>
        <w:rFonts w:ascii="Arial" w:hAnsi="Arial" w:cs="Arial"/>
        <w:b/>
      </w:rPr>
      <w:t>MEGADATOS S.A.</w:t>
    </w:r>
  </w:p>
  <w:p w:rsidR="004A1C3E" w:rsidRPr="00566E32" w:rsidRDefault="004A1C3E" w:rsidP="001E16F9">
    <w:pPr>
      <w:autoSpaceDE w:val="0"/>
      <w:autoSpaceDN w:val="0"/>
      <w:adjustRightInd w:val="0"/>
      <w:rPr>
        <w:rFonts w:ascii="Arial" w:eastAsiaTheme="minorHAnsi" w:hAnsi="Arial" w:cs="Arial"/>
        <w:b/>
        <w:bCs/>
        <w:lang w:eastAsia="en-US"/>
      </w:rPr>
    </w:pPr>
  </w:p>
  <w:p w:rsidR="004A1C3E" w:rsidRPr="00566E32" w:rsidRDefault="004A1C3E" w:rsidP="001E16F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outlineLvl w:val="0"/>
      <w:rPr>
        <w:rFonts w:ascii="Arial" w:hAnsi="Arial" w:cs="Arial"/>
        <w:b/>
        <w:spacing w:val="-2"/>
        <w:lang w:val="es-ES"/>
      </w:rPr>
    </w:pPr>
    <w:r w:rsidRPr="00566E32">
      <w:rPr>
        <w:rFonts w:ascii="Arial" w:hAnsi="Arial" w:cs="Arial"/>
        <w:b/>
        <w:spacing w:val="-2"/>
        <w:lang w:val="es-ES"/>
      </w:rPr>
      <w:t>NOTAS A LOS ESTADOS FINANCIEROS</w:t>
    </w:r>
  </w:p>
  <w:p w:rsidR="004A1C3E" w:rsidRPr="00566E32" w:rsidRDefault="004A1C3E" w:rsidP="001E16F9">
    <w:pPr>
      <w:pBdr>
        <w:bottom w:val="single" w:sz="4" w:space="1" w:color="auto"/>
      </w:pBd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outlineLvl w:val="0"/>
      <w:rPr>
        <w:rFonts w:ascii="Arial" w:hAnsi="Arial" w:cs="Arial"/>
        <w:b/>
        <w:spacing w:val="-2"/>
        <w:lang w:val="es-ES"/>
      </w:rPr>
    </w:pPr>
    <w:r>
      <w:rPr>
        <w:rFonts w:ascii="Arial" w:hAnsi="Arial" w:cs="Arial"/>
        <w:b/>
        <w:spacing w:val="-2"/>
        <w:lang w:val="es-ES"/>
      </w:rPr>
      <w:t>AL 31 DE DICIEMBRE DEL 2018</w:t>
    </w:r>
  </w:p>
  <w:p w:rsidR="004A1C3E" w:rsidRPr="00566E32" w:rsidRDefault="004A1C3E" w:rsidP="001E16F9">
    <w:pPr>
      <w:pBdr>
        <w:bottom w:val="single" w:sz="4" w:space="1" w:color="auto"/>
      </w:pBd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outlineLvl w:val="0"/>
      <w:rPr>
        <w:rFonts w:ascii="Arial" w:hAnsi="Arial" w:cs="Arial"/>
        <w:spacing w:val="-2"/>
        <w:lang w:val="es-ES"/>
      </w:rPr>
    </w:pPr>
    <w:r w:rsidRPr="00566E32">
      <w:rPr>
        <w:rFonts w:ascii="Arial" w:hAnsi="Arial" w:cs="Arial"/>
        <w:spacing w:val="-2"/>
        <w:lang w:val="es-ES"/>
      </w:rPr>
      <w:t>(Expresado en dólares estadounidenses)</w:t>
    </w:r>
  </w:p>
  <w:p w:rsidR="004A1C3E" w:rsidRDefault="004A1C3E" w:rsidP="001E16F9">
    <w:pPr>
      <w:autoSpaceDE w:val="0"/>
      <w:autoSpaceDN w:val="0"/>
      <w:adjustRightInd w:val="0"/>
      <w:rPr>
        <w:rFonts w:ascii="Arial" w:hAnsi="Arial" w:cs="Arial"/>
        <w:lang w:val="es-ES"/>
      </w:rPr>
    </w:pPr>
  </w:p>
  <w:p w:rsidR="004A1C3E" w:rsidRPr="00566E32" w:rsidRDefault="004A1C3E" w:rsidP="001E16F9">
    <w:pPr>
      <w:autoSpaceDE w:val="0"/>
      <w:autoSpaceDN w:val="0"/>
      <w:adjustRightInd w:val="0"/>
      <w:rPr>
        <w:rFonts w:ascii="Arial" w:hAnsi="Arial" w:cs="Arial"/>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C3E" w:rsidRPr="009151FB" w:rsidRDefault="004A1C3E" w:rsidP="009151FB">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color w:val="000000"/>
        <w:sz w:val="22"/>
        <w:szCs w:val="22"/>
      </w:rPr>
    </w:pPr>
    <w:r w:rsidRPr="009151FB">
      <w:rPr>
        <w:rFonts w:ascii="Arial" w:hAnsi="Arial" w:cs="Arial"/>
        <w:color w:val="000000"/>
        <w:sz w:val="22"/>
        <w:szCs w:val="22"/>
      </w:rPr>
      <w:t>A los Accionistas de</w:t>
    </w:r>
  </w:p>
  <w:p w:rsidR="004A1C3E" w:rsidRDefault="004A1C3E" w:rsidP="009151FB">
    <w:pPr>
      <w:pStyle w:val="Textodebloque"/>
      <w:tabs>
        <w:tab w:val="clear" w:pos="567"/>
      </w:tabs>
      <w:ind w:left="0" w:right="0"/>
      <w:rPr>
        <w:rFonts w:ascii="Arial" w:hAnsi="Arial" w:cs="Arial"/>
        <w:szCs w:val="22"/>
        <w:lang w:val="es-ES"/>
      </w:rPr>
    </w:pPr>
    <w:proofErr w:type="spellStart"/>
    <w:r>
      <w:rPr>
        <w:rFonts w:ascii="Arial" w:hAnsi="Arial" w:cs="Arial"/>
        <w:szCs w:val="22"/>
        <w:lang w:val="es-ES"/>
      </w:rPr>
      <w:t>Megadatos</w:t>
    </w:r>
    <w:proofErr w:type="spellEnd"/>
    <w:r>
      <w:rPr>
        <w:rFonts w:ascii="Arial" w:hAnsi="Arial" w:cs="Arial"/>
        <w:szCs w:val="22"/>
        <w:lang w:val="es-ES"/>
      </w:rPr>
      <w:t xml:space="preserve"> S.A. </w:t>
    </w:r>
  </w:p>
  <w:p w:rsidR="004A1C3E" w:rsidRPr="002538FC" w:rsidRDefault="004A1C3E" w:rsidP="00117B2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outlineLvl w:val="0"/>
      <w:rPr>
        <w:rFonts w:ascii="Arial" w:hAnsi="Arial" w:cs="Arial"/>
        <w:spacing w:val="-2"/>
        <w:sz w:val="22"/>
        <w:szCs w:val="22"/>
        <w:lang w:val="es-ES_tradnl"/>
      </w:rPr>
    </w:pPr>
    <w:r w:rsidRPr="002538FC">
      <w:rPr>
        <w:rFonts w:ascii="Arial" w:hAnsi="Arial" w:cs="Arial"/>
        <w:spacing w:val="-2"/>
        <w:sz w:val="22"/>
        <w:szCs w:val="22"/>
        <w:lang w:val="es-ES"/>
      </w:rPr>
      <w:t xml:space="preserve">Quito, </w:t>
    </w:r>
    <w:r>
      <w:rPr>
        <w:rFonts w:ascii="Arial" w:hAnsi="Arial" w:cs="Arial"/>
        <w:spacing w:val="-2"/>
        <w:sz w:val="22"/>
        <w:szCs w:val="22"/>
        <w:lang w:val="es-ES"/>
      </w:rPr>
      <w:t>XX de marzo del 2020</w:t>
    </w:r>
  </w:p>
  <w:p w:rsidR="004A1C3E" w:rsidRDefault="004A1C3E" w:rsidP="009151FB">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color w:val="000000"/>
        <w:sz w:val="22"/>
        <w:szCs w:val="22"/>
      </w:rPr>
    </w:pPr>
  </w:p>
  <w:p w:rsidR="004A1C3E" w:rsidRPr="009151FB" w:rsidRDefault="004A1C3E" w:rsidP="009151FB">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color w:val="000000"/>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C3E" w:rsidRPr="009F10A3" w:rsidRDefault="004A1C3E" w:rsidP="001B56F1">
    <w:pPr>
      <w:pStyle w:val="Encabezado"/>
      <w:rPr>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C3E" w:rsidRPr="009F10A3" w:rsidRDefault="004A1C3E" w:rsidP="001B56F1">
    <w:pPr>
      <w:pStyle w:val="Encabezado"/>
      <w:rPr>
        <w:sz w:val="2"/>
        <w:szCs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C3E" w:rsidRPr="006F00EF" w:rsidRDefault="004A1C3E" w:rsidP="00E36B0B">
    <w:pPr>
      <w:jc w:val="both"/>
      <w:rPr>
        <w:rFonts w:ascii="Arial" w:hAnsi="Arial" w:cs="Arial"/>
        <w:b/>
        <w:sz w:val="18"/>
      </w:rPr>
    </w:pPr>
    <w:r>
      <w:rPr>
        <w:rFonts w:ascii="Arial" w:hAnsi="Arial" w:cs="Arial"/>
        <w:b/>
        <w:sz w:val="22"/>
      </w:rPr>
      <w:t>MEGADATOS</w:t>
    </w:r>
    <w:r w:rsidRPr="006F00EF">
      <w:rPr>
        <w:rFonts w:ascii="Arial" w:hAnsi="Arial" w:cs="Arial"/>
        <w:b/>
        <w:sz w:val="22"/>
      </w:rPr>
      <w:t xml:space="preserve"> S.A.</w:t>
    </w:r>
  </w:p>
  <w:p w:rsidR="004A1C3E" w:rsidRPr="00AA6858" w:rsidRDefault="004A1C3E" w:rsidP="00422287">
    <w:pPr>
      <w:autoSpaceDE w:val="0"/>
      <w:autoSpaceDN w:val="0"/>
      <w:adjustRightInd w:val="0"/>
      <w:rPr>
        <w:rFonts w:ascii="Arial" w:eastAsiaTheme="minorHAnsi" w:hAnsi="Arial" w:cs="Arial"/>
        <w:b/>
        <w:bCs/>
        <w:sz w:val="24"/>
        <w:szCs w:val="22"/>
        <w:lang w:val="es-ES" w:eastAsia="en-US"/>
      </w:rPr>
    </w:pPr>
  </w:p>
  <w:p w:rsidR="004A1C3E" w:rsidRDefault="004A1C3E" w:rsidP="00DE2E9A">
    <w:pPr>
      <w:pBdr>
        <w:bottom w:val="single" w:sz="4" w:space="1" w:color="auto"/>
      </w:pBd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outlineLvl w:val="0"/>
      <w:rPr>
        <w:rFonts w:ascii="Arial" w:hAnsi="Arial" w:cs="Arial"/>
        <w:b/>
        <w:spacing w:val="-2"/>
        <w:sz w:val="22"/>
        <w:lang w:val="es-ES"/>
      </w:rPr>
    </w:pPr>
    <w:r w:rsidRPr="00DE2E9A">
      <w:rPr>
        <w:rFonts w:ascii="Arial" w:hAnsi="Arial" w:cs="Arial"/>
        <w:b/>
        <w:spacing w:val="-2"/>
        <w:sz w:val="22"/>
        <w:lang w:val="es-ES"/>
      </w:rPr>
      <w:t xml:space="preserve">CONCILIACION ENTRE LA UTILIDAD </w:t>
    </w:r>
    <w:r>
      <w:rPr>
        <w:rFonts w:ascii="Arial" w:hAnsi="Arial" w:cs="Arial"/>
        <w:b/>
        <w:spacing w:val="-2"/>
        <w:sz w:val="22"/>
        <w:lang w:val="es-ES"/>
      </w:rPr>
      <w:t xml:space="preserve">ANTES DEL IMPUESTO A LA RENTA </w:t>
    </w:r>
  </w:p>
  <w:p w:rsidR="004A1C3E" w:rsidRPr="00DE2E9A" w:rsidRDefault="004A1C3E" w:rsidP="00DE2E9A">
    <w:pPr>
      <w:pBdr>
        <w:bottom w:val="single" w:sz="4" w:space="1" w:color="auto"/>
      </w:pBd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outlineLvl w:val="0"/>
      <w:rPr>
        <w:rFonts w:ascii="Arial" w:hAnsi="Arial" w:cs="Arial"/>
        <w:b/>
        <w:spacing w:val="-2"/>
        <w:sz w:val="22"/>
        <w:lang w:val="es-ES"/>
      </w:rPr>
    </w:pPr>
    <w:r w:rsidRPr="00DE2E9A">
      <w:rPr>
        <w:rFonts w:ascii="Arial" w:hAnsi="Arial" w:cs="Arial"/>
        <w:b/>
        <w:spacing w:val="-2"/>
        <w:sz w:val="22"/>
        <w:lang w:val="es-ES"/>
      </w:rPr>
      <w:t>Y LOS FLUJOS PROVISTO POR ACTIVIDADES DE OPERACION</w:t>
    </w:r>
  </w:p>
  <w:p w:rsidR="004A1C3E" w:rsidRDefault="004A1C3E" w:rsidP="00422287">
    <w:pPr>
      <w:pBdr>
        <w:bottom w:val="single" w:sz="4" w:space="1" w:color="auto"/>
      </w:pBd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outlineLvl w:val="0"/>
      <w:rPr>
        <w:rFonts w:ascii="Arial" w:hAnsi="Arial" w:cs="Arial"/>
        <w:b/>
        <w:spacing w:val="-2"/>
        <w:sz w:val="22"/>
        <w:lang w:val="es-ES"/>
      </w:rPr>
    </w:pPr>
    <w:r w:rsidRPr="005D5E2C">
      <w:rPr>
        <w:rFonts w:ascii="Arial" w:hAnsi="Arial" w:cs="Arial"/>
        <w:b/>
        <w:spacing w:val="-2"/>
        <w:sz w:val="22"/>
        <w:lang w:val="es-ES"/>
      </w:rPr>
      <w:t>POR EL AÑO TERMINADO AL 31 DE DICIEMBRE DE</w:t>
    </w:r>
    <w:r>
      <w:rPr>
        <w:rFonts w:ascii="Arial" w:hAnsi="Arial" w:cs="Arial"/>
        <w:b/>
        <w:spacing w:val="-2"/>
        <w:sz w:val="22"/>
        <w:lang w:val="es-ES"/>
      </w:rPr>
      <w:t>L 2019</w:t>
    </w:r>
  </w:p>
  <w:p w:rsidR="004A1C3E" w:rsidRPr="00AB4B33" w:rsidRDefault="004A1C3E" w:rsidP="00422287">
    <w:pPr>
      <w:pBdr>
        <w:bottom w:val="single" w:sz="4" w:space="1" w:color="auto"/>
      </w:pBd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outlineLvl w:val="0"/>
      <w:rPr>
        <w:rFonts w:ascii="Arial" w:hAnsi="Arial" w:cs="Arial"/>
        <w:spacing w:val="-2"/>
        <w:sz w:val="22"/>
        <w:lang w:val="es-ES"/>
      </w:rPr>
    </w:pPr>
    <w:r w:rsidRPr="00AB4B33">
      <w:rPr>
        <w:rFonts w:ascii="Arial" w:hAnsi="Arial" w:cs="Arial"/>
        <w:spacing w:val="-2"/>
        <w:sz w:val="22"/>
        <w:lang w:val="es-ES"/>
      </w:rPr>
      <w:t>(Expresado en dólares estadounidenses)</w:t>
    </w:r>
  </w:p>
  <w:p w:rsidR="004A1C3E" w:rsidRPr="00C10801" w:rsidRDefault="004A1C3E" w:rsidP="001B56F1">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C3E" w:rsidRPr="007547AB" w:rsidRDefault="004A1C3E" w:rsidP="007547AB">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C3E" w:rsidRPr="006F00EF" w:rsidRDefault="004A1C3E" w:rsidP="00E36B0B">
    <w:pPr>
      <w:jc w:val="both"/>
      <w:rPr>
        <w:rFonts w:ascii="Arial" w:hAnsi="Arial" w:cs="Arial"/>
        <w:b/>
        <w:sz w:val="18"/>
      </w:rPr>
    </w:pPr>
    <w:r>
      <w:rPr>
        <w:rFonts w:ascii="Arial" w:hAnsi="Arial" w:cs="Arial"/>
        <w:b/>
        <w:sz w:val="22"/>
      </w:rPr>
      <w:t>MEGADATOS</w:t>
    </w:r>
    <w:r w:rsidRPr="006F00EF">
      <w:rPr>
        <w:rFonts w:ascii="Arial" w:hAnsi="Arial" w:cs="Arial"/>
        <w:b/>
        <w:sz w:val="22"/>
      </w:rPr>
      <w:t xml:space="preserve"> S.A.</w:t>
    </w:r>
  </w:p>
  <w:p w:rsidR="004A1C3E" w:rsidRPr="00AA6858" w:rsidRDefault="004A1C3E" w:rsidP="00043735">
    <w:pPr>
      <w:autoSpaceDE w:val="0"/>
      <w:autoSpaceDN w:val="0"/>
      <w:adjustRightInd w:val="0"/>
      <w:rPr>
        <w:rFonts w:ascii="Arial" w:eastAsiaTheme="minorHAnsi" w:hAnsi="Arial" w:cs="Arial"/>
        <w:b/>
        <w:bCs/>
        <w:sz w:val="24"/>
        <w:szCs w:val="22"/>
        <w:lang w:val="es-ES" w:eastAsia="en-US"/>
      </w:rPr>
    </w:pPr>
  </w:p>
  <w:p w:rsidR="004A1C3E" w:rsidRPr="00AB4B33" w:rsidRDefault="004A1C3E" w:rsidP="000437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outlineLvl w:val="0"/>
      <w:rPr>
        <w:rFonts w:ascii="Arial" w:hAnsi="Arial" w:cs="Arial"/>
        <w:b/>
        <w:spacing w:val="-2"/>
        <w:sz w:val="22"/>
        <w:lang w:val="es-ES"/>
      </w:rPr>
    </w:pPr>
    <w:r w:rsidRPr="00AB4B33">
      <w:rPr>
        <w:rFonts w:ascii="Arial" w:hAnsi="Arial" w:cs="Arial"/>
        <w:b/>
        <w:spacing w:val="-2"/>
        <w:sz w:val="22"/>
        <w:lang w:val="es-ES"/>
      </w:rPr>
      <w:t>ESTADO DE FLUJOS DE EFECTIVO</w:t>
    </w:r>
  </w:p>
  <w:p w:rsidR="004A1C3E" w:rsidRDefault="004A1C3E" w:rsidP="00043735">
    <w:pPr>
      <w:pBdr>
        <w:bottom w:val="single" w:sz="4" w:space="1" w:color="auto"/>
      </w:pBd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outlineLvl w:val="0"/>
      <w:rPr>
        <w:rFonts w:ascii="Arial" w:hAnsi="Arial" w:cs="Arial"/>
        <w:b/>
        <w:spacing w:val="-2"/>
        <w:sz w:val="22"/>
        <w:lang w:val="es-ES"/>
      </w:rPr>
    </w:pPr>
    <w:r w:rsidRPr="005D5E2C">
      <w:rPr>
        <w:rFonts w:ascii="Arial" w:hAnsi="Arial" w:cs="Arial"/>
        <w:b/>
        <w:spacing w:val="-2"/>
        <w:sz w:val="22"/>
        <w:lang w:val="es-ES"/>
      </w:rPr>
      <w:t>POR EL AÑO TERMINADO AL 31 DE DICIEMBRE DE</w:t>
    </w:r>
    <w:r>
      <w:rPr>
        <w:rFonts w:ascii="Arial" w:hAnsi="Arial" w:cs="Arial"/>
        <w:b/>
        <w:spacing w:val="-2"/>
        <w:sz w:val="22"/>
        <w:lang w:val="es-ES"/>
      </w:rPr>
      <w:t>L 2019</w:t>
    </w:r>
  </w:p>
  <w:p w:rsidR="004A1C3E" w:rsidRPr="00AB4B33" w:rsidRDefault="004A1C3E" w:rsidP="00043735">
    <w:pPr>
      <w:pBdr>
        <w:bottom w:val="single" w:sz="4" w:space="1" w:color="auto"/>
      </w:pBd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outlineLvl w:val="0"/>
      <w:rPr>
        <w:rFonts w:ascii="Arial" w:hAnsi="Arial" w:cs="Arial"/>
        <w:spacing w:val="-2"/>
        <w:sz w:val="22"/>
        <w:lang w:val="es-ES"/>
      </w:rPr>
    </w:pPr>
    <w:r w:rsidRPr="00AB4B33">
      <w:rPr>
        <w:rFonts w:ascii="Arial" w:hAnsi="Arial" w:cs="Arial"/>
        <w:spacing w:val="-2"/>
        <w:sz w:val="22"/>
        <w:lang w:val="es-ES"/>
      </w:rPr>
      <w:t>(Expresado en dólares estadounidenses)</w:t>
    </w:r>
  </w:p>
  <w:p w:rsidR="004A1C3E" w:rsidRPr="00AB4B33" w:rsidRDefault="004A1C3E" w:rsidP="00043735">
    <w:pPr>
      <w:autoSpaceDE w:val="0"/>
      <w:autoSpaceDN w:val="0"/>
      <w:adjustRightInd w:val="0"/>
      <w:rPr>
        <w:rFonts w:ascii="Arial" w:hAnsi="Arial" w:cs="Arial"/>
        <w:sz w:val="22"/>
        <w:szCs w:val="22"/>
        <w:lang w:val="es-ES"/>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C3E" w:rsidRPr="00566E32" w:rsidRDefault="004A1C3E" w:rsidP="00566E32">
    <w:pPr>
      <w:jc w:val="both"/>
      <w:rPr>
        <w:rFonts w:ascii="Arial" w:hAnsi="Arial" w:cs="Arial"/>
        <w:b/>
      </w:rPr>
    </w:pPr>
    <w:r w:rsidRPr="00566E32">
      <w:rPr>
        <w:rFonts w:ascii="Arial" w:hAnsi="Arial" w:cs="Arial"/>
        <w:b/>
      </w:rPr>
      <w:t>MEGADATOS S.A.</w:t>
    </w:r>
  </w:p>
  <w:p w:rsidR="004A1C3E" w:rsidRPr="00566E32" w:rsidRDefault="004A1C3E" w:rsidP="00566E32">
    <w:pPr>
      <w:autoSpaceDE w:val="0"/>
      <w:autoSpaceDN w:val="0"/>
      <w:adjustRightInd w:val="0"/>
      <w:rPr>
        <w:rFonts w:ascii="Arial" w:eastAsiaTheme="minorHAnsi" w:hAnsi="Arial" w:cs="Arial"/>
        <w:b/>
        <w:bCs/>
        <w:lang w:eastAsia="en-US"/>
      </w:rPr>
    </w:pPr>
  </w:p>
  <w:p w:rsidR="004A1C3E" w:rsidRPr="00566E32" w:rsidRDefault="004A1C3E" w:rsidP="00566E3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outlineLvl w:val="0"/>
      <w:rPr>
        <w:rFonts w:ascii="Arial" w:hAnsi="Arial" w:cs="Arial"/>
        <w:b/>
        <w:spacing w:val="-2"/>
        <w:lang w:val="es-ES"/>
      </w:rPr>
    </w:pPr>
    <w:r w:rsidRPr="00566E32">
      <w:rPr>
        <w:rFonts w:ascii="Arial" w:hAnsi="Arial" w:cs="Arial"/>
        <w:b/>
        <w:spacing w:val="-2"/>
        <w:lang w:val="es-ES"/>
      </w:rPr>
      <w:t>NOTAS A LOS ESTADOS FINANCIEROS</w:t>
    </w:r>
  </w:p>
  <w:p w:rsidR="004A1C3E" w:rsidRPr="00566E32" w:rsidRDefault="004A1C3E" w:rsidP="00566E32">
    <w:pPr>
      <w:pBdr>
        <w:bottom w:val="single" w:sz="4" w:space="1" w:color="auto"/>
      </w:pBd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outlineLvl w:val="0"/>
      <w:rPr>
        <w:rFonts w:ascii="Arial" w:hAnsi="Arial" w:cs="Arial"/>
        <w:b/>
        <w:spacing w:val="-2"/>
        <w:lang w:val="es-ES"/>
      </w:rPr>
    </w:pPr>
    <w:r>
      <w:rPr>
        <w:rFonts w:ascii="Arial" w:hAnsi="Arial" w:cs="Arial"/>
        <w:b/>
        <w:spacing w:val="-2"/>
        <w:lang w:val="es-ES"/>
      </w:rPr>
      <w:t>AL 31 DE DICIEMBRE DEL 2019</w:t>
    </w:r>
  </w:p>
  <w:p w:rsidR="004A1C3E" w:rsidRPr="00566E32" w:rsidRDefault="004A1C3E" w:rsidP="00566E32">
    <w:pPr>
      <w:pBdr>
        <w:bottom w:val="single" w:sz="4" w:space="1" w:color="auto"/>
      </w:pBd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outlineLvl w:val="0"/>
      <w:rPr>
        <w:rFonts w:ascii="Arial" w:hAnsi="Arial" w:cs="Arial"/>
        <w:spacing w:val="-2"/>
        <w:lang w:val="es-ES"/>
      </w:rPr>
    </w:pPr>
    <w:r w:rsidRPr="00566E32">
      <w:rPr>
        <w:rFonts w:ascii="Arial" w:hAnsi="Arial" w:cs="Arial"/>
        <w:spacing w:val="-2"/>
        <w:lang w:val="es-ES"/>
      </w:rPr>
      <w:t>(Expresado en dólares estadounidenses)</w:t>
    </w:r>
  </w:p>
  <w:p w:rsidR="004A1C3E" w:rsidRDefault="004A1C3E" w:rsidP="00566E32">
    <w:pPr>
      <w:autoSpaceDE w:val="0"/>
      <w:autoSpaceDN w:val="0"/>
      <w:adjustRightInd w:val="0"/>
      <w:rPr>
        <w:rFonts w:ascii="Arial" w:hAnsi="Arial" w:cs="Arial"/>
        <w:lang w:val="es-ES"/>
      </w:rPr>
    </w:pPr>
  </w:p>
  <w:p w:rsidR="004A1C3E" w:rsidRPr="00566E32" w:rsidRDefault="004A1C3E" w:rsidP="00566E32">
    <w:pPr>
      <w:autoSpaceDE w:val="0"/>
      <w:autoSpaceDN w:val="0"/>
      <w:adjustRightInd w:val="0"/>
      <w:rPr>
        <w:rFonts w:ascii="Arial" w:hAnsi="Arial" w:cs="Arial"/>
        <w:lang w:val="es-ES"/>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C3E" w:rsidRPr="00566E32" w:rsidRDefault="004A1C3E" w:rsidP="00E548F8">
    <w:pPr>
      <w:jc w:val="both"/>
      <w:rPr>
        <w:rFonts w:ascii="Arial" w:hAnsi="Arial" w:cs="Arial"/>
        <w:b/>
      </w:rPr>
    </w:pPr>
    <w:r w:rsidRPr="00566E32">
      <w:rPr>
        <w:rFonts w:ascii="Arial" w:hAnsi="Arial" w:cs="Arial"/>
        <w:b/>
      </w:rPr>
      <w:t>MEGADATOS S.A.</w:t>
    </w:r>
  </w:p>
  <w:p w:rsidR="004A1C3E" w:rsidRPr="00566E32" w:rsidRDefault="004A1C3E" w:rsidP="00043735">
    <w:pPr>
      <w:autoSpaceDE w:val="0"/>
      <w:autoSpaceDN w:val="0"/>
      <w:adjustRightInd w:val="0"/>
      <w:rPr>
        <w:rFonts w:ascii="Arial" w:eastAsiaTheme="minorHAnsi" w:hAnsi="Arial" w:cs="Arial"/>
        <w:b/>
        <w:bCs/>
        <w:lang w:eastAsia="en-US"/>
      </w:rPr>
    </w:pPr>
  </w:p>
  <w:p w:rsidR="004A1C3E" w:rsidRPr="00566E32" w:rsidRDefault="004A1C3E" w:rsidP="000437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outlineLvl w:val="0"/>
      <w:rPr>
        <w:rFonts w:ascii="Arial" w:hAnsi="Arial" w:cs="Arial"/>
        <w:b/>
        <w:spacing w:val="-2"/>
        <w:lang w:val="es-ES"/>
      </w:rPr>
    </w:pPr>
    <w:r w:rsidRPr="00566E32">
      <w:rPr>
        <w:rFonts w:ascii="Arial" w:hAnsi="Arial" w:cs="Arial"/>
        <w:b/>
        <w:spacing w:val="-2"/>
        <w:lang w:val="es-ES"/>
      </w:rPr>
      <w:t>NOTAS A LOS ESTADOS FINANCIEROS</w:t>
    </w:r>
  </w:p>
  <w:p w:rsidR="004A1C3E" w:rsidRDefault="004A1C3E" w:rsidP="00043735">
    <w:pPr>
      <w:pBdr>
        <w:bottom w:val="single" w:sz="4" w:space="1" w:color="auto"/>
      </w:pBd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outlineLvl w:val="0"/>
      <w:rPr>
        <w:rFonts w:ascii="Arial" w:hAnsi="Arial" w:cs="Arial"/>
        <w:b/>
        <w:spacing w:val="-2"/>
        <w:lang w:val="es-ES"/>
      </w:rPr>
    </w:pPr>
    <w:r>
      <w:rPr>
        <w:rFonts w:ascii="Arial" w:hAnsi="Arial" w:cs="Arial"/>
        <w:b/>
        <w:spacing w:val="-2"/>
        <w:lang w:val="es-ES"/>
      </w:rPr>
      <w:t>AL 31 DE DICIEMBRE DEL 2019</w:t>
    </w:r>
  </w:p>
  <w:p w:rsidR="004A1C3E" w:rsidRPr="00566E32" w:rsidRDefault="004A1C3E" w:rsidP="00043735">
    <w:pPr>
      <w:pBdr>
        <w:bottom w:val="single" w:sz="4" w:space="1" w:color="auto"/>
      </w:pBd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outlineLvl w:val="0"/>
      <w:rPr>
        <w:rFonts w:ascii="Arial" w:hAnsi="Arial" w:cs="Arial"/>
        <w:spacing w:val="-2"/>
        <w:lang w:val="es-ES"/>
      </w:rPr>
    </w:pPr>
    <w:r w:rsidRPr="00566E32">
      <w:rPr>
        <w:rFonts w:ascii="Arial" w:hAnsi="Arial" w:cs="Arial"/>
        <w:spacing w:val="-2"/>
        <w:lang w:val="es-ES"/>
      </w:rPr>
      <w:t>(Expresado en dólares estadounidenses)</w:t>
    </w:r>
  </w:p>
  <w:p w:rsidR="004A1C3E" w:rsidRDefault="004A1C3E" w:rsidP="00043735">
    <w:pPr>
      <w:autoSpaceDE w:val="0"/>
      <w:autoSpaceDN w:val="0"/>
      <w:adjustRightInd w:val="0"/>
      <w:rPr>
        <w:rFonts w:ascii="Arial" w:hAnsi="Arial" w:cs="Arial"/>
        <w:lang w:val="es-ES"/>
      </w:rPr>
    </w:pPr>
  </w:p>
  <w:p w:rsidR="004A1C3E" w:rsidRPr="00566E32" w:rsidRDefault="004A1C3E" w:rsidP="00043735">
    <w:pPr>
      <w:autoSpaceDE w:val="0"/>
      <w:autoSpaceDN w:val="0"/>
      <w:adjustRightInd w:val="0"/>
      <w:rPr>
        <w:rFonts w:ascii="Arial" w:hAnsi="Arial" w:cs="Arial"/>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B56E3"/>
    <w:multiLevelType w:val="hybridMultilevel"/>
    <w:tmpl w:val="383CE0D6"/>
    <w:lvl w:ilvl="0" w:tplc="F4AC1C5C">
      <w:start w:val="1"/>
      <w:numFmt w:val="lowerLetter"/>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98D10A7"/>
    <w:multiLevelType w:val="multilevel"/>
    <w:tmpl w:val="8CA2A58E"/>
    <w:lvl w:ilvl="0">
      <w:start w:val="1"/>
      <w:numFmt w:val="decimal"/>
      <w:lvlText w:val="%1."/>
      <w:lvlJc w:val="left"/>
      <w:pPr>
        <w:ind w:left="360" w:hanging="360"/>
      </w:pPr>
      <w:rPr>
        <w:rFonts w:cs="Times New Roman" w:hint="default"/>
        <w:b/>
        <w:i w:val="0"/>
        <w:sz w:val="22"/>
        <w:szCs w:val="22"/>
      </w:rPr>
    </w:lvl>
    <w:lvl w:ilvl="1">
      <w:start w:val="2"/>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nsid w:val="09FE7B16"/>
    <w:multiLevelType w:val="hybridMultilevel"/>
    <w:tmpl w:val="9E78D4E2"/>
    <w:lvl w:ilvl="0" w:tplc="235AA2DE">
      <w:numFmt w:val="bullet"/>
      <w:lvlText w:val="-"/>
      <w:lvlJc w:val="left"/>
      <w:pPr>
        <w:ind w:left="720" w:hanging="360"/>
      </w:pPr>
      <w:rPr>
        <w:rFonts w:ascii="Arial" w:eastAsia="Times New Roman" w:hAnsi="Arial" w:cs="Aria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3">
    <w:nsid w:val="0CCB7E55"/>
    <w:multiLevelType w:val="hybridMultilevel"/>
    <w:tmpl w:val="07163A1C"/>
    <w:lvl w:ilvl="0" w:tplc="E5B4CA44">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E7550B4"/>
    <w:multiLevelType w:val="hybridMultilevel"/>
    <w:tmpl w:val="62A6D850"/>
    <w:lvl w:ilvl="0" w:tplc="81D89F04">
      <w:start w:val="1"/>
      <w:numFmt w:val="decimal"/>
      <w:lvlText w:val="(%1)"/>
      <w:lvlJc w:val="left"/>
      <w:pPr>
        <w:ind w:left="644" w:hanging="360"/>
      </w:pPr>
      <w:rPr>
        <w:rFonts w:hint="default"/>
        <w:color w:val="auto"/>
        <w:sz w:val="22"/>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10D860E9"/>
    <w:multiLevelType w:val="hybridMultilevel"/>
    <w:tmpl w:val="C1021A30"/>
    <w:lvl w:ilvl="0" w:tplc="64928CD0">
      <w:start w:val="1"/>
      <w:numFmt w:val="decimal"/>
      <w:lvlText w:val="(%1)"/>
      <w:lvlJc w:val="left"/>
      <w:pPr>
        <w:ind w:left="720" w:hanging="360"/>
      </w:pPr>
      <w:rPr>
        <w:rFonts w:ascii="Arial" w:eastAsia="Times New Roman" w:hAnsi="Arial" w:cs="Arial" w:hint="default"/>
        <w:b w:val="0"/>
        <w:sz w:val="22"/>
        <w:szCs w:val="22"/>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138743D4"/>
    <w:multiLevelType w:val="hybridMultilevel"/>
    <w:tmpl w:val="A956C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62B2B2B"/>
    <w:multiLevelType w:val="hybridMultilevel"/>
    <w:tmpl w:val="73DC51AC"/>
    <w:lvl w:ilvl="0" w:tplc="6B5C4744">
      <w:start w:val="1"/>
      <w:numFmt w:val="decimal"/>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8">
    <w:nsid w:val="16334A93"/>
    <w:multiLevelType w:val="hybridMultilevel"/>
    <w:tmpl w:val="4F5ABD60"/>
    <w:lvl w:ilvl="0" w:tplc="8312F142">
      <w:start w:val="1"/>
      <w:numFmt w:val="lowerLetter"/>
      <w:lvlText w:val="(%1)"/>
      <w:lvlJc w:val="left"/>
      <w:pPr>
        <w:ind w:left="923" w:hanging="360"/>
      </w:pPr>
      <w:rPr>
        <w:rFonts w:hint="default"/>
        <w:b/>
      </w:rPr>
    </w:lvl>
    <w:lvl w:ilvl="1" w:tplc="300A0019" w:tentative="1">
      <w:start w:val="1"/>
      <w:numFmt w:val="lowerLetter"/>
      <w:lvlText w:val="%2."/>
      <w:lvlJc w:val="left"/>
      <w:pPr>
        <w:ind w:left="1643" w:hanging="360"/>
      </w:pPr>
    </w:lvl>
    <w:lvl w:ilvl="2" w:tplc="300A001B" w:tentative="1">
      <w:start w:val="1"/>
      <w:numFmt w:val="lowerRoman"/>
      <w:lvlText w:val="%3."/>
      <w:lvlJc w:val="right"/>
      <w:pPr>
        <w:ind w:left="2363" w:hanging="180"/>
      </w:pPr>
    </w:lvl>
    <w:lvl w:ilvl="3" w:tplc="300A000F" w:tentative="1">
      <w:start w:val="1"/>
      <w:numFmt w:val="decimal"/>
      <w:lvlText w:val="%4."/>
      <w:lvlJc w:val="left"/>
      <w:pPr>
        <w:ind w:left="3083" w:hanging="360"/>
      </w:pPr>
    </w:lvl>
    <w:lvl w:ilvl="4" w:tplc="300A0019" w:tentative="1">
      <w:start w:val="1"/>
      <w:numFmt w:val="lowerLetter"/>
      <w:lvlText w:val="%5."/>
      <w:lvlJc w:val="left"/>
      <w:pPr>
        <w:ind w:left="3803" w:hanging="360"/>
      </w:pPr>
    </w:lvl>
    <w:lvl w:ilvl="5" w:tplc="300A001B" w:tentative="1">
      <w:start w:val="1"/>
      <w:numFmt w:val="lowerRoman"/>
      <w:lvlText w:val="%6."/>
      <w:lvlJc w:val="right"/>
      <w:pPr>
        <w:ind w:left="4523" w:hanging="180"/>
      </w:pPr>
    </w:lvl>
    <w:lvl w:ilvl="6" w:tplc="300A000F" w:tentative="1">
      <w:start w:val="1"/>
      <w:numFmt w:val="decimal"/>
      <w:lvlText w:val="%7."/>
      <w:lvlJc w:val="left"/>
      <w:pPr>
        <w:ind w:left="5243" w:hanging="360"/>
      </w:pPr>
    </w:lvl>
    <w:lvl w:ilvl="7" w:tplc="300A0019" w:tentative="1">
      <w:start w:val="1"/>
      <w:numFmt w:val="lowerLetter"/>
      <w:lvlText w:val="%8."/>
      <w:lvlJc w:val="left"/>
      <w:pPr>
        <w:ind w:left="5963" w:hanging="360"/>
      </w:pPr>
    </w:lvl>
    <w:lvl w:ilvl="8" w:tplc="300A001B" w:tentative="1">
      <w:start w:val="1"/>
      <w:numFmt w:val="lowerRoman"/>
      <w:lvlText w:val="%9."/>
      <w:lvlJc w:val="right"/>
      <w:pPr>
        <w:ind w:left="6683" w:hanging="180"/>
      </w:pPr>
    </w:lvl>
  </w:abstractNum>
  <w:abstractNum w:abstractNumId="9">
    <w:nsid w:val="1B6363F6"/>
    <w:multiLevelType w:val="hybridMultilevel"/>
    <w:tmpl w:val="1E2A718E"/>
    <w:lvl w:ilvl="0" w:tplc="C52E2BC6">
      <w:start w:val="1"/>
      <w:numFmt w:val="decimal"/>
      <w:lvlText w:val="(%1)"/>
      <w:lvlJc w:val="left"/>
      <w:pPr>
        <w:tabs>
          <w:tab w:val="num" w:pos="705"/>
        </w:tabs>
        <w:ind w:left="705" w:hanging="705"/>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1F220EF1"/>
    <w:multiLevelType w:val="hybridMultilevel"/>
    <w:tmpl w:val="DD78F4A2"/>
    <w:lvl w:ilvl="0" w:tplc="0C0A001B">
      <w:start w:val="1"/>
      <w:numFmt w:val="lowerRoman"/>
      <w:lvlText w:val="%1."/>
      <w:lvlJc w:val="right"/>
      <w:pPr>
        <w:ind w:left="1287" w:hanging="360"/>
      </w:pPr>
    </w:lvl>
    <w:lvl w:ilvl="1" w:tplc="0C0A0017">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1">
    <w:nsid w:val="1F553D99"/>
    <w:multiLevelType w:val="hybridMultilevel"/>
    <w:tmpl w:val="AF2CD0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10F70B3"/>
    <w:multiLevelType w:val="hybridMultilevel"/>
    <w:tmpl w:val="D766FFC2"/>
    <w:lvl w:ilvl="0" w:tplc="D116DAC8">
      <w:start w:val="1"/>
      <w:numFmt w:val="decimal"/>
      <w:lvlText w:val="(%1)"/>
      <w:lvlJc w:val="left"/>
      <w:pPr>
        <w:ind w:left="2136" w:hanging="360"/>
      </w:pPr>
    </w:lvl>
    <w:lvl w:ilvl="1" w:tplc="300A0019">
      <w:start w:val="1"/>
      <w:numFmt w:val="lowerLetter"/>
      <w:lvlText w:val="%2."/>
      <w:lvlJc w:val="left"/>
      <w:pPr>
        <w:ind w:left="2856" w:hanging="360"/>
      </w:pPr>
    </w:lvl>
    <w:lvl w:ilvl="2" w:tplc="300A001B">
      <w:start w:val="1"/>
      <w:numFmt w:val="lowerRoman"/>
      <w:lvlText w:val="%3."/>
      <w:lvlJc w:val="right"/>
      <w:pPr>
        <w:ind w:left="3576" w:hanging="180"/>
      </w:pPr>
    </w:lvl>
    <w:lvl w:ilvl="3" w:tplc="300A000F">
      <w:start w:val="1"/>
      <w:numFmt w:val="decimal"/>
      <w:lvlText w:val="%4."/>
      <w:lvlJc w:val="left"/>
      <w:pPr>
        <w:ind w:left="4296" w:hanging="360"/>
      </w:pPr>
    </w:lvl>
    <w:lvl w:ilvl="4" w:tplc="300A0019">
      <w:start w:val="1"/>
      <w:numFmt w:val="lowerLetter"/>
      <w:lvlText w:val="%5."/>
      <w:lvlJc w:val="left"/>
      <w:pPr>
        <w:ind w:left="5016" w:hanging="360"/>
      </w:pPr>
    </w:lvl>
    <w:lvl w:ilvl="5" w:tplc="300A001B">
      <w:start w:val="1"/>
      <w:numFmt w:val="lowerRoman"/>
      <w:lvlText w:val="%6."/>
      <w:lvlJc w:val="right"/>
      <w:pPr>
        <w:ind w:left="5736" w:hanging="180"/>
      </w:pPr>
    </w:lvl>
    <w:lvl w:ilvl="6" w:tplc="300A000F">
      <w:start w:val="1"/>
      <w:numFmt w:val="decimal"/>
      <w:lvlText w:val="%7."/>
      <w:lvlJc w:val="left"/>
      <w:pPr>
        <w:ind w:left="6456" w:hanging="360"/>
      </w:pPr>
    </w:lvl>
    <w:lvl w:ilvl="7" w:tplc="300A0019">
      <w:start w:val="1"/>
      <w:numFmt w:val="lowerLetter"/>
      <w:lvlText w:val="%8."/>
      <w:lvlJc w:val="left"/>
      <w:pPr>
        <w:ind w:left="7176" w:hanging="360"/>
      </w:pPr>
    </w:lvl>
    <w:lvl w:ilvl="8" w:tplc="300A001B">
      <w:start w:val="1"/>
      <w:numFmt w:val="lowerRoman"/>
      <w:lvlText w:val="%9."/>
      <w:lvlJc w:val="right"/>
      <w:pPr>
        <w:ind w:left="7896" w:hanging="180"/>
      </w:pPr>
    </w:lvl>
  </w:abstractNum>
  <w:abstractNum w:abstractNumId="13">
    <w:nsid w:val="21711CF1"/>
    <w:multiLevelType w:val="hybridMultilevel"/>
    <w:tmpl w:val="CA1E7838"/>
    <w:lvl w:ilvl="0" w:tplc="BD3674CA">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nsid w:val="25AA1BDC"/>
    <w:multiLevelType w:val="hybridMultilevel"/>
    <w:tmpl w:val="E2C67248"/>
    <w:lvl w:ilvl="0" w:tplc="FD30DEDA">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nsid w:val="26AB2451"/>
    <w:multiLevelType w:val="hybridMultilevel"/>
    <w:tmpl w:val="EB022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7011AA2"/>
    <w:multiLevelType w:val="hybridMultilevel"/>
    <w:tmpl w:val="51DA8078"/>
    <w:lvl w:ilvl="0" w:tplc="5860DE4A">
      <w:start w:val="1"/>
      <w:numFmt w:val="lowerLetter"/>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7">
    <w:nsid w:val="2A8612CD"/>
    <w:multiLevelType w:val="hybridMultilevel"/>
    <w:tmpl w:val="1E2A718E"/>
    <w:lvl w:ilvl="0" w:tplc="C52E2BC6">
      <w:start w:val="1"/>
      <w:numFmt w:val="decimal"/>
      <w:lvlText w:val="(%1)"/>
      <w:lvlJc w:val="left"/>
      <w:pPr>
        <w:tabs>
          <w:tab w:val="num" w:pos="705"/>
        </w:tabs>
        <w:ind w:left="705" w:hanging="705"/>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nsid w:val="2DE435A0"/>
    <w:multiLevelType w:val="hybridMultilevel"/>
    <w:tmpl w:val="F7841AD4"/>
    <w:lvl w:ilvl="0" w:tplc="3536BF12">
      <w:start w:val="1"/>
      <w:numFmt w:val="lowerRoman"/>
      <w:lvlText w:val="(%1)"/>
      <w:lvlJc w:val="left"/>
      <w:pPr>
        <w:ind w:left="720" w:hanging="360"/>
      </w:pPr>
      <w:rPr>
        <w:rFonts w:hint="default"/>
      </w:rPr>
    </w:lvl>
    <w:lvl w:ilvl="1" w:tplc="A0E621D2">
      <w:start w:val="1"/>
      <w:numFmt w:val="lowerLetter"/>
      <w:lvlText w:val="%2."/>
      <w:lvlJc w:val="left"/>
      <w:pPr>
        <w:ind w:left="1440" w:hanging="360"/>
      </w:pPr>
    </w:lvl>
    <w:lvl w:ilvl="2" w:tplc="F486673A">
      <w:start w:val="1"/>
      <w:numFmt w:val="lowerRoman"/>
      <w:lvlText w:val="%3."/>
      <w:lvlJc w:val="right"/>
      <w:pPr>
        <w:ind w:left="2160" w:hanging="180"/>
      </w:pPr>
    </w:lvl>
    <w:lvl w:ilvl="3" w:tplc="B100E79A">
      <w:start w:val="1"/>
      <w:numFmt w:val="decimal"/>
      <w:lvlText w:val="%4."/>
      <w:lvlJc w:val="left"/>
      <w:pPr>
        <w:ind w:left="2880" w:hanging="360"/>
      </w:pPr>
    </w:lvl>
    <w:lvl w:ilvl="4" w:tplc="92B480A0">
      <w:start w:val="1"/>
      <w:numFmt w:val="lowerLetter"/>
      <w:lvlText w:val="%5."/>
      <w:lvlJc w:val="left"/>
      <w:pPr>
        <w:ind w:left="3600" w:hanging="360"/>
      </w:pPr>
    </w:lvl>
    <w:lvl w:ilvl="5" w:tplc="D8F6126C">
      <w:start w:val="1"/>
      <w:numFmt w:val="lowerRoman"/>
      <w:lvlText w:val="%6."/>
      <w:lvlJc w:val="right"/>
      <w:pPr>
        <w:ind w:left="4320" w:hanging="180"/>
      </w:pPr>
    </w:lvl>
    <w:lvl w:ilvl="6" w:tplc="F7F4FAA6">
      <w:start w:val="1"/>
      <w:numFmt w:val="decimal"/>
      <w:lvlText w:val="%7."/>
      <w:lvlJc w:val="left"/>
      <w:pPr>
        <w:ind w:left="5040" w:hanging="360"/>
      </w:pPr>
    </w:lvl>
    <w:lvl w:ilvl="7" w:tplc="64B25870">
      <w:start w:val="1"/>
      <w:numFmt w:val="lowerLetter"/>
      <w:lvlText w:val="%8."/>
      <w:lvlJc w:val="left"/>
      <w:pPr>
        <w:ind w:left="5760" w:hanging="360"/>
      </w:pPr>
    </w:lvl>
    <w:lvl w:ilvl="8" w:tplc="4336BFDC">
      <w:start w:val="1"/>
      <w:numFmt w:val="lowerRoman"/>
      <w:lvlText w:val="%9."/>
      <w:lvlJc w:val="right"/>
      <w:pPr>
        <w:ind w:left="6480" w:hanging="180"/>
      </w:pPr>
    </w:lvl>
  </w:abstractNum>
  <w:abstractNum w:abstractNumId="19">
    <w:nsid w:val="2E6A5ACB"/>
    <w:multiLevelType w:val="hybridMultilevel"/>
    <w:tmpl w:val="63762936"/>
    <w:lvl w:ilvl="0" w:tplc="AB929DA6">
      <w:start w:val="1"/>
      <w:numFmt w:val="lowerRoman"/>
      <w:lvlText w:val="(%1)"/>
      <w:lvlJc w:val="left"/>
      <w:pPr>
        <w:ind w:left="1854" w:hanging="720"/>
      </w:pPr>
      <w:rPr>
        <w:b w:val="0"/>
      </w:rPr>
    </w:lvl>
    <w:lvl w:ilvl="1" w:tplc="300A0017">
      <w:start w:val="1"/>
      <w:numFmt w:val="lowerLetter"/>
      <w:lvlText w:val="%2)"/>
      <w:lvlJc w:val="left"/>
      <w:pPr>
        <w:ind w:left="2394" w:hanging="540"/>
      </w:pPr>
    </w:lvl>
    <w:lvl w:ilvl="2" w:tplc="300A001B">
      <w:start w:val="1"/>
      <w:numFmt w:val="lowerRoman"/>
      <w:lvlText w:val="%3."/>
      <w:lvlJc w:val="right"/>
      <w:pPr>
        <w:ind w:left="2934" w:hanging="180"/>
      </w:pPr>
    </w:lvl>
    <w:lvl w:ilvl="3" w:tplc="300A000F">
      <w:start w:val="1"/>
      <w:numFmt w:val="decimal"/>
      <w:lvlText w:val="%4."/>
      <w:lvlJc w:val="left"/>
      <w:pPr>
        <w:ind w:left="3654" w:hanging="360"/>
      </w:pPr>
    </w:lvl>
    <w:lvl w:ilvl="4" w:tplc="300A0019">
      <w:start w:val="1"/>
      <w:numFmt w:val="lowerLetter"/>
      <w:lvlText w:val="%5."/>
      <w:lvlJc w:val="left"/>
      <w:pPr>
        <w:ind w:left="4374" w:hanging="360"/>
      </w:pPr>
    </w:lvl>
    <w:lvl w:ilvl="5" w:tplc="300A001B">
      <w:start w:val="1"/>
      <w:numFmt w:val="lowerRoman"/>
      <w:lvlText w:val="%6."/>
      <w:lvlJc w:val="right"/>
      <w:pPr>
        <w:ind w:left="5094" w:hanging="180"/>
      </w:pPr>
    </w:lvl>
    <w:lvl w:ilvl="6" w:tplc="300A000F">
      <w:start w:val="1"/>
      <w:numFmt w:val="decimal"/>
      <w:lvlText w:val="%7."/>
      <w:lvlJc w:val="left"/>
      <w:pPr>
        <w:ind w:left="5814" w:hanging="360"/>
      </w:pPr>
    </w:lvl>
    <w:lvl w:ilvl="7" w:tplc="300A0019">
      <w:start w:val="1"/>
      <w:numFmt w:val="lowerLetter"/>
      <w:lvlText w:val="%8."/>
      <w:lvlJc w:val="left"/>
      <w:pPr>
        <w:ind w:left="6534" w:hanging="360"/>
      </w:pPr>
    </w:lvl>
    <w:lvl w:ilvl="8" w:tplc="300A001B">
      <w:start w:val="1"/>
      <w:numFmt w:val="lowerRoman"/>
      <w:lvlText w:val="%9."/>
      <w:lvlJc w:val="right"/>
      <w:pPr>
        <w:ind w:left="7254" w:hanging="180"/>
      </w:pPr>
    </w:lvl>
  </w:abstractNum>
  <w:abstractNum w:abstractNumId="20">
    <w:nsid w:val="2FA57CBD"/>
    <w:multiLevelType w:val="hybridMultilevel"/>
    <w:tmpl w:val="879C0CA6"/>
    <w:lvl w:ilvl="0" w:tplc="5840EA00">
      <w:numFmt w:val="bullet"/>
      <w:lvlText w:val="-"/>
      <w:lvlJc w:val="left"/>
      <w:pPr>
        <w:ind w:left="770" w:hanging="360"/>
      </w:pPr>
      <w:rPr>
        <w:rFonts w:ascii="Univers" w:eastAsia="Times New Roman" w:hAnsi="Univers" w:cs="Times New Roman" w:hint="default"/>
      </w:rPr>
    </w:lvl>
    <w:lvl w:ilvl="1" w:tplc="0C0A0003">
      <w:start w:val="1"/>
      <w:numFmt w:val="bullet"/>
      <w:lvlText w:val="o"/>
      <w:lvlJc w:val="left"/>
      <w:pPr>
        <w:ind w:left="1490" w:hanging="360"/>
      </w:pPr>
      <w:rPr>
        <w:rFonts w:ascii="Courier New" w:hAnsi="Courier New" w:cs="Courier New" w:hint="default"/>
      </w:rPr>
    </w:lvl>
    <w:lvl w:ilvl="2" w:tplc="0C0A0005">
      <w:start w:val="1"/>
      <w:numFmt w:val="bullet"/>
      <w:lvlText w:val=""/>
      <w:lvlJc w:val="left"/>
      <w:pPr>
        <w:ind w:left="2210" w:hanging="360"/>
      </w:pPr>
      <w:rPr>
        <w:rFonts w:ascii="Wingdings" w:hAnsi="Wingdings" w:hint="default"/>
      </w:rPr>
    </w:lvl>
    <w:lvl w:ilvl="3" w:tplc="0C0A0001">
      <w:start w:val="1"/>
      <w:numFmt w:val="bullet"/>
      <w:lvlText w:val=""/>
      <w:lvlJc w:val="left"/>
      <w:pPr>
        <w:ind w:left="2930" w:hanging="360"/>
      </w:pPr>
      <w:rPr>
        <w:rFonts w:ascii="Symbol" w:hAnsi="Symbol" w:hint="default"/>
      </w:rPr>
    </w:lvl>
    <w:lvl w:ilvl="4" w:tplc="0C0A0003">
      <w:start w:val="1"/>
      <w:numFmt w:val="bullet"/>
      <w:lvlText w:val="o"/>
      <w:lvlJc w:val="left"/>
      <w:pPr>
        <w:ind w:left="3650" w:hanging="360"/>
      </w:pPr>
      <w:rPr>
        <w:rFonts w:ascii="Courier New" w:hAnsi="Courier New" w:cs="Courier New" w:hint="default"/>
      </w:rPr>
    </w:lvl>
    <w:lvl w:ilvl="5" w:tplc="0C0A0005">
      <w:start w:val="1"/>
      <w:numFmt w:val="bullet"/>
      <w:lvlText w:val=""/>
      <w:lvlJc w:val="left"/>
      <w:pPr>
        <w:ind w:left="4370" w:hanging="360"/>
      </w:pPr>
      <w:rPr>
        <w:rFonts w:ascii="Wingdings" w:hAnsi="Wingdings" w:hint="default"/>
      </w:rPr>
    </w:lvl>
    <w:lvl w:ilvl="6" w:tplc="0C0A0001">
      <w:start w:val="1"/>
      <w:numFmt w:val="bullet"/>
      <w:lvlText w:val=""/>
      <w:lvlJc w:val="left"/>
      <w:pPr>
        <w:ind w:left="5090" w:hanging="360"/>
      </w:pPr>
      <w:rPr>
        <w:rFonts w:ascii="Symbol" w:hAnsi="Symbol" w:hint="default"/>
      </w:rPr>
    </w:lvl>
    <w:lvl w:ilvl="7" w:tplc="0C0A0003">
      <w:start w:val="1"/>
      <w:numFmt w:val="bullet"/>
      <w:lvlText w:val="o"/>
      <w:lvlJc w:val="left"/>
      <w:pPr>
        <w:ind w:left="5810" w:hanging="360"/>
      </w:pPr>
      <w:rPr>
        <w:rFonts w:ascii="Courier New" w:hAnsi="Courier New" w:cs="Courier New" w:hint="default"/>
      </w:rPr>
    </w:lvl>
    <w:lvl w:ilvl="8" w:tplc="0C0A0005">
      <w:start w:val="1"/>
      <w:numFmt w:val="bullet"/>
      <w:lvlText w:val=""/>
      <w:lvlJc w:val="left"/>
      <w:pPr>
        <w:ind w:left="6530" w:hanging="360"/>
      </w:pPr>
      <w:rPr>
        <w:rFonts w:ascii="Wingdings" w:hAnsi="Wingdings" w:hint="default"/>
      </w:rPr>
    </w:lvl>
  </w:abstractNum>
  <w:abstractNum w:abstractNumId="21">
    <w:nsid w:val="311B05D4"/>
    <w:multiLevelType w:val="hybridMultilevel"/>
    <w:tmpl w:val="08BC66F4"/>
    <w:lvl w:ilvl="0" w:tplc="824AF3B4">
      <w:start w:val="1"/>
      <w:numFmt w:val="lowerRoman"/>
      <w:lvlText w:val="(%1)"/>
      <w:lvlJc w:val="left"/>
      <w:pPr>
        <w:ind w:left="1080" w:hanging="72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22">
    <w:nsid w:val="3175037D"/>
    <w:multiLevelType w:val="hybridMultilevel"/>
    <w:tmpl w:val="10283F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nsid w:val="318B6577"/>
    <w:multiLevelType w:val="hybridMultilevel"/>
    <w:tmpl w:val="65526958"/>
    <w:lvl w:ilvl="0" w:tplc="0A34E1B8">
      <w:start w:val="1"/>
      <w:numFmt w:val="lowerRoman"/>
      <w:lvlText w:val="(%1)"/>
      <w:lvlJc w:val="left"/>
      <w:pPr>
        <w:ind w:left="750" w:hanging="720"/>
      </w:pPr>
    </w:lvl>
    <w:lvl w:ilvl="1" w:tplc="300A0019">
      <w:start w:val="1"/>
      <w:numFmt w:val="lowerLetter"/>
      <w:lvlText w:val="%2."/>
      <w:lvlJc w:val="left"/>
      <w:pPr>
        <w:ind w:left="1110" w:hanging="360"/>
      </w:pPr>
    </w:lvl>
    <w:lvl w:ilvl="2" w:tplc="300A001B">
      <w:start w:val="1"/>
      <w:numFmt w:val="lowerRoman"/>
      <w:lvlText w:val="%3."/>
      <w:lvlJc w:val="right"/>
      <w:pPr>
        <w:ind w:left="1830" w:hanging="180"/>
      </w:pPr>
    </w:lvl>
    <w:lvl w:ilvl="3" w:tplc="300A000F">
      <w:start w:val="1"/>
      <w:numFmt w:val="decimal"/>
      <w:lvlText w:val="%4."/>
      <w:lvlJc w:val="left"/>
      <w:pPr>
        <w:ind w:left="2550" w:hanging="360"/>
      </w:pPr>
    </w:lvl>
    <w:lvl w:ilvl="4" w:tplc="300A0019">
      <w:start w:val="1"/>
      <w:numFmt w:val="lowerLetter"/>
      <w:lvlText w:val="%5."/>
      <w:lvlJc w:val="left"/>
      <w:pPr>
        <w:ind w:left="3270" w:hanging="360"/>
      </w:pPr>
    </w:lvl>
    <w:lvl w:ilvl="5" w:tplc="300A001B">
      <w:start w:val="1"/>
      <w:numFmt w:val="lowerRoman"/>
      <w:lvlText w:val="%6."/>
      <w:lvlJc w:val="right"/>
      <w:pPr>
        <w:ind w:left="3990" w:hanging="180"/>
      </w:pPr>
    </w:lvl>
    <w:lvl w:ilvl="6" w:tplc="300A000F">
      <w:start w:val="1"/>
      <w:numFmt w:val="decimal"/>
      <w:lvlText w:val="%7."/>
      <w:lvlJc w:val="left"/>
      <w:pPr>
        <w:ind w:left="4710" w:hanging="360"/>
      </w:pPr>
    </w:lvl>
    <w:lvl w:ilvl="7" w:tplc="300A0019">
      <w:start w:val="1"/>
      <w:numFmt w:val="lowerLetter"/>
      <w:lvlText w:val="%8."/>
      <w:lvlJc w:val="left"/>
      <w:pPr>
        <w:ind w:left="5430" w:hanging="360"/>
      </w:pPr>
    </w:lvl>
    <w:lvl w:ilvl="8" w:tplc="300A001B">
      <w:start w:val="1"/>
      <w:numFmt w:val="lowerRoman"/>
      <w:lvlText w:val="%9."/>
      <w:lvlJc w:val="right"/>
      <w:pPr>
        <w:ind w:left="6150" w:hanging="180"/>
      </w:pPr>
    </w:lvl>
  </w:abstractNum>
  <w:abstractNum w:abstractNumId="24">
    <w:nsid w:val="33E774FA"/>
    <w:multiLevelType w:val="hybridMultilevel"/>
    <w:tmpl w:val="77486006"/>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nsid w:val="35827B66"/>
    <w:multiLevelType w:val="hybridMultilevel"/>
    <w:tmpl w:val="B34269A2"/>
    <w:lvl w:ilvl="0" w:tplc="F2368D2A">
      <w:start w:val="1"/>
      <w:numFmt w:val="lowerLetter"/>
      <w:lvlText w:val="(%1)"/>
      <w:lvlJc w:val="left"/>
      <w:pPr>
        <w:ind w:left="4122" w:hanging="360"/>
      </w:pPr>
      <w:rPr>
        <w:b/>
      </w:rPr>
    </w:lvl>
    <w:lvl w:ilvl="1" w:tplc="300A0019">
      <w:start w:val="1"/>
      <w:numFmt w:val="lowerLetter"/>
      <w:lvlText w:val="%2."/>
      <w:lvlJc w:val="left"/>
      <w:pPr>
        <w:ind w:left="4842" w:hanging="360"/>
      </w:pPr>
    </w:lvl>
    <w:lvl w:ilvl="2" w:tplc="300A001B">
      <w:start w:val="1"/>
      <w:numFmt w:val="lowerRoman"/>
      <w:lvlText w:val="%3."/>
      <w:lvlJc w:val="right"/>
      <w:pPr>
        <w:ind w:left="5562" w:hanging="180"/>
      </w:pPr>
    </w:lvl>
    <w:lvl w:ilvl="3" w:tplc="300A000F">
      <w:start w:val="1"/>
      <w:numFmt w:val="decimal"/>
      <w:lvlText w:val="%4."/>
      <w:lvlJc w:val="left"/>
      <w:pPr>
        <w:ind w:left="6282" w:hanging="360"/>
      </w:pPr>
    </w:lvl>
    <w:lvl w:ilvl="4" w:tplc="300A0019">
      <w:start w:val="1"/>
      <w:numFmt w:val="lowerLetter"/>
      <w:lvlText w:val="%5."/>
      <w:lvlJc w:val="left"/>
      <w:pPr>
        <w:ind w:left="7002" w:hanging="360"/>
      </w:pPr>
    </w:lvl>
    <w:lvl w:ilvl="5" w:tplc="300A001B">
      <w:start w:val="1"/>
      <w:numFmt w:val="lowerRoman"/>
      <w:lvlText w:val="%6."/>
      <w:lvlJc w:val="right"/>
      <w:pPr>
        <w:ind w:left="7722" w:hanging="180"/>
      </w:pPr>
    </w:lvl>
    <w:lvl w:ilvl="6" w:tplc="300A000F">
      <w:start w:val="1"/>
      <w:numFmt w:val="decimal"/>
      <w:lvlText w:val="%7."/>
      <w:lvlJc w:val="left"/>
      <w:pPr>
        <w:ind w:left="8442" w:hanging="360"/>
      </w:pPr>
    </w:lvl>
    <w:lvl w:ilvl="7" w:tplc="300A0019">
      <w:start w:val="1"/>
      <w:numFmt w:val="lowerLetter"/>
      <w:lvlText w:val="%8."/>
      <w:lvlJc w:val="left"/>
      <w:pPr>
        <w:ind w:left="9162" w:hanging="360"/>
      </w:pPr>
    </w:lvl>
    <w:lvl w:ilvl="8" w:tplc="300A001B">
      <w:start w:val="1"/>
      <w:numFmt w:val="lowerRoman"/>
      <w:lvlText w:val="%9."/>
      <w:lvlJc w:val="right"/>
      <w:pPr>
        <w:ind w:left="9882" w:hanging="180"/>
      </w:pPr>
    </w:lvl>
  </w:abstractNum>
  <w:abstractNum w:abstractNumId="26">
    <w:nsid w:val="379A4E4D"/>
    <w:multiLevelType w:val="hybridMultilevel"/>
    <w:tmpl w:val="1E2A718E"/>
    <w:lvl w:ilvl="0" w:tplc="C52E2BC6">
      <w:start w:val="1"/>
      <w:numFmt w:val="decimal"/>
      <w:lvlText w:val="(%1)"/>
      <w:lvlJc w:val="left"/>
      <w:pPr>
        <w:tabs>
          <w:tab w:val="num" w:pos="705"/>
        </w:tabs>
        <w:ind w:left="705" w:hanging="705"/>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nsid w:val="3ABD2996"/>
    <w:multiLevelType w:val="hybridMultilevel"/>
    <w:tmpl w:val="27902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3B420AE0"/>
    <w:multiLevelType w:val="hybridMultilevel"/>
    <w:tmpl w:val="18829ECE"/>
    <w:lvl w:ilvl="0" w:tplc="38D6C6FA">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nsid w:val="402A48F7"/>
    <w:multiLevelType w:val="hybridMultilevel"/>
    <w:tmpl w:val="1E2A718E"/>
    <w:lvl w:ilvl="0" w:tplc="C52E2BC6">
      <w:start w:val="1"/>
      <w:numFmt w:val="decimal"/>
      <w:lvlText w:val="(%1)"/>
      <w:lvlJc w:val="left"/>
      <w:pPr>
        <w:tabs>
          <w:tab w:val="num" w:pos="705"/>
        </w:tabs>
        <w:ind w:left="705" w:hanging="705"/>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nsid w:val="418C5EF8"/>
    <w:multiLevelType w:val="multilevel"/>
    <w:tmpl w:val="4238C0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43351D85"/>
    <w:multiLevelType w:val="multilevel"/>
    <w:tmpl w:val="FDB499BE"/>
    <w:lvl w:ilvl="0">
      <w:start w:val="1"/>
      <w:numFmt w:val="decimal"/>
      <w:lvlText w:val="%1."/>
      <w:lvlJc w:val="left"/>
      <w:pPr>
        <w:ind w:left="-207" w:hanging="360"/>
      </w:pPr>
      <w:rPr>
        <w:rFonts w:hint="default"/>
        <w:b/>
        <w:sz w:val="22"/>
        <w:szCs w:val="22"/>
      </w:rPr>
    </w:lvl>
    <w:lvl w:ilvl="1">
      <w:start w:val="1"/>
      <w:numFmt w:val="decimal"/>
      <w:isLgl/>
      <w:lvlText w:val="%1.%2"/>
      <w:lvlJc w:val="left"/>
      <w:pPr>
        <w:ind w:left="-12" w:hanging="555"/>
      </w:pPr>
      <w:rPr>
        <w:rFonts w:hint="default"/>
      </w:rPr>
    </w:lvl>
    <w:lvl w:ilvl="2">
      <w:start w:val="1"/>
      <w:numFmt w:val="upperLetter"/>
      <w:isLgl/>
      <w:lvlText w:val="%1.%2.%3"/>
      <w:lvlJc w:val="left"/>
      <w:pPr>
        <w:ind w:left="153" w:hanging="720"/>
      </w:pPr>
      <w:rPr>
        <w:rFonts w:hint="default"/>
      </w:rPr>
    </w:lvl>
    <w:lvl w:ilvl="3">
      <w:start w:val="1"/>
      <w:numFmt w:val="decimal"/>
      <w:isLgl/>
      <w:lvlText w:val="%1.%2.%3.%4"/>
      <w:lvlJc w:val="left"/>
      <w:pPr>
        <w:ind w:left="153" w:hanging="720"/>
      </w:pPr>
      <w:rPr>
        <w:rFonts w:hint="default"/>
      </w:rPr>
    </w:lvl>
    <w:lvl w:ilvl="4">
      <w:start w:val="1"/>
      <w:numFmt w:val="decimal"/>
      <w:isLgl/>
      <w:lvlText w:val="%1.%2.%3.%4.%5"/>
      <w:lvlJc w:val="left"/>
      <w:pPr>
        <w:ind w:left="513" w:hanging="1080"/>
      </w:pPr>
      <w:rPr>
        <w:rFonts w:hint="default"/>
      </w:rPr>
    </w:lvl>
    <w:lvl w:ilvl="5">
      <w:start w:val="1"/>
      <w:numFmt w:val="decimal"/>
      <w:isLgl/>
      <w:lvlText w:val="%1.%2.%3.%4.%5.%6"/>
      <w:lvlJc w:val="left"/>
      <w:pPr>
        <w:ind w:left="513" w:hanging="1080"/>
      </w:pPr>
      <w:rPr>
        <w:rFonts w:hint="default"/>
      </w:rPr>
    </w:lvl>
    <w:lvl w:ilvl="6">
      <w:start w:val="1"/>
      <w:numFmt w:val="decimal"/>
      <w:isLgl/>
      <w:lvlText w:val="%1.%2.%3.%4.%5.%6.%7"/>
      <w:lvlJc w:val="left"/>
      <w:pPr>
        <w:ind w:left="873" w:hanging="1440"/>
      </w:pPr>
      <w:rPr>
        <w:rFonts w:hint="default"/>
      </w:rPr>
    </w:lvl>
    <w:lvl w:ilvl="7">
      <w:start w:val="1"/>
      <w:numFmt w:val="decimal"/>
      <w:isLgl/>
      <w:lvlText w:val="%1.%2.%3.%4.%5.%6.%7.%8"/>
      <w:lvlJc w:val="left"/>
      <w:pPr>
        <w:ind w:left="873" w:hanging="1440"/>
      </w:pPr>
      <w:rPr>
        <w:rFonts w:hint="default"/>
      </w:rPr>
    </w:lvl>
    <w:lvl w:ilvl="8">
      <w:start w:val="1"/>
      <w:numFmt w:val="decimal"/>
      <w:isLgl/>
      <w:lvlText w:val="%1.%2.%3.%4.%5.%6.%7.%8.%9"/>
      <w:lvlJc w:val="left"/>
      <w:pPr>
        <w:ind w:left="1233" w:hanging="1800"/>
      </w:pPr>
      <w:rPr>
        <w:rFonts w:hint="default"/>
      </w:rPr>
    </w:lvl>
  </w:abstractNum>
  <w:abstractNum w:abstractNumId="32">
    <w:nsid w:val="4A293CD7"/>
    <w:multiLevelType w:val="hybridMultilevel"/>
    <w:tmpl w:val="971A6A98"/>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nsid w:val="4CB501C9"/>
    <w:multiLevelType w:val="hybridMultilevel"/>
    <w:tmpl w:val="CB3A0332"/>
    <w:lvl w:ilvl="0" w:tplc="EAA2FA26">
      <w:start w:val="1"/>
      <w:numFmt w:val="lowerLetter"/>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nsid w:val="4D3A6491"/>
    <w:multiLevelType w:val="hybridMultilevel"/>
    <w:tmpl w:val="790679C6"/>
    <w:lvl w:ilvl="0" w:tplc="EEB4F3BE">
      <w:start w:val="1"/>
      <w:numFmt w:val="lowerLetter"/>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35">
    <w:nsid w:val="52073013"/>
    <w:multiLevelType w:val="hybridMultilevel"/>
    <w:tmpl w:val="F7CC082C"/>
    <w:lvl w:ilvl="0" w:tplc="88849740">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nsid w:val="52BB04F9"/>
    <w:multiLevelType w:val="hybridMultilevel"/>
    <w:tmpl w:val="552849A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nsid w:val="56136F68"/>
    <w:multiLevelType w:val="singleLevel"/>
    <w:tmpl w:val="AC4C9070"/>
    <w:lvl w:ilvl="0">
      <w:start w:val="1"/>
      <w:numFmt w:val="lowerRoman"/>
      <w:pStyle w:val="Ttulo4"/>
      <w:lvlText w:val="(%1)"/>
      <w:lvlJc w:val="left"/>
      <w:pPr>
        <w:tabs>
          <w:tab w:val="num" w:pos="1287"/>
        </w:tabs>
        <w:ind w:left="1134" w:hanging="567"/>
      </w:pPr>
      <w:rPr>
        <w:rFonts w:ascii="ZapfHumnst BT" w:hAnsi="ZapfHumnst BT" w:hint="default"/>
        <w:b w:val="0"/>
        <w:i w:val="0"/>
        <w:sz w:val="22"/>
      </w:rPr>
    </w:lvl>
  </w:abstractNum>
  <w:abstractNum w:abstractNumId="38">
    <w:nsid w:val="57ED6FCC"/>
    <w:multiLevelType w:val="hybridMultilevel"/>
    <w:tmpl w:val="1E2A718E"/>
    <w:lvl w:ilvl="0" w:tplc="C52E2BC6">
      <w:start w:val="1"/>
      <w:numFmt w:val="decimal"/>
      <w:lvlText w:val="(%1)"/>
      <w:lvlJc w:val="left"/>
      <w:pPr>
        <w:tabs>
          <w:tab w:val="num" w:pos="705"/>
        </w:tabs>
        <w:ind w:left="705" w:hanging="705"/>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9">
    <w:nsid w:val="5818656E"/>
    <w:multiLevelType w:val="hybridMultilevel"/>
    <w:tmpl w:val="CA34ACB2"/>
    <w:lvl w:ilvl="0" w:tplc="8C04F868">
      <w:start w:val="1"/>
      <w:numFmt w:val="lowerLetter"/>
      <w:lvlText w:val="(%1)"/>
      <w:lvlJc w:val="left"/>
      <w:pPr>
        <w:ind w:left="914" w:hanging="360"/>
      </w:pPr>
    </w:lvl>
    <w:lvl w:ilvl="1" w:tplc="300A0019">
      <w:start w:val="1"/>
      <w:numFmt w:val="lowerLetter"/>
      <w:lvlText w:val="%2."/>
      <w:lvlJc w:val="left"/>
      <w:pPr>
        <w:ind w:left="1634" w:hanging="360"/>
      </w:pPr>
    </w:lvl>
    <w:lvl w:ilvl="2" w:tplc="300A001B">
      <w:start w:val="1"/>
      <w:numFmt w:val="lowerRoman"/>
      <w:lvlText w:val="%3."/>
      <w:lvlJc w:val="right"/>
      <w:pPr>
        <w:ind w:left="2354" w:hanging="180"/>
      </w:pPr>
    </w:lvl>
    <w:lvl w:ilvl="3" w:tplc="300A000F">
      <w:start w:val="1"/>
      <w:numFmt w:val="decimal"/>
      <w:lvlText w:val="%4."/>
      <w:lvlJc w:val="left"/>
      <w:pPr>
        <w:ind w:left="3074" w:hanging="360"/>
      </w:pPr>
    </w:lvl>
    <w:lvl w:ilvl="4" w:tplc="300A0019">
      <w:start w:val="1"/>
      <w:numFmt w:val="lowerLetter"/>
      <w:lvlText w:val="%5."/>
      <w:lvlJc w:val="left"/>
      <w:pPr>
        <w:ind w:left="3794" w:hanging="360"/>
      </w:pPr>
    </w:lvl>
    <w:lvl w:ilvl="5" w:tplc="300A001B">
      <w:start w:val="1"/>
      <w:numFmt w:val="lowerRoman"/>
      <w:lvlText w:val="%6."/>
      <w:lvlJc w:val="right"/>
      <w:pPr>
        <w:ind w:left="4514" w:hanging="180"/>
      </w:pPr>
    </w:lvl>
    <w:lvl w:ilvl="6" w:tplc="300A000F">
      <w:start w:val="1"/>
      <w:numFmt w:val="decimal"/>
      <w:lvlText w:val="%7."/>
      <w:lvlJc w:val="left"/>
      <w:pPr>
        <w:ind w:left="5234" w:hanging="360"/>
      </w:pPr>
    </w:lvl>
    <w:lvl w:ilvl="7" w:tplc="300A0019">
      <w:start w:val="1"/>
      <w:numFmt w:val="lowerLetter"/>
      <w:lvlText w:val="%8."/>
      <w:lvlJc w:val="left"/>
      <w:pPr>
        <w:ind w:left="5954" w:hanging="360"/>
      </w:pPr>
    </w:lvl>
    <w:lvl w:ilvl="8" w:tplc="300A001B">
      <w:start w:val="1"/>
      <w:numFmt w:val="lowerRoman"/>
      <w:lvlText w:val="%9."/>
      <w:lvlJc w:val="right"/>
      <w:pPr>
        <w:ind w:left="6674" w:hanging="180"/>
      </w:pPr>
    </w:lvl>
  </w:abstractNum>
  <w:abstractNum w:abstractNumId="40">
    <w:nsid w:val="58755622"/>
    <w:multiLevelType w:val="hybridMultilevel"/>
    <w:tmpl w:val="3BAA65AE"/>
    <w:lvl w:ilvl="0" w:tplc="5F827C5A">
      <w:start w:val="1"/>
      <w:numFmt w:val="lowerRoman"/>
      <w:lvlText w:val="(%1)"/>
      <w:lvlJc w:val="left"/>
      <w:pPr>
        <w:ind w:left="1470" w:hanging="720"/>
      </w:pPr>
      <w:rPr>
        <w:b w:val="0"/>
      </w:rPr>
    </w:lvl>
    <w:lvl w:ilvl="1" w:tplc="300A0019">
      <w:start w:val="1"/>
      <w:numFmt w:val="lowerLetter"/>
      <w:lvlText w:val="%2."/>
      <w:lvlJc w:val="left"/>
      <w:pPr>
        <w:ind w:left="1830" w:hanging="360"/>
      </w:pPr>
    </w:lvl>
    <w:lvl w:ilvl="2" w:tplc="300A001B">
      <w:start w:val="1"/>
      <w:numFmt w:val="lowerRoman"/>
      <w:lvlText w:val="%3."/>
      <w:lvlJc w:val="right"/>
      <w:pPr>
        <w:ind w:left="2550" w:hanging="180"/>
      </w:pPr>
    </w:lvl>
    <w:lvl w:ilvl="3" w:tplc="300A000F">
      <w:start w:val="1"/>
      <w:numFmt w:val="decimal"/>
      <w:lvlText w:val="%4."/>
      <w:lvlJc w:val="left"/>
      <w:pPr>
        <w:ind w:left="3270" w:hanging="360"/>
      </w:pPr>
    </w:lvl>
    <w:lvl w:ilvl="4" w:tplc="300A0019">
      <w:start w:val="1"/>
      <w:numFmt w:val="lowerLetter"/>
      <w:lvlText w:val="%5."/>
      <w:lvlJc w:val="left"/>
      <w:pPr>
        <w:ind w:left="3990" w:hanging="360"/>
      </w:pPr>
    </w:lvl>
    <w:lvl w:ilvl="5" w:tplc="300A001B">
      <w:start w:val="1"/>
      <w:numFmt w:val="lowerRoman"/>
      <w:lvlText w:val="%6."/>
      <w:lvlJc w:val="right"/>
      <w:pPr>
        <w:ind w:left="4710" w:hanging="180"/>
      </w:pPr>
    </w:lvl>
    <w:lvl w:ilvl="6" w:tplc="300A000F">
      <w:start w:val="1"/>
      <w:numFmt w:val="decimal"/>
      <w:lvlText w:val="%7."/>
      <w:lvlJc w:val="left"/>
      <w:pPr>
        <w:ind w:left="5430" w:hanging="360"/>
      </w:pPr>
    </w:lvl>
    <w:lvl w:ilvl="7" w:tplc="300A0019">
      <w:start w:val="1"/>
      <w:numFmt w:val="lowerLetter"/>
      <w:lvlText w:val="%8."/>
      <w:lvlJc w:val="left"/>
      <w:pPr>
        <w:ind w:left="6150" w:hanging="360"/>
      </w:pPr>
    </w:lvl>
    <w:lvl w:ilvl="8" w:tplc="300A001B">
      <w:start w:val="1"/>
      <w:numFmt w:val="lowerRoman"/>
      <w:lvlText w:val="%9."/>
      <w:lvlJc w:val="right"/>
      <w:pPr>
        <w:ind w:left="6870" w:hanging="180"/>
      </w:pPr>
    </w:lvl>
  </w:abstractNum>
  <w:abstractNum w:abstractNumId="41">
    <w:nsid w:val="626F772D"/>
    <w:multiLevelType w:val="hybridMultilevel"/>
    <w:tmpl w:val="D2ACB66C"/>
    <w:lvl w:ilvl="0" w:tplc="E6EA482A">
      <w:start w:val="5"/>
      <w:numFmt w:val="decimal"/>
      <w:lvlText w:val="%1."/>
      <w:lvlJc w:val="left"/>
      <w:pPr>
        <w:ind w:left="360" w:hanging="360"/>
      </w:pPr>
      <w:rPr>
        <w:rFonts w:cs="Times New Roman"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6076529"/>
    <w:multiLevelType w:val="hybridMultilevel"/>
    <w:tmpl w:val="2FD6AA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3">
    <w:nsid w:val="66F8777E"/>
    <w:multiLevelType w:val="hybridMultilevel"/>
    <w:tmpl w:val="7688B188"/>
    <w:lvl w:ilvl="0" w:tplc="60BED018">
      <w:start w:val="1"/>
      <w:numFmt w:val="decimal"/>
      <w:lvlText w:val="2.%1"/>
      <w:lvlJc w:val="left"/>
      <w:pPr>
        <w:ind w:left="720" w:hanging="360"/>
      </w:pPr>
      <w:rPr>
        <w:rFonts w:hint="default"/>
        <w:b/>
      </w:rPr>
    </w:lvl>
    <w:lvl w:ilvl="1" w:tplc="0C0A0019">
      <w:start w:val="1"/>
      <w:numFmt w:val="lowerLetter"/>
      <w:lvlText w:val="%2."/>
      <w:lvlJc w:val="left"/>
      <w:pPr>
        <w:ind w:left="1440" w:hanging="360"/>
      </w:pPr>
    </w:lvl>
    <w:lvl w:ilvl="2" w:tplc="2E9EB62A">
      <w:start w:val="1"/>
      <w:numFmt w:val="lowerRoman"/>
      <w:lvlText w:val="(%3)"/>
      <w:lvlJc w:val="left"/>
      <w:pPr>
        <w:ind w:left="2700" w:hanging="72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6BCB076D"/>
    <w:multiLevelType w:val="hybridMultilevel"/>
    <w:tmpl w:val="28C0A3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
    <w:nsid w:val="74D449B3"/>
    <w:multiLevelType w:val="hybridMultilevel"/>
    <w:tmpl w:val="5F02601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6">
    <w:nsid w:val="756A3683"/>
    <w:multiLevelType w:val="hybridMultilevel"/>
    <w:tmpl w:val="E608782A"/>
    <w:lvl w:ilvl="0" w:tplc="68AABEC8">
      <w:start w:val="1"/>
      <w:numFmt w:val="lowerRoman"/>
      <w:lvlText w:val="(%1)"/>
      <w:lvlJc w:val="left"/>
      <w:pPr>
        <w:ind w:left="1341" w:hanging="720"/>
      </w:pPr>
      <w:rPr>
        <w:rFonts w:ascii="Arial" w:hAnsi="Arial" w:cs="Arial" w:hint="default"/>
        <w:b w:val="0"/>
        <w:sz w:val="22"/>
        <w:szCs w:val="22"/>
      </w:rPr>
    </w:lvl>
    <w:lvl w:ilvl="1" w:tplc="300A0019">
      <w:start w:val="1"/>
      <w:numFmt w:val="lowerLetter"/>
      <w:lvlText w:val="%2."/>
      <w:lvlJc w:val="left"/>
      <w:pPr>
        <w:ind w:left="1701" w:hanging="360"/>
      </w:pPr>
    </w:lvl>
    <w:lvl w:ilvl="2" w:tplc="300A001B" w:tentative="1">
      <w:start w:val="1"/>
      <w:numFmt w:val="lowerRoman"/>
      <w:lvlText w:val="%3."/>
      <w:lvlJc w:val="right"/>
      <w:pPr>
        <w:ind w:left="2421" w:hanging="180"/>
      </w:pPr>
    </w:lvl>
    <w:lvl w:ilvl="3" w:tplc="300A000F" w:tentative="1">
      <w:start w:val="1"/>
      <w:numFmt w:val="decimal"/>
      <w:lvlText w:val="%4."/>
      <w:lvlJc w:val="left"/>
      <w:pPr>
        <w:ind w:left="3141" w:hanging="360"/>
      </w:pPr>
    </w:lvl>
    <w:lvl w:ilvl="4" w:tplc="300A0019" w:tentative="1">
      <w:start w:val="1"/>
      <w:numFmt w:val="lowerLetter"/>
      <w:lvlText w:val="%5."/>
      <w:lvlJc w:val="left"/>
      <w:pPr>
        <w:ind w:left="3861" w:hanging="360"/>
      </w:pPr>
    </w:lvl>
    <w:lvl w:ilvl="5" w:tplc="300A001B" w:tentative="1">
      <w:start w:val="1"/>
      <w:numFmt w:val="lowerRoman"/>
      <w:lvlText w:val="%6."/>
      <w:lvlJc w:val="right"/>
      <w:pPr>
        <w:ind w:left="4581" w:hanging="180"/>
      </w:pPr>
    </w:lvl>
    <w:lvl w:ilvl="6" w:tplc="300A000F" w:tentative="1">
      <w:start w:val="1"/>
      <w:numFmt w:val="decimal"/>
      <w:lvlText w:val="%7."/>
      <w:lvlJc w:val="left"/>
      <w:pPr>
        <w:ind w:left="5301" w:hanging="360"/>
      </w:pPr>
    </w:lvl>
    <w:lvl w:ilvl="7" w:tplc="300A0019" w:tentative="1">
      <w:start w:val="1"/>
      <w:numFmt w:val="lowerLetter"/>
      <w:lvlText w:val="%8."/>
      <w:lvlJc w:val="left"/>
      <w:pPr>
        <w:ind w:left="6021" w:hanging="360"/>
      </w:pPr>
    </w:lvl>
    <w:lvl w:ilvl="8" w:tplc="300A001B" w:tentative="1">
      <w:start w:val="1"/>
      <w:numFmt w:val="lowerRoman"/>
      <w:lvlText w:val="%9."/>
      <w:lvlJc w:val="right"/>
      <w:pPr>
        <w:ind w:left="6741" w:hanging="180"/>
      </w:pPr>
    </w:lvl>
  </w:abstractNum>
  <w:abstractNum w:abstractNumId="47">
    <w:nsid w:val="79B9015F"/>
    <w:multiLevelType w:val="hybridMultilevel"/>
    <w:tmpl w:val="3CA4AD52"/>
    <w:lvl w:ilvl="0" w:tplc="83747A96">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8">
    <w:nsid w:val="79D10DEC"/>
    <w:multiLevelType w:val="hybridMultilevel"/>
    <w:tmpl w:val="EF5E97C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num w:numId="1">
    <w:abstractNumId w:val="37"/>
  </w:num>
  <w:num w:numId="2">
    <w:abstractNumId w:val="0"/>
  </w:num>
  <w:num w:numId="3">
    <w:abstractNumId w:val="1"/>
  </w:num>
  <w:num w:numId="4">
    <w:abstractNumId w:val="46"/>
  </w:num>
  <w:num w:numId="5">
    <w:abstractNumId w:val="41"/>
  </w:num>
  <w:num w:numId="6">
    <w:abstractNumId w:val="43"/>
  </w:num>
  <w:num w:numId="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3"/>
  </w:num>
  <w:num w:numId="13">
    <w:abstractNumId w:val="11"/>
  </w:num>
  <w:num w:numId="14">
    <w:abstractNumId w:val="38"/>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9"/>
  </w:num>
  <w:num w:numId="18">
    <w:abstractNumId w:val="29"/>
  </w:num>
  <w:num w:numId="19">
    <w:abstractNumId w:val="17"/>
  </w:num>
  <w:num w:numId="20">
    <w:abstractNumId w:val="14"/>
  </w:num>
  <w:num w:numId="21">
    <w:abstractNumId w:val="26"/>
  </w:num>
  <w:num w:numId="22">
    <w:abstractNumId w:val="4"/>
  </w:num>
  <w:num w:numId="23">
    <w:abstractNumId w:val="19"/>
  </w:num>
  <w:num w:numId="24">
    <w:abstractNumId w:val="18"/>
  </w:num>
  <w:num w:numId="25">
    <w:abstractNumId w:val="10"/>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47"/>
  </w:num>
  <w:num w:numId="29">
    <w:abstractNumId w:val="33"/>
  </w:num>
  <w:num w:numId="30">
    <w:abstractNumId w:val="7"/>
  </w:num>
  <w:num w:numId="31">
    <w:abstractNumId w:val="48"/>
  </w:num>
  <w:num w:numId="32">
    <w:abstractNumId w:val="15"/>
  </w:num>
  <w:num w:numId="33">
    <w:abstractNumId w:val="24"/>
  </w:num>
  <w:num w:numId="34">
    <w:abstractNumId w:val="13"/>
  </w:num>
  <w:num w:numId="35">
    <w:abstractNumId w:val="2"/>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22"/>
  </w:num>
  <w:num w:numId="39">
    <w:abstractNumId w:val="42"/>
  </w:num>
  <w:num w:numId="40">
    <w:abstractNumId w:val="45"/>
  </w:num>
  <w:num w:numId="41">
    <w:abstractNumId w:val="44"/>
  </w:num>
  <w:num w:numId="42">
    <w:abstractNumId w:val="30"/>
  </w:num>
  <w:num w:numId="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num>
  <w:num w:numId="45">
    <w:abstractNumId w:val="20"/>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1"/>
  </w:num>
  <w:num w:numId="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activeWritingStyle w:appName="MSWord" w:lang="es-EC" w:vendorID="64" w:dllVersion="131078" w:nlCheck="1" w:checkStyle="1"/>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AR" w:vendorID="64" w:dllVersion="131078" w:nlCheck="1" w:checkStyle="1"/>
  <w:activeWritingStyle w:appName="MSWord" w:lang="es-CO" w:vendorID="64" w:dllVersion="131078" w:nlCheck="1" w:checkStyle="1"/>
  <w:activeWritingStyle w:appName="MSWord" w:lang="es-PE"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979"/>
    <w:rsid w:val="00000063"/>
    <w:rsid w:val="00000BDC"/>
    <w:rsid w:val="00000E32"/>
    <w:rsid w:val="00001166"/>
    <w:rsid w:val="00001B65"/>
    <w:rsid w:val="00001BB9"/>
    <w:rsid w:val="00002CA6"/>
    <w:rsid w:val="00002D6C"/>
    <w:rsid w:val="00005872"/>
    <w:rsid w:val="00005B07"/>
    <w:rsid w:val="0000642E"/>
    <w:rsid w:val="0000735E"/>
    <w:rsid w:val="00011B1C"/>
    <w:rsid w:val="00011C7C"/>
    <w:rsid w:val="00011D9A"/>
    <w:rsid w:val="00011E92"/>
    <w:rsid w:val="000130BC"/>
    <w:rsid w:val="000156D7"/>
    <w:rsid w:val="00015CE0"/>
    <w:rsid w:val="00016049"/>
    <w:rsid w:val="00016407"/>
    <w:rsid w:val="0001683D"/>
    <w:rsid w:val="00017467"/>
    <w:rsid w:val="00017F51"/>
    <w:rsid w:val="00020E6A"/>
    <w:rsid w:val="00021EFA"/>
    <w:rsid w:val="000235A1"/>
    <w:rsid w:val="0002396A"/>
    <w:rsid w:val="00023C95"/>
    <w:rsid w:val="00023CD9"/>
    <w:rsid w:val="000244FB"/>
    <w:rsid w:val="00024EC5"/>
    <w:rsid w:val="0002509B"/>
    <w:rsid w:val="000250FE"/>
    <w:rsid w:val="0002567B"/>
    <w:rsid w:val="00025A21"/>
    <w:rsid w:val="0002701F"/>
    <w:rsid w:val="00030475"/>
    <w:rsid w:val="00031F63"/>
    <w:rsid w:val="000323CF"/>
    <w:rsid w:val="00032F08"/>
    <w:rsid w:val="00033750"/>
    <w:rsid w:val="0003471F"/>
    <w:rsid w:val="00034B29"/>
    <w:rsid w:val="00034CAD"/>
    <w:rsid w:val="00036113"/>
    <w:rsid w:val="00037092"/>
    <w:rsid w:val="000370DD"/>
    <w:rsid w:val="00040EE4"/>
    <w:rsid w:val="0004146C"/>
    <w:rsid w:val="0004156B"/>
    <w:rsid w:val="00041E4A"/>
    <w:rsid w:val="00042180"/>
    <w:rsid w:val="00043735"/>
    <w:rsid w:val="00043C85"/>
    <w:rsid w:val="00043DF5"/>
    <w:rsid w:val="00044620"/>
    <w:rsid w:val="000450EB"/>
    <w:rsid w:val="000455D6"/>
    <w:rsid w:val="00046432"/>
    <w:rsid w:val="0004707C"/>
    <w:rsid w:val="0005041F"/>
    <w:rsid w:val="0005067A"/>
    <w:rsid w:val="000519F3"/>
    <w:rsid w:val="00051E54"/>
    <w:rsid w:val="000521A4"/>
    <w:rsid w:val="000523F2"/>
    <w:rsid w:val="000526CF"/>
    <w:rsid w:val="00052948"/>
    <w:rsid w:val="00052C68"/>
    <w:rsid w:val="00052FC0"/>
    <w:rsid w:val="00052FD2"/>
    <w:rsid w:val="000531A8"/>
    <w:rsid w:val="000541C4"/>
    <w:rsid w:val="00054E93"/>
    <w:rsid w:val="00055A45"/>
    <w:rsid w:val="00056F4D"/>
    <w:rsid w:val="000606B4"/>
    <w:rsid w:val="00060D1D"/>
    <w:rsid w:val="0006155B"/>
    <w:rsid w:val="0006337E"/>
    <w:rsid w:val="00063B4C"/>
    <w:rsid w:val="00063E6E"/>
    <w:rsid w:val="000643D6"/>
    <w:rsid w:val="00065FC7"/>
    <w:rsid w:val="00066AEA"/>
    <w:rsid w:val="00067A7A"/>
    <w:rsid w:val="00070C4C"/>
    <w:rsid w:val="00072D46"/>
    <w:rsid w:val="00073CCD"/>
    <w:rsid w:val="00074339"/>
    <w:rsid w:val="00074386"/>
    <w:rsid w:val="00074CD8"/>
    <w:rsid w:val="00076311"/>
    <w:rsid w:val="0007662E"/>
    <w:rsid w:val="000768E4"/>
    <w:rsid w:val="00080992"/>
    <w:rsid w:val="00080A44"/>
    <w:rsid w:val="00081893"/>
    <w:rsid w:val="00082229"/>
    <w:rsid w:val="000828F2"/>
    <w:rsid w:val="00082EA6"/>
    <w:rsid w:val="00083738"/>
    <w:rsid w:val="000838EC"/>
    <w:rsid w:val="00083A93"/>
    <w:rsid w:val="0008551E"/>
    <w:rsid w:val="000862AE"/>
    <w:rsid w:val="0008664C"/>
    <w:rsid w:val="00086BEE"/>
    <w:rsid w:val="000871EF"/>
    <w:rsid w:val="000873F0"/>
    <w:rsid w:val="0008790D"/>
    <w:rsid w:val="000904AC"/>
    <w:rsid w:val="000935B1"/>
    <w:rsid w:val="00093D07"/>
    <w:rsid w:val="000941EA"/>
    <w:rsid w:val="00094336"/>
    <w:rsid w:val="00095F4A"/>
    <w:rsid w:val="00096C8C"/>
    <w:rsid w:val="0009717A"/>
    <w:rsid w:val="00097CA1"/>
    <w:rsid w:val="000A0A62"/>
    <w:rsid w:val="000A1B0B"/>
    <w:rsid w:val="000A1D5D"/>
    <w:rsid w:val="000A2520"/>
    <w:rsid w:val="000A2F48"/>
    <w:rsid w:val="000A33A2"/>
    <w:rsid w:val="000A34CB"/>
    <w:rsid w:val="000A3570"/>
    <w:rsid w:val="000A3907"/>
    <w:rsid w:val="000A43A2"/>
    <w:rsid w:val="000A4A9C"/>
    <w:rsid w:val="000A5026"/>
    <w:rsid w:val="000A59AF"/>
    <w:rsid w:val="000A6281"/>
    <w:rsid w:val="000A679F"/>
    <w:rsid w:val="000A6DD9"/>
    <w:rsid w:val="000A7424"/>
    <w:rsid w:val="000A7545"/>
    <w:rsid w:val="000A7876"/>
    <w:rsid w:val="000B07E5"/>
    <w:rsid w:val="000B09CF"/>
    <w:rsid w:val="000B0A45"/>
    <w:rsid w:val="000B1153"/>
    <w:rsid w:val="000B1421"/>
    <w:rsid w:val="000B2BB9"/>
    <w:rsid w:val="000B44F2"/>
    <w:rsid w:val="000B5757"/>
    <w:rsid w:val="000B65E1"/>
    <w:rsid w:val="000B6633"/>
    <w:rsid w:val="000B7406"/>
    <w:rsid w:val="000B7895"/>
    <w:rsid w:val="000B7970"/>
    <w:rsid w:val="000C084A"/>
    <w:rsid w:val="000C1493"/>
    <w:rsid w:val="000C1B2C"/>
    <w:rsid w:val="000C326B"/>
    <w:rsid w:val="000C3C00"/>
    <w:rsid w:val="000C41EB"/>
    <w:rsid w:val="000C515E"/>
    <w:rsid w:val="000C59DD"/>
    <w:rsid w:val="000C6B42"/>
    <w:rsid w:val="000D00AB"/>
    <w:rsid w:val="000D094F"/>
    <w:rsid w:val="000D1921"/>
    <w:rsid w:val="000D203C"/>
    <w:rsid w:val="000D2A68"/>
    <w:rsid w:val="000D2D19"/>
    <w:rsid w:val="000D3148"/>
    <w:rsid w:val="000D3F2B"/>
    <w:rsid w:val="000D40E6"/>
    <w:rsid w:val="000D56A0"/>
    <w:rsid w:val="000D63F4"/>
    <w:rsid w:val="000D6739"/>
    <w:rsid w:val="000E00B6"/>
    <w:rsid w:val="000E0AAF"/>
    <w:rsid w:val="000E0C79"/>
    <w:rsid w:val="000E10B5"/>
    <w:rsid w:val="000E1FC1"/>
    <w:rsid w:val="000E2847"/>
    <w:rsid w:val="000E2A3B"/>
    <w:rsid w:val="000E2B22"/>
    <w:rsid w:val="000E2E76"/>
    <w:rsid w:val="000E3B23"/>
    <w:rsid w:val="000E3BCE"/>
    <w:rsid w:val="000E4335"/>
    <w:rsid w:val="000E4531"/>
    <w:rsid w:val="000E4740"/>
    <w:rsid w:val="000E4C21"/>
    <w:rsid w:val="000E738B"/>
    <w:rsid w:val="000E77F9"/>
    <w:rsid w:val="000F0785"/>
    <w:rsid w:val="000F0F25"/>
    <w:rsid w:val="000F0FB5"/>
    <w:rsid w:val="000F165E"/>
    <w:rsid w:val="000F2F96"/>
    <w:rsid w:val="000F3110"/>
    <w:rsid w:val="000F36F6"/>
    <w:rsid w:val="000F4163"/>
    <w:rsid w:val="000F4468"/>
    <w:rsid w:val="000F4BDD"/>
    <w:rsid w:val="000F5204"/>
    <w:rsid w:val="000F5B65"/>
    <w:rsid w:val="000F685E"/>
    <w:rsid w:val="00100113"/>
    <w:rsid w:val="00101885"/>
    <w:rsid w:val="001025DF"/>
    <w:rsid w:val="00104109"/>
    <w:rsid w:val="001045CB"/>
    <w:rsid w:val="0010471D"/>
    <w:rsid w:val="00105E12"/>
    <w:rsid w:val="0010659B"/>
    <w:rsid w:val="00106751"/>
    <w:rsid w:val="0010676A"/>
    <w:rsid w:val="00106B28"/>
    <w:rsid w:val="00106ECF"/>
    <w:rsid w:val="001104BD"/>
    <w:rsid w:val="00111615"/>
    <w:rsid w:val="001118B9"/>
    <w:rsid w:val="00111A9E"/>
    <w:rsid w:val="001126F0"/>
    <w:rsid w:val="00112930"/>
    <w:rsid w:val="00113B9A"/>
    <w:rsid w:val="00114B70"/>
    <w:rsid w:val="00114C31"/>
    <w:rsid w:val="001155C8"/>
    <w:rsid w:val="001161FD"/>
    <w:rsid w:val="00116F79"/>
    <w:rsid w:val="00117B2B"/>
    <w:rsid w:val="00120C0F"/>
    <w:rsid w:val="0012198F"/>
    <w:rsid w:val="00122322"/>
    <w:rsid w:val="00123874"/>
    <w:rsid w:val="00123930"/>
    <w:rsid w:val="00123D27"/>
    <w:rsid w:val="00124E9F"/>
    <w:rsid w:val="00125F32"/>
    <w:rsid w:val="00126B4A"/>
    <w:rsid w:val="00127213"/>
    <w:rsid w:val="0012744D"/>
    <w:rsid w:val="0012776A"/>
    <w:rsid w:val="00127C38"/>
    <w:rsid w:val="0013021E"/>
    <w:rsid w:val="00130F8A"/>
    <w:rsid w:val="0013160F"/>
    <w:rsid w:val="0013172B"/>
    <w:rsid w:val="0013194F"/>
    <w:rsid w:val="001327C4"/>
    <w:rsid w:val="00133716"/>
    <w:rsid w:val="001339DF"/>
    <w:rsid w:val="0013417D"/>
    <w:rsid w:val="001346EF"/>
    <w:rsid w:val="001352F0"/>
    <w:rsid w:val="0013609C"/>
    <w:rsid w:val="00136E69"/>
    <w:rsid w:val="0013739E"/>
    <w:rsid w:val="001379A1"/>
    <w:rsid w:val="00140290"/>
    <w:rsid w:val="00140642"/>
    <w:rsid w:val="00141925"/>
    <w:rsid w:val="00141EFA"/>
    <w:rsid w:val="001421FB"/>
    <w:rsid w:val="00142EEE"/>
    <w:rsid w:val="001468D9"/>
    <w:rsid w:val="001509D1"/>
    <w:rsid w:val="00150D08"/>
    <w:rsid w:val="00151B05"/>
    <w:rsid w:val="00152655"/>
    <w:rsid w:val="00152692"/>
    <w:rsid w:val="001532F0"/>
    <w:rsid w:val="00153560"/>
    <w:rsid w:val="00153DFE"/>
    <w:rsid w:val="00153F31"/>
    <w:rsid w:val="0015472C"/>
    <w:rsid w:val="00154759"/>
    <w:rsid w:val="00154767"/>
    <w:rsid w:val="001552F4"/>
    <w:rsid w:val="001575DC"/>
    <w:rsid w:val="0016073A"/>
    <w:rsid w:val="001615AB"/>
    <w:rsid w:val="001616A4"/>
    <w:rsid w:val="001618A9"/>
    <w:rsid w:val="0016279C"/>
    <w:rsid w:val="0016332B"/>
    <w:rsid w:val="00164351"/>
    <w:rsid w:val="001645AF"/>
    <w:rsid w:val="00164C3C"/>
    <w:rsid w:val="001659C6"/>
    <w:rsid w:val="00166335"/>
    <w:rsid w:val="00166D1A"/>
    <w:rsid w:val="00167153"/>
    <w:rsid w:val="00167EFE"/>
    <w:rsid w:val="0017066E"/>
    <w:rsid w:val="00171B4E"/>
    <w:rsid w:val="00172A39"/>
    <w:rsid w:val="00173BB1"/>
    <w:rsid w:val="00173C6A"/>
    <w:rsid w:val="00174A36"/>
    <w:rsid w:val="00174C15"/>
    <w:rsid w:val="00175227"/>
    <w:rsid w:val="001806A8"/>
    <w:rsid w:val="00181D62"/>
    <w:rsid w:val="00182914"/>
    <w:rsid w:val="00182D07"/>
    <w:rsid w:val="001837BF"/>
    <w:rsid w:val="00183DDF"/>
    <w:rsid w:val="0018435D"/>
    <w:rsid w:val="00184530"/>
    <w:rsid w:val="00184C55"/>
    <w:rsid w:val="00185225"/>
    <w:rsid w:val="00185E43"/>
    <w:rsid w:val="00186306"/>
    <w:rsid w:val="00186636"/>
    <w:rsid w:val="001877A4"/>
    <w:rsid w:val="00187A4B"/>
    <w:rsid w:val="00187D6A"/>
    <w:rsid w:val="00187DFE"/>
    <w:rsid w:val="00190BDC"/>
    <w:rsid w:val="00190E07"/>
    <w:rsid w:val="00191237"/>
    <w:rsid w:val="001915C7"/>
    <w:rsid w:val="001921B6"/>
    <w:rsid w:val="00192B36"/>
    <w:rsid w:val="00194A77"/>
    <w:rsid w:val="00195B5A"/>
    <w:rsid w:val="00195E81"/>
    <w:rsid w:val="00195F57"/>
    <w:rsid w:val="0019600B"/>
    <w:rsid w:val="001963B5"/>
    <w:rsid w:val="001966A5"/>
    <w:rsid w:val="00196A3A"/>
    <w:rsid w:val="0019760D"/>
    <w:rsid w:val="001978B5"/>
    <w:rsid w:val="001A01F1"/>
    <w:rsid w:val="001A1507"/>
    <w:rsid w:val="001A1C11"/>
    <w:rsid w:val="001A1F37"/>
    <w:rsid w:val="001A213C"/>
    <w:rsid w:val="001A21C7"/>
    <w:rsid w:val="001A47D3"/>
    <w:rsid w:val="001A5E9B"/>
    <w:rsid w:val="001A64A9"/>
    <w:rsid w:val="001A714F"/>
    <w:rsid w:val="001A75E6"/>
    <w:rsid w:val="001A7CED"/>
    <w:rsid w:val="001B0831"/>
    <w:rsid w:val="001B1B4C"/>
    <w:rsid w:val="001B2A71"/>
    <w:rsid w:val="001B3274"/>
    <w:rsid w:val="001B4C5C"/>
    <w:rsid w:val="001B56F1"/>
    <w:rsid w:val="001B5997"/>
    <w:rsid w:val="001B5A45"/>
    <w:rsid w:val="001B5FD2"/>
    <w:rsid w:val="001B6377"/>
    <w:rsid w:val="001B6AA6"/>
    <w:rsid w:val="001B7F2A"/>
    <w:rsid w:val="001C0713"/>
    <w:rsid w:val="001C09AD"/>
    <w:rsid w:val="001C133B"/>
    <w:rsid w:val="001C1DC0"/>
    <w:rsid w:val="001C32D2"/>
    <w:rsid w:val="001C36F5"/>
    <w:rsid w:val="001C3827"/>
    <w:rsid w:val="001C3D7F"/>
    <w:rsid w:val="001C43D8"/>
    <w:rsid w:val="001C55C8"/>
    <w:rsid w:val="001C79E1"/>
    <w:rsid w:val="001C7E3B"/>
    <w:rsid w:val="001D18BD"/>
    <w:rsid w:val="001D2F10"/>
    <w:rsid w:val="001D348E"/>
    <w:rsid w:val="001D4E98"/>
    <w:rsid w:val="001D5291"/>
    <w:rsid w:val="001D5650"/>
    <w:rsid w:val="001D588D"/>
    <w:rsid w:val="001E019D"/>
    <w:rsid w:val="001E0311"/>
    <w:rsid w:val="001E0CA4"/>
    <w:rsid w:val="001E16F9"/>
    <w:rsid w:val="001E27E1"/>
    <w:rsid w:val="001E3903"/>
    <w:rsid w:val="001E3F9C"/>
    <w:rsid w:val="001E42AD"/>
    <w:rsid w:val="001E432E"/>
    <w:rsid w:val="001E4B34"/>
    <w:rsid w:val="001E5CC6"/>
    <w:rsid w:val="001E6CAB"/>
    <w:rsid w:val="001E7C93"/>
    <w:rsid w:val="001F35F7"/>
    <w:rsid w:val="001F50FF"/>
    <w:rsid w:val="001F5BAD"/>
    <w:rsid w:val="001F5E23"/>
    <w:rsid w:val="001F5F2A"/>
    <w:rsid w:val="001F71C2"/>
    <w:rsid w:val="001F7306"/>
    <w:rsid w:val="001F7645"/>
    <w:rsid w:val="001F7D49"/>
    <w:rsid w:val="002001CA"/>
    <w:rsid w:val="002002D6"/>
    <w:rsid w:val="00200A41"/>
    <w:rsid w:val="00200ECB"/>
    <w:rsid w:val="00201603"/>
    <w:rsid w:val="0020294F"/>
    <w:rsid w:val="00203FF3"/>
    <w:rsid w:val="002057B5"/>
    <w:rsid w:val="002060DD"/>
    <w:rsid w:val="002061D0"/>
    <w:rsid w:val="00206508"/>
    <w:rsid w:val="002066A9"/>
    <w:rsid w:val="00206A3A"/>
    <w:rsid w:val="0020751C"/>
    <w:rsid w:val="00210EEE"/>
    <w:rsid w:val="00211000"/>
    <w:rsid w:val="00211042"/>
    <w:rsid w:val="00213124"/>
    <w:rsid w:val="00215791"/>
    <w:rsid w:val="002159BC"/>
    <w:rsid w:val="00216497"/>
    <w:rsid w:val="002168C5"/>
    <w:rsid w:val="00216FC1"/>
    <w:rsid w:val="00217CED"/>
    <w:rsid w:val="002207E4"/>
    <w:rsid w:val="00221167"/>
    <w:rsid w:val="00221997"/>
    <w:rsid w:val="002225DA"/>
    <w:rsid w:val="00223119"/>
    <w:rsid w:val="00224194"/>
    <w:rsid w:val="002241B5"/>
    <w:rsid w:val="00224588"/>
    <w:rsid w:val="00224977"/>
    <w:rsid w:val="00225199"/>
    <w:rsid w:val="002252F7"/>
    <w:rsid w:val="0022716E"/>
    <w:rsid w:val="00227966"/>
    <w:rsid w:val="00227B22"/>
    <w:rsid w:val="00227C9B"/>
    <w:rsid w:val="00230B08"/>
    <w:rsid w:val="00231377"/>
    <w:rsid w:val="0023144C"/>
    <w:rsid w:val="00231EF6"/>
    <w:rsid w:val="0023209E"/>
    <w:rsid w:val="00232645"/>
    <w:rsid w:val="0023384B"/>
    <w:rsid w:val="002357BB"/>
    <w:rsid w:val="002360F2"/>
    <w:rsid w:val="00236238"/>
    <w:rsid w:val="0023652B"/>
    <w:rsid w:val="00237F25"/>
    <w:rsid w:val="00240A38"/>
    <w:rsid w:val="002424E4"/>
    <w:rsid w:val="0024364F"/>
    <w:rsid w:val="00243A0B"/>
    <w:rsid w:val="00244A4E"/>
    <w:rsid w:val="00245509"/>
    <w:rsid w:val="00246FCE"/>
    <w:rsid w:val="00247E74"/>
    <w:rsid w:val="002500F3"/>
    <w:rsid w:val="002502EE"/>
    <w:rsid w:val="002516DC"/>
    <w:rsid w:val="00251766"/>
    <w:rsid w:val="00251A7E"/>
    <w:rsid w:val="00252585"/>
    <w:rsid w:val="002526E6"/>
    <w:rsid w:val="002538FC"/>
    <w:rsid w:val="00256362"/>
    <w:rsid w:val="00256879"/>
    <w:rsid w:val="00257354"/>
    <w:rsid w:val="002601F9"/>
    <w:rsid w:val="00261145"/>
    <w:rsid w:val="00262860"/>
    <w:rsid w:val="00262D1E"/>
    <w:rsid w:val="00264494"/>
    <w:rsid w:val="00264853"/>
    <w:rsid w:val="00264D30"/>
    <w:rsid w:val="00264FE0"/>
    <w:rsid w:val="0026557A"/>
    <w:rsid w:val="002655F4"/>
    <w:rsid w:val="00266D35"/>
    <w:rsid w:val="002671A4"/>
    <w:rsid w:val="002703B6"/>
    <w:rsid w:val="00270F2D"/>
    <w:rsid w:val="00270FA1"/>
    <w:rsid w:val="002714BE"/>
    <w:rsid w:val="00271898"/>
    <w:rsid w:val="00271AE2"/>
    <w:rsid w:val="00272936"/>
    <w:rsid w:val="00272CB6"/>
    <w:rsid w:val="00273160"/>
    <w:rsid w:val="00274503"/>
    <w:rsid w:val="00275821"/>
    <w:rsid w:val="0027630E"/>
    <w:rsid w:val="00276CF2"/>
    <w:rsid w:val="00276FB4"/>
    <w:rsid w:val="002770CD"/>
    <w:rsid w:val="00277DDA"/>
    <w:rsid w:val="0028089F"/>
    <w:rsid w:val="00280C4E"/>
    <w:rsid w:val="0028182D"/>
    <w:rsid w:val="00281FFD"/>
    <w:rsid w:val="002827BE"/>
    <w:rsid w:val="002844A9"/>
    <w:rsid w:val="00285769"/>
    <w:rsid w:val="002859B7"/>
    <w:rsid w:val="00285CF9"/>
    <w:rsid w:val="00286410"/>
    <w:rsid w:val="002866C1"/>
    <w:rsid w:val="00290E8F"/>
    <w:rsid w:val="0029206E"/>
    <w:rsid w:val="00292F22"/>
    <w:rsid w:val="002934C7"/>
    <w:rsid w:val="002939F1"/>
    <w:rsid w:val="0029429F"/>
    <w:rsid w:val="00294442"/>
    <w:rsid w:val="00294B61"/>
    <w:rsid w:val="00294CA2"/>
    <w:rsid w:val="00295615"/>
    <w:rsid w:val="002958B7"/>
    <w:rsid w:val="00296608"/>
    <w:rsid w:val="00296C26"/>
    <w:rsid w:val="00297979"/>
    <w:rsid w:val="00297D92"/>
    <w:rsid w:val="002A0783"/>
    <w:rsid w:val="002A2381"/>
    <w:rsid w:val="002A2816"/>
    <w:rsid w:val="002A2990"/>
    <w:rsid w:val="002A50BF"/>
    <w:rsid w:val="002A6C3C"/>
    <w:rsid w:val="002A7DFB"/>
    <w:rsid w:val="002A7DFE"/>
    <w:rsid w:val="002B05B4"/>
    <w:rsid w:val="002B0A12"/>
    <w:rsid w:val="002B23DC"/>
    <w:rsid w:val="002B249D"/>
    <w:rsid w:val="002B2DC4"/>
    <w:rsid w:val="002B37BF"/>
    <w:rsid w:val="002B3A0E"/>
    <w:rsid w:val="002B464B"/>
    <w:rsid w:val="002B664F"/>
    <w:rsid w:val="002B6FBF"/>
    <w:rsid w:val="002B6FE2"/>
    <w:rsid w:val="002B7C64"/>
    <w:rsid w:val="002C0FB0"/>
    <w:rsid w:val="002C15FF"/>
    <w:rsid w:val="002C1888"/>
    <w:rsid w:val="002C1F77"/>
    <w:rsid w:val="002C26B2"/>
    <w:rsid w:val="002C2B9E"/>
    <w:rsid w:val="002C34C1"/>
    <w:rsid w:val="002C4F55"/>
    <w:rsid w:val="002C52FC"/>
    <w:rsid w:val="002C53EA"/>
    <w:rsid w:val="002C64C1"/>
    <w:rsid w:val="002C6904"/>
    <w:rsid w:val="002D0B8C"/>
    <w:rsid w:val="002D1511"/>
    <w:rsid w:val="002D17F8"/>
    <w:rsid w:val="002D2238"/>
    <w:rsid w:val="002D356A"/>
    <w:rsid w:val="002D3570"/>
    <w:rsid w:val="002D3C9D"/>
    <w:rsid w:val="002D47EF"/>
    <w:rsid w:val="002D4A2D"/>
    <w:rsid w:val="002D4BD1"/>
    <w:rsid w:val="002D4C38"/>
    <w:rsid w:val="002D4F48"/>
    <w:rsid w:val="002D565A"/>
    <w:rsid w:val="002D6C0F"/>
    <w:rsid w:val="002D7221"/>
    <w:rsid w:val="002D7AF2"/>
    <w:rsid w:val="002E0715"/>
    <w:rsid w:val="002E1B6C"/>
    <w:rsid w:val="002E260C"/>
    <w:rsid w:val="002E3078"/>
    <w:rsid w:val="002E331F"/>
    <w:rsid w:val="002E3C0B"/>
    <w:rsid w:val="002E5098"/>
    <w:rsid w:val="002E5407"/>
    <w:rsid w:val="002E5E8A"/>
    <w:rsid w:val="002E612A"/>
    <w:rsid w:val="002E6BAB"/>
    <w:rsid w:val="002E6D7A"/>
    <w:rsid w:val="002E6F73"/>
    <w:rsid w:val="002E7244"/>
    <w:rsid w:val="002E7390"/>
    <w:rsid w:val="002F0F86"/>
    <w:rsid w:val="002F17F4"/>
    <w:rsid w:val="002F19F0"/>
    <w:rsid w:val="002F1EF8"/>
    <w:rsid w:val="002F1F2B"/>
    <w:rsid w:val="002F2238"/>
    <w:rsid w:val="002F2592"/>
    <w:rsid w:val="002F2B60"/>
    <w:rsid w:val="002F3006"/>
    <w:rsid w:val="002F3E98"/>
    <w:rsid w:val="002F4D53"/>
    <w:rsid w:val="002F5901"/>
    <w:rsid w:val="002F593E"/>
    <w:rsid w:val="002F5A7A"/>
    <w:rsid w:val="002F6629"/>
    <w:rsid w:val="002F6651"/>
    <w:rsid w:val="003000FD"/>
    <w:rsid w:val="00302282"/>
    <w:rsid w:val="003023F0"/>
    <w:rsid w:val="003028C4"/>
    <w:rsid w:val="00302A98"/>
    <w:rsid w:val="00304641"/>
    <w:rsid w:val="00306007"/>
    <w:rsid w:val="003073C4"/>
    <w:rsid w:val="00307DD2"/>
    <w:rsid w:val="00311C6C"/>
    <w:rsid w:val="00313551"/>
    <w:rsid w:val="00313AF7"/>
    <w:rsid w:val="00313F4F"/>
    <w:rsid w:val="0031416A"/>
    <w:rsid w:val="00314D1E"/>
    <w:rsid w:val="00314D1F"/>
    <w:rsid w:val="00315275"/>
    <w:rsid w:val="0031583D"/>
    <w:rsid w:val="003161F6"/>
    <w:rsid w:val="003164F6"/>
    <w:rsid w:val="00316AFD"/>
    <w:rsid w:val="00316D3C"/>
    <w:rsid w:val="00316E7E"/>
    <w:rsid w:val="00317476"/>
    <w:rsid w:val="00317B5B"/>
    <w:rsid w:val="003204E8"/>
    <w:rsid w:val="00320649"/>
    <w:rsid w:val="00320BEB"/>
    <w:rsid w:val="00320EFD"/>
    <w:rsid w:val="00321DE8"/>
    <w:rsid w:val="00322532"/>
    <w:rsid w:val="003236E7"/>
    <w:rsid w:val="003237DF"/>
    <w:rsid w:val="0032421B"/>
    <w:rsid w:val="00324286"/>
    <w:rsid w:val="003246BF"/>
    <w:rsid w:val="00324738"/>
    <w:rsid w:val="00324763"/>
    <w:rsid w:val="00324D02"/>
    <w:rsid w:val="003256F2"/>
    <w:rsid w:val="0032593E"/>
    <w:rsid w:val="00327F7F"/>
    <w:rsid w:val="0033118A"/>
    <w:rsid w:val="003318F4"/>
    <w:rsid w:val="00333813"/>
    <w:rsid w:val="00334E38"/>
    <w:rsid w:val="003351CE"/>
    <w:rsid w:val="00335D89"/>
    <w:rsid w:val="00335EE0"/>
    <w:rsid w:val="00337CD8"/>
    <w:rsid w:val="00340AFE"/>
    <w:rsid w:val="00340F34"/>
    <w:rsid w:val="0034193B"/>
    <w:rsid w:val="003421C9"/>
    <w:rsid w:val="00342300"/>
    <w:rsid w:val="00343C41"/>
    <w:rsid w:val="00343FCE"/>
    <w:rsid w:val="00344166"/>
    <w:rsid w:val="003443A7"/>
    <w:rsid w:val="0034521D"/>
    <w:rsid w:val="003469CA"/>
    <w:rsid w:val="00346CA5"/>
    <w:rsid w:val="0034796F"/>
    <w:rsid w:val="00347F28"/>
    <w:rsid w:val="00350906"/>
    <w:rsid w:val="00350A6D"/>
    <w:rsid w:val="00350D11"/>
    <w:rsid w:val="00350E6F"/>
    <w:rsid w:val="003515F5"/>
    <w:rsid w:val="00351FC1"/>
    <w:rsid w:val="0035201D"/>
    <w:rsid w:val="00352E9A"/>
    <w:rsid w:val="0035362D"/>
    <w:rsid w:val="00353B91"/>
    <w:rsid w:val="0035415C"/>
    <w:rsid w:val="00354367"/>
    <w:rsid w:val="00357221"/>
    <w:rsid w:val="0035775A"/>
    <w:rsid w:val="003578B5"/>
    <w:rsid w:val="0035793D"/>
    <w:rsid w:val="003607D3"/>
    <w:rsid w:val="003607F8"/>
    <w:rsid w:val="00361125"/>
    <w:rsid w:val="0036120A"/>
    <w:rsid w:val="00361C71"/>
    <w:rsid w:val="00362805"/>
    <w:rsid w:val="00362892"/>
    <w:rsid w:val="00363054"/>
    <w:rsid w:val="00363128"/>
    <w:rsid w:val="003636DA"/>
    <w:rsid w:val="00364356"/>
    <w:rsid w:val="00364B85"/>
    <w:rsid w:val="003666F6"/>
    <w:rsid w:val="0036714B"/>
    <w:rsid w:val="003675C4"/>
    <w:rsid w:val="00367B32"/>
    <w:rsid w:val="0037000D"/>
    <w:rsid w:val="00370313"/>
    <w:rsid w:val="00370A8F"/>
    <w:rsid w:val="00370F47"/>
    <w:rsid w:val="00372191"/>
    <w:rsid w:val="003726F1"/>
    <w:rsid w:val="003741D4"/>
    <w:rsid w:val="00374985"/>
    <w:rsid w:val="00374E3E"/>
    <w:rsid w:val="00374E50"/>
    <w:rsid w:val="00374F0B"/>
    <w:rsid w:val="003751EF"/>
    <w:rsid w:val="0037587A"/>
    <w:rsid w:val="00375D3E"/>
    <w:rsid w:val="00376717"/>
    <w:rsid w:val="00376BF6"/>
    <w:rsid w:val="0037739A"/>
    <w:rsid w:val="003778EC"/>
    <w:rsid w:val="00377C30"/>
    <w:rsid w:val="00377C91"/>
    <w:rsid w:val="00377CC0"/>
    <w:rsid w:val="0038047D"/>
    <w:rsid w:val="0038167E"/>
    <w:rsid w:val="00381DAA"/>
    <w:rsid w:val="0038333F"/>
    <w:rsid w:val="00383B9B"/>
    <w:rsid w:val="0038467B"/>
    <w:rsid w:val="0038475F"/>
    <w:rsid w:val="00384A41"/>
    <w:rsid w:val="003851AE"/>
    <w:rsid w:val="003855A2"/>
    <w:rsid w:val="0038571C"/>
    <w:rsid w:val="00385D6B"/>
    <w:rsid w:val="00386736"/>
    <w:rsid w:val="00386D4D"/>
    <w:rsid w:val="0038723F"/>
    <w:rsid w:val="003878AE"/>
    <w:rsid w:val="00387C6E"/>
    <w:rsid w:val="0039158A"/>
    <w:rsid w:val="00393A1A"/>
    <w:rsid w:val="003957AD"/>
    <w:rsid w:val="00395BBF"/>
    <w:rsid w:val="00397100"/>
    <w:rsid w:val="0039737A"/>
    <w:rsid w:val="003975A0"/>
    <w:rsid w:val="00397F7E"/>
    <w:rsid w:val="003A00FD"/>
    <w:rsid w:val="003A0284"/>
    <w:rsid w:val="003A1AF8"/>
    <w:rsid w:val="003A2B16"/>
    <w:rsid w:val="003A2D33"/>
    <w:rsid w:val="003A5774"/>
    <w:rsid w:val="003A720B"/>
    <w:rsid w:val="003A7377"/>
    <w:rsid w:val="003A7650"/>
    <w:rsid w:val="003B0810"/>
    <w:rsid w:val="003B1202"/>
    <w:rsid w:val="003B121B"/>
    <w:rsid w:val="003B26D8"/>
    <w:rsid w:val="003B2E00"/>
    <w:rsid w:val="003B3B22"/>
    <w:rsid w:val="003B3DC6"/>
    <w:rsid w:val="003B4091"/>
    <w:rsid w:val="003B40DB"/>
    <w:rsid w:val="003B42F2"/>
    <w:rsid w:val="003B45FD"/>
    <w:rsid w:val="003B4FD7"/>
    <w:rsid w:val="003B5175"/>
    <w:rsid w:val="003B5D50"/>
    <w:rsid w:val="003B6A20"/>
    <w:rsid w:val="003B721D"/>
    <w:rsid w:val="003B7ADC"/>
    <w:rsid w:val="003C0A0A"/>
    <w:rsid w:val="003C2240"/>
    <w:rsid w:val="003C2854"/>
    <w:rsid w:val="003C3485"/>
    <w:rsid w:val="003C3982"/>
    <w:rsid w:val="003C400D"/>
    <w:rsid w:val="003C47CE"/>
    <w:rsid w:val="003C4F05"/>
    <w:rsid w:val="003C5059"/>
    <w:rsid w:val="003C64B4"/>
    <w:rsid w:val="003C7430"/>
    <w:rsid w:val="003C79B6"/>
    <w:rsid w:val="003D1B8F"/>
    <w:rsid w:val="003D26CF"/>
    <w:rsid w:val="003D26E7"/>
    <w:rsid w:val="003D4027"/>
    <w:rsid w:val="003D4ADC"/>
    <w:rsid w:val="003D4E75"/>
    <w:rsid w:val="003D5784"/>
    <w:rsid w:val="003D5B52"/>
    <w:rsid w:val="003D62EC"/>
    <w:rsid w:val="003E0A08"/>
    <w:rsid w:val="003E0F58"/>
    <w:rsid w:val="003E1076"/>
    <w:rsid w:val="003E13E6"/>
    <w:rsid w:val="003E14E5"/>
    <w:rsid w:val="003E18EC"/>
    <w:rsid w:val="003E2C57"/>
    <w:rsid w:val="003E2E0B"/>
    <w:rsid w:val="003E45DF"/>
    <w:rsid w:val="003E4831"/>
    <w:rsid w:val="003E5719"/>
    <w:rsid w:val="003E6D3E"/>
    <w:rsid w:val="003E6D98"/>
    <w:rsid w:val="003E7330"/>
    <w:rsid w:val="003E74A8"/>
    <w:rsid w:val="003E7683"/>
    <w:rsid w:val="003E7E60"/>
    <w:rsid w:val="003F1143"/>
    <w:rsid w:val="003F1D2B"/>
    <w:rsid w:val="003F354E"/>
    <w:rsid w:val="003F3766"/>
    <w:rsid w:val="003F5F00"/>
    <w:rsid w:val="00400049"/>
    <w:rsid w:val="004000F6"/>
    <w:rsid w:val="00400562"/>
    <w:rsid w:val="00400CC2"/>
    <w:rsid w:val="00400CE9"/>
    <w:rsid w:val="00400E22"/>
    <w:rsid w:val="00401406"/>
    <w:rsid w:val="0040220A"/>
    <w:rsid w:val="004029E0"/>
    <w:rsid w:val="004035D8"/>
    <w:rsid w:val="00404369"/>
    <w:rsid w:val="0040480D"/>
    <w:rsid w:val="00404DCC"/>
    <w:rsid w:val="00404EE9"/>
    <w:rsid w:val="00404EFF"/>
    <w:rsid w:val="00405F82"/>
    <w:rsid w:val="00406048"/>
    <w:rsid w:val="00406350"/>
    <w:rsid w:val="0040646B"/>
    <w:rsid w:val="00406815"/>
    <w:rsid w:val="0040686C"/>
    <w:rsid w:val="004068A5"/>
    <w:rsid w:val="00406C6D"/>
    <w:rsid w:val="00407A30"/>
    <w:rsid w:val="00407B60"/>
    <w:rsid w:val="0041213A"/>
    <w:rsid w:val="00412FBA"/>
    <w:rsid w:val="004130C0"/>
    <w:rsid w:val="004150A0"/>
    <w:rsid w:val="0041533F"/>
    <w:rsid w:val="0041585F"/>
    <w:rsid w:val="0041629A"/>
    <w:rsid w:val="00416ACD"/>
    <w:rsid w:val="00417AEA"/>
    <w:rsid w:val="00422287"/>
    <w:rsid w:val="00422B2C"/>
    <w:rsid w:val="0042301E"/>
    <w:rsid w:val="00423180"/>
    <w:rsid w:val="00424D0E"/>
    <w:rsid w:val="00424EAB"/>
    <w:rsid w:val="0042512A"/>
    <w:rsid w:val="004257CC"/>
    <w:rsid w:val="00426569"/>
    <w:rsid w:val="00427360"/>
    <w:rsid w:val="00430A45"/>
    <w:rsid w:val="00431194"/>
    <w:rsid w:val="00431820"/>
    <w:rsid w:val="00431A67"/>
    <w:rsid w:val="00432000"/>
    <w:rsid w:val="00432AB8"/>
    <w:rsid w:val="004343A6"/>
    <w:rsid w:val="00434646"/>
    <w:rsid w:val="00434A46"/>
    <w:rsid w:val="00436074"/>
    <w:rsid w:val="00437B10"/>
    <w:rsid w:val="00440AB7"/>
    <w:rsid w:val="0044165B"/>
    <w:rsid w:val="004416CD"/>
    <w:rsid w:val="00442CB1"/>
    <w:rsid w:val="00442DD9"/>
    <w:rsid w:val="004458D9"/>
    <w:rsid w:val="00447440"/>
    <w:rsid w:val="0044745B"/>
    <w:rsid w:val="0044772F"/>
    <w:rsid w:val="00447833"/>
    <w:rsid w:val="0044786F"/>
    <w:rsid w:val="004505A4"/>
    <w:rsid w:val="00451AFA"/>
    <w:rsid w:val="00451CD7"/>
    <w:rsid w:val="00451D93"/>
    <w:rsid w:val="00452C7E"/>
    <w:rsid w:val="00453354"/>
    <w:rsid w:val="00453BA4"/>
    <w:rsid w:val="00454630"/>
    <w:rsid w:val="00454AC4"/>
    <w:rsid w:val="00456D79"/>
    <w:rsid w:val="004609A7"/>
    <w:rsid w:val="00460DDF"/>
    <w:rsid w:val="00461D4D"/>
    <w:rsid w:val="0046243B"/>
    <w:rsid w:val="004627D9"/>
    <w:rsid w:val="00462C23"/>
    <w:rsid w:val="004635D5"/>
    <w:rsid w:val="004653A8"/>
    <w:rsid w:val="00466063"/>
    <w:rsid w:val="004667D2"/>
    <w:rsid w:val="00466CA7"/>
    <w:rsid w:val="00467EC1"/>
    <w:rsid w:val="004725DD"/>
    <w:rsid w:val="00473A18"/>
    <w:rsid w:val="00473FB3"/>
    <w:rsid w:val="004745CB"/>
    <w:rsid w:val="004750BB"/>
    <w:rsid w:val="004760BA"/>
    <w:rsid w:val="0047636B"/>
    <w:rsid w:val="004770AC"/>
    <w:rsid w:val="00480142"/>
    <w:rsid w:val="004808E1"/>
    <w:rsid w:val="00480DA0"/>
    <w:rsid w:val="004811AC"/>
    <w:rsid w:val="00481281"/>
    <w:rsid w:val="00481C8D"/>
    <w:rsid w:val="0048231C"/>
    <w:rsid w:val="00482DDC"/>
    <w:rsid w:val="004830EF"/>
    <w:rsid w:val="004834C7"/>
    <w:rsid w:val="00483730"/>
    <w:rsid w:val="00483CFB"/>
    <w:rsid w:val="00483EA6"/>
    <w:rsid w:val="004843A7"/>
    <w:rsid w:val="0048446B"/>
    <w:rsid w:val="004846AF"/>
    <w:rsid w:val="0048497D"/>
    <w:rsid w:val="00484F6B"/>
    <w:rsid w:val="00485185"/>
    <w:rsid w:val="00486365"/>
    <w:rsid w:val="00486E71"/>
    <w:rsid w:val="00486FFA"/>
    <w:rsid w:val="00487544"/>
    <w:rsid w:val="0049183E"/>
    <w:rsid w:val="00491B83"/>
    <w:rsid w:val="00491D16"/>
    <w:rsid w:val="0049200D"/>
    <w:rsid w:val="004920FB"/>
    <w:rsid w:val="00492157"/>
    <w:rsid w:val="00493923"/>
    <w:rsid w:val="004939D1"/>
    <w:rsid w:val="00493D99"/>
    <w:rsid w:val="00494049"/>
    <w:rsid w:val="00494471"/>
    <w:rsid w:val="00494A82"/>
    <w:rsid w:val="004950DB"/>
    <w:rsid w:val="00496216"/>
    <w:rsid w:val="004969D5"/>
    <w:rsid w:val="004A02BD"/>
    <w:rsid w:val="004A105D"/>
    <w:rsid w:val="004A10F9"/>
    <w:rsid w:val="004A15DB"/>
    <w:rsid w:val="004A1C3E"/>
    <w:rsid w:val="004A3FC4"/>
    <w:rsid w:val="004A40B8"/>
    <w:rsid w:val="004A4D97"/>
    <w:rsid w:val="004A6E06"/>
    <w:rsid w:val="004B1F1C"/>
    <w:rsid w:val="004B3C4C"/>
    <w:rsid w:val="004B3F0E"/>
    <w:rsid w:val="004B4211"/>
    <w:rsid w:val="004B44EE"/>
    <w:rsid w:val="004B521D"/>
    <w:rsid w:val="004B6B5E"/>
    <w:rsid w:val="004C0D27"/>
    <w:rsid w:val="004C0F48"/>
    <w:rsid w:val="004C18BE"/>
    <w:rsid w:val="004C2B61"/>
    <w:rsid w:val="004C2D0B"/>
    <w:rsid w:val="004C363D"/>
    <w:rsid w:val="004C38DF"/>
    <w:rsid w:val="004C4601"/>
    <w:rsid w:val="004C5918"/>
    <w:rsid w:val="004C70A8"/>
    <w:rsid w:val="004C7D0B"/>
    <w:rsid w:val="004D0196"/>
    <w:rsid w:val="004D03A3"/>
    <w:rsid w:val="004D09FA"/>
    <w:rsid w:val="004D0A6C"/>
    <w:rsid w:val="004D20EE"/>
    <w:rsid w:val="004D2922"/>
    <w:rsid w:val="004D3068"/>
    <w:rsid w:val="004D4672"/>
    <w:rsid w:val="004D489D"/>
    <w:rsid w:val="004D6219"/>
    <w:rsid w:val="004D6A2A"/>
    <w:rsid w:val="004D788B"/>
    <w:rsid w:val="004D7AED"/>
    <w:rsid w:val="004E013A"/>
    <w:rsid w:val="004E0CF2"/>
    <w:rsid w:val="004E10FA"/>
    <w:rsid w:val="004E1272"/>
    <w:rsid w:val="004E1C0A"/>
    <w:rsid w:val="004E2AAB"/>
    <w:rsid w:val="004E2D5C"/>
    <w:rsid w:val="004E2EBC"/>
    <w:rsid w:val="004E36BC"/>
    <w:rsid w:val="004E3C73"/>
    <w:rsid w:val="004E3E83"/>
    <w:rsid w:val="004E41F9"/>
    <w:rsid w:val="004E448A"/>
    <w:rsid w:val="004E4F94"/>
    <w:rsid w:val="004E55EE"/>
    <w:rsid w:val="004E6D6D"/>
    <w:rsid w:val="004E7CF3"/>
    <w:rsid w:val="004E7EAF"/>
    <w:rsid w:val="004F00CB"/>
    <w:rsid w:val="004F1108"/>
    <w:rsid w:val="004F16F0"/>
    <w:rsid w:val="004F186A"/>
    <w:rsid w:val="004F21E5"/>
    <w:rsid w:val="004F2603"/>
    <w:rsid w:val="004F308D"/>
    <w:rsid w:val="004F4480"/>
    <w:rsid w:val="004F4B42"/>
    <w:rsid w:val="004F531F"/>
    <w:rsid w:val="004F56B4"/>
    <w:rsid w:val="004F5A3E"/>
    <w:rsid w:val="004F6589"/>
    <w:rsid w:val="004F7930"/>
    <w:rsid w:val="00500423"/>
    <w:rsid w:val="00500567"/>
    <w:rsid w:val="00500BA8"/>
    <w:rsid w:val="00502325"/>
    <w:rsid w:val="00502CE4"/>
    <w:rsid w:val="005036F7"/>
    <w:rsid w:val="005041F5"/>
    <w:rsid w:val="00504B2E"/>
    <w:rsid w:val="0050525F"/>
    <w:rsid w:val="005060A8"/>
    <w:rsid w:val="005113B5"/>
    <w:rsid w:val="0051146A"/>
    <w:rsid w:val="005135A6"/>
    <w:rsid w:val="0051489C"/>
    <w:rsid w:val="00514C93"/>
    <w:rsid w:val="0051548E"/>
    <w:rsid w:val="00515D21"/>
    <w:rsid w:val="005167BF"/>
    <w:rsid w:val="0051685A"/>
    <w:rsid w:val="00516919"/>
    <w:rsid w:val="00516A4B"/>
    <w:rsid w:val="00517C77"/>
    <w:rsid w:val="00517DDE"/>
    <w:rsid w:val="00517F96"/>
    <w:rsid w:val="00521DA3"/>
    <w:rsid w:val="00523884"/>
    <w:rsid w:val="00523FE1"/>
    <w:rsid w:val="005240D7"/>
    <w:rsid w:val="00524CD8"/>
    <w:rsid w:val="005256FD"/>
    <w:rsid w:val="005260FF"/>
    <w:rsid w:val="00526CE7"/>
    <w:rsid w:val="005271A4"/>
    <w:rsid w:val="00527DA1"/>
    <w:rsid w:val="00530A0D"/>
    <w:rsid w:val="005330C8"/>
    <w:rsid w:val="005341D1"/>
    <w:rsid w:val="005342C4"/>
    <w:rsid w:val="0053472D"/>
    <w:rsid w:val="00535AF6"/>
    <w:rsid w:val="00535DDA"/>
    <w:rsid w:val="00536672"/>
    <w:rsid w:val="005366F2"/>
    <w:rsid w:val="00537568"/>
    <w:rsid w:val="005402BE"/>
    <w:rsid w:val="0054037F"/>
    <w:rsid w:val="00540798"/>
    <w:rsid w:val="00541002"/>
    <w:rsid w:val="00541075"/>
    <w:rsid w:val="005432F9"/>
    <w:rsid w:val="00543625"/>
    <w:rsid w:val="00543AEE"/>
    <w:rsid w:val="00543B05"/>
    <w:rsid w:val="00543BC7"/>
    <w:rsid w:val="00543E12"/>
    <w:rsid w:val="0054421E"/>
    <w:rsid w:val="00544DEB"/>
    <w:rsid w:val="00546FC8"/>
    <w:rsid w:val="0054716D"/>
    <w:rsid w:val="005472A7"/>
    <w:rsid w:val="0055031F"/>
    <w:rsid w:val="0055083B"/>
    <w:rsid w:val="00550940"/>
    <w:rsid w:val="0055103D"/>
    <w:rsid w:val="00551379"/>
    <w:rsid w:val="005520C8"/>
    <w:rsid w:val="00552542"/>
    <w:rsid w:val="00552DA9"/>
    <w:rsid w:val="00553E8D"/>
    <w:rsid w:val="00553F50"/>
    <w:rsid w:val="0055484B"/>
    <w:rsid w:val="005556E4"/>
    <w:rsid w:val="00556486"/>
    <w:rsid w:val="005565B9"/>
    <w:rsid w:val="0055747E"/>
    <w:rsid w:val="00557644"/>
    <w:rsid w:val="005601AB"/>
    <w:rsid w:val="00560806"/>
    <w:rsid w:val="0056183B"/>
    <w:rsid w:val="005618AA"/>
    <w:rsid w:val="005621BE"/>
    <w:rsid w:val="00562A34"/>
    <w:rsid w:val="00562A74"/>
    <w:rsid w:val="00563287"/>
    <w:rsid w:val="00563A3C"/>
    <w:rsid w:val="0056498F"/>
    <w:rsid w:val="00564B48"/>
    <w:rsid w:val="00564BD4"/>
    <w:rsid w:val="00564C02"/>
    <w:rsid w:val="00564C30"/>
    <w:rsid w:val="00565B3C"/>
    <w:rsid w:val="005662C3"/>
    <w:rsid w:val="00566E32"/>
    <w:rsid w:val="0056736F"/>
    <w:rsid w:val="0056786D"/>
    <w:rsid w:val="0057088C"/>
    <w:rsid w:val="005708F5"/>
    <w:rsid w:val="00570E67"/>
    <w:rsid w:val="00571083"/>
    <w:rsid w:val="00571380"/>
    <w:rsid w:val="0057154F"/>
    <w:rsid w:val="00571697"/>
    <w:rsid w:val="00571D1E"/>
    <w:rsid w:val="00573540"/>
    <w:rsid w:val="0057431E"/>
    <w:rsid w:val="005743E6"/>
    <w:rsid w:val="00574502"/>
    <w:rsid w:val="00574B68"/>
    <w:rsid w:val="005779C1"/>
    <w:rsid w:val="0058029E"/>
    <w:rsid w:val="00580F16"/>
    <w:rsid w:val="00581134"/>
    <w:rsid w:val="005811A2"/>
    <w:rsid w:val="005811EA"/>
    <w:rsid w:val="00581834"/>
    <w:rsid w:val="00582132"/>
    <w:rsid w:val="005843EC"/>
    <w:rsid w:val="00586670"/>
    <w:rsid w:val="00586FA2"/>
    <w:rsid w:val="00587B29"/>
    <w:rsid w:val="00590B0B"/>
    <w:rsid w:val="00590C85"/>
    <w:rsid w:val="00591BB8"/>
    <w:rsid w:val="00592D89"/>
    <w:rsid w:val="00593651"/>
    <w:rsid w:val="00593F72"/>
    <w:rsid w:val="00593F94"/>
    <w:rsid w:val="00594434"/>
    <w:rsid w:val="0059466D"/>
    <w:rsid w:val="00594745"/>
    <w:rsid w:val="00594B77"/>
    <w:rsid w:val="00595668"/>
    <w:rsid w:val="005958DC"/>
    <w:rsid w:val="00595E1F"/>
    <w:rsid w:val="005961A2"/>
    <w:rsid w:val="0059676F"/>
    <w:rsid w:val="00596BE7"/>
    <w:rsid w:val="00597944"/>
    <w:rsid w:val="00597D64"/>
    <w:rsid w:val="00597D93"/>
    <w:rsid w:val="005A152D"/>
    <w:rsid w:val="005A2295"/>
    <w:rsid w:val="005A287B"/>
    <w:rsid w:val="005A3A91"/>
    <w:rsid w:val="005A40A4"/>
    <w:rsid w:val="005A5B5E"/>
    <w:rsid w:val="005A6032"/>
    <w:rsid w:val="005A6643"/>
    <w:rsid w:val="005B011B"/>
    <w:rsid w:val="005B1626"/>
    <w:rsid w:val="005B19C7"/>
    <w:rsid w:val="005B1BEB"/>
    <w:rsid w:val="005B21F8"/>
    <w:rsid w:val="005B3AD5"/>
    <w:rsid w:val="005B3BCE"/>
    <w:rsid w:val="005B47F1"/>
    <w:rsid w:val="005B5255"/>
    <w:rsid w:val="005B6231"/>
    <w:rsid w:val="005B658B"/>
    <w:rsid w:val="005B7152"/>
    <w:rsid w:val="005B7B69"/>
    <w:rsid w:val="005C094D"/>
    <w:rsid w:val="005C1794"/>
    <w:rsid w:val="005C1E15"/>
    <w:rsid w:val="005C25C8"/>
    <w:rsid w:val="005C2C16"/>
    <w:rsid w:val="005C3212"/>
    <w:rsid w:val="005C3464"/>
    <w:rsid w:val="005C355D"/>
    <w:rsid w:val="005C3974"/>
    <w:rsid w:val="005C3B59"/>
    <w:rsid w:val="005C3C36"/>
    <w:rsid w:val="005C42A5"/>
    <w:rsid w:val="005C53D2"/>
    <w:rsid w:val="005C5D12"/>
    <w:rsid w:val="005C5E6E"/>
    <w:rsid w:val="005C605D"/>
    <w:rsid w:val="005C6372"/>
    <w:rsid w:val="005C6D0E"/>
    <w:rsid w:val="005C7471"/>
    <w:rsid w:val="005C74D3"/>
    <w:rsid w:val="005C7AE1"/>
    <w:rsid w:val="005D056E"/>
    <w:rsid w:val="005D0606"/>
    <w:rsid w:val="005D1598"/>
    <w:rsid w:val="005D26A6"/>
    <w:rsid w:val="005D4591"/>
    <w:rsid w:val="005D5AA7"/>
    <w:rsid w:val="005D5E2C"/>
    <w:rsid w:val="005D5ED4"/>
    <w:rsid w:val="005D6011"/>
    <w:rsid w:val="005D645F"/>
    <w:rsid w:val="005D6B54"/>
    <w:rsid w:val="005D71EF"/>
    <w:rsid w:val="005D71F1"/>
    <w:rsid w:val="005D72A3"/>
    <w:rsid w:val="005D72BA"/>
    <w:rsid w:val="005D778B"/>
    <w:rsid w:val="005D7BC5"/>
    <w:rsid w:val="005E0893"/>
    <w:rsid w:val="005E08B9"/>
    <w:rsid w:val="005E0990"/>
    <w:rsid w:val="005E1A27"/>
    <w:rsid w:val="005E1EA6"/>
    <w:rsid w:val="005E2D61"/>
    <w:rsid w:val="005E30D7"/>
    <w:rsid w:val="005E36D8"/>
    <w:rsid w:val="005E53A3"/>
    <w:rsid w:val="005E5820"/>
    <w:rsid w:val="005E6A24"/>
    <w:rsid w:val="005E6E02"/>
    <w:rsid w:val="005E7AF3"/>
    <w:rsid w:val="005F0958"/>
    <w:rsid w:val="005F30DE"/>
    <w:rsid w:val="005F3168"/>
    <w:rsid w:val="005F3C55"/>
    <w:rsid w:val="005F4DD6"/>
    <w:rsid w:val="005F5D9C"/>
    <w:rsid w:val="005F6C1E"/>
    <w:rsid w:val="005F736F"/>
    <w:rsid w:val="005F73F5"/>
    <w:rsid w:val="005F7BCF"/>
    <w:rsid w:val="0060141A"/>
    <w:rsid w:val="00601BE4"/>
    <w:rsid w:val="00603C6E"/>
    <w:rsid w:val="00603D03"/>
    <w:rsid w:val="006064CC"/>
    <w:rsid w:val="006105EB"/>
    <w:rsid w:val="00611372"/>
    <w:rsid w:val="006120A4"/>
    <w:rsid w:val="00612F78"/>
    <w:rsid w:val="00614533"/>
    <w:rsid w:val="00614FA8"/>
    <w:rsid w:val="00615044"/>
    <w:rsid w:val="0061545D"/>
    <w:rsid w:val="0061571E"/>
    <w:rsid w:val="00616B4A"/>
    <w:rsid w:val="00617999"/>
    <w:rsid w:val="00617E66"/>
    <w:rsid w:val="00617F29"/>
    <w:rsid w:val="006209C3"/>
    <w:rsid w:val="00620A67"/>
    <w:rsid w:val="00620E23"/>
    <w:rsid w:val="0062121E"/>
    <w:rsid w:val="00621729"/>
    <w:rsid w:val="0062185C"/>
    <w:rsid w:val="00621AAD"/>
    <w:rsid w:val="006224B8"/>
    <w:rsid w:val="00622FD4"/>
    <w:rsid w:val="0062370B"/>
    <w:rsid w:val="00623850"/>
    <w:rsid w:val="00624F8C"/>
    <w:rsid w:val="00625517"/>
    <w:rsid w:val="006267C0"/>
    <w:rsid w:val="00627031"/>
    <w:rsid w:val="00630313"/>
    <w:rsid w:val="00630732"/>
    <w:rsid w:val="00630B33"/>
    <w:rsid w:val="00630B55"/>
    <w:rsid w:val="00632271"/>
    <w:rsid w:val="0063324C"/>
    <w:rsid w:val="00633AC3"/>
    <w:rsid w:val="00633BD1"/>
    <w:rsid w:val="00633FA7"/>
    <w:rsid w:val="00634BFB"/>
    <w:rsid w:val="00634F21"/>
    <w:rsid w:val="00635663"/>
    <w:rsid w:val="00636288"/>
    <w:rsid w:val="0063655F"/>
    <w:rsid w:val="00636FE8"/>
    <w:rsid w:val="00637A47"/>
    <w:rsid w:val="00637EB4"/>
    <w:rsid w:val="00640061"/>
    <w:rsid w:val="006415B5"/>
    <w:rsid w:val="0064181F"/>
    <w:rsid w:val="0064251D"/>
    <w:rsid w:val="00642C6C"/>
    <w:rsid w:val="00644874"/>
    <w:rsid w:val="00644FC7"/>
    <w:rsid w:val="00645400"/>
    <w:rsid w:val="006455C4"/>
    <w:rsid w:val="006463E6"/>
    <w:rsid w:val="00646411"/>
    <w:rsid w:val="00647C30"/>
    <w:rsid w:val="006514B4"/>
    <w:rsid w:val="006515E0"/>
    <w:rsid w:val="00652173"/>
    <w:rsid w:val="0065225F"/>
    <w:rsid w:val="0065339D"/>
    <w:rsid w:val="0065358B"/>
    <w:rsid w:val="0065372D"/>
    <w:rsid w:val="0065497D"/>
    <w:rsid w:val="0065571B"/>
    <w:rsid w:val="00660170"/>
    <w:rsid w:val="006611FE"/>
    <w:rsid w:val="00661373"/>
    <w:rsid w:val="00661384"/>
    <w:rsid w:val="006616F0"/>
    <w:rsid w:val="0066268E"/>
    <w:rsid w:val="006646C2"/>
    <w:rsid w:val="00664A66"/>
    <w:rsid w:val="00666F52"/>
    <w:rsid w:val="00667C06"/>
    <w:rsid w:val="00667E20"/>
    <w:rsid w:val="00670102"/>
    <w:rsid w:val="00670AAF"/>
    <w:rsid w:val="00670B16"/>
    <w:rsid w:val="00671BC3"/>
    <w:rsid w:val="00672138"/>
    <w:rsid w:val="00672A6A"/>
    <w:rsid w:val="00672F2D"/>
    <w:rsid w:val="00672F62"/>
    <w:rsid w:val="006736A5"/>
    <w:rsid w:val="00673814"/>
    <w:rsid w:val="00674E21"/>
    <w:rsid w:val="00675C2C"/>
    <w:rsid w:val="00676CE9"/>
    <w:rsid w:val="006779BE"/>
    <w:rsid w:val="00677DCF"/>
    <w:rsid w:val="006808A5"/>
    <w:rsid w:val="00680C67"/>
    <w:rsid w:val="0068158C"/>
    <w:rsid w:val="0068191C"/>
    <w:rsid w:val="00682981"/>
    <w:rsid w:val="00682EF7"/>
    <w:rsid w:val="00683624"/>
    <w:rsid w:val="00683DF0"/>
    <w:rsid w:val="00683E3E"/>
    <w:rsid w:val="006843C0"/>
    <w:rsid w:val="00684FE5"/>
    <w:rsid w:val="0068508E"/>
    <w:rsid w:val="006851ED"/>
    <w:rsid w:val="006852CD"/>
    <w:rsid w:val="00685310"/>
    <w:rsid w:val="00685682"/>
    <w:rsid w:val="0068594F"/>
    <w:rsid w:val="00685A20"/>
    <w:rsid w:val="006906C0"/>
    <w:rsid w:val="00691889"/>
    <w:rsid w:val="00692B53"/>
    <w:rsid w:val="0069311E"/>
    <w:rsid w:val="00693B9E"/>
    <w:rsid w:val="00693F0D"/>
    <w:rsid w:val="00693F8D"/>
    <w:rsid w:val="00694457"/>
    <w:rsid w:val="006953A1"/>
    <w:rsid w:val="00695B04"/>
    <w:rsid w:val="006962B2"/>
    <w:rsid w:val="006964A8"/>
    <w:rsid w:val="00696D4F"/>
    <w:rsid w:val="006A092D"/>
    <w:rsid w:val="006A201F"/>
    <w:rsid w:val="006A26E2"/>
    <w:rsid w:val="006A281C"/>
    <w:rsid w:val="006A2960"/>
    <w:rsid w:val="006A455E"/>
    <w:rsid w:val="006A64FC"/>
    <w:rsid w:val="006B05B3"/>
    <w:rsid w:val="006B0B66"/>
    <w:rsid w:val="006B1299"/>
    <w:rsid w:val="006B2166"/>
    <w:rsid w:val="006B2935"/>
    <w:rsid w:val="006B32BF"/>
    <w:rsid w:val="006B33CD"/>
    <w:rsid w:val="006B3443"/>
    <w:rsid w:val="006B4119"/>
    <w:rsid w:val="006B528E"/>
    <w:rsid w:val="006B5339"/>
    <w:rsid w:val="006B75AE"/>
    <w:rsid w:val="006C1838"/>
    <w:rsid w:val="006C1E50"/>
    <w:rsid w:val="006C1FF3"/>
    <w:rsid w:val="006C225E"/>
    <w:rsid w:val="006C28EF"/>
    <w:rsid w:val="006C292E"/>
    <w:rsid w:val="006C3E72"/>
    <w:rsid w:val="006C46D0"/>
    <w:rsid w:val="006C58B9"/>
    <w:rsid w:val="006C658D"/>
    <w:rsid w:val="006C67A6"/>
    <w:rsid w:val="006C6E98"/>
    <w:rsid w:val="006D0FB8"/>
    <w:rsid w:val="006D2706"/>
    <w:rsid w:val="006D394F"/>
    <w:rsid w:val="006D41C4"/>
    <w:rsid w:val="006D42DF"/>
    <w:rsid w:val="006D4A48"/>
    <w:rsid w:val="006D4AEE"/>
    <w:rsid w:val="006D5991"/>
    <w:rsid w:val="006D5D9D"/>
    <w:rsid w:val="006D6F75"/>
    <w:rsid w:val="006D7DED"/>
    <w:rsid w:val="006E06FA"/>
    <w:rsid w:val="006E0EA7"/>
    <w:rsid w:val="006E10AB"/>
    <w:rsid w:val="006E136B"/>
    <w:rsid w:val="006E1DF2"/>
    <w:rsid w:val="006E31BF"/>
    <w:rsid w:val="006E31EA"/>
    <w:rsid w:val="006E3DD6"/>
    <w:rsid w:val="006E4438"/>
    <w:rsid w:val="006E458A"/>
    <w:rsid w:val="006E4F30"/>
    <w:rsid w:val="006E4FC5"/>
    <w:rsid w:val="006E5447"/>
    <w:rsid w:val="006E6409"/>
    <w:rsid w:val="006E6D0E"/>
    <w:rsid w:val="006F00EF"/>
    <w:rsid w:val="006F0998"/>
    <w:rsid w:val="006F148A"/>
    <w:rsid w:val="006F2CC4"/>
    <w:rsid w:val="006F3499"/>
    <w:rsid w:val="006F34E3"/>
    <w:rsid w:val="006F44A9"/>
    <w:rsid w:val="006F4963"/>
    <w:rsid w:val="006F5143"/>
    <w:rsid w:val="006F5A51"/>
    <w:rsid w:val="006F763F"/>
    <w:rsid w:val="00700DB6"/>
    <w:rsid w:val="0070293E"/>
    <w:rsid w:val="007037FE"/>
    <w:rsid w:val="00703E0A"/>
    <w:rsid w:val="00704727"/>
    <w:rsid w:val="00704763"/>
    <w:rsid w:val="00705243"/>
    <w:rsid w:val="007065C8"/>
    <w:rsid w:val="0070750A"/>
    <w:rsid w:val="0071068E"/>
    <w:rsid w:val="007112E3"/>
    <w:rsid w:val="007119A0"/>
    <w:rsid w:val="00711BD6"/>
    <w:rsid w:val="0071245E"/>
    <w:rsid w:val="007139A6"/>
    <w:rsid w:val="00714505"/>
    <w:rsid w:val="00714632"/>
    <w:rsid w:val="00715E03"/>
    <w:rsid w:val="00716BC4"/>
    <w:rsid w:val="00716C45"/>
    <w:rsid w:val="00716EDB"/>
    <w:rsid w:val="00720290"/>
    <w:rsid w:val="00720E78"/>
    <w:rsid w:val="007220CD"/>
    <w:rsid w:val="0072277E"/>
    <w:rsid w:val="00722903"/>
    <w:rsid w:val="00722F3C"/>
    <w:rsid w:val="00723357"/>
    <w:rsid w:val="00723F2E"/>
    <w:rsid w:val="007243D5"/>
    <w:rsid w:val="00724477"/>
    <w:rsid w:val="00725730"/>
    <w:rsid w:val="007261B9"/>
    <w:rsid w:val="00727E97"/>
    <w:rsid w:val="007307C3"/>
    <w:rsid w:val="00730C34"/>
    <w:rsid w:val="00732F1A"/>
    <w:rsid w:val="00733283"/>
    <w:rsid w:val="00733654"/>
    <w:rsid w:val="00733C24"/>
    <w:rsid w:val="00733F76"/>
    <w:rsid w:val="007348A5"/>
    <w:rsid w:val="0073520A"/>
    <w:rsid w:val="00735F11"/>
    <w:rsid w:val="007360E2"/>
    <w:rsid w:val="007364A8"/>
    <w:rsid w:val="00736AE2"/>
    <w:rsid w:val="00736E53"/>
    <w:rsid w:val="00737F42"/>
    <w:rsid w:val="007410F2"/>
    <w:rsid w:val="0074161F"/>
    <w:rsid w:val="00741729"/>
    <w:rsid w:val="00741AA7"/>
    <w:rsid w:val="00742067"/>
    <w:rsid w:val="007424C3"/>
    <w:rsid w:val="00743984"/>
    <w:rsid w:val="0074423D"/>
    <w:rsid w:val="00744252"/>
    <w:rsid w:val="00745BBE"/>
    <w:rsid w:val="007465A0"/>
    <w:rsid w:val="00746970"/>
    <w:rsid w:val="00750140"/>
    <w:rsid w:val="00750580"/>
    <w:rsid w:val="00750EFB"/>
    <w:rsid w:val="0075158B"/>
    <w:rsid w:val="00751D87"/>
    <w:rsid w:val="007521F8"/>
    <w:rsid w:val="00752964"/>
    <w:rsid w:val="00752D92"/>
    <w:rsid w:val="00753046"/>
    <w:rsid w:val="00753661"/>
    <w:rsid w:val="00753743"/>
    <w:rsid w:val="00753CCC"/>
    <w:rsid w:val="007541C6"/>
    <w:rsid w:val="007547AB"/>
    <w:rsid w:val="007564A5"/>
    <w:rsid w:val="00756EED"/>
    <w:rsid w:val="00757B98"/>
    <w:rsid w:val="00757C6D"/>
    <w:rsid w:val="00757FD7"/>
    <w:rsid w:val="0076134A"/>
    <w:rsid w:val="00762D81"/>
    <w:rsid w:val="00763B67"/>
    <w:rsid w:val="007666BB"/>
    <w:rsid w:val="00766A71"/>
    <w:rsid w:val="007702E3"/>
    <w:rsid w:val="007712D8"/>
    <w:rsid w:val="00771DCE"/>
    <w:rsid w:val="00772408"/>
    <w:rsid w:val="0077310D"/>
    <w:rsid w:val="007732D6"/>
    <w:rsid w:val="0077344D"/>
    <w:rsid w:val="00774048"/>
    <w:rsid w:val="00774096"/>
    <w:rsid w:val="00774D83"/>
    <w:rsid w:val="00775268"/>
    <w:rsid w:val="00775317"/>
    <w:rsid w:val="007757F7"/>
    <w:rsid w:val="00775DCE"/>
    <w:rsid w:val="00776172"/>
    <w:rsid w:val="00777A11"/>
    <w:rsid w:val="00777C32"/>
    <w:rsid w:val="0078003F"/>
    <w:rsid w:val="007812BA"/>
    <w:rsid w:val="00781DF9"/>
    <w:rsid w:val="007824A9"/>
    <w:rsid w:val="0078353B"/>
    <w:rsid w:val="007836BB"/>
    <w:rsid w:val="007849D1"/>
    <w:rsid w:val="00784A35"/>
    <w:rsid w:val="0078538E"/>
    <w:rsid w:val="00785771"/>
    <w:rsid w:val="00785B24"/>
    <w:rsid w:val="00785DCF"/>
    <w:rsid w:val="00786951"/>
    <w:rsid w:val="00787223"/>
    <w:rsid w:val="00790176"/>
    <w:rsid w:val="00790F33"/>
    <w:rsid w:val="0079154C"/>
    <w:rsid w:val="00791591"/>
    <w:rsid w:val="00791641"/>
    <w:rsid w:val="00792273"/>
    <w:rsid w:val="00794D5A"/>
    <w:rsid w:val="00794FBF"/>
    <w:rsid w:val="00796B8A"/>
    <w:rsid w:val="00796C07"/>
    <w:rsid w:val="00796E4E"/>
    <w:rsid w:val="0079768E"/>
    <w:rsid w:val="00797708"/>
    <w:rsid w:val="00797EEE"/>
    <w:rsid w:val="007A03FE"/>
    <w:rsid w:val="007A0D06"/>
    <w:rsid w:val="007A1AFC"/>
    <w:rsid w:val="007A1E9E"/>
    <w:rsid w:val="007A24DF"/>
    <w:rsid w:val="007A28B9"/>
    <w:rsid w:val="007A2A04"/>
    <w:rsid w:val="007A405A"/>
    <w:rsid w:val="007A5EE2"/>
    <w:rsid w:val="007A6000"/>
    <w:rsid w:val="007A605E"/>
    <w:rsid w:val="007A607B"/>
    <w:rsid w:val="007A6546"/>
    <w:rsid w:val="007A664F"/>
    <w:rsid w:val="007A6BBE"/>
    <w:rsid w:val="007A6E82"/>
    <w:rsid w:val="007A7086"/>
    <w:rsid w:val="007A757F"/>
    <w:rsid w:val="007B09EF"/>
    <w:rsid w:val="007B0ACF"/>
    <w:rsid w:val="007B148F"/>
    <w:rsid w:val="007B20CF"/>
    <w:rsid w:val="007B231D"/>
    <w:rsid w:val="007B2979"/>
    <w:rsid w:val="007B3A83"/>
    <w:rsid w:val="007B65A7"/>
    <w:rsid w:val="007B6E77"/>
    <w:rsid w:val="007B7F88"/>
    <w:rsid w:val="007C0D53"/>
    <w:rsid w:val="007C1A85"/>
    <w:rsid w:val="007C2ED5"/>
    <w:rsid w:val="007C6207"/>
    <w:rsid w:val="007C636F"/>
    <w:rsid w:val="007C6B5E"/>
    <w:rsid w:val="007C6F34"/>
    <w:rsid w:val="007C719C"/>
    <w:rsid w:val="007C736F"/>
    <w:rsid w:val="007C78A7"/>
    <w:rsid w:val="007C78E8"/>
    <w:rsid w:val="007D13D3"/>
    <w:rsid w:val="007D1A05"/>
    <w:rsid w:val="007D2B09"/>
    <w:rsid w:val="007D3587"/>
    <w:rsid w:val="007D5588"/>
    <w:rsid w:val="007D58EE"/>
    <w:rsid w:val="007D606B"/>
    <w:rsid w:val="007D6791"/>
    <w:rsid w:val="007D6B88"/>
    <w:rsid w:val="007E0D20"/>
    <w:rsid w:val="007E11EB"/>
    <w:rsid w:val="007E2A73"/>
    <w:rsid w:val="007E2E40"/>
    <w:rsid w:val="007E3EB1"/>
    <w:rsid w:val="007E4198"/>
    <w:rsid w:val="007E4817"/>
    <w:rsid w:val="007E4E4F"/>
    <w:rsid w:val="007E522E"/>
    <w:rsid w:val="007E5AFB"/>
    <w:rsid w:val="007E5DEB"/>
    <w:rsid w:val="007E5E8A"/>
    <w:rsid w:val="007E5FC6"/>
    <w:rsid w:val="007E65B2"/>
    <w:rsid w:val="007E69F6"/>
    <w:rsid w:val="007E6EF0"/>
    <w:rsid w:val="007E7FA1"/>
    <w:rsid w:val="007F04E5"/>
    <w:rsid w:val="007F2F40"/>
    <w:rsid w:val="007F317A"/>
    <w:rsid w:val="007F375E"/>
    <w:rsid w:val="007F3BBD"/>
    <w:rsid w:val="007F45D1"/>
    <w:rsid w:val="007F48EA"/>
    <w:rsid w:val="007F492B"/>
    <w:rsid w:val="007F6C0F"/>
    <w:rsid w:val="007F6DDC"/>
    <w:rsid w:val="007F72FA"/>
    <w:rsid w:val="007F73F9"/>
    <w:rsid w:val="007F763B"/>
    <w:rsid w:val="007F794E"/>
    <w:rsid w:val="007F7FAD"/>
    <w:rsid w:val="008000C8"/>
    <w:rsid w:val="00800874"/>
    <w:rsid w:val="00801297"/>
    <w:rsid w:val="0080237F"/>
    <w:rsid w:val="00802810"/>
    <w:rsid w:val="00802849"/>
    <w:rsid w:val="008033A1"/>
    <w:rsid w:val="00804420"/>
    <w:rsid w:val="00804DDF"/>
    <w:rsid w:val="008052F3"/>
    <w:rsid w:val="00806452"/>
    <w:rsid w:val="008066A3"/>
    <w:rsid w:val="00806B83"/>
    <w:rsid w:val="00806D69"/>
    <w:rsid w:val="00807017"/>
    <w:rsid w:val="00807D8A"/>
    <w:rsid w:val="00807EC5"/>
    <w:rsid w:val="0081056F"/>
    <w:rsid w:val="00810752"/>
    <w:rsid w:val="0081087B"/>
    <w:rsid w:val="00810CAA"/>
    <w:rsid w:val="0081175E"/>
    <w:rsid w:val="0081245E"/>
    <w:rsid w:val="0081248F"/>
    <w:rsid w:val="008136C0"/>
    <w:rsid w:val="0081455B"/>
    <w:rsid w:val="00814868"/>
    <w:rsid w:val="00815F5B"/>
    <w:rsid w:val="00817E8B"/>
    <w:rsid w:val="0082067A"/>
    <w:rsid w:val="00820796"/>
    <w:rsid w:val="0082089B"/>
    <w:rsid w:val="00821AA6"/>
    <w:rsid w:val="00821C14"/>
    <w:rsid w:val="00821CDF"/>
    <w:rsid w:val="008220EC"/>
    <w:rsid w:val="0082238A"/>
    <w:rsid w:val="0082281E"/>
    <w:rsid w:val="00823F01"/>
    <w:rsid w:val="00824054"/>
    <w:rsid w:val="0082429C"/>
    <w:rsid w:val="00825004"/>
    <w:rsid w:val="008253C9"/>
    <w:rsid w:val="00825797"/>
    <w:rsid w:val="008266B0"/>
    <w:rsid w:val="00827108"/>
    <w:rsid w:val="00827412"/>
    <w:rsid w:val="0082750D"/>
    <w:rsid w:val="00830582"/>
    <w:rsid w:val="00830A4F"/>
    <w:rsid w:val="00831355"/>
    <w:rsid w:val="00831395"/>
    <w:rsid w:val="00831E0C"/>
    <w:rsid w:val="00832814"/>
    <w:rsid w:val="00832B43"/>
    <w:rsid w:val="0083302A"/>
    <w:rsid w:val="0083375D"/>
    <w:rsid w:val="00833F6C"/>
    <w:rsid w:val="00835205"/>
    <w:rsid w:val="00836571"/>
    <w:rsid w:val="008378AB"/>
    <w:rsid w:val="008409B1"/>
    <w:rsid w:val="008421C2"/>
    <w:rsid w:val="0084388B"/>
    <w:rsid w:val="00843B1E"/>
    <w:rsid w:val="00844E8D"/>
    <w:rsid w:val="008456EC"/>
    <w:rsid w:val="00846604"/>
    <w:rsid w:val="008469AE"/>
    <w:rsid w:val="00846A3C"/>
    <w:rsid w:val="008471AB"/>
    <w:rsid w:val="008501BB"/>
    <w:rsid w:val="008504FC"/>
    <w:rsid w:val="00852019"/>
    <w:rsid w:val="008520A9"/>
    <w:rsid w:val="00852145"/>
    <w:rsid w:val="00852D34"/>
    <w:rsid w:val="008530BB"/>
    <w:rsid w:val="0085406A"/>
    <w:rsid w:val="00854394"/>
    <w:rsid w:val="00854552"/>
    <w:rsid w:val="00854E3D"/>
    <w:rsid w:val="0085520A"/>
    <w:rsid w:val="008556EB"/>
    <w:rsid w:val="00855C94"/>
    <w:rsid w:val="00856847"/>
    <w:rsid w:val="008575B1"/>
    <w:rsid w:val="00857701"/>
    <w:rsid w:val="008607B1"/>
    <w:rsid w:val="00860BE6"/>
    <w:rsid w:val="00860EEC"/>
    <w:rsid w:val="00862A91"/>
    <w:rsid w:val="0086317A"/>
    <w:rsid w:val="008639CB"/>
    <w:rsid w:val="00863F9C"/>
    <w:rsid w:val="0086554D"/>
    <w:rsid w:val="008659BD"/>
    <w:rsid w:val="0086614B"/>
    <w:rsid w:val="00866C96"/>
    <w:rsid w:val="00870E88"/>
    <w:rsid w:val="008722E8"/>
    <w:rsid w:val="008725A3"/>
    <w:rsid w:val="008731E9"/>
    <w:rsid w:val="00873235"/>
    <w:rsid w:val="00874300"/>
    <w:rsid w:val="008744AC"/>
    <w:rsid w:val="00874DC2"/>
    <w:rsid w:val="00875780"/>
    <w:rsid w:val="00875B23"/>
    <w:rsid w:val="0087623D"/>
    <w:rsid w:val="00876E44"/>
    <w:rsid w:val="00877240"/>
    <w:rsid w:val="00877B63"/>
    <w:rsid w:val="00877E43"/>
    <w:rsid w:val="00880F8F"/>
    <w:rsid w:val="008834DC"/>
    <w:rsid w:val="00883DA2"/>
    <w:rsid w:val="008860F1"/>
    <w:rsid w:val="008870BE"/>
    <w:rsid w:val="00887A14"/>
    <w:rsid w:val="00887A25"/>
    <w:rsid w:val="00887A78"/>
    <w:rsid w:val="0089038B"/>
    <w:rsid w:val="008906AD"/>
    <w:rsid w:val="00890ACF"/>
    <w:rsid w:val="00890D39"/>
    <w:rsid w:val="00891F10"/>
    <w:rsid w:val="008928F7"/>
    <w:rsid w:val="008940CC"/>
    <w:rsid w:val="00895352"/>
    <w:rsid w:val="008959C6"/>
    <w:rsid w:val="00896169"/>
    <w:rsid w:val="00896354"/>
    <w:rsid w:val="00896A58"/>
    <w:rsid w:val="008A02BC"/>
    <w:rsid w:val="008A1323"/>
    <w:rsid w:val="008A1401"/>
    <w:rsid w:val="008A243C"/>
    <w:rsid w:val="008A2C08"/>
    <w:rsid w:val="008A2E06"/>
    <w:rsid w:val="008A36EE"/>
    <w:rsid w:val="008A3FE2"/>
    <w:rsid w:val="008A41C7"/>
    <w:rsid w:val="008A4374"/>
    <w:rsid w:val="008A478D"/>
    <w:rsid w:val="008A5C0E"/>
    <w:rsid w:val="008A6030"/>
    <w:rsid w:val="008A6610"/>
    <w:rsid w:val="008A7F95"/>
    <w:rsid w:val="008B080E"/>
    <w:rsid w:val="008B10F2"/>
    <w:rsid w:val="008B1D80"/>
    <w:rsid w:val="008B2060"/>
    <w:rsid w:val="008B313E"/>
    <w:rsid w:val="008B3F1D"/>
    <w:rsid w:val="008B4319"/>
    <w:rsid w:val="008B5140"/>
    <w:rsid w:val="008B5B4C"/>
    <w:rsid w:val="008B72D7"/>
    <w:rsid w:val="008B7783"/>
    <w:rsid w:val="008B780C"/>
    <w:rsid w:val="008C0145"/>
    <w:rsid w:val="008C028C"/>
    <w:rsid w:val="008C02D2"/>
    <w:rsid w:val="008C1572"/>
    <w:rsid w:val="008C1B9A"/>
    <w:rsid w:val="008C1D62"/>
    <w:rsid w:val="008C29A1"/>
    <w:rsid w:val="008C2FBF"/>
    <w:rsid w:val="008C3324"/>
    <w:rsid w:val="008C5FA3"/>
    <w:rsid w:val="008C6697"/>
    <w:rsid w:val="008C76C9"/>
    <w:rsid w:val="008D05D8"/>
    <w:rsid w:val="008D069B"/>
    <w:rsid w:val="008D1EC8"/>
    <w:rsid w:val="008D2140"/>
    <w:rsid w:val="008D24A4"/>
    <w:rsid w:val="008D3452"/>
    <w:rsid w:val="008D41A5"/>
    <w:rsid w:val="008D46BF"/>
    <w:rsid w:val="008D5A4E"/>
    <w:rsid w:val="008D6D56"/>
    <w:rsid w:val="008D7C23"/>
    <w:rsid w:val="008E09D3"/>
    <w:rsid w:val="008E0AE2"/>
    <w:rsid w:val="008E0F52"/>
    <w:rsid w:val="008E1457"/>
    <w:rsid w:val="008E23DC"/>
    <w:rsid w:val="008E278A"/>
    <w:rsid w:val="008E3883"/>
    <w:rsid w:val="008E3CD6"/>
    <w:rsid w:val="008E473F"/>
    <w:rsid w:val="008E51EB"/>
    <w:rsid w:val="008E5E18"/>
    <w:rsid w:val="008E688C"/>
    <w:rsid w:val="008F10DE"/>
    <w:rsid w:val="008F1AC3"/>
    <w:rsid w:val="008F2485"/>
    <w:rsid w:val="008F2860"/>
    <w:rsid w:val="008F3692"/>
    <w:rsid w:val="008F3875"/>
    <w:rsid w:val="008F4C13"/>
    <w:rsid w:val="008F5495"/>
    <w:rsid w:val="008F5FE4"/>
    <w:rsid w:val="008F6EF9"/>
    <w:rsid w:val="008F767D"/>
    <w:rsid w:val="008F7DE6"/>
    <w:rsid w:val="00901355"/>
    <w:rsid w:val="009022F9"/>
    <w:rsid w:val="009030BD"/>
    <w:rsid w:val="009049C5"/>
    <w:rsid w:val="0090551B"/>
    <w:rsid w:val="0090584B"/>
    <w:rsid w:val="00905D24"/>
    <w:rsid w:val="0090714E"/>
    <w:rsid w:val="0090755F"/>
    <w:rsid w:val="00910CCC"/>
    <w:rsid w:val="00911749"/>
    <w:rsid w:val="00911A31"/>
    <w:rsid w:val="00912206"/>
    <w:rsid w:val="009132A6"/>
    <w:rsid w:val="0091387E"/>
    <w:rsid w:val="00913E73"/>
    <w:rsid w:val="00914001"/>
    <w:rsid w:val="009142EE"/>
    <w:rsid w:val="00914B74"/>
    <w:rsid w:val="009151FB"/>
    <w:rsid w:val="00915CA6"/>
    <w:rsid w:val="00916CCA"/>
    <w:rsid w:val="009171C9"/>
    <w:rsid w:val="00917C03"/>
    <w:rsid w:val="00917F98"/>
    <w:rsid w:val="00920945"/>
    <w:rsid w:val="00920B00"/>
    <w:rsid w:val="0092140B"/>
    <w:rsid w:val="0092146B"/>
    <w:rsid w:val="00921668"/>
    <w:rsid w:val="00922653"/>
    <w:rsid w:val="00922988"/>
    <w:rsid w:val="00922F71"/>
    <w:rsid w:val="00924787"/>
    <w:rsid w:val="0092499B"/>
    <w:rsid w:val="00925464"/>
    <w:rsid w:val="00926F1C"/>
    <w:rsid w:val="00926F30"/>
    <w:rsid w:val="00927974"/>
    <w:rsid w:val="009302D5"/>
    <w:rsid w:val="0093055C"/>
    <w:rsid w:val="00930F84"/>
    <w:rsid w:val="009311FF"/>
    <w:rsid w:val="00933F95"/>
    <w:rsid w:val="00934107"/>
    <w:rsid w:val="00934A08"/>
    <w:rsid w:val="009369EB"/>
    <w:rsid w:val="00936BBA"/>
    <w:rsid w:val="00937F19"/>
    <w:rsid w:val="0094000E"/>
    <w:rsid w:val="00940483"/>
    <w:rsid w:val="00940515"/>
    <w:rsid w:val="00941726"/>
    <w:rsid w:val="00941F6C"/>
    <w:rsid w:val="0094484D"/>
    <w:rsid w:val="0094607C"/>
    <w:rsid w:val="00946D8D"/>
    <w:rsid w:val="00947824"/>
    <w:rsid w:val="00947CDF"/>
    <w:rsid w:val="00951B2A"/>
    <w:rsid w:val="00952DA6"/>
    <w:rsid w:val="009530A0"/>
    <w:rsid w:val="00953469"/>
    <w:rsid w:val="00953B88"/>
    <w:rsid w:val="0095447B"/>
    <w:rsid w:val="00955BF7"/>
    <w:rsid w:val="00955D37"/>
    <w:rsid w:val="00955E31"/>
    <w:rsid w:val="00955F7C"/>
    <w:rsid w:val="00956C94"/>
    <w:rsid w:val="00956F58"/>
    <w:rsid w:val="00957E14"/>
    <w:rsid w:val="009604F2"/>
    <w:rsid w:val="00960891"/>
    <w:rsid w:val="00961B7B"/>
    <w:rsid w:val="0096217C"/>
    <w:rsid w:val="009621BD"/>
    <w:rsid w:val="009621D9"/>
    <w:rsid w:val="00962BEF"/>
    <w:rsid w:val="00963BE4"/>
    <w:rsid w:val="009640FA"/>
    <w:rsid w:val="00964156"/>
    <w:rsid w:val="00964382"/>
    <w:rsid w:val="00964701"/>
    <w:rsid w:val="00964AC2"/>
    <w:rsid w:val="00965A8E"/>
    <w:rsid w:val="00966B5F"/>
    <w:rsid w:val="009674D0"/>
    <w:rsid w:val="0096750F"/>
    <w:rsid w:val="00970A3B"/>
    <w:rsid w:val="00970C88"/>
    <w:rsid w:val="009713FE"/>
    <w:rsid w:val="009713FF"/>
    <w:rsid w:val="009718D3"/>
    <w:rsid w:val="009719DE"/>
    <w:rsid w:val="00971A94"/>
    <w:rsid w:val="00971C35"/>
    <w:rsid w:val="00972286"/>
    <w:rsid w:val="009736B8"/>
    <w:rsid w:val="00973A94"/>
    <w:rsid w:val="00973DCC"/>
    <w:rsid w:val="009744EE"/>
    <w:rsid w:val="00974528"/>
    <w:rsid w:val="0097509E"/>
    <w:rsid w:val="009762BB"/>
    <w:rsid w:val="009764CA"/>
    <w:rsid w:val="0097657B"/>
    <w:rsid w:val="00976E6C"/>
    <w:rsid w:val="00977105"/>
    <w:rsid w:val="00977A90"/>
    <w:rsid w:val="00977CCE"/>
    <w:rsid w:val="00981978"/>
    <w:rsid w:val="00981C12"/>
    <w:rsid w:val="0098258B"/>
    <w:rsid w:val="009830A9"/>
    <w:rsid w:val="0098387D"/>
    <w:rsid w:val="00983B83"/>
    <w:rsid w:val="00983B97"/>
    <w:rsid w:val="00984AF5"/>
    <w:rsid w:val="00986CC3"/>
    <w:rsid w:val="00990772"/>
    <w:rsid w:val="009913BF"/>
    <w:rsid w:val="00993E4B"/>
    <w:rsid w:val="0099489B"/>
    <w:rsid w:val="00994C5E"/>
    <w:rsid w:val="009951E3"/>
    <w:rsid w:val="0099667D"/>
    <w:rsid w:val="00997262"/>
    <w:rsid w:val="00997429"/>
    <w:rsid w:val="0099786E"/>
    <w:rsid w:val="00997CC6"/>
    <w:rsid w:val="009A04A6"/>
    <w:rsid w:val="009A2500"/>
    <w:rsid w:val="009A26B0"/>
    <w:rsid w:val="009A2AD2"/>
    <w:rsid w:val="009A2B7E"/>
    <w:rsid w:val="009A2E13"/>
    <w:rsid w:val="009A30B7"/>
    <w:rsid w:val="009A562E"/>
    <w:rsid w:val="009A64CA"/>
    <w:rsid w:val="009A7F72"/>
    <w:rsid w:val="009B0B2C"/>
    <w:rsid w:val="009B0E3A"/>
    <w:rsid w:val="009B166F"/>
    <w:rsid w:val="009B2055"/>
    <w:rsid w:val="009B2335"/>
    <w:rsid w:val="009B304E"/>
    <w:rsid w:val="009B3AE2"/>
    <w:rsid w:val="009B3BBE"/>
    <w:rsid w:val="009B3CB7"/>
    <w:rsid w:val="009B4049"/>
    <w:rsid w:val="009B45D3"/>
    <w:rsid w:val="009B4B4C"/>
    <w:rsid w:val="009B5091"/>
    <w:rsid w:val="009B5675"/>
    <w:rsid w:val="009B57A3"/>
    <w:rsid w:val="009B60BA"/>
    <w:rsid w:val="009B6DCC"/>
    <w:rsid w:val="009C0111"/>
    <w:rsid w:val="009C03AA"/>
    <w:rsid w:val="009C1111"/>
    <w:rsid w:val="009C1BEC"/>
    <w:rsid w:val="009C3102"/>
    <w:rsid w:val="009C3417"/>
    <w:rsid w:val="009C39EE"/>
    <w:rsid w:val="009C4633"/>
    <w:rsid w:val="009C6A0A"/>
    <w:rsid w:val="009C6C17"/>
    <w:rsid w:val="009D0409"/>
    <w:rsid w:val="009D0C52"/>
    <w:rsid w:val="009D0D87"/>
    <w:rsid w:val="009D11BC"/>
    <w:rsid w:val="009D11CD"/>
    <w:rsid w:val="009D1E38"/>
    <w:rsid w:val="009D2DB9"/>
    <w:rsid w:val="009D3152"/>
    <w:rsid w:val="009D3509"/>
    <w:rsid w:val="009D3872"/>
    <w:rsid w:val="009D3D6B"/>
    <w:rsid w:val="009D4896"/>
    <w:rsid w:val="009D4958"/>
    <w:rsid w:val="009D4C02"/>
    <w:rsid w:val="009D4D61"/>
    <w:rsid w:val="009D5DD0"/>
    <w:rsid w:val="009D6973"/>
    <w:rsid w:val="009D7C10"/>
    <w:rsid w:val="009E138A"/>
    <w:rsid w:val="009E1A7A"/>
    <w:rsid w:val="009E2B31"/>
    <w:rsid w:val="009E3359"/>
    <w:rsid w:val="009E3B23"/>
    <w:rsid w:val="009E3BBE"/>
    <w:rsid w:val="009E4970"/>
    <w:rsid w:val="009F04B8"/>
    <w:rsid w:val="009F0CC6"/>
    <w:rsid w:val="009F10A3"/>
    <w:rsid w:val="009F2746"/>
    <w:rsid w:val="009F28CE"/>
    <w:rsid w:val="009F4948"/>
    <w:rsid w:val="009F4CA1"/>
    <w:rsid w:val="009F53C5"/>
    <w:rsid w:val="009F5736"/>
    <w:rsid w:val="009F668F"/>
    <w:rsid w:val="009F6748"/>
    <w:rsid w:val="009F6ACE"/>
    <w:rsid w:val="009F782E"/>
    <w:rsid w:val="00A00D8D"/>
    <w:rsid w:val="00A0135E"/>
    <w:rsid w:val="00A01437"/>
    <w:rsid w:val="00A0282B"/>
    <w:rsid w:val="00A03DF0"/>
    <w:rsid w:val="00A0461F"/>
    <w:rsid w:val="00A04DE6"/>
    <w:rsid w:val="00A0532D"/>
    <w:rsid w:val="00A06B13"/>
    <w:rsid w:val="00A0780A"/>
    <w:rsid w:val="00A07CC6"/>
    <w:rsid w:val="00A07D2F"/>
    <w:rsid w:val="00A104DC"/>
    <w:rsid w:val="00A10C01"/>
    <w:rsid w:val="00A11557"/>
    <w:rsid w:val="00A13E6E"/>
    <w:rsid w:val="00A1426B"/>
    <w:rsid w:val="00A14C3E"/>
    <w:rsid w:val="00A15D14"/>
    <w:rsid w:val="00A1654C"/>
    <w:rsid w:val="00A2159B"/>
    <w:rsid w:val="00A22A84"/>
    <w:rsid w:val="00A23FAC"/>
    <w:rsid w:val="00A24EC2"/>
    <w:rsid w:val="00A25DCE"/>
    <w:rsid w:val="00A27337"/>
    <w:rsid w:val="00A2742D"/>
    <w:rsid w:val="00A30EF1"/>
    <w:rsid w:val="00A31A96"/>
    <w:rsid w:val="00A31FE9"/>
    <w:rsid w:val="00A32067"/>
    <w:rsid w:val="00A32761"/>
    <w:rsid w:val="00A32782"/>
    <w:rsid w:val="00A34143"/>
    <w:rsid w:val="00A34578"/>
    <w:rsid w:val="00A347EB"/>
    <w:rsid w:val="00A34DC9"/>
    <w:rsid w:val="00A35922"/>
    <w:rsid w:val="00A370DE"/>
    <w:rsid w:val="00A37AEA"/>
    <w:rsid w:val="00A40BC0"/>
    <w:rsid w:val="00A415DB"/>
    <w:rsid w:val="00A41D42"/>
    <w:rsid w:val="00A41DFF"/>
    <w:rsid w:val="00A42225"/>
    <w:rsid w:val="00A425DF"/>
    <w:rsid w:val="00A42BD6"/>
    <w:rsid w:val="00A438ED"/>
    <w:rsid w:val="00A43AA9"/>
    <w:rsid w:val="00A44B39"/>
    <w:rsid w:val="00A460F3"/>
    <w:rsid w:val="00A475F9"/>
    <w:rsid w:val="00A513D0"/>
    <w:rsid w:val="00A51710"/>
    <w:rsid w:val="00A51B76"/>
    <w:rsid w:val="00A52A34"/>
    <w:rsid w:val="00A5329A"/>
    <w:rsid w:val="00A53455"/>
    <w:rsid w:val="00A5503F"/>
    <w:rsid w:val="00A55E0A"/>
    <w:rsid w:val="00A57775"/>
    <w:rsid w:val="00A5786E"/>
    <w:rsid w:val="00A57A09"/>
    <w:rsid w:val="00A57E3F"/>
    <w:rsid w:val="00A6003E"/>
    <w:rsid w:val="00A6208B"/>
    <w:rsid w:val="00A63A73"/>
    <w:rsid w:val="00A63B09"/>
    <w:rsid w:val="00A63F93"/>
    <w:rsid w:val="00A648E6"/>
    <w:rsid w:val="00A64DA4"/>
    <w:rsid w:val="00A65200"/>
    <w:rsid w:val="00A66156"/>
    <w:rsid w:val="00A666F6"/>
    <w:rsid w:val="00A66D47"/>
    <w:rsid w:val="00A676B0"/>
    <w:rsid w:val="00A707D3"/>
    <w:rsid w:val="00A71C1D"/>
    <w:rsid w:val="00A71DD7"/>
    <w:rsid w:val="00A71EDF"/>
    <w:rsid w:val="00A725D7"/>
    <w:rsid w:val="00A74976"/>
    <w:rsid w:val="00A74B95"/>
    <w:rsid w:val="00A7506E"/>
    <w:rsid w:val="00A756CC"/>
    <w:rsid w:val="00A76023"/>
    <w:rsid w:val="00A76F21"/>
    <w:rsid w:val="00A80051"/>
    <w:rsid w:val="00A81EF8"/>
    <w:rsid w:val="00A8224F"/>
    <w:rsid w:val="00A82370"/>
    <w:rsid w:val="00A83091"/>
    <w:rsid w:val="00A84166"/>
    <w:rsid w:val="00A84773"/>
    <w:rsid w:val="00A84855"/>
    <w:rsid w:val="00A85E26"/>
    <w:rsid w:val="00A8660F"/>
    <w:rsid w:val="00A86993"/>
    <w:rsid w:val="00A87C9C"/>
    <w:rsid w:val="00A9170B"/>
    <w:rsid w:val="00A91C81"/>
    <w:rsid w:val="00A9201D"/>
    <w:rsid w:val="00A9232C"/>
    <w:rsid w:val="00A92368"/>
    <w:rsid w:val="00A92768"/>
    <w:rsid w:val="00A92E9D"/>
    <w:rsid w:val="00A93602"/>
    <w:rsid w:val="00A94D23"/>
    <w:rsid w:val="00A94D5B"/>
    <w:rsid w:val="00A95A71"/>
    <w:rsid w:val="00A965A2"/>
    <w:rsid w:val="00A968A5"/>
    <w:rsid w:val="00A9690C"/>
    <w:rsid w:val="00A96B7D"/>
    <w:rsid w:val="00A971F2"/>
    <w:rsid w:val="00A97E77"/>
    <w:rsid w:val="00AA14F6"/>
    <w:rsid w:val="00AA1594"/>
    <w:rsid w:val="00AA2D74"/>
    <w:rsid w:val="00AA30A5"/>
    <w:rsid w:val="00AA46A9"/>
    <w:rsid w:val="00AA4D5A"/>
    <w:rsid w:val="00AA5053"/>
    <w:rsid w:val="00AA6282"/>
    <w:rsid w:val="00AA6847"/>
    <w:rsid w:val="00AA6858"/>
    <w:rsid w:val="00AA79D6"/>
    <w:rsid w:val="00AA7C59"/>
    <w:rsid w:val="00AB0E99"/>
    <w:rsid w:val="00AB1826"/>
    <w:rsid w:val="00AB2506"/>
    <w:rsid w:val="00AB2523"/>
    <w:rsid w:val="00AB4B33"/>
    <w:rsid w:val="00AB4B44"/>
    <w:rsid w:val="00AB52B5"/>
    <w:rsid w:val="00AB52F9"/>
    <w:rsid w:val="00AB6E79"/>
    <w:rsid w:val="00AB7A69"/>
    <w:rsid w:val="00AB7AF0"/>
    <w:rsid w:val="00AC0CE1"/>
    <w:rsid w:val="00AC1412"/>
    <w:rsid w:val="00AC1907"/>
    <w:rsid w:val="00AC3A35"/>
    <w:rsid w:val="00AC5A67"/>
    <w:rsid w:val="00AC5E3C"/>
    <w:rsid w:val="00AD18CF"/>
    <w:rsid w:val="00AD20B4"/>
    <w:rsid w:val="00AD2AB0"/>
    <w:rsid w:val="00AD3979"/>
    <w:rsid w:val="00AD698C"/>
    <w:rsid w:val="00AD6B7D"/>
    <w:rsid w:val="00AD6C06"/>
    <w:rsid w:val="00AD77DD"/>
    <w:rsid w:val="00AD789B"/>
    <w:rsid w:val="00AD790B"/>
    <w:rsid w:val="00AD7944"/>
    <w:rsid w:val="00AD7B57"/>
    <w:rsid w:val="00AE012D"/>
    <w:rsid w:val="00AE0255"/>
    <w:rsid w:val="00AE05B4"/>
    <w:rsid w:val="00AE1C3F"/>
    <w:rsid w:val="00AE2866"/>
    <w:rsid w:val="00AE4919"/>
    <w:rsid w:val="00AE5073"/>
    <w:rsid w:val="00AE732F"/>
    <w:rsid w:val="00AE7AA0"/>
    <w:rsid w:val="00AE7EA7"/>
    <w:rsid w:val="00AF0235"/>
    <w:rsid w:val="00AF0626"/>
    <w:rsid w:val="00AF17E7"/>
    <w:rsid w:val="00AF22DF"/>
    <w:rsid w:val="00AF24AA"/>
    <w:rsid w:val="00AF2C7F"/>
    <w:rsid w:val="00AF3B38"/>
    <w:rsid w:val="00AF4B95"/>
    <w:rsid w:val="00AF55A0"/>
    <w:rsid w:val="00AF607C"/>
    <w:rsid w:val="00AF6A25"/>
    <w:rsid w:val="00AF6FBE"/>
    <w:rsid w:val="00B00473"/>
    <w:rsid w:val="00B0095C"/>
    <w:rsid w:val="00B00B0C"/>
    <w:rsid w:val="00B00C9A"/>
    <w:rsid w:val="00B0197B"/>
    <w:rsid w:val="00B02856"/>
    <w:rsid w:val="00B03771"/>
    <w:rsid w:val="00B04A1B"/>
    <w:rsid w:val="00B04D88"/>
    <w:rsid w:val="00B050DE"/>
    <w:rsid w:val="00B05231"/>
    <w:rsid w:val="00B06231"/>
    <w:rsid w:val="00B066A0"/>
    <w:rsid w:val="00B0784F"/>
    <w:rsid w:val="00B07907"/>
    <w:rsid w:val="00B07DFB"/>
    <w:rsid w:val="00B10FAC"/>
    <w:rsid w:val="00B1199C"/>
    <w:rsid w:val="00B11DB4"/>
    <w:rsid w:val="00B12435"/>
    <w:rsid w:val="00B13DC2"/>
    <w:rsid w:val="00B17BB0"/>
    <w:rsid w:val="00B20D87"/>
    <w:rsid w:val="00B21A41"/>
    <w:rsid w:val="00B21DDA"/>
    <w:rsid w:val="00B23DF2"/>
    <w:rsid w:val="00B252F8"/>
    <w:rsid w:val="00B253B3"/>
    <w:rsid w:val="00B2678E"/>
    <w:rsid w:val="00B27882"/>
    <w:rsid w:val="00B278A9"/>
    <w:rsid w:val="00B27B5C"/>
    <w:rsid w:val="00B30904"/>
    <w:rsid w:val="00B314F3"/>
    <w:rsid w:val="00B330B5"/>
    <w:rsid w:val="00B35262"/>
    <w:rsid w:val="00B357CA"/>
    <w:rsid w:val="00B36172"/>
    <w:rsid w:val="00B36618"/>
    <w:rsid w:val="00B36AB9"/>
    <w:rsid w:val="00B402BF"/>
    <w:rsid w:val="00B41AC6"/>
    <w:rsid w:val="00B430F8"/>
    <w:rsid w:val="00B4418D"/>
    <w:rsid w:val="00B443E3"/>
    <w:rsid w:val="00B44DB8"/>
    <w:rsid w:val="00B457BE"/>
    <w:rsid w:val="00B45CF0"/>
    <w:rsid w:val="00B46352"/>
    <w:rsid w:val="00B4638D"/>
    <w:rsid w:val="00B466B9"/>
    <w:rsid w:val="00B479D5"/>
    <w:rsid w:val="00B504E0"/>
    <w:rsid w:val="00B50785"/>
    <w:rsid w:val="00B5155C"/>
    <w:rsid w:val="00B51E9D"/>
    <w:rsid w:val="00B52677"/>
    <w:rsid w:val="00B52B52"/>
    <w:rsid w:val="00B54031"/>
    <w:rsid w:val="00B5540A"/>
    <w:rsid w:val="00B5657F"/>
    <w:rsid w:val="00B56AF9"/>
    <w:rsid w:val="00B57318"/>
    <w:rsid w:val="00B5752C"/>
    <w:rsid w:val="00B57A1D"/>
    <w:rsid w:val="00B602FD"/>
    <w:rsid w:val="00B603C3"/>
    <w:rsid w:val="00B60F3E"/>
    <w:rsid w:val="00B6147F"/>
    <w:rsid w:val="00B61E65"/>
    <w:rsid w:val="00B62C3E"/>
    <w:rsid w:val="00B6319B"/>
    <w:rsid w:val="00B63764"/>
    <w:rsid w:val="00B63DB6"/>
    <w:rsid w:val="00B63DBD"/>
    <w:rsid w:val="00B65EE4"/>
    <w:rsid w:val="00B666B0"/>
    <w:rsid w:val="00B66CCF"/>
    <w:rsid w:val="00B67F6F"/>
    <w:rsid w:val="00B7033C"/>
    <w:rsid w:val="00B7193A"/>
    <w:rsid w:val="00B71C97"/>
    <w:rsid w:val="00B71D34"/>
    <w:rsid w:val="00B728A1"/>
    <w:rsid w:val="00B72B62"/>
    <w:rsid w:val="00B7356E"/>
    <w:rsid w:val="00B7363A"/>
    <w:rsid w:val="00B740D5"/>
    <w:rsid w:val="00B743DB"/>
    <w:rsid w:val="00B7517E"/>
    <w:rsid w:val="00B7518C"/>
    <w:rsid w:val="00B7642D"/>
    <w:rsid w:val="00B773FE"/>
    <w:rsid w:val="00B77E6B"/>
    <w:rsid w:val="00B80FAB"/>
    <w:rsid w:val="00B83441"/>
    <w:rsid w:val="00B84778"/>
    <w:rsid w:val="00B87D0B"/>
    <w:rsid w:val="00B904C2"/>
    <w:rsid w:val="00B906F6"/>
    <w:rsid w:val="00B910AD"/>
    <w:rsid w:val="00B91AB4"/>
    <w:rsid w:val="00B93238"/>
    <w:rsid w:val="00B932F6"/>
    <w:rsid w:val="00B936D8"/>
    <w:rsid w:val="00B93E33"/>
    <w:rsid w:val="00B9459F"/>
    <w:rsid w:val="00B94A03"/>
    <w:rsid w:val="00B94C73"/>
    <w:rsid w:val="00B951DC"/>
    <w:rsid w:val="00B95BD0"/>
    <w:rsid w:val="00B960BE"/>
    <w:rsid w:val="00B975B9"/>
    <w:rsid w:val="00B97EC0"/>
    <w:rsid w:val="00BA0838"/>
    <w:rsid w:val="00BA10AA"/>
    <w:rsid w:val="00BA1535"/>
    <w:rsid w:val="00BA19DE"/>
    <w:rsid w:val="00BA293A"/>
    <w:rsid w:val="00BA38BE"/>
    <w:rsid w:val="00BA3C64"/>
    <w:rsid w:val="00BA437A"/>
    <w:rsid w:val="00BA58E6"/>
    <w:rsid w:val="00BA5964"/>
    <w:rsid w:val="00BA5D26"/>
    <w:rsid w:val="00BA5E75"/>
    <w:rsid w:val="00BB024F"/>
    <w:rsid w:val="00BB03D0"/>
    <w:rsid w:val="00BB13A2"/>
    <w:rsid w:val="00BB1CE8"/>
    <w:rsid w:val="00BB21AB"/>
    <w:rsid w:val="00BB24DB"/>
    <w:rsid w:val="00BB27CF"/>
    <w:rsid w:val="00BB2BA5"/>
    <w:rsid w:val="00BB3897"/>
    <w:rsid w:val="00BB440B"/>
    <w:rsid w:val="00BB4501"/>
    <w:rsid w:val="00BB4B9D"/>
    <w:rsid w:val="00BB53CC"/>
    <w:rsid w:val="00BB55AD"/>
    <w:rsid w:val="00BB590C"/>
    <w:rsid w:val="00BB60CC"/>
    <w:rsid w:val="00BB6A7A"/>
    <w:rsid w:val="00BB6DE1"/>
    <w:rsid w:val="00BB71CB"/>
    <w:rsid w:val="00BC086C"/>
    <w:rsid w:val="00BC1AA1"/>
    <w:rsid w:val="00BC21A9"/>
    <w:rsid w:val="00BC3E04"/>
    <w:rsid w:val="00BC444D"/>
    <w:rsid w:val="00BC483B"/>
    <w:rsid w:val="00BC4E9F"/>
    <w:rsid w:val="00BC5F35"/>
    <w:rsid w:val="00BC61C6"/>
    <w:rsid w:val="00BC64C5"/>
    <w:rsid w:val="00BC7209"/>
    <w:rsid w:val="00BD0385"/>
    <w:rsid w:val="00BD06F0"/>
    <w:rsid w:val="00BD1A3D"/>
    <w:rsid w:val="00BD1FF3"/>
    <w:rsid w:val="00BD2346"/>
    <w:rsid w:val="00BD3643"/>
    <w:rsid w:val="00BD4454"/>
    <w:rsid w:val="00BD4938"/>
    <w:rsid w:val="00BD59FC"/>
    <w:rsid w:val="00BD685D"/>
    <w:rsid w:val="00BD691A"/>
    <w:rsid w:val="00BD6983"/>
    <w:rsid w:val="00BD7063"/>
    <w:rsid w:val="00BD73A3"/>
    <w:rsid w:val="00BD7C77"/>
    <w:rsid w:val="00BE0A1C"/>
    <w:rsid w:val="00BE1E49"/>
    <w:rsid w:val="00BE2331"/>
    <w:rsid w:val="00BE2ED8"/>
    <w:rsid w:val="00BE422D"/>
    <w:rsid w:val="00BE4D31"/>
    <w:rsid w:val="00BE4D84"/>
    <w:rsid w:val="00BE4F38"/>
    <w:rsid w:val="00BE58CD"/>
    <w:rsid w:val="00BE5B8C"/>
    <w:rsid w:val="00BE78AC"/>
    <w:rsid w:val="00BF087A"/>
    <w:rsid w:val="00BF215A"/>
    <w:rsid w:val="00BF28BA"/>
    <w:rsid w:val="00BF2ACD"/>
    <w:rsid w:val="00BF2D0A"/>
    <w:rsid w:val="00BF3061"/>
    <w:rsid w:val="00BF3240"/>
    <w:rsid w:val="00BF3DD0"/>
    <w:rsid w:val="00BF4A54"/>
    <w:rsid w:val="00BF5E80"/>
    <w:rsid w:val="00BF6C30"/>
    <w:rsid w:val="00BF7201"/>
    <w:rsid w:val="00BF7585"/>
    <w:rsid w:val="00BF798B"/>
    <w:rsid w:val="00BF7C72"/>
    <w:rsid w:val="00C00386"/>
    <w:rsid w:val="00C003C1"/>
    <w:rsid w:val="00C00521"/>
    <w:rsid w:val="00C007A0"/>
    <w:rsid w:val="00C01723"/>
    <w:rsid w:val="00C0191F"/>
    <w:rsid w:val="00C020E4"/>
    <w:rsid w:val="00C02F52"/>
    <w:rsid w:val="00C03BFB"/>
    <w:rsid w:val="00C05FAD"/>
    <w:rsid w:val="00C0646F"/>
    <w:rsid w:val="00C065EE"/>
    <w:rsid w:val="00C07FCF"/>
    <w:rsid w:val="00C07FE6"/>
    <w:rsid w:val="00C109DA"/>
    <w:rsid w:val="00C11A21"/>
    <w:rsid w:val="00C122CB"/>
    <w:rsid w:val="00C12A06"/>
    <w:rsid w:val="00C139E7"/>
    <w:rsid w:val="00C13EB7"/>
    <w:rsid w:val="00C14A92"/>
    <w:rsid w:val="00C15464"/>
    <w:rsid w:val="00C157DC"/>
    <w:rsid w:val="00C16814"/>
    <w:rsid w:val="00C2066F"/>
    <w:rsid w:val="00C2148B"/>
    <w:rsid w:val="00C2261D"/>
    <w:rsid w:val="00C247CC"/>
    <w:rsid w:val="00C24F03"/>
    <w:rsid w:val="00C26687"/>
    <w:rsid w:val="00C26C87"/>
    <w:rsid w:val="00C30676"/>
    <w:rsid w:val="00C309B2"/>
    <w:rsid w:val="00C30AB6"/>
    <w:rsid w:val="00C31F8D"/>
    <w:rsid w:val="00C33EBB"/>
    <w:rsid w:val="00C350A8"/>
    <w:rsid w:val="00C351D9"/>
    <w:rsid w:val="00C366E0"/>
    <w:rsid w:val="00C37205"/>
    <w:rsid w:val="00C373F6"/>
    <w:rsid w:val="00C37630"/>
    <w:rsid w:val="00C4037B"/>
    <w:rsid w:val="00C4051E"/>
    <w:rsid w:val="00C40560"/>
    <w:rsid w:val="00C408F3"/>
    <w:rsid w:val="00C40C84"/>
    <w:rsid w:val="00C41437"/>
    <w:rsid w:val="00C42021"/>
    <w:rsid w:val="00C427E0"/>
    <w:rsid w:val="00C42878"/>
    <w:rsid w:val="00C42A88"/>
    <w:rsid w:val="00C42DBE"/>
    <w:rsid w:val="00C432DB"/>
    <w:rsid w:val="00C4335F"/>
    <w:rsid w:val="00C43398"/>
    <w:rsid w:val="00C44227"/>
    <w:rsid w:val="00C4427E"/>
    <w:rsid w:val="00C44511"/>
    <w:rsid w:val="00C449A1"/>
    <w:rsid w:val="00C4509E"/>
    <w:rsid w:val="00C5059D"/>
    <w:rsid w:val="00C506BF"/>
    <w:rsid w:val="00C50A71"/>
    <w:rsid w:val="00C523D9"/>
    <w:rsid w:val="00C5281D"/>
    <w:rsid w:val="00C52847"/>
    <w:rsid w:val="00C52874"/>
    <w:rsid w:val="00C5355E"/>
    <w:rsid w:val="00C53E1F"/>
    <w:rsid w:val="00C54443"/>
    <w:rsid w:val="00C54837"/>
    <w:rsid w:val="00C54B2D"/>
    <w:rsid w:val="00C55DBA"/>
    <w:rsid w:val="00C5635F"/>
    <w:rsid w:val="00C575B9"/>
    <w:rsid w:val="00C60359"/>
    <w:rsid w:val="00C6151C"/>
    <w:rsid w:val="00C61AE7"/>
    <w:rsid w:val="00C61B7E"/>
    <w:rsid w:val="00C63050"/>
    <w:rsid w:val="00C6337A"/>
    <w:rsid w:val="00C638DB"/>
    <w:rsid w:val="00C645C4"/>
    <w:rsid w:val="00C64825"/>
    <w:rsid w:val="00C64BCE"/>
    <w:rsid w:val="00C65351"/>
    <w:rsid w:val="00C6549A"/>
    <w:rsid w:val="00C66418"/>
    <w:rsid w:val="00C6718E"/>
    <w:rsid w:val="00C6744F"/>
    <w:rsid w:val="00C70976"/>
    <w:rsid w:val="00C70AC3"/>
    <w:rsid w:val="00C72F58"/>
    <w:rsid w:val="00C740FC"/>
    <w:rsid w:val="00C74C25"/>
    <w:rsid w:val="00C74EB4"/>
    <w:rsid w:val="00C77217"/>
    <w:rsid w:val="00C77414"/>
    <w:rsid w:val="00C80A51"/>
    <w:rsid w:val="00C82C98"/>
    <w:rsid w:val="00C82D0A"/>
    <w:rsid w:val="00C8316B"/>
    <w:rsid w:val="00C833EC"/>
    <w:rsid w:val="00C834C5"/>
    <w:rsid w:val="00C8387D"/>
    <w:rsid w:val="00C838A7"/>
    <w:rsid w:val="00C83BCA"/>
    <w:rsid w:val="00C84177"/>
    <w:rsid w:val="00C84E1A"/>
    <w:rsid w:val="00C85373"/>
    <w:rsid w:val="00C86294"/>
    <w:rsid w:val="00C8673E"/>
    <w:rsid w:val="00C872A3"/>
    <w:rsid w:val="00C872AB"/>
    <w:rsid w:val="00C8739E"/>
    <w:rsid w:val="00C873F7"/>
    <w:rsid w:val="00C87C82"/>
    <w:rsid w:val="00C87D5D"/>
    <w:rsid w:val="00C9006E"/>
    <w:rsid w:val="00C90E95"/>
    <w:rsid w:val="00C93A5D"/>
    <w:rsid w:val="00C94859"/>
    <w:rsid w:val="00C94A60"/>
    <w:rsid w:val="00C94CB2"/>
    <w:rsid w:val="00C94F47"/>
    <w:rsid w:val="00C95ADC"/>
    <w:rsid w:val="00C96935"/>
    <w:rsid w:val="00C96A14"/>
    <w:rsid w:val="00C977D7"/>
    <w:rsid w:val="00C97B06"/>
    <w:rsid w:val="00CA0161"/>
    <w:rsid w:val="00CA07DF"/>
    <w:rsid w:val="00CA0E9C"/>
    <w:rsid w:val="00CA1178"/>
    <w:rsid w:val="00CA2C0C"/>
    <w:rsid w:val="00CA415A"/>
    <w:rsid w:val="00CA41A2"/>
    <w:rsid w:val="00CA450D"/>
    <w:rsid w:val="00CA572F"/>
    <w:rsid w:val="00CA68D2"/>
    <w:rsid w:val="00CA7CB1"/>
    <w:rsid w:val="00CB038D"/>
    <w:rsid w:val="00CB0E21"/>
    <w:rsid w:val="00CB1128"/>
    <w:rsid w:val="00CB1A5E"/>
    <w:rsid w:val="00CB1FBD"/>
    <w:rsid w:val="00CB2038"/>
    <w:rsid w:val="00CB3291"/>
    <w:rsid w:val="00CB3669"/>
    <w:rsid w:val="00CB5A49"/>
    <w:rsid w:val="00CB5E1C"/>
    <w:rsid w:val="00CB5ED8"/>
    <w:rsid w:val="00CB5FDD"/>
    <w:rsid w:val="00CB6AB2"/>
    <w:rsid w:val="00CC0065"/>
    <w:rsid w:val="00CC0663"/>
    <w:rsid w:val="00CC0E58"/>
    <w:rsid w:val="00CC14D7"/>
    <w:rsid w:val="00CC1C0D"/>
    <w:rsid w:val="00CC47F9"/>
    <w:rsid w:val="00CC4CD9"/>
    <w:rsid w:val="00CC5C3D"/>
    <w:rsid w:val="00CC6802"/>
    <w:rsid w:val="00CC6E97"/>
    <w:rsid w:val="00CD01AB"/>
    <w:rsid w:val="00CD1814"/>
    <w:rsid w:val="00CD2B06"/>
    <w:rsid w:val="00CD2D0D"/>
    <w:rsid w:val="00CD30E6"/>
    <w:rsid w:val="00CD4C5B"/>
    <w:rsid w:val="00CD6FCD"/>
    <w:rsid w:val="00CD7FBE"/>
    <w:rsid w:val="00CE34D1"/>
    <w:rsid w:val="00CE3A34"/>
    <w:rsid w:val="00CE48AA"/>
    <w:rsid w:val="00CE5621"/>
    <w:rsid w:val="00CE63F1"/>
    <w:rsid w:val="00CE654D"/>
    <w:rsid w:val="00CE7544"/>
    <w:rsid w:val="00CF0039"/>
    <w:rsid w:val="00CF04F2"/>
    <w:rsid w:val="00CF106B"/>
    <w:rsid w:val="00CF1552"/>
    <w:rsid w:val="00CF17E2"/>
    <w:rsid w:val="00CF1D4D"/>
    <w:rsid w:val="00CF1FC6"/>
    <w:rsid w:val="00CF2820"/>
    <w:rsid w:val="00CF2A1D"/>
    <w:rsid w:val="00CF35BD"/>
    <w:rsid w:val="00CF3CD9"/>
    <w:rsid w:val="00CF4CC3"/>
    <w:rsid w:val="00CF6525"/>
    <w:rsid w:val="00CF7648"/>
    <w:rsid w:val="00CF7D4C"/>
    <w:rsid w:val="00CF7E01"/>
    <w:rsid w:val="00D00FB4"/>
    <w:rsid w:val="00D02173"/>
    <w:rsid w:val="00D026C0"/>
    <w:rsid w:val="00D0394A"/>
    <w:rsid w:val="00D04D38"/>
    <w:rsid w:val="00D05E66"/>
    <w:rsid w:val="00D062AC"/>
    <w:rsid w:val="00D0684A"/>
    <w:rsid w:val="00D071A8"/>
    <w:rsid w:val="00D07697"/>
    <w:rsid w:val="00D1108A"/>
    <w:rsid w:val="00D116BC"/>
    <w:rsid w:val="00D118B6"/>
    <w:rsid w:val="00D12537"/>
    <w:rsid w:val="00D12789"/>
    <w:rsid w:val="00D12F6E"/>
    <w:rsid w:val="00D132EE"/>
    <w:rsid w:val="00D13334"/>
    <w:rsid w:val="00D13407"/>
    <w:rsid w:val="00D13B05"/>
    <w:rsid w:val="00D1417C"/>
    <w:rsid w:val="00D150B4"/>
    <w:rsid w:val="00D165BE"/>
    <w:rsid w:val="00D200AE"/>
    <w:rsid w:val="00D20CC4"/>
    <w:rsid w:val="00D21B66"/>
    <w:rsid w:val="00D22CD5"/>
    <w:rsid w:val="00D2362A"/>
    <w:rsid w:val="00D239EA"/>
    <w:rsid w:val="00D24AE1"/>
    <w:rsid w:val="00D2569F"/>
    <w:rsid w:val="00D25F19"/>
    <w:rsid w:val="00D263EA"/>
    <w:rsid w:val="00D27426"/>
    <w:rsid w:val="00D2754F"/>
    <w:rsid w:val="00D30F1F"/>
    <w:rsid w:val="00D30F7E"/>
    <w:rsid w:val="00D31C3A"/>
    <w:rsid w:val="00D32EBC"/>
    <w:rsid w:val="00D33B1E"/>
    <w:rsid w:val="00D345E1"/>
    <w:rsid w:val="00D346A5"/>
    <w:rsid w:val="00D34998"/>
    <w:rsid w:val="00D34D45"/>
    <w:rsid w:val="00D36F0D"/>
    <w:rsid w:val="00D40C26"/>
    <w:rsid w:val="00D41621"/>
    <w:rsid w:val="00D41711"/>
    <w:rsid w:val="00D423E0"/>
    <w:rsid w:val="00D429AD"/>
    <w:rsid w:val="00D42A1F"/>
    <w:rsid w:val="00D43489"/>
    <w:rsid w:val="00D448A1"/>
    <w:rsid w:val="00D4555D"/>
    <w:rsid w:val="00D47057"/>
    <w:rsid w:val="00D50639"/>
    <w:rsid w:val="00D507CC"/>
    <w:rsid w:val="00D51743"/>
    <w:rsid w:val="00D51D4C"/>
    <w:rsid w:val="00D52233"/>
    <w:rsid w:val="00D5299E"/>
    <w:rsid w:val="00D53586"/>
    <w:rsid w:val="00D5429F"/>
    <w:rsid w:val="00D545EA"/>
    <w:rsid w:val="00D54A52"/>
    <w:rsid w:val="00D54C9D"/>
    <w:rsid w:val="00D55811"/>
    <w:rsid w:val="00D55A4C"/>
    <w:rsid w:val="00D55AEE"/>
    <w:rsid w:val="00D56815"/>
    <w:rsid w:val="00D5756B"/>
    <w:rsid w:val="00D57D8C"/>
    <w:rsid w:val="00D604BC"/>
    <w:rsid w:val="00D611DF"/>
    <w:rsid w:val="00D6166C"/>
    <w:rsid w:val="00D61DE7"/>
    <w:rsid w:val="00D6245D"/>
    <w:rsid w:val="00D6282E"/>
    <w:rsid w:val="00D6325A"/>
    <w:rsid w:val="00D63E00"/>
    <w:rsid w:val="00D6498C"/>
    <w:rsid w:val="00D64A40"/>
    <w:rsid w:val="00D659A0"/>
    <w:rsid w:val="00D66B68"/>
    <w:rsid w:val="00D67AEB"/>
    <w:rsid w:val="00D70A39"/>
    <w:rsid w:val="00D72246"/>
    <w:rsid w:val="00D725E6"/>
    <w:rsid w:val="00D72D8B"/>
    <w:rsid w:val="00D73E35"/>
    <w:rsid w:val="00D74DD3"/>
    <w:rsid w:val="00D750AD"/>
    <w:rsid w:val="00D7665C"/>
    <w:rsid w:val="00D76BF4"/>
    <w:rsid w:val="00D77F5D"/>
    <w:rsid w:val="00D80253"/>
    <w:rsid w:val="00D809CD"/>
    <w:rsid w:val="00D814DC"/>
    <w:rsid w:val="00D81ADE"/>
    <w:rsid w:val="00D820B6"/>
    <w:rsid w:val="00D82C4A"/>
    <w:rsid w:val="00D8305D"/>
    <w:rsid w:val="00D84234"/>
    <w:rsid w:val="00D84446"/>
    <w:rsid w:val="00D85291"/>
    <w:rsid w:val="00D855B0"/>
    <w:rsid w:val="00D856F9"/>
    <w:rsid w:val="00D85D2E"/>
    <w:rsid w:val="00D85EAA"/>
    <w:rsid w:val="00D86795"/>
    <w:rsid w:val="00D9082F"/>
    <w:rsid w:val="00D91220"/>
    <w:rsid w:val="00D915E0"/>
    <w:rsid w:val="00D91AF3"/>
    <w:rsid w:val="00D92D9F"/>
    <w:rsid w:val="00D9363E"/>
    <w:rsid w:val="00D93C74"/>
    <w:rsid w:val="00D94636"/>
    <w:rsid w:val="00D946B0"/>
    <w:rsid w:val="00D94C8F"/>
    <w:rsid w:val="00D94D14"/>
    <w:rsid w:val="00D951BE"/>
    <w:rsid w:val="00D962F3"/>
    <w:rsid w:val="00D9645B"/>
    <w:rsid w:val="00D96ADC"/>
    <w:rsid w:val="00DA0904"/>
    <w:rsid w:val="00DA0B4C"/>
    <w:rsid w:val="00DA1602"/>
    <w:rsid w:val="00DA34C0"/>
    <w:rsid w:val="00DA36A7"/>
    <w:rsid w:val="00DA4AE3"/>
    <w:rsid w:val="00DA7780"/>
    <w:rsid w:val="00DA78A6"/>
    <w:rsid w:val="00DB160C"/>
    <w:rsid w:val="00DB1F5E"/>
    <w:rsid w:val="00DB20CD"/>
    <w:rsid w:val="00DB37F7"/>
    <w:rsid w:val="00DB42C4"/>
    <w:rsid w:val="00DB42F4"/>
    <w:rsid w:val="00DB4A0C"/>
    <w:rsid w:val="00DB4FEB"/>
    <w:rsid w:val="00DB5152"/>
    <w:rsid w:val="00DB51DF"/>
    <w:rsid w:val="00DB5CCA"/>
    <w:rsid w:val="00DB7013"/>
    <w:rsid w:val="00DC07DD"/>
    <w:rsid w:val="00DC147D"/>
    <w:rsid w:val="00DC1F87"/>
    <w:rsid w:val="00DC33AC"/>
    <w:rsid w:val="00DC3CFA"/>
    <w:rsid w:val="00DC4652"/>
    <w:rsid w:val="00DC5634"/>
    <w:rsid w:val="00DC5B71"/>
    <w:rsid w:val="00DC5F72"/>
    <w:rsid w:val="00DC7A14"/>
    <w:rsid w:val="00DD1081"/>
    <w:rsid w:val="00DD1414"/>
    <w:rsid w:val="00DD2065"/>
    <w:rsid w:val="00DD3193"/>
    <w:rsid w:val="00DD4E61"/>
    <w:rsid w:val="00DD4E80"/>
    <w:rsid w:val="00DD4F07"/>
    <w:rsid w:val="00DD75F2"/>
    <w:rsid w:val="00DD79F6"/>
    <w:rsid w:val="00DE08FA"/>
    <w:rsid w:val="00DE1015"/>
    <w:rsid w:val="00DE1284"/>
    <w:rsid w:val="00DE1D0C"/>
    <w:rsid w:val="00DE2992"/>
    <w:rsid w:val="00DE2BE3"/>
    <w:rsid w:val="00DE2E9A"/>
    <w:rsid w:val="00DE3414"/>
    <w:rsid w:val="00DE348F"/>
    <w:rsid w:val="00DE3600"/>
    <w:rsid w:val="00DE36CB"/>
    <w:rsid w:val="00DE377F"/>
    <w:rsid w:val="00DE38F8"/>
    <w:rsid w:val="00DE4A28"/>
    <w:rsid w:val="00DE4DB3"/>
    <w:rsid w:val="00DE4F8B"/>
    <w:rsid w:val="00DE5112"/>
    <w:rsid w:val="00DE5621"/>
    <w:rsid w:val="00DE5AA1"/>
    <w:rsid w:val="00DE69A1"/>
    <w:rsid w:val="00DE6DE0"/>
    <w:rsid w:val="00DF04D8"/>
    <w:rsid w:val="00DF0ABA"/>
    <w:rsid w:val="00DF11A1"/>
    <w:rsid w:val="00DF15D3"/>
    <w:rsid w:val="00DF2201"/>
    <w:rsid w:val="00DF32B6"/>
    <w:rsid w:val="00DF3F39"/>
    <w:rsid w:val="00DF4172"/>
    <w:rsid w:val="00DF4910"/>
    <w:rsid w:val="00DF6763"/>
    <w:rsid w:val="00E01AE2"/>
    <w:rsid w:val="00E01E17"/>
    <w:rsid w:val="00E034CF"/>
    <w:rsid w:val="00E045F4"/>
    <w:rsid w:val="00E0549A"/>
    <w:rsid w:val="00E10707"/>
    <w:rsid w:val="00E1147D"/>
    <w:rsid w:val="00E12009"/>
    <w:rsid w:val="00E12E65"/>
    <w:rsid w:val="00E14547"/>
    <w:rsid w:val="00E14BF0"/>
    <w:rsid w:val="00E16C00"/>
    <w:rsid w:val="00E17CB9"/>
    <w:rsid w:val="00E212CE"/>
    <w:rsid w:val="00E21563"/>
    <w:rsid w:val="00E2178F"/>
    <w:rsid w:val="00E21DCF"/>
    <w:rsid w:val="00E21FCF"/>
    <w:rsid w:val="00E225F5"/>
    <w:rsid w:val="00E22E2B"/>
    <w:rsid w:val="00E231AD"/>
    <w:rsid w:val="00E24777"/>
    <w:rsid w:val="00E26131"/>
    <w:rsid w:val="00E265BC"/>
    <w:rsid w:val="00E268AC"/>
    <w:rsid w:val="00E26DB3"/>
    <w:rsid w:val="00E2788C"/>
    <w:rsid w:val="00E300FD"/>
    <w:rsid w:val="00E31895"/>
    <w:rsid w:val="00E32A4E"/>
    <w:rsid w:val="00E339B1"/>
    <w:rsid w:val="00E3423C"/>
    <w:rsid w:val="00E35430"/>
    <w:rsid w:val="00E3602B"/>
    <w:rsid w:val="00E36B0B"/>
    <w:rsid w:val="00E40B28"/>
    <w:rsid w:val="00E410EE"/>
    <w:rsid w:val="00E422CC"/>
    <w:rsid w:val="00E42449"/>
    <w:rsid w:val="00E42CDE"/>
    <w:rsid w:val="00E43CB2"/>
    <w:rsid w:val="00E450F5"/>
    <w:rsid w:val="00E47F39"/>
    <w:rsid w:val="00E500A0"/>
    <w:rsid w:val="00E50158"/>
    <w:rsid w:val="00E50330"/>
    <w:rsid w:val="00E507F6"/>
    <w:rsid w:val="00E50FA8"/>
    <w:rsid w:val="00E517F8"/>
    <w:rsid w:val="00E519A5"/>
    <w:rsid w:val="00E51D2B"/>
    <w:rsid w:val="00E52BDC"/>
    <w:rsid w:val="00E5317E"/>
    <w:rsid w:val="00E531C6"/>
    <w:rsid w:val="00E543AD"/>
    <w:rsid w:val="00E5480A"/>
    <w:rsid w:val="00E548F8"/>
    <w:rsid w:val="00E54B31"/>
    <w:rsid w:val="00E5580F"/>
    <w:rsid w:val="00E55E42"/>
    <w:rsid w:val="00E56739"/>
    <w:rsid w:val="00E57A06"/>
    <w:rsid w:val="00E57F42"/>
    <w:rsid w:val="00E60113"/>
    <w:rsid w:val="00E60679"/>
    <w:rsid w:val="00E60DD3"/>
    <w:rsid w:val="00E60EB2"/>
    <w:rsid w:val="00E6179D"/>
    <w:rsid w:val="00E6199B"/>
    <w:rsid w:val="00E62A21"/>
    <w:rsid w:val="00E64E2D"/>
    <w:rsid w:val="00E651EB"/>
    <w:rsid w:val="00E655FA"/>
    <w:rsid w:val="00E656CF"/>
    <w:rsid w:val="00E67226"/>
    <w:rsid w:val="00E672F5"/>
    <w:rsid w:val="00E67735"/>
    <w:rsid w:val="00E70A97"/>
    <w:rsid w:val="00E71A6E"/>
    <w:rsid w:val="00E726A7"/>
    <w:rsid w:val="00E72DFB"/>
    <w:rsid w:val="00E7352A"/>
    <w:rsid w:val="00E735EC"/>
    <w:rsid w:val="00E73A62"/>
    <w:rsid w:val="00E7569E"/>
    <w:rsid w:val="00E759E4"/>
    <w:rsid w:val="00E75ADB"/>
    <w:rsid w:val="00E76CA0"/>
    <w:rsid w:val="00E8157D"/>
    <w:rsid w:val="00E81B46"/>
    <w:rsid w:val="00E81EBC"/>
    <w:rsid w:val="00E82FCE"/>
    <w:rsid w:val="00E85CA5"/>
    <w:rsid w:val="00E8670B"/>
    <w:rsid w:val="00E87228"/>
    <w:rsid w:val="00E8748F"/>
    <w:rsid w:val="00E87961"/>
    <w:rsid w:val="00E87A79"/>
    <w:rsid w:val="00E901B6"/>
    <w:rsid w:val="00E904A4"/>
    <w:rsid w:val="00E91895"/>
    <w:rsid w:val="00E92167"/>
    <w:rsid w:val="00E9217F"/>
    <w:rsid w:val="00E92364"/>
    <w:rsid w:val="00E92A72"/>
    <w:rsid w:val="00E92B7D"/>
    <w:rsid w:val="00E92DDD"/>
    <w:rsid w:val="00E9498C"/>
    <w:rsid w:val="00E95C43"/>
    <w:rsid w:val="00E95FFC"/>
    <w:rsid w:val="00E96198"/>
    <w:rsid w:val="00E97CB5"/>
    <w:rsid w:val="00EA0026"/>
    <w:rsid w:val="00EA20AC"/>
    <w:rsid w:val="00EA35D9"/>
    <w:rsid w:val="00EA3750"/>
    <w:rsid w:val="00EA38AF"/>
    <w:rsid w:val="00EA3E40"/>
    <w:rsid w:val="00EA6771"/>
    <w:rsid w:val="00EA71C5"/>
    <w:rsid w:val="00EB0114"/>
    <w:rsid w:val="00EB0197"/>
    <w:rsid w:val="00EB03C0"/>
    <w:rsid w:val="00EB0765"/>
    <w:rsid w:val="00EB1525"/>
    <w:rsid w:val="00EB1C58"/>
    <w:rsid w:val="00EB2866"/>
    <w:rsid w:val="00EB3C53"/>
    <w:rsid w:val="00EB3EAA"/>
    <w:rsid w:val="00EB43AA"/>
    <w:rsid w:val="00EB5822"/>
    <w:rsid w:val="00EB59BA"/>
    <w:rsid w:val="00EB78C5"/>
    <w:rsid w:val="00EC05B8"/>
    <w:rsid w:val="00EC0BDC"/>
    <w:rsid w:val="00EC0E04"/>
    <w:rsid w:val="00EC0FEB"/>
    <w:rsid w:val="00EC28A7"/>
    <w:rsid w:val="00EC30EF"/>
    <w:rsid w:val="00EC35D0"/>
    <w:rsid w:val="00EC46FD"/>
    <w:rsid w:val="00EC5B35"/>
    <w:rsid w:val="00EC5E07"/>
    <w:rsid w:val="00EC60D2"/>
    <w:rsid w:val="00EC6600"/>
    <w:rsid w:val="00ED054A"/>
    <w:rsid w:val="00ED05D8"/>
    <w:rsid w:val="00ED1F26"/>
    <w:rsid w:val="00ED1F62"/>
    <w:rsid w:val="00ED355F"/>
    <w:rsid w:val="00ED5A58"/>
    <w:rsid w:val="00ED5D5C"/>
    <w:rsid w:val="00ED61A0"/>
    <w:rsid w:val="00ED7FA2"/>
    <w:rsid w:val="00EE0474"/>
    <w:rsid w:val="00EE2492"/>
    <w:rsid w:val="00EE385F"/>
    <w:rsid w:val="00EE3877"/>
    <w:rsid w:val="00EE3F5B"/>
    <w:rsid w:val="00EE456C"/>
    <w:rsid w:val="00EE4BBB"/>
    <w:rsid w:val="00EE54DF"/>
    <w:rsid w:val="00EE5631"/>
    <w:rsid w:val="00EE6100"/>
    <w:rsid w:val="00EE7D94"/>
    <w:rsid w:val="00EF0DD2"/>
    <w:rsid w:val="00EF1928"/>
    <w:rsid w:val="00EF259C"/>
    <w:rsid w:val="00EF2A1B"/>
    <w:rsid w:val="00EF306C"/>
    <w:rsid w:val="00EF324A"/>
    <w:rsid w:val="00EF3271"/>
    <w:rsid w:val="00EF3AE0"/>
    <w:rsid w:val="00EF47DD"/>
    <w:rsid w:val="00EF4B1A"/>
    <w:rsid w:val="00EF57CD"/>
    <w:rsid w:val="00EF5E6C"/>
    <w:rsid w:val="00EF707C"/>
    <w:rsid w:val="00EF707F"/>
    <w:rsid w:val="00EF7236"/>
    <w:rsid w:val="00EF727C"/>
    <w:rsid w:val="00EF74B1"/>
    <w:rsid w:val="00EF78D5"/>
    <w:rsid w:val="00F014E3"/>
    <w:rsid w:val="00F01670"/>
    <w:rsid w:val="00F01E98"/>
    <w:rsid w:val="00F01EAE"/>
    <w:rsid w:val="00F03122"/>
    <w:rsid w:val="00F03D04"/>
    <w:rsid w:val="00F03FD0"/>
    <w:rsid w:val="00F0454D"/>
    <w:rsid w:val="00F04568"/>
    <w:rsid w:val="00F05677"/>
    <w:rsid w:val="00F05A62"/>
    <w:rsid w:val="00F05CE4"/>
    <w:rsid w:val="00F0636B"/>
    <w:rsid w:val="00F066F5"/>
    <w:rsid w:val="00F06C20"/>
    <w:rsid w:val="00F07D18"/>
    <w:rsid w:val="00F102E0"/>
    <w:rsid w:val="00F11279"/>
    <w:rsid w:val="00F121C7"/>
    <w:rsid w:val="00F12369"/>
    <w:rsid w:val="00F140AA"/>
    <w:rsid w:val="00F14C68"/>
    <w:rsid w:val="00F153E1"/>
    <w:rsid w:val="00F15BAB"/>
    <w:rsid w:val="00F15CDC"/>
    <w:rsid w:val="00F16013"/>
    <w:rsid w:val="00F16E50"/>
    <w:rsid w:val="00F16F23"/>
    <w:rsid w:val="00F17B6A"/>
    <w:rsid w:val="00F202EC"/>
    <w:rsid w:val="00F20B97"/>
    <w:rsid w:val="00F21381"/>
    <w:rsid w:val="00F21F17"/>
    <w:rsid w:val="00F21F1D"/>
    <w:rsid w:val="00F22397"/>
    <w:rsid w:val="00F230E3"/>
    <w:rsid w:val="00F244C2"/>
    <w:rsid w:val="00F25392"/>
    <w:rsid w:val="00F27BF1"/>
    <w:rsid w:val="00F27F82"/>
    <w:rsid w:val="00F30795"/>
    <w:rsid w:val="00F313C2"/>
    <w:rsid w:val="00F330DF"/>
    <w:rsid w:val="00F33422"/>
    <w:rsid w:val="00F3411D"/>
    <w:rsid w:val="00F34B6D"/>
    <w:rsid w:val="00F35368"/>
    <w:rsid w:val="00F35899"/>
    <w:rsid w:val="00F35D90"/>
    <w:rsid w:val="00F3701C"/>
    <w:rsid w:val="00F376B0"/>
    <w:rsid w:val="00F37718"/>
    <w:rsid w:val="00F37B97"/>
    <w:rsid w:val="00F40885"/>
    <w:rsid w:val="00F41CC4"/>
    <w:rsid w:val="00F424B8"/>
    <w:rsid w:val="00F42A42"/>
    <w:rsid w:val="00F42C90"/>
    <w:rsid w:val="00F42FCA"/>
    <w:rsid w:val="00F43490"/>
    <w:rsid w:val="00F43C06"/>
    <w:rsid w:val="00F43C33"/>
    <w:rsid w:val="00F43F06"/>
    <w:rsid w:val="00F450B4"/>
    <w:rsid w:val="00F4511F"/>
    <w:rsid w:val="00F475C5"/>
    <w:rsid w:val="00F47D20"/>
    <w:rsid w:val="00F502A2"/>
    <w:rsid w:val="00F5124D"/>
    <w:rsid w:val="00F51C1E"/>
    <w:rsid w:val="00F51F12"/>
    <w:rsid w:val="00F52A38"/>
    <w:rsid w:val="00F53810"/>
    <w:rsid w:val="00F55D3F"/>
    <w:rsid w:val="00F56D91"/>
    <w:rsid w:val="00F576A1"/>
    <w:rsid w:val="00F6014C"/>
    <w:rsid w:val="00F60EF9"/>
    <w:rsid w:val="00F61A79"/>
    <w:rsid w:val="00F637AF"/>
    <w:rsid w:val="00F64A07"/>
    <w:rsid w:val="00F65B60"/>
    <w:rsid w:val="00F66346"/>
    <w:rsid w:val="00F700B1"/>
    <w:rsid w:val="00F70124"/>
    <w:rsid w:val="00F70A31"/>
    <w:rsid w:val="00F713FE"/>
    <w:rsid w:val="00F71D84"/>
    <w:rsid w:val="00F722CB"/>
    <w:rsid w:val="00F72502"/>
    <w:rsid w:val="00F73C0D"/>
    <w:rsid w:val="00F74485"/>
    <w:rsid w:val="00F74E1A"/>
    <w:rsid w:val="00F75C31"/>
    <w:rsid w:val="00F76000"/>
    <w:rsid w:val="00F7638D"/>
    <w:rsid w:val="00F76AE5"/>
    <w:rsid w:val="00F76C6E"/>
    <w:rsid w:val="00F77427"/>
    <w:rsid w:val="00F808F5"/>
    <w:rsid w:val="00F81531"/>
    <w:rsid w:val="00F823CF"/>
    <w:rsid w:val="00F824E7"/>
    <w:rsid w:val="00F826CC"/>
    <w:rsid w:val="00F82830"/>
    <w:rsid w:val="00F82A1C"/>
    <w:rsid w:val="00F82B47"/>
    <w:rsid w:val="00F82BDB"/>
    <w:rsid w:val="00F82DFD"/>
    <w:rsid w:val="00F82E68"/>
    <w:rsid w:val="00F82FD2"/>
    <w:rsid w:val="00F8471A"/>
    <w:rsid w:val="00F84F9C"/>
    <w:rsid w:val="00F850CC"/>
    <w:rsid w:val="00F86642"/>
    <w:rsid w:val="00F86FB2"/>
    <w:rsid w:val="00F90222"/>
    <w:rsid w:val="00F9065C"/>
    <w:rsid w:val="00F9207B"/>
    <w:rsid w:val="00F933F2"/>
    <w:rsid w:val="00F9361A"/>
    <w:rsid w:val="00F93701"/>
    <w:rsid w:val="00F93885"/>
    <w:rsid w:val="00F9403B"/>
    <w:rsid w:val="00F94319"/>
    <w:rsid w:val="00F94AA5"/>
    <w:rsid w:val="00F94EE7"/>
    <w:rsid w:val="00F95A53"/>
    <w:rsid w:val="00F97E96"/>
    <w:rsid w:val="00FA0758"/>
    <w:rsid w:val="00FA07FB"/>
    <w:rsid w:val="00FA0A15"/>
    <w:rsid w:val="00FA122C"/>
    <w:rsid w:val="00FA1835"/>
    <w:rsid w:val="00FA1991"/>
    <w:rsid w:val="00FA1A13"/>
    <w:rsid w:val="00FA1D31"/>
    <w:rsid w:val="00FA2106"/>
    <w:rsid w:val="00FA268D"/>
    <w:rsid w:val="00FA2A5C"/>
    <w:rsid w:val="00FA34E9"/>
    <w:rsid w:val="00FA3883"/>
    <w:rsid w:val="00FA43B7"/>
    <w:rsid w:val="00FA46E8"/>
    <w:rsid w:val="00FA4BA0"/>
    <w:rsid w:val="00FA5C40"/>
    <w:rsid w:val="00FA6310"/>
    <w:rsid w:val="00FA653A"/>
    <w:rsid w:val="00FA6E5B"/>
    <w:rsid w:val="00FA7329"/>
    <w:rsid w:val="00FA76F4"/>
    <w:rsid w:val="00FB0692"/>
    <w:rsid w:val="00FB3EE8"/>
    <w:rsid w:val="00FB43F8"/>
    <w:rsid w:val="00FB4B40"/>
    <w:rsid w:val="00FB53DC"/>
    <w:rsid w:val="00FB57E8"/>
    <w:rsid w:val="00FB5A4A"/>
    <w:rsid w:val="00FB63DC"/>
    <w:rsid w:val="00FB66A1"/>
    <w:rsid w:val="00FB6E2D"/>
    <w:rsid w:val="00FB7709"/>
    <w:rsid w:val="00FC069B"/>
    <w:rsid w:val="00FC09ED"/>
    <w:rsid w:val="00FC0BB1"/>
    <w:rsid w:val="00FC0DFC"/>
    <w:rsid w:val="00FC1497"/>
    <w:rsid w:val="00FC1999"/>
    <w:rsid w:val="00FC245E"/>
    <w:rsid w:val="00FC2BFB"/>
    <w:rsid w:val="00FC2F01"/>
    <w:rsid w:val="00FC31B3"/>
    <w:rsid w:val="00FC3B2D"/>
    <w:rsid w:val="00FC4F58"/>
    <w:rsid w:val="00FC5068"/>
    <w:rsid w:val="00FC5333"/>
    <w:rsid w:val="00FC5D1E"/>
    <w:rsid w:val="00FC6A99"/>
    <w:rsid w:val="00FC6B2C"/>
    <w:rsid w:val="00FC6BE2"/>
    <w:rsid w:val="00FC6FE6"/>
    <w:rsid w:val="00FC740E"/>
    <w:rsid w:val="00FC785C"/>
    <w:rsid w:val="00FC78C7"/>
    <w:rsid w:val="00FC7B5D"/>
    <w:rsid w:val="00FD1197"/>
    <w:rsid w:val="00FD2310"/>
    <w:rsid w:val="00FD26FD"/>
    <w:rsid w:val="00FD2A17"/>
    <w:rsid w:val="00FD512F"/>
    <w:rsid w:val="00FD5201"/>
    <w:rsid w:val="00FD5EF4"/>
    <w:rsid w:val="00FD78AA"/>
    <w:rsid w:val="00FD7A04"/>
    <w:rsid w:val="00FD7E38"/>
    <w:rsid w:val="00FD7F30"/>
    <w:rsid w:val="00FE0ADD"/>
    <w:rsid w:val="00FE2236"/>
    <w:rsid w:val="00FE2557"/>
    <w:rsid w:val="00FE284B"/>
    <w:rsid w:val="00FE2875"/>
    <w:rsid w:val="00FE3136"/>
    <w:rsid w:val="00FE3B68"/>
    <w:rsid w:val="00FE3CA6"/>
    <w:rsid w:val="00FE5A70"/>
    <w:rsid w:val="00FE5FA3"/>
    <w:rsid w:val="00FE782E"/>
    <w:rsid w:val="00FF1599"/>
    <w:rsid w:val="00FF1BC0"/>
    <w:rsid w:val="00FF21A1"/>
    <w:rsid w:val="00FF2319"/>
    <w:rsid w:val="00FF2E70"/>
    <w:rsid w:val="00FF5CF8"/>
    <w:rsid w:val="00FF68DA"/>
    <w:rsid w:val="00FF6BAA"/>
    <w:rsid w:val="00FF6BD7"/>
    <w:rsid w:val="00FF752C"/>
    <w:rsid w:val="00FF7B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979"/>
    <w:pPr>
      <w:spacing w:after="0" w:line="240" w:lineRule="auto"/>
    </w:pPr>
    <w:rPr>
      <w:rFonts w:ascii="Times New Roman" w:eastAsia="Times New Roman" w:hAnsi="Times New Roman" w:cs="Times New Roman"/>
      <w:sz w:val="20"/>
      <w:szCs w:val="20"/>
      <w:lang w:val="es-EC" w:eastAsia="es-EC"/>
    </w:rPr>
  </w:style>
  <w:style w:type="paragraph" w:styleId="Ttulo1">
    <w:name w:val="heading 1"/>
    <w:basedOn w:val="Normal"/>
    <w:next w:val="Normal"/>
    <w:link w:val="Ttulo1Car"/>
    <w:qFormat/>
    <w:rsid w:val="007B2979"/>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uppressAutoHyphens/>
      <w:jc w:val="both"/>
      <w:outlineLvl w:val="0"/>
    </w:pPr>
    <w:rPr>
      <w:rFonts w:ascii="ZapfHumnst BT" w:hAnsi="ZapfHumnst BT"/>
      <w:b/>
      <w:spacing w:val="-2"/>
      <w:sz w:val="22"/>
    </w:rPr>
  </w:style>
  <w:style w:type="paragraph" w:styleId="Ttulo2">
    <w:name w:val="heading 2"/>
    <w:basedOn w:val="Normal"/>
    <w:next w:val="Normal"/>
    <w:link w:val="Ttulo2Car"/>
    <w:qFormat/>
    <w:rsid w:val="007B2979"/>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uppressAutoHyphens/>
      <w:ind w:left="567"/>
      <w:jc w:val="both"/>
      <w:outlineLvl w:val="1"/>
    </w:pPr>
    <w:rPr>
      <w:rFonts w:ascii="ZapfHumnst BT" w:hAnsi="ZapfHumnst BT"/>
      <w:b/>
      <w:spacing w:val="-2"/>
      <w:sz w:val="22"/>
    </w:rPr>
  </w:style>
  <w:style w:type="paragraph" w:styleId="Ttulo3">
    <w:name w:val="heading 3"/>
    <w:basedOn w:val="Normal"/>
    <w:next w:val="Normal"/>
    <w:link w:val="Ttulo3Car"/>
    <w:qFormat/>
    <w:rsid w:val="007B2979"/>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uppressAutoHyphens/>
      <w:jc w:val="both"/>
      <w:outlineLvl w:val="2"/>
    </w:pPr>
    <w:rPr>
      <w:rFonts w:ascii="ZapfHumnst BT" w:hAnsi="ZapfHumnst BT"/>
      <w:b/>
      <w:spacing w:val="-2"/>
      <w:sz w:val="22"/>
      <w:lang w:eastAsia="en-US"/>
    </w:rPr>
  </w:style>
  <w:style w:type="paragraph" w:styleId="Ttulo4">
    <w:name w:val="heading 4"/>
    <w:basedOn w:val="Normal"/>
    <w:next w:val="Normal"/>
    <w:link w:val="Ttulo4Car"/>
    <w:qFormat/>
    <w:rsid w:val="007B2979"/>
    <w:pPr>
      <w:keepNext/>
      <w:keepLines/>
      <w:widowControl w:val="0"/>
      <w:numPr>
        <w:numId w:val="1"/>
      </w:numPr>
      <w:tabs>
        <w:tab w:val="left" w:pos="-720"/>
      </w:tabs>
      <w:suppressAutoHyphens/>
      <w:outlineLvl w:val="3"/>
    </w:pPr>
    <w:rPr>
      <w:b/>
      <w:i/>
      <w:sz w:val="24"/>
    </w:rPr>
  </w:style>
  <w:style w:type="paragraph" w:styleId="Ttulo5">
    <w:name w:val="heading 5"/>
    <w:basedOn w:val="Normal"/>
    <w:next w:val="Normal"/>
    <w:link w:val="Ttulo5Car"/>
    <w:qFormat/>
    <w:rsid w:val="007B2979"/>
    <w:pPr>
      <w:keepNext/>
      <w:jc w:val="both"/>
      <w:outlineLvl w:val="4"/>
    </w:pPr>
    <w:rPr>
      <w:rFonts w:ascii="ZapfHumnst BT" w:hAnsi="ZapfHumnst BT"/>
      <w:b/>
      <w:sz w:val="22"/>
      <w:u w:val="single"/>
    </w:rPr>
  </w:style>
  <w:style w:type="paragraph" w:styleId="Ttulo6">
    <w:name w:val="heading 6"/>
    <w:basedOn w:val="Normal"/>
    <w:next w:val="Normal"/>
    <w:link w:val="Ttulo6Car"/>
    <w:qFormat/>
    <w:rsid w:val="007B2979"/>
    <w:pPr>
      <w:keepNext/>
      <w:outlineLvl w:val="5"/>
    </w:pPr>
    <w:rPr>
      <w:rFonts w:ascii="ZapfHumnst BT" w:hAnsi="ZapfHumnst BT"/>
      <w:b/>
      <w:sz w:val="22"/>
    </w:rPr>
  </w:style>
  <w:style w:type="paragraph" w:styleId="Ttulo7">
    <w:name w:val="heading 7"/>
    <w:basedOn w:val="Normal"/>
    <w:next w:val="Normal"/>
    <w:link w:val="Ttulo7Car"/>
    <w:qFormat/>
    <w:rsid w:val="007B2979"/>
    <w:pPr>
      <w:keepNext/>
      <w:jc w:val="both"/>
      <w:outlineLvl w:val="6"/>
    </w:pPr>
    <w:rPr>
      <w:rFonts w:ascii="ZapfHumnst BT" w:hAnsi="ZapfHumnst BT"/>
      <w:spacing w:val="-2"/>
      <w:sz w:val="22"/>
      <w:u w:val="single"/>
    </w:rPr>
  </w:style>
  <w:style w:type="paragraph" w:styleId="Ttulo8">
    <w:name w:val="heading 8"/>
    <w:basedOn w:val="Normal"/>
    <w:next w:val="Normal"/>
    <w:link w:val="Ttulo8Car"/>
    <w:qFormat/>
    <w:rsid w:val="007B2979"/>
    <w:pPr>
      <w:keepNext/>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outlineLvl w:val="7"/>
    </w:pPr>
    <w:rPr>
      <w:rFonts w:ascii="ZapfHumnst BT" w:hAnsi="ZapfHumnst BT"/>
      <w:u w:val="single"/>
    </w:rPr>
  </w:style>
  <w:style w:type="paragraph" w:styleId="Ttulo9">
    <w:name w:val="heading 9"/>
    <w:basedOn w:val="Normal"/>
    <w:next w:val="Normal"/>
    <w:link w:val="Ttulo9Car"/>
    <w:qFormat/>
    <w:rsid w:val="007B2979"/>
    <w:pPr>
      <w:keepNext/>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outlineLvl w:val="8"/>
    </w:pPr>
    <w:rPr>
      <w:rFonts w:ascii="ZapfHumnst BT" w:hAnsi="ZapfHumnst BT"/>
      <w:sz w:val="2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B2979"/>
    <w:rPr>
      <w:rFonts w:ascii="ZapfHumnst BT" w:eastAsia="Times New Roman" w:hAnsi="ZapfHumnst BT" w:cs="Times New Roman"/>
      <w:b/>
      <w:spacing w:val="-2"/>
      <w:szCs w:val="20"/>
      <w:lang w:val="es-EC" w:eastAsia="es-EC"/>
    </w:rPr>
  </w:style>
  <w:style w:type="character" w:customStyle="1" w:styleId="Ttulo2Car">
    <w:name w:val="Título 2 Car"/>
    <w:basedOn w:val="Fuentedeprrafopredeter"/>
    <w:link w:val="Ttulo2"/>
    <w:rsid w:val="007B2979"/>
    <w:rPr>
      <w:rFonts w:ascii="ZapfHumnst BT" w:eastAsia="Times New Roman" w:hAnsi="ZapfHumnst BT" w:cs="Times New Roman"/>
      <w:b/>
      <w:spacing w:val="-2"/>
      <w:szCs w:val="20"/>
      <w:lang w:val="es-EC" w:eastAsia="es-EC"/>
    </w:rPr>
  </w:style>
  <w:style w:type="character" w:customStyle="1" w:styleId="Ttulo3Car">
    <w:name w:val="Título 3 Car"/>
    <w:basedOn w:val="Fuentedeprrafopredeter"/>
    <w:link w:val="Ttulo3"/>
    <w:rsid w:val="007B2979"/>
    <w:rPr>
      <w:rFonts w:ascii="ZapfHumnst BT" w:eastAsia="Times New Roman" w:hAnsi="ZapfHumnst BT" w:cs="Times New Roman"/>
      <w:b/>
      <w:spacing w:val="-2"/>
      <w:szCs w:val="20"/>
      <w:lang w:val="es-EC"/>
    </w:rPr>
  </w:style>
  <w:style w:type="character" w:customStyle="1" w:styleId="Ttulo4Car">
    <w:name w:val="Título 4 Car"/>
    <w:basedOn w:val="Fuentedeprrafopredeter"/>
    <w:link w:val="Ttulo4"/>
    <w:rsid w:val="007B2979"/>
    <w:rPr>
      <w:rFonts w:ascii="Times New Roman" w:eastAsia="Times New Roman" w:hAnsi="Times New Roman" w:cs="Times New Roman"/>
      <w:b/>
      <w:i/>
      <w:sz w:val="24"/>
      <w:szCs w:val="20"/>
      <w:lang w:val="es-EC" w:eastAsia="es-EC"/>
    </w:rPr>
  </w:style>
  <w:style w:type="character" w:customStyle="1" w:styleId="Ttulo5Car">
    <w:name w:val="Título 5 Car"/>
    <w:basedOn w:val="Fuentedeprrafopredeter"/>
    <w:link w:val="Ttulo5"/>
    <w:rsid w:val="007B2979"/>
    <w:rPr>
      <w:rFonts w:ascii="ZapfHumnst BT" w:eastAsia="Times New Roman" w:hAnsi="ZapfHumnst BT" w:cs="Times New Roman"/>
      <w:b/>
      <w:szCs w:val="20"/>
      <w:u w:val="single"/>
      <w:lang w:val="es-EC" w:eastAsia="es-EC"/>
    </w:rPr>
  </w:style>
  <w:style w:type="character" w:customStyle="1" w:styleId="Ttulo6Car">
    <w:name w:val="Título 6 Car"/>
    <w:basedOn w:val="Fuentedeprrafopredeter"/>
    <w:link w:val="Ttulo6"/>
    <w:rsid w:val="007B2979"/>
    <w:rPr>
      <w:rFonts w:ascii="ZapfHumnst BT" w:eastAsia="Times New Roman" w:hAnsi="ZapfHumnst BT" w:cs="Times New Roman"/>
      <w:b/>
      <w:szCs w:val="20"/>
      <w:lang w:val="es-EC" w:eastAsia="es-EC"/>
    </w:rPr>
  </w:style>
  <w:style w:type="character" w:customStyle="1" w:styleId="Ttulo7Car">
    <w:name w:val="Título 7 Car"/>
    <w:basedOn w:val="Fuentedeprrafopredeter"/>
    <w:link w:val="Ttulo7"/>
    <w:rsid w:val="007B2979"/>
    <w:rPr>
      <w:rFonts w:ascii="ZapfHumnst BT" w:eastAsia="Times New Roman" w:hAnsi="ZapfHumnst BT" w:cs="Times New Roman"/>
      <w:spacing w:val="-2"/>
      <w:szCs w:val="20"/>
      <w:u w:val="single"/>
      <w:lang w:val="es-EC" w:eastAsia="es-EC"/>
    </w:rPr>
  </w:style>
  <w:style w:type="character" w:customStyle="1" w:styleId="Ttulo8Car">
    <w:name w:val="Título 8 Car"/>
    <w:basedOn w:val="Fuentedeprrafopredeter"/>
    <w:link w:val="Ttulo8"/>
    <w:rsid w:val="007B2979"/>
    <w:rPr>
      <w:rFonts w:ascii="ZapfHumnst BT" w:eastAsia="Times New Roman" w:hAnsi="ZapfHumnst BT" w:cs="Times New Roman"/>
      <w:sz w:val="20"/>
      <w:szCs w:val="20"/>
      <w:u w:val="single"/>
      <w:lang w:val="es-EC" w:eastAsia="es-EC"/>
    </w:rPr>
  </w:style>
  <w:style w:type="character" w:customStyle="1" w:styleId="Ttulo9Car">
    <w:name w:val="Título 9 Car"/>
    <w:basedOn w:val="Fuentedeprrafopredeter"/>
    <w:link w:val="Ttulo9"/>
    <w:rsid w:val="007B2979"/>
    <w:rPr>
      <w:rFonts w:ascii="ZapfHumnst BT" w:eastAsia="Times New Roman" w:hAnsi="ZapfHumnst BT" w:cs="Times New Roman"/>
      <w:szCs w:val="20"/>
      <w:u w:val="single"/>
      <w:lang w:val="es-EC" w:eastAsia="es-EC"/>
    </w:rPr>
  </w:style>
  <w:style w:type="paragraph" w:styleId="Encabezado">
    <w:name w:val="header"/>
    <w:basedOn w:val="Normal"/>
    <w:link w:val="EncabezadoCar"/>
    <w:uiPriority w:val="99"/>
    <w:rsid w:val="007B2979"/>
    <w:pPr>
      <w:tabs>
        <w:tab w:val="center" w:pos="4252"/>
        <w:tab w:val="right" w:pos="8504"/>
      </w:tabs>
    </w:pPr>
  </w:style>
  <w:style w:type="character" w:customStyle="1" w:styleId="EncabezadoCar">
    <w:name w:val="Encabezado Car"/>
    <w:basedOn w:val="Fuentedeprrafopredeter"/>
    <w:link w:val="Encabezado"/>
    <w:uiPriority w:val="99"/>
    <w:rsid w:val="007B2979"/>
    <w:rPr>
      <w:rFonts w:ascii="Times New Roman" w:eastAsia="Times New Roman" w:hAnsi="Times New Roman" w:cs="Times New Roman"/>
      <w:sz w:val="20"/>
      <w:szCs w:val="20"/>
      <w:lang w:val="es-EC" w:eastAsia="es-EC"/>
    </w:rPr>
  </w:style>
  <w:style w:type="character" w:styleId="Nmerodepgina">
    <w:name w:val="page number"/>
    <w:basedOn w:val="Fuentedeprrafopredeter"/>
    <w:rsid w:val="007B2979"/>
  </w:style>
  <w:style w:type="paragraph" w:styleId="Piedepgina">
    <w:name w:val="footer"/>
    <w:basedOn w:val="Normal"/>
    <w:link w:val="PiedepginaCar"/>
    <w:uiPriority w:val="99"/>
    <w:rsid w:val="007B2979"/>
    <w:pPr>
      <w:tabs>
        <w:tab w:val="center" w:pos="4252"/>
        <w:tab w:val="right" w:pos="8504"/>
      </w:tabs>
    </w:pPr>
  </w:style>
  <w:style w:type="character" w:customStyle="1" w:styleId="PiedepginaCar">
    <w:name w:val="Pie de página Car"/>
    <w:basedOn w:val="Fuentedeprrafopredeter"/>
    <w:link w:val="Piedepgina"/>
    <w:uiPriority w:val="99"/>
    <w:rsid w:val="007B2979"/>
    <w:rPr>
      <w:rFonts w:ascii="Times New Roman" w:eastAsia="Times New Roman" w:hAnsi="Times New Roman" w:cs="Times New Roman"/>
      <w:sz w:val="20"/>
      <w:szCs w:val="20"/>
      <w:lang w:val="es-EC" w:eastAsia="es-EC"/>
    </w:rPr>
  </w:style>
  <w:style w:type="paragraph" w:styleId="Sangradetextonormal">
    <w:name w:val="Body Text Indent"/>
    <w:basedOn w:val="Normal"/>
    <w:link w:val="SangradetextonormalCar"/>
    <w:rsid w:val="007B2979"/>
    <w:pPr>
      <w:tabs>
        <w:tab w:val="left"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uppressAutoHyphens/>
      <w:ind w:hanging="567"/>
      <w:jc w:val="both"/>
    </w:pPr>
    <w:rPr>
      <w:rFonts w:ascii="ZapfHumnst BT" w:hAnsi="ZapfHumnst BT"/>
      <w:spacing w:val="-2"/>
      <w:sz w:val="22"/>
    </w:rPr>
  </w:style>
  <w:style w:type="character" w:customStyle="1" w:styleId="SangradetextonormalCar">
    <w:name w:val="Sangría de texto normal Car"/>
    <w:basedOn w:val="Fuentedeprrafopredeter"/>
    <w:link w:val="Sangradetextonormal"/>
    <w:rsid w:val="007B2979"/>
    <w:rPr>
      <w:rFonts w:ascii="ZapfHumnst BT" w:eastAsia="Times New Roman" w:hAnsi="ZapfHumnst BT" w:cs="Times New Roman"/>
      <w:spacing w:val="-2"/>
      <w:szCs w:val="20"/>
      <w:lang w:val="es-EC" w:eastAsia="es-EC"/>
    </w:rPr>
  </w:style>
  <w:style w:type="paragraph" w:styleId="Mapadeldocumento">
    <w:name w:val="Document Map"/>
    <w:basedOn w:val="Normal"/>
    <w:link w:val="MapadeldocumentoCar"/>
    <w:semiHidden/>
    <w:rsid w:val="007B2979"/>
    <w:pPr>
      <w:shd w:val="clear" w:color="auto" w:fill="000080"/>
    </w:pPr>
    <w:rPr>
      <w:rFonts w:ascii="Tahoma" w:hAnsi="Tahoma"/>
    </w:rPr>
  </w:style>
  <w:style w:type="character" w:customStyle="1" w:styleId="MapadeldocumentoCar">
    <w:name w:val="Mapa del documento Car"/>
    <w:basedOn w:val="Fuentedeprrafopredeter"/>
    <w:link w:val="Mapadeldocumento"/>
    <w:semiHidden/>
    <w:rsid w:val="007B2979"/>
    <w:rPr>
      <w:rFonts w:ascii="Tahoma" w:eastAsia="Times New Roman" w:hAnsi="Tahoma" w:cs="Times New Roman"/>
      <w:sz w:val="20"/>
      <w:szCs w:val="20"/>
      <w:shd w:val="clear" w:color="auto" w:fill="000080"/>
      <w:lang w:val="es-EC" w:eastAsia="es-EC"/>
    </w:rPr>
  </w:style>
  <w:style w:type="paragraph" w:styleId="Textoindependiente">
    <w:name w:val="Body Text"/>
    <w:basedOn w:val="Normal"/>
    <w:link w:val="TextoindependienteCar"/>
    <w:rsid w:val="007B29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pPr>
    <w:rPr>
      <w:rFonts w:ascii="ZapfHumnst BT" w:hAnsi="ZapfHumnst BT"/>
      <w:color w:val="000000"/>
      <w:sz w:val="22"/>
    </w:rPr>
  </w:style>
  <w:style w:type="character" w:customStyle="1" w:styleId="TextoindependienteCar">
    <w:name w:val="Texto independiente Car"/>
    <w:basedOn w:val="Fuentedeprrafopredeter"/>
    <w:link w:val="Textoindependiente"/>
    <w:rsid w:val="007B2979"/>
    <w:rPr>
      <w:rFonts w:ascii="ZapfHumnst BT" w:eastAsia="Times New Roman" w:hAnsi="ZapfHumnst BT" w:cs="Times New Roman"/>
      <w:color w:val="000000"/>
      <w:szCs w:val="20"/>
      <w:lang w:val="es-EC" w:eastAsia="es-EC"/>
    </w:rPr>
  </w:style>
  <w:style w:type="paragraph" w:styleId="Textoindependiente2">
    <w:name w:val="Body Text 2"/>
    <w:basedOn w:val="Normal"/>
    <w:link w:val="Textoindependiente2Car"/>
    <w:rsid w:val="007B29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uppressAutoHyphens/>
      <w:jc w:val="both"/>
    </w:pPr>
    <w:rPr>
      <w:rFonts w:ascii="ZapfHumnst BT" w:hAnsi="ZapfHumnst BT"/>
      <w:spacing w:val="-2"/>
      <w:sz w:val="22"/>
    </w:rPr>
  </w:style>
  <w:style w:type="character" w:customStyle="1" w:styleId="Textoindependiente2Car">
    <w:name w:val="Texto independiente 2 Car"/>
    <w:basedOn w:val="Fuentedeprrafopredeter"/>
    <w:link w:val="Textoindependiente2"/>
    <w:rsid w:val="007B2979"/>
    <w:rPr>
      <w:rFonts w:ascii="ZapfHumnst BT" w:eastAsia="Times New Roman" w:hAnsi="ZapfHumnst BT" w:cs="Times New Roman"/>
      <w:spacing w:val="-2"/>
      <w:szCs w:val="20"/>
      <w:lang w:val="es-EC" w:eastAsia="es-EC"/>
    </w:rPr>
  </w:style>
  <w:style w:type="paragraph" w:styleId="Sangra2detindependiente">
    <w:name w:val="Body Text Indent 2"/>
    <w:basedOn w:val="Normal"/>
    <w:link w:val="Sangra2detindependienteCar"/>
    <w:rsid w:val="007B29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uppressAutoHyphens/>
      <w:ind w:left="567"/>
      <w:jc w:val="both"/>
    </w:pPr>
    <w:rPr>
      <w:rFonts w:ascii="ZapfHumnst BT" w:hAnsi="ZapfHumnst BT"/>
      <w:b/>
      <w:spacing w:val="-2"/>
      <w:sz w:val="18"/>
    </w:rPr>
  </w:style>
  <w:style w:type="character" w:customStyle="1" w:styleId="Sangra2detindependienteCar">
    <w:name w:val="Sangría 2 de t. independiente Car"/>
    <w:basedOn w:val="Fuentedeprrafopredeter"/>
    <w:link w:val="Sangra2detindependiente"/>
    <w:rsid w:val="007B2979"/>
    <w:rPr>
      <w:rFonts w:ascii="ZapfHumnst BT" w:eastAsia="Times New Roman" w:hAnsi="ZapfHumnst BT" w:cs="Times New Roman"/>
      <w:b/>
      <w:spacing w:val="-2"/>
      <w:sz w:val="18"/>
      <w:szCs w:val="20"/>
      <w:lang w:val="es-EC" w:eastAsia="es-EC"/>
    </w:rPr>
  </w:style>
  <w:style w:type="paragraph" w:styleId="Textoindependiente3">
    <w:name w:val="Body Text 3"/>
    <w:basedOn w:val="Normal"/>
    <w:link w:val="Textoindependiente3Car"/>
    <w:rsid w:val="007B2979"/>
    <w:pPr>
      <w:tabs>
        <w:tab w:val="left" w:pos="567"/>
      </w:tabs>
      <w:suppressAutoHyphens/>
      <w:jc w:val="both"/>
    </w:pPr>
    <w:rPr>
      <w:rFonts w:ascii="ZapfHumnst BT" w:hAnsi="ZapfHumnst BT"/>
      <w:b/>
      <w:snapToGrid w:val="0"/>
      <w:spacing w:val="-2"/>
      <w:sz w:val="22"/>
      <w:lang w:eastAsia="en-US"/>
    </w:rPr>
  </w:style>
  <w:style w:type="character" w:customStyle="1" w:styleId="Textoindependiente3Car">
    <w:name w:val="Texto independiente 3 Car"/>
    <w:basedOn w:val="Fuentedeprrafopredeter"/>
    <w:link w:val="Textoindependiente3"/>
    <w:rsid w:val="007B2979"/>
    <w:rPr>
      <w:rFonts w:ascii="ZapfHumnst BT" w:eastAsia="Times New Roman" w:hAnsi="ZapfHumnst BT" w:cs="Times New Roman"/>
      <w:b/>
      <w:snapToGrid w:val="0"/>
      <w:spacing w:val="-2"/>
      <w:szCs w:val="20"/>
      <w:lang w:val="es-EC"/>
    </w:rPr>
  </w:style>
  <w:style w:type="paragraph" w:styleId="Sangra3detindependiente">
    <w:name w:val="Body Text Indent 3"/>
    <w:basedOn w:val="Normal"/>
    <w:link w:val="Sangra3detindependienteCar"/>
    <w:rsid w:val="007B29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hanging="13"/>
      <w:jc w:val="both"/>
    </w:pPr>
    <w:rPr>
      <w:rFonts w:ascii="ZapfHumnst BT" w:hAnsi="ZapfHumnst BT"/>
      <w:sz w:val="22"/>
    </w:rPr>
  </w:style>
  <w:style w:type="character" w:customStyle="1" w:styleId="Sangra3detindependienteCar">
    <w:name w:val="Sangría 3 de t. independiente Car"/>
    <w:basedOn w:val="Fuentedeprrafopredeter"/>
    <w:link w:val="Sangra3detindependiente"/>
    <w:rsid w:val="007B2979"/>
    <w:rPr>
      <w:rFonts w:ascii="ZapfHumnst BT" w:eastAsia="Times New Roman" w:hAnsi="ZapfHumnst BT" w:cs="Times New Roman"/>
      <w:szCs w:val="20"/>
      <w:lang w:val="es-EC" w:eastAsia="es-EC"/>
    </w:rPr>
  </w:style>
  <w:style w:type="paragraph" w:styleId="Textodebloque">
    <w:name w:val="Block Text"/>
    <w:basedOn w:val="Normal"/>
    <w:rsid w:val="007B29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40" w:right="1750"/>
      <w:jc w:val="both"/>
    </w:pPr>
    <w:rPr>
      <w:rFonts w:ascii="ZapfHumnst BT" w:hAnsi="ZapfHumnst BT"/>
      <w:b/>
      <w:sz w:val="22"/>
    </w:rPr>
  </w:style>
  <w:style w:type="paragraph" w:styleId="Textosinformato">
    <w:name w:val="Plain Text"/>
    <w:basedOn w:val="Normal"/>
    <w:link w:val="TextosinformatoCar"/>
    <w:rsid w:val="007B2979"/>
    <w:rPr>
      <w:rFonts w:ascii="Courier New" w:hAnsi="Courier New"/>
      <w:lang w:val="en-US"/>
    </w:rPr>
  </w:style>
  <w:style w:type="character" w:customStyle="1" w:styleId="TextosinformatoCar">
    <w:name w:val="Texto sin formato Car"/>
    <w:basedOn w:val="Fuentedeprrafopredeter"/>
    <w:link w:val="Textosinformato"/>
    <w:rsid w:val="007B2979"/>
    <w:rPr>
      <w:rFonts w:ascii="Courier New" w:eastAsia="Times New Roman" w:hAnsi="Courier New" w:cs="Times New Roman"/>
      <w:sz w:val="20"/>
      <w:szCs w:val="20"/>
      <w:lang w:val="en-US" w:eastAsia="es-EC"/>
    </w:rPr>
  </w:style>
  <w:style w:type="paragraph" w:styleId="Prrafodelista">
    <w:name w:val="List Paragraph"/>
    <w:basedOn w:val="Normal"/>
    <w:link w:val="PrrafodelistaCar"/>
    <w:uiPriority w:val="34"/>
    <w:qFormat/>
    <w:rsid w:val="007B2979"/>
    <w:pPr>
      <w:ind w:left="720"/>
    </w:pPr>
  </w:style>
  <w:style w:type="paragraph" w:customStyle="1" w:styleId="TextePrinc">
    <w:name w:val="TextePrinc"/>
    <w:basedOn w:val="Normal"/>
    <w:uiPriority w:val="99"/>
    <w:rsid w:val="007B2979"/>
    <w:pPr>
      <w:tabs>
        <w:tab w:val="left" w:pos="1413"/>
        <w:tab w:val="left" w:pos="2122"/>
        <w:tab w:val="left" w:pos="2832"/>
        <w:tab w:val="left" w:pos="3538"/>
        <w:tab w:val="left" w:pos="4248"/>
        <w:tab w:val="left" w:pos="4957"/>
        <w:tab w:val="left" w:pos="5661"/>
        <w:tab w:val="left" w:pos="6368"/>
        <w:tab w:val="left" w:pos="7077"/>
        <w:tab w:val="left" w:pos="7787"/>
        <w:tab w:val="left" w:pos="8496"/>
      </w:tabs>
      <w:overflowPunct w:val="0"/>
      <w:autoSpaceDE w:val="0"/>
      <w:autoSpaceDN w:val="0"/>
      <w:adjustRightInd w:val="0"/>
      <w:textAlignment w:val="baseline"/>
    </w:pPr>
    <w:rPr>
      <w:rFonts w:ascii="Arial" w:hAnsi="Arial"/>
      <w:noProof/>
      <w:color w:val="000000"/>
      <w:sz w:val="18"/>
      <w:lang w:val="es-ES" w:eastAsia="es-ES"/>
    </w:rPr>
  </w:style>
  <w:style w:type="paragraph" w:customStyle="1" w:styleId="Tabu">
    <w:name w:val="Tabu"/>
    <w:basedOn w:val="Normal"/>
    <w:rsid w:val="007B2979"/>
    <w:pPr>
      <w:tabs>
        <w:tab w:val="left" w:pos="360"/>
        <w:tab w:val="left" w:pos="540"/>
        <w:tab w:val="left" w:pos="720"/>
        <w:tab w:val="left" w:pos="2340"/>
        <w:tab w:val="decimal" w:pos="3600"/>
        <w:tab w:val="left" w:pos="3780"/>
        <w:tab w:val="decimal" w:pos="5040"/>
        <w:tab w:val="left" w:pos="5220"/>
        <w:tab w:val="decimal" w:pos="6480"/>
        <w:tab w:val="left" w:pos="6660"/>
        <w:tab w:val="decimal" w:pos="7920"/>
        <w:tab w:val="left" w:pos="8100"/>
        <w:tab w:val="decimal" w:pos="9360"/>
      </w:tabs>
      <w:spacing w:line="300" w:lineRule="atLeast"/>
      <w:jc w:val="both"/>
    </w:pPr>
    <w:rPr>
      <w:bCs/>
      <w:lang w:val="en-US" w:eastAsia="en-US"/>
    </w:rPr>
  </w:style>
  <w:style w:type="paragraph" w:customStyle="1" w:styleId="Default">
    <w:name w:val="Default"/>
    <w:rsid w:val="007B2979"/>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7B2979"/>
    <w:rPr>
      <w:sz w:val="16"/>
      <w:szCs w:val="16"/>
    </w:rPr>
  </w:style>
  <w:style w:type="paragraph" w:styleId="Textocomentario">
    <w:name w:val="annotation text"/>
    <w:basedOn w:val="Normal"/>
    <w:link w:val="TextocomentarioCar"/>
    <w:unhideWhenUsed/>
    <w:rsid w:val="007B2979"/>
  </w:style>
  <w:style w:type="character" w:customStyle="1" w:styleId="TextocomentarioCar">
    <w:name w:val="Texto comentario Car"/>
    <w:basedOn w:val="Fuentedeprrafopredeter"/>
    <w:link w:val="Textocomentario"/>
    <w:rsid w:val="007B2979"/>
    <w:rPr>
      <w:rFonts w:ascii="Times New Roman" w:eastAsia="Times New Roman" w:hAnsi="Times New Roman" w:cs="Times New Roman"/>
      <w:sz w:val="20"/>
      <w:szCs w:val="20"/>
      <w:lang w:val="es-EC" w:eastAsia="es-EC"/>
    </w:rPr>
  </w:style>
  <w:style w:type="paragraph" w:styleId="Asuntodelcomentario">
    <w:name w:val="annotation subject"/>
    <w:basedOn w:val="Textocomentario"/>
    <w:next w:val="Textocomentario"/>
    <w:link w:val="AsuntodelcomentarioCar"/>
    <w:uiPriority w:val="99"/>
    <w:semiHidden/>
    <w:unhideWhenUsed/>
    <w:rsid w:val="007B2979"/>
    <w:rPr>
      <w:b/>
      <w:bCs/>
    </w:rPr>
  </w:style>
  <w:style w:type="character" w:customStyle="1" w:styleId="AsuntodelcomentarioCar">
    <w:name w:val="Asunto del comentario Car"/>
    <w:basedOn w:val="TextocomentarioCar"/>
    <w:link w:val="Asuntodelcomentario"/>
    <w:uiPriority w:val="99"/>
    <w:semiHidden/>
    <w:rsid w:val="007B2979"/>
    <w:rPr>
      <w:rFonts w:ascii="Times New Roman" w:eastAsia="Times New Roman" w:hAnsi="Times New Roman" w:cs="Times New Roman"/>
      <w:b/>
      <w:bCs/>
      <w:sz w:val="20"/>
      <w:szCs w:val="20"/>
      <w:lang w:val="es-EC" w:eastAsia="es-EC"/>
    </w:rPr>
  </w:style>
  <w:style w:type="paragraph" w:styleId="Textodeglobo">
    <w:name w:val="Balloon Text"/>
    <w:basedOn w:val="Normal"/>
    <w:link w:val="TextodegloboCar"/>
    <w:uiPriority w:val="99"/>
    <w:semiHidden/>
    <w:unhideWhenUsed/>
    <w:rsid w:val="007B2979"/>
    <w:rPr>
      <w:rFonts w:ascii="Tahoma" w:hAnsi="Tahoma" w:cs="Tahoma"/>
      <w:sz w:val="16"/>
      <w:szCs w:val="16"/>
    </w:rPr>
  </w:style>
  <w:style w:type="character" w:customStyle="1" w:styleId="TextodegloboCar">
    <w:name w:val="Texto de globo Car"/>
    <w:basedOn w:val="Fuentedeprrafopredeter"/>
    <w:link w:val="Textodeglobo"/>
    <w:uiPriority w:val="99"/>
    <w:semiHidden/>
    <w:rsid w:val="007B2979"/>
    <w:rPr>
      <w:rFonts w:ascii="Tahoma" w:eastAsia="Times New Roman" w:hAnsi="Tahoma" w:cs="Tahoma"/>
      <w:sz w:val="16"/>
      <w:szCs w:val="16"/>
      <w:lang w:val="es-EC" w:eastAsia="es-EC"/>
    </w:rPr>
  </w:style>
  <w:style w:type="paragraph" w:styleId="Sinespaciado">
    <w:name w:val="No Spacing"/>
    <w:uiPriority w:val="1"/>
    <w:qFormat/>
    <w:rsid w:val="007B2979"/>
    <w:pPr>
      <w:spacing w:after="0" w:line="240" w:lineRule="auto"/>
    </w:pPr>
    <w:rPr>
      <w:rFonts w:ascii="Calibri" w:eastAsia="Calibri" w:hAnsi="Calibri" w:cs="Times New Roman"/>
      <w:lang w:val="es-EC"/>
    </w:rPr>
  </w:style>
  <w:style w:type="table" w:styleId="Tablaconcuadrcula">
    <w:name w:val="Table Grid"/>
    <w:basedOn w:val="Tablanormal"/>
    <w:rsid w:val="007B2979"/>
    <w:pPr>
      <w:spacing w:after="0" w:line="240" w:lineRule="auto"/>
    </w:pPr>
    <w:rPr>
      <w:rFonts w:ascii="Times New Roman" w:eastAsia="Times New Roman" w:hAnsi="Times New Roman" w:cs="Times New Roman"/>
      <w:sz w:val="20"/>
      <w:szCs w:val="20"/>
      <w:lang w:val="es-EC"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chInit">
    <w:name w:val="Tech Init"/>
    <w:basedOn w:val="Fuentedeprrafopredeter"/>
    <w:rsid w:val="00377CC0"/>
    <w:rPr>
      <w:rFonts w:ascii="Courier New" w:hAnsi="Courier New" w:cs="Times New Roman"/>
      <w:sz w:val="24"/>
      <w:lang w:val="en-US"/>
    </w:rPr>
  </w:style>
  <w:style w:type="paragraph" w:styleId="Textoindependienteprimerasangra2">
    <w:name w:val="Body Text First Indent 2"/>
    <w:basedOn w:val="Sangradetextonormal"/>
    <w:link w:val="Textoindependienteprimerasangra2Car"/>
    <w:uiPriority w:val="99"/>
    <w:unhideWhenUsed/>
    <w:rsid w:val="00515D21"/>
    <w:pPr>
      <w:tabs>
        <w:tab w:val="clear" w:pos="0"/>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uppressAutoHyphens w:val="0"/>
      <w:ind w:left="360" w:firstLine="360"/>
      <w:jc w:val="left"/>
    </w:pPr>
    <w:rPr>
      <w:rFonts w:ascii="Times New Roman" w:hAnsi="Times New Roman"/>
      <w:spacing w:val="0"/>
      <w:sz w:val="20"/>
    </w:rPr>
  </w:style>
  <w:style w:type="character" w:customStyle="1" w:styleId="Textoindependienteprimerasangra2Car">
    <w:name w:val="Texto independiente primera sangría 2 Car"/>
    <w:basedOn w:val="SangradetextonormalCar"/>
    <w:link w:val="Textoindependienteprimerasangra2"/>
    <w:uiPriority w:val="99"/>
    <w:rsid w:val="00515D21"/>
    <w:rPr>
      <w:rFonts w:ascii="Times New Roman" w:eastAsia="Times New Roman" w:hAnsi="Times New Roman" w:cs="Times New Roman"/>
      <w:spacing w:val="-2"/>
      <w:sz w:val="20"/>
      <w:szCs w:val="20"/>
      <w:lang w:val="es-EC" w:eastAsia="es-EC"/>
    </w:rPr>
  </w:style>
  <w:style w:type="paragraph" w:styleId="NormalWeb">
    <w:name w:val="Normal (Web)"/>
    <w:basedOn w:val="Normal"/>
    <w:uiPriority w:val="99"/>
    <w:rsid w:val="00427360"/>
    <w:pPr>
      <w:spacing w:before="100" w:beforeAutospacing="1" w:after="100" w:afterAutospacing="1"/>
    </w:pPr>
    <w:rPr>
      <w:rFonts w:eastAsia="SimSun"/>
      <w:sz w:val="24"/>
      <w:szCs w:val="24"/>
      <w:lang w:val="en-GB" w:eastAsia="zh-CN"/>
    </w:rPr>
  </w:style>
  <w:style w:type="character" w:customStyle="1" w:styleId="PrrafodelistaCar">
    <w:name w:val="Párrafo de lista Car"/>
    <w:basedOn w:val="Fuentedeprrafopredeter"/>
    <w:link w:val="Prrafodelista"/>
    <w:uiPriority w:val="34"/>
    <w:locked/>
    <w:rsid w:val="00E543AD"/>
    <w:rPr>
      <w:rFonts w:ascii="Times New Roman" w:eastAsia="Times New Roman" w:hAnsi="Times New Roman" w:cs="Times New Roman"/>
      <w:sz w:val="20"/>
      <w:szCs w:val="20"/>
      <w:lang w:val="es-EC" w:eastAsia="es-EC"/>
    </w:rPr>
  </w:style>
  <w:style w:type="paragraph" w:styleId="Lista2">
    <w:name w:val="List 2"/>
    <w:basedOn w:val="Normal"/>
    <w:uiPriority w:val="99"/>
    <w:unhideWhenUsed/>
    <w:rsid w:val="002A2816"/>
    <w:pPr>
      <w:ind w:left="566" w:hanging="283"/>
      <w:contextualSpacing/>
    </w:pPr>
  </w:style>
  <w:style w:type="paragraph" w:styleId="Lista3">
    <w:name w:val="List 3"/>
    <w:basedOn w:val="Normal"/>
    <w:uiPriority w:val="99"/>
    <w:unhideWhenUsed/>
    <w:rsid w:val="002A2816"/>
    <w:pPr>
      <w:ind w:left="849" w:hanging="283"/>
      <w:contextualSpacing/>
    </w:pPr>
  </w:style>
  <w:style w:type="paragraph" w:styleId="Saludo">
    <w:name w:val="Salutation"/>
    <w:basedOn w:val="Normal"/>
    <w:next w:val="Normal"/>
    <w:link w:val="SaludoCar"/>
    <w:uiPriority w:val="99"/>
    <w:unhideWhenUsed/>
    <w:rsid w:val="002A2816"/>
  </w:style>
  <w:style w:type="character" w:customStyle="1" w:styleId="SaludoCar">
    <w:name w:val="Saludo Car"/>
    <w:basedOn w:val="Fuentedeprrafopredeter"/>
    <w:link w:val="Saludo"/>
    <w:uiPriority w:val="99"/>
    <w:rsid w:val="002A2816"/>
    <w:rPr>
      <w:rFonts w:ascii="Times New Roman" w:eastAsia="Times New Roman" w:hAnsi="Times New Roman" w:cs="Times New Roman"/>
      <w:sz w:val="20"/>
      <w:szCs w:val="20"/>
      <w:lang w:val="es-EC" w:eastAsia="es-EC"/>
    </w:rPr>
  </w:style>
  <w:style w:type="paragraph" w:styleId="Continuarlista">
    <w:name w:val="List Continue"/>
    <w:basedOn w:val="Normal"/>
    <w:uiPriority w:val="99"/>
    <w:unhideWhenUsed/>
    <w:rsid w:val="002A2816"/>
    <w:pPr>
      <w:spacing w:after="120"/>
      <w:ind w:left="283"/>
      <w:contextualSpacing/>
    </w:pPr>
  </w:style>
  <w:style w:type="paragraph" w:styleId="Continuarlista2">
    <w:name w:val="List Continue 2"/>
    <w:basedOn w:val="Normal"/>
    <w:uiPriority w:val="99"/>
    <w:unhideWhenUsed/>
    <w:rsid w:val="002A2816"/>
    <w:pPr>
      <w:spacing w:after="120"/>
      <w:ind w:left="566"/>
      <w:contextualSpacing/>
    </w:pPr>
  </w:style>
  <w:style w:type="paragraph" w:styleId="Continuarlista3">
    <w:name w:val="List Continue 3"/>
    <w:basedOn w:val="Normal"/>
    <w:uiPriority w:val="99"/>
    <w:unhideWhenUsed/>
    <w:rsid w:val="002A2816"/>
    <w:pPr>
      <w:spacing w:after="120"/>
      <w:ind w:left="849"/>
      <w:contextualSpacing/>
    </w:pPr>
  </w:style>
  <w:style w:type="paragraph" w:styleId="Textoindependienteprimerasangra">
    <w:name w:val="Body Text First Indent"/>
    <w:basedOn w:val="Textoindependiente"/>
    <w:link w:val="TextoindependienteprimerasangraCar"/>
    <w:uiPriority w:val="99"/>
    <w:unhideWhenUsed/>
    <w:rsid w:val="002A2816"/>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ind w:firstLine="360"/>
      <w:jc w:val="left"/>
    </w:pPr>
    <w:rPr>
      <w:rFonts w:ascii="Times New Roman" w:hAnsi="Times New Roman"/>
      <w:color w:val="auto"/>
      <w:sz w:val="20"/>
    </w:rPr>
  </w:style>
  <w:style w:type="character" w:customStyle="1" w:styleId="TextoindependienteprimerasangraCar">
    <w:name w:val="Texto independiente primera sangría Car"/>
    <w:basedOn w:val="TextoindependienteCar"/>
    <w:link w:val="Textoindependienteprimerasangra"/>
    <w:uiPriority w:val="99"/>
    <w:rsid w:val="002A2816"/>
    <w:rPr>
      <w:rFonts w:ascii="Times New Roman" w:eastAsia="Times New Roman" w:hAnsi="Times New Roman" w:cs="Times New Roman"/>
      <w:color w:val="000000"/>
      <w:sz w:val="20"/>
      <w:szCs w:val="20"/>
      <w:lang w:val="es-EC" w:eastAsia="es-EC"/>
    </w:rPr>
  </w:style>
  <w:style w:type="paragraph" w:customStyle="1" w:styleId="Tabs">
    <w:name w:val="Tabs"/>
    <w:basedOn w:val="Normal"/>
    <w:rsid w:val="007D13D3"/>
    <w:pPr>
      <w:widowControl w:val="0"/>
      <w:tabs>
        <w:tab w:val="left" w:pos="-1440"/>
        <w:tab w:val="left" w:pos="-720"/>
        <w:tab w:val="left" w:pos="240"/>
        <w:tab w:val="left" w:pos="432"/>
        <w:tab w:val="left" w:pos="720"/>
        <w:tab w:val="left" w:pos="960"/>
        <w:tab w:val="left" w:pos="1200"/>
        <w:tab w:val="left" w:pos="1440"/>
        <w:tab w:val="left" w:pos="1680"/>
        <w:tab w:val="right" w:pos="3870"/>
        <w:tab w:val="right" w:pos="6120"/>
        <w:tab w:val="right" w:pos="7640"/>
        <w:tab w:val="right" w:pos="9360"/>
      </w:tabs>
      <w:spacing w:line="280" w:lineRule="atLeast"/>
      <w:jc w:val="both"/>
    </w:pPr>
    <w:rPr>
      <w:sz w:val="24"/>
      <w:lang w:val="es-ES" w:eastAsia="en-US"/>
    </w:rPr>
  </w:style>
  <w:style w:type="paragraph" w:customStyle="1" w:styleId="ListParagraph1">
    <w:name w:val="List Paragraph1"/>
    <w:basedOn w:val="Normal"/>
    <w:rsid w:val="00203FF3"/>
    <w:pPr>
      <w:ind w:left="708"/>
    </w:pPr>
    <w:rPr>
      <w:rFonts w:ascii="ZapfHumnst BT" w:hAnsi="ZapfHumnst BT"/>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979"/>
    <w:pPr>
      <w:spacing w:after="0" w:line="240" w:lineRule="auto"/>
    </w:pPr>
    <w:rPr>
      <w:rFonts w:ascii="Times New Roman" w:eastAsia="Times New Roman" w:hAnsi="Times New Roman" w:cs="Times New Roman"/>
      <w:sz w:val="20"/>
      <w:szCs w:val="20"/>
      <w:lang w:val="es-EC" w:eastAsia="es-EC"/>
    </w:rPr>
  </w:style>
  <w:style w:type="paragraph" w:styleId="Ttulo1">
    <w:name w:val="heading 1"/>
    <w:basedOn w:val="Normal"/>
    <w:next w:val="Normal"/>
    <w:link w:val="Ttulo1Car"/>
    <w:qFormat/>
    <w:rsid w:val="007B2979"/>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uppressAutoHyphens/>
      <w:jc w:val="both"/>
      <w:outlineLvl w:val="0"/>
    </w:pPr>
    <w:rPr>
      <w:rFonts w:ascii="ZapfHumnst BT" w:hAnsi="ZapfHumnst BT"/>
      <w:b/>
      <w:spacing w:val="-2"/>
      <w:sz w:val="22"/>
    </w:rPr>
  </w:style>
  <w:style w:type="paragraph" w:styleId="Ttulo2">
    <w:name w:val="heading 2"/>
    <w:basedOn w:val="Normal"/>
    <w:next w:val="Normal"/>
    <w:link w:val="Ttulo2Car"/>
    <w:qFormat/>
    <w:rsid w:val="007B2979"/>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uppressAutoHyphens/>
      <w:ind w:left="567"/>
      <w:jc w:val="both"/>
      <w:outlineLvl w:val="1"/>
    </w:pPr>
    <w:rPr>
      <w:rFonts w:ascii="ZapfHumnst BT" w:hAnsi="ZapfHumnst BT"/>
      <w:b/>
      <w:spacing w:val="-2"/>
      <w:sz w:val="22"/>
    </w:rPr>
  </w:style>
  <w:style w:type="paragraph" w:styleId="Ttulo3">
    <w:name w:val="heading 3"/>
    <w:basedOn w:val="Normal"/>
    <w:next w:val="Normal"/>
    <w:link w:val="Ttulo3Car"/>
    <w:qFormat/>
    <w:rsid w:val="007B2979"/>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uppressAutoHyphens/>
      <w:jc w:val="both"/>
      <w:outlineLvl w:val="2"/>
    </w:pPr>
    <w:rPr>
      <w:rFonts w:ascii="ZapfHumnst BT" w:hAnsi="ZapfHumnst BT"/>
      <w:b/>
      <w:spacing w:val="-2"/>
      <w:sz w:val="22"/>
      <w:lang w:eastAsia="en-US"/>
    </w:rPr>
  </w:style>
  <w:style w:type="paragraph" w:styleId="Ttulo4">
    <w:name w:val="heading 4"/>
    <w:basedOn w:val="Normal"/>
    <w:next w:val="Normal"/>
    <w:link w:val="Ttulo4Car"/>
    <w:qFormat/>
    <w:rsid w:val="007B2979"/>
    <w:pPr>
      <w:keepNext/>
      <w:keepLines/>
      <w:widowControl w:val="0"/>
      <w:numPr>
        <w:numId w:val="1"/>
      </w:numPr>
      <w:tabs>
        <w:tab w:val="left" w:pos="-720"/>
      </w:tabs>
      <w:suppressAutoHyphens/>
      <w:outlineLvl w:val="3"/>
    </w:pPr>
    <w:rPr>
      <w:b/>
      <w:i/>
      <w:sz w:val="24"/>
    </w:rPr>
  </w:style>
  <w:style w:type="paragraph" w:styleId="Ttulo5">
    <w:name w:val="heading 5"/>
    <w:basedOn w:val="Normal"/>
    <w:next w:val="Normal"/>
    <w:link w:val="Ttulo5Car"/>
    <w:qFormat/>
    <w:rsid w:val="007B2979"/>
    <w:pPr>
      <w:keepNext/>
      <w:jc w:val="both"/>
      <w:outlineLvl w:val="4"/>
    </w:pPr>
    <w:rPr>
      <w:rFonts w:ascii="ZapfHumnst BT" w:hAnsi="ZapfHumnst BT"/>
      <w:b/>
      <w:sz w:val="22"/>
      <w:u w:val="single"/>
    </w:rPr>
  </w:style>
  <w:style w:type="paragraph" w:styleId="Ttulo6">
    <w:name w:val="heading 6"/>
    <w:basedOn w:val="Normal"/>
    <w:next w:val="Normal"/>
    <w:link w:val="Ttulo6Car"/>
    <w:qFormat/>
    <w:rsid w:val="007B2979"/>
    <w:pPr>
      <w:keepNext/>
      <w:outlineLvl w:val="5"/>
    </w:pPr>
    <w:rPr>
      <w:rFonts w:ascii="ZapfHumnst BT" w:hAnsi="ZapfHumnst BT"/>
      <w:b/>
      <w:sz w:val="22"/>
    </w:rPr>
  </w:style>
  <w:style w:type="paragraph" w:styleId="Ttulo7">
    <w:name w:val="heading 7"/>
    <w:basedOn w:val="Normal"/>
    <w:next w:val="Normal"/>
    <w:link w:val="Ttulo7Car"/>
    <w:qFormat/>
    <w:rsid w:val="007B2979"/>
    <w:pPr>
      <w:keepNext/>
      <w:jc w:val="both"/>
      <w:outlineLvl w:val="6"/>
    </w:pPr>
    <w:rPr>
      <w:rFonts w:ascii="ZapfHumnst BT" w:hAnsi="ZapfHumnst BT"/>
      <w:spacing w:val="-2"/>
      <w:sz w:val="22"/>
      <w:u w:val="single"/>
    </w:rPr>
  </w:style>
  <w:style w:type="paragraph" w:styleId="Ttulo8">
    <w:name w:val="heading 8"/>
    <w:basedOn w:val="Normal"/>
    <w:next w:val="Normal"/>
    <w:link w:val="Ttulo8Car"/>
    <w:qFormat/>
    <w:rsid w:val="007B2979"/>
    <w:pPr>
      <w:keepNext/>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outlineLvl w:val="7"/>
    </w:pPr>
    <w:rPr>
      <w:rFonts w:ascii="ZapfHumnst BT" w:hAnsi="ZapfHumnst BT"/>
      <w:u w:val="single"/>
    </w:rPr>
  </w:style>
  <w:style w:type="paragraph" w:styleId="Ttulo9">
    <w:name w:val="heading 9"/>
    <w:basedOn w:val="Normal"/>
    <w:next w:val="Normal"/>
    <w:link w:val="Ttulo9Car"/>
    <w:qFormat/>
    <w:rsid w:val="007B2979"/>
    <w:pPr>
      <w:keepNext/>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outlineLvl w:val="8"/>
    </w:pPr>
    <w:rPr>
      <w:rFonts w:ascii="ZapfHumnst BT" w:hAnsi="ZapfHumnst BT"/>
      <w:sz w:val="2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B2979"/>
    <w:rPr>
      <w:rFonts w:ascii="ZapfHumnst BT" w:eastAsia="Times New Roman" w:hAnsi="ZapfHumnst BT" w:cs="Times New Roman"/>
      <w:b/>
      <w:spacing w:val="-2"/>
      <w:szCs w:val="20"/>
      <w:lang w:val="es-EC" w:eastAsia="es-EC"/>
    </w:rPr>
  </w:style>
  <w:style w:type="character" w:customStyle="1" w:styleId="Ttulo2Car">
    <w:name w:val="Título 2 Car"/>
    <w:basedOn w:val="Fuentedeprrafopredeter"/>
    <w:link w:val="Ttulo2"/>
    <w:rsid w:val="007B2979"/>
    <w:rPr>
      <w:rFonts w:ascii="ZapfHumnst BT" w:eastAsia="Times New Roman" w:hAnsi="ZapfHumnst BT" w:cs="Times New Roman"/>
      <w:b/>
      <w:spacing w:val="-2"/>
      <w:szCs w:val="20"/>
      <w:lang w:val="es-EC" w:eastAsia="es-EC"/>
    </w:rPr>
  </w:style>
  <w:style w:type="character" w:customStyle="1" w:styleId="Ttulo3Car">
    <w:name w:val="Título 3 Car"/>
    <w:basedOn w:val="Fuentedeprrafopredeter"/>
    <w:link w:val="Ttulo3"/>
    <w:rsid w:val="007B2979"/>
    <w:rPr>
      <w:rFonts w:ascii="ZapfHumnst BT" w:eastAsia="Times New Roman" w:hAnsi="ZapfHumnst BT" w:cs="Times New Roman"/>
      <w:b/>
      <w:spacing w:val="-2"/>
      <w:szCs w:val="20"/>
      <w:lang w:val="es-EC"/>
    </w:rPr>
  </w:style>
  <w:style w:type="character" w:customStyle="1" w:styleId="Ttulo4Car">
    <w:name w:val="Título 4 Car"/>
    <w:basedOn w:val="Fuentedeprrafopredeter"/>
    <w:link w:val="Ttulo4"/>
    <w:rsid w:val="007B2979"/>
    <w:rPr>
      <w:rFonts w:ascii="Times New Roman" w:eastAsia="Times New Roman" w:hAnsi="Times New Roman" w:cs="Times New Roman"/>
      <w:b/>
      <w:i/>
      <w:sz w:val="24"/>
      <w:szCs w:val="20"/>
      <w:lang w:val="es-EC" w:eastAsia="es-EC"/>
    </w:rPr>
  </w:style>
  <w:style w:type="character" w:customStyle="1" w:styleId="Ttulo5Car">
    <w:name w:val="Título 5 Car"/>
    <w:basedOn w:val="Fuentedeprrafopredeter"/>
    <w:link w:val="Ttulo5"/>
    <w:rsid w:val="007B2979"/>
    <w:rPr>
      <w:rFonts w:ascii="ZapfHumnst BT" w:eastAsia="Times New Roman" w:hAnsi="ZapfHumnst BT" w:cs="Times New Roman"/>
      <w:b/>
      <w:szCs w:val="20"/>
      <w:u w:val="single"/>
      <w:lang w:val="es-EC" w:eastAsia="es-EC"/>
    </w:rPr>
  </w:style>
  <w:style w:type="character" w:customStyle="1" w:styleId="Ttulo6Car">
    <w:name w:val="Título 6 Car"/>
    <w:basedOn w:val="Fuentedeprrafopredeter"/>
    <w:link w:val="Ttulo6"/>
    <w:rsid w:val="007B2979"/>
    <w:rPr>
      <w:rFonts w:ascii="ZapfHumnst BT" w:eastAsia="Times New Roman" w:hAnsi="ZapfHumnst BT" w:cs="Times New Roman"/>
      <w:b/>
      <w:szCs w:val="20"/>
      <w:lang w:val="es-EC" w:eastAsia="es-EC"/>
    </w:rPr>
  </w:style>
  <w:style w:type="character" w:customStyle="1" w:styleId="Ttulo7Car">
    <w:name w:val="Título 7 Car"/>
    <w:basedOn w:val="Fuentedeprrafopredeter"/>
    <w:link w:val="Ttulo7"/>
    <w:rsid w:val="007B2979"/>
    <w:rPr>
      <w:rFonts w:ascii="ZapfHumnst BT" w:eastAsia="Times New Roman" w:hAnsi="ZapfHumnst BT" w:cs="Times New Roman"/>
      <w:spacing w:val="-2"/>
      <w:szCs w:val="20"/>
      <w:u w:val="single"/>
      <w:lang w:val="es-EC" w:eastAsia="es-EC"/>
    </w:rPr>
  </w:style>
  <w:style w:type="character" w:customStyle="1" w:styleId="Ttulo8Car">
    <w:name w:val="Título 8 Car"/>
    <w:basedOn w:val="Fuentedeprrafopredeter"/>
    <w:link w:val="Ttulo8"/>
    <w:rsid w:val="007B2979"/>
    <w:rPr>
      <w:rFonts w:ascii="ZapfHumnst BT" w:eastAsia="Times New Roman" w:hAnsi="ZapfHumnst BT" w:cs="Times New Roman"/>
      <w:sz w:val="20"/>
      <w:szCs w:val="20"/>
      <w:u w:val="single"/>
      <w:lang w:val="es-EC" w:eastAsia="es-EC"/>
    </w:rPr>
  </w:style>
  <w:style w:type="character" w:customStyle="1" w:styleId="Ttulo9Car">
    <w:name w:val="Título 9 Car"/>
    <w:basedOn w:val="Fuentedeprrafopredeter"/>
    <w:link w:val="Ttulo9"/>
    <w:rsid w:val="007B2979"/>
    <w:rPr>
      <w:rFonts w:ascii="ZapfHumnst BT" w:eastAsia="Times New Roman" w:hAnsi="ZapfHumnst BT" w:cs="Times New Roman"/>
      <w:szCs w:val="20"/>
      <w:u w:val="single"/>
      <w:lang w:val="es-EC" w:eastAsia="es-EC"/>
    </w:rPr>
  </w:style>
  <w:style w:type="paragraph" w:styleId="Encabezado">
    <w:name w:val="header"/>
    <w:basedOn w:val="Normal"/>
    <w:link w:val="EncabezadoCar"/>
    <w:uiPriority w:val="99"/>
    <w:rsid w:val="007B2979"/>
    <w:pPr>
      <w:tabs>
        <w:tab w:val="center" w:pos="4252"/>
        <w:tab w:val="right" w:pos="8504"/>
      </w:tabs>
    </w:pPr>
  </w:style>
  <w:style w:type="character" w:customStyle="1" w:styleId="EncabezadoCar">
    <w:name w:val="Encabezado Car"/>
    <w:basedOn w:val="Fuentedeprrafopredeter"/>
    <w:link w:val="Encabezado"/>
    <w:uiPriority w:val="99"/>
    <w:rsid w:val="007B2979"/>
    <w:rPr>
      <w:rFonts w:ascii="Times New Roman" w:eastAsia="Times New Roman" w:hAnsi="Times New Roman" w:cs="Times New Roman"/>
      <w:sz w:val="20"/>
      <w:szCs w:val="20"/>
      <w:lang w:val="es-EC" w:eastAsia="es-EC"/>
    </w:rPr>
  </w:style>
  <w:style w:type="character" w:styleId="Nmerodepgina">
    <w:name w:val="page number"/>
    <w:basedOn w:val="Fuentedeprrafopredeter"/>
    <w:rsid w:val="007B2979"/>
  </w:style>
  <w:style w:type="paragraph" w:styleId="Piedepgina">
    <w:name w:val="footer"/>
    <w:basedOn w:val="Normal"/>
    <w:link w:val="PiedepginaCar"/>
    <w:uiPriority w:val="99"/>
    <w:rsid w:val="007B2979"/>
    <w:pPr>
      <w:tabs>
        <w:tab w:val="center" w:pos="4252"/>
        <w:tab w:val="right" w:pos="8504"/>
      </w:tabs>
    </w:pPr>
  </w:style>
  <w:style w:type="character" w:customStyle="1" w:styleId="PiedepginaCar">
    <w:name w:val="Pie de página Car"/>
    <w:basedOn w:val="Fuentedeprrafopredeter"/>
    <w:link w:val="Piedepgina"/>
    <w:uiPriority w:val="99"/>
    <w:rsid w:val="007B2979"/>
    <w:rPr>
      <w:rFonts w:ascii="Times New Roman" w:eastAsia="Times New Roman" w:hAnsi="Times New Roman" w:cs="Times New Roman"/>
      <w:sz w:val="20"/>
      <w:szCs w:val="20"/>
      <w:lang w:val="es-EC" w:eastAsia="es-EC"/>
    </w:rPr>
  </w:style>
  <w:style w:type="paragraph" w:styleId="Sangradetextonormal">
    <w:name w:val="Body Text Indent"/>
    <w:basedOn w:val="Normal"/>
    <w:link w:val="SangradetextonormalCar"/>
    <w:rsid w:val="007B2979"/>
    <w:pPr>
      <w:tabs>
        <w:tab w:val="left" w:pos="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uppressAutoHyphens/>
      <w:ind w:hanging="567"/>
      <w:jc w:val="both"/>
    </w:pPr>
    <w:rPr>
      <w:rFonts w:ascii="ZapfHumnst BT" w:hAnsi="ZapfHumnst BT"/>
      <w:spacing w:val="-2"/>
      <w:sz w:val="22"/>
    </w:rPr>
  </w:style>
  <w:style w:type="character" w:customStyle="1" w:styleId="SangradetextonormalCar">
    <w:name w:val="Sangría de texto normal Car"/>
    <w:basedOn w:val="Fuentedeprrafopredeter"/>
    <w:link w:val="Sangradetextonormal"/>
    <w:rsid w:val="007B2979"/>
    <w:rPr>
      <w:rFonts w:ascii="ZapfHumnst BT" w:eastAsia="Times New Roman" w:hAnsi="ZapfHumnst BT" w:cs="Times New Roman"/>
      <w:spacing w:val="-2"/>
      <w:szCs w:val="20"/>
      <w:lang w:val="es-EC" w:eastAsia="es-EC"/>
    </w:rPr>
  </w:style>
  <w:style w:type="paragraph" w:styleId="Mapadeldocumento">
    <w:name w:val="Document Map"/>
    <w:basedOn w:val="Normal"/>
    <w:link w:val="MapadeldocumentoCar"/>
    <w:semiHidden/>
    <w:rsid w:val="007B2979"/>
    <w:pPr>
      <w:shd w:val="clear" w:color="auto" w:fill="000080"/>
    </w:pPr>
    <w:rPr>
      <w:rFonts w:ascii="Tahoma" w:hAnsi="Tahoma"/>
    </w:rPr>
  </w:style>
  <w:style w:type="character" w:customStyle="1" w:styleId="MapadeldocumentoCar">
    <w:name w:val="Mapa del documento Car"/>
    <w:basedOn w:val="Fuentedeprrafopredeter"/>
    <w:link w:val="Mapadeldocumento"/>
    <w:semiHidden/>
    <w:rsid w:val="007B2979"/>
    <w:rPr>
      <w:rFonts w:ascii="Tahoma" w:eastAsia="Times New Roman" w:hAnsi="Tahoma" w:cs="Times New Roman"/>
      <w:sz w:val="20"/>
      <w:szCs w:val="20"/>
      <w:shd w:val="clear" w:color="auto" w:fill="000080"/>
      <w:lang w:val="es-EC" w:eastAsia="es-EC"/>
    </w:rPr>
  </w:style>
  <w:style w:type="paragraph" w:styleId="Textoindependiente">
    <w:name w:val="Body Text"/>
    <w:basedOn w:val="Normal"/>
    <w:link w:val="TextoindependienteCar"/>
    <w:rsid w:val="007B29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both"/>
    </w:pPr>
    <w:rPr>
      <w:rFonts w:ascii="ZapfHumnst BT" w:hAnsi="ZapfHumnst BT"/>
      <w:color w:val="000000"/>
      <w:sz w:val="22"/>
    </w:rPr>
  </w:style>
  <w:style w:type="character" w:customStyle="1" w:styleId="TextoindependienteCar">
    <w:name w:val="Texto independiente Car"/>
    <w:basedOn w:val="Fuentedeprrafopredeter"/>
    <w:link w:val="Textoindependiente"/>
    <w:rsid w:val="007B2979"/>
    <w:rPr>
      <w:rFonts w:ascii="ZapfHumnst BT" w:eastAsia="Times New Roman" w:hAnsi="ZapfHumnst BT" w:cs="Times New Roman"/>
      <w:color w:val="000000"/>
      <w:szCs w:val="20"/>
      <w:lang w:val="es-EC" w:eastAsia="es-EC"/>
    </w:rPr>
  </w:style>
  <w:style w:type="paragraph" w:styleId="Textoindependiente2">
    <w:name w:val="Body Text 2"/>
    <w:basedOn w:val="Normal"/>
    <w:link w:val="Textoindependiente2Car"/>
    <w:rsid w:val="007B29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uppressAutoHyphens/>
      <w:jc w:val="both"/>
    </w:pPr>
    <w:rPr>
      <w:rFonts w:ascii="ZapfHumnst BT" w:hAnsi="ZapfHumnst BT"/>
      <w:spacing w:val="-2"/>
      <w:sz w:val="22"/>
    </w:rPr>
  </w:style>
  <w:style w:type="character" w:customStyle="1" w:styleId="Textoindependiente2Car">
    <w:name w:val="Texto independiente 2 Car"/>
    <w:basedOn w:val="Fuentedeprrafopredeter"/>
    <w:link w:val="Textoindependiente2"/>
    <w:rsid w:val="007B2979"/>
    <w:rPr>
      <w:rFonts w:ascii="ZapfHumnst BT" w:eastAsia="Times New Roman" w:hAnsi="ZapfHumnst BT" w:cs="Times New Roman"/>
      <w:spacing w:val="-2"/>
      <w:szCs w:val="20"/>
      <w:lang w:val="es-EC" w:eastAsia="es-EC"/>
    </w:rPr>
  </w:style>
  <w:style w:type="paragraph" w:styleId="Sangra2detindependiente">
    <w:name w:val="Body Text Indent 2"/>
    <w:basedOn w:val="Normal"/>
    <w:link w:val="Sangra2detindependienteCar"/>
    <w:rsid w:val="007B29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uppressAutoHyphens/>
      <w:ind w:left="567"/>
      <w:jc w:val="both"/>
    </w:pPr>
    <w:rPr>
      <w:rFonts w:ascii="ZapfHumnst BT" w:hAnsi="ZapfHumnst BT"/>
      <w:b/>
      <w:spacing w:val="-2"/>
      <w:sz w:val="18"/>
    </w:rPr>
  </w:style>
  <w:style w:type="character" w:customStyle="1" w:styleId="Sangra2detindependienteCar">
    <w:name w:val="Sangría 2 de t. independiente Car"/>
    <w:basedOn w:val="Fuentedeprrafopredeter"/>
    <w:link w:val="Sangra2detindependiente"/>
    <w:rsid w:val="007B2979"/>
    <w:rPr>
      <w:rFonts w:ascii="ZapfHumnst BT" w:eastAsia="Times New Roman" w:hAnsi="ZapfHumnst BT" w:cs="Times New Roman"/>
      <w:b/>
      <w:spacing w:val="-2"/>
      <w:sz w:val="18"/>
      <w:szCs w:val="20"/>
      <w:lang w:val="es-EC" w:eastAsia="es-EC"/>
    </w:rPr>
  </w:style>
  <w:style w:type="paragraph" w:styleId="Textoindependiente3">
    <w:name w:val="Body Text 3"/>
    <w:basedOn w:val="Normal"/>
    <w:link w:val="Textoindependiente3Car"/>
    <w:rsid w:val="007B2979"/>
    <w:pPr>
      <w:tabs>
        <w:tab w:val="left" w:pos="567"/>
      </w:tabs>
      <w:suppressAutoHyphens/>
      <w:jc w:val="both"/>
    </w:pPr>
    <w:rPr>
      <w:rFonts w:ascii="ZapfHumnst BT" w:hAnsi="ZapfHumnst BT"/>
      <w:b/>
      <w:snapToGrid w:val="0"/>
      <w:spacing w:val="-2"/>
      <w:sz w:val="22"/>
      <w:lang w:eastAsia="en-US"/>
    </w:rPr>
  </w:style>
  <w:style w:type="character" w:customStyle="1" w:styleId="Textoindependiente3Car">
    <w:name w:val="Texto independiente 3 Car"/>
    <w:basedOn w:val="Fuentedeprrafopredeter"/>
    <w:link w:val="Textoindependiente3"/>
    <w:rsid w:val="007B2979"/>
    <w:rPr>
      <w:rFonts w:ascii="ZapfHumnst BT" w:eastAsia="Times New Roman" w:hAnsi="ZapfHumnst BT" w:cs="Times New Roman"/>
      <w:b/>
      <w:snapToGrid w:val="0"/>
      <w:spacing w:val="-2"/>
      <w:szCs w:val="20"/>
      <w:lang w:val="es-EC"/>
    </w:rPr>
  </w:style>
  <w:style w:type="paragraph" w:styleId="Sangra3detindependiente">
    <w:name w:val="Body Text Indent 3"/>
    <w:basedOn w:val="Normal"/>
    <w:link w:val="Sangra3detindependienteCar"/>
    <w:rsid w:val="007B297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hanging="13"/>
      <w:jc w:val="both"/>
    </w:pPr>
    <w:rPr>
      <w:rFonts w:ascii="ZapfHumnst BT" w:hAnsi="ZapfHumnst BT"/>
      <w:sz w:val="22"/>
    </w:rPr>
  </w:style>
  <w:style w:type="character" w:customStyle="1" w:styleId="Sangra3detindependienteCar">
    <w:name w:val="Sangría 3 de t. independiente Car"/>
    <w:basedOn w:val="Fuentedeprrafopredeter"/>
    <w:link w:val="Sangra3detindependiente"/>
    <w:rsid w:val="007B2979"/>
    <w:rPr>
      <w:rFonts w:ascii="ZapfHumnst BT" w:eastAsia="Times New Roman" w:hAnsi="ZapfHumnst BT" w:cs="Times New Roman"/>
      <w:szCs w:val="20"/>
      <w:lang w:val="es-EC" w:eastAsia="es-EC"/>
    </w:rPr>
  </w:style>
  <w:style w:type="paragraph" w:styleId="Textodebloque">
    <w:name w:val="Block Text"/>
    <w:basedOn w:val="Normal"/>
    <w:rsid w:val="007B29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40" w:right="1750"/>
      <w:jc w:val="both"/>
    </w:pPr>
    <w:rPr>
      <w:rFonts w:ascii="ZapfHumnst BT" w:hAnsi="ZapfHumnst BT"/>
      <w:b/>
      <w:sz w:val="22"/>
    </w:rPr>
  </w:style>
  <w:style w:type="paragraph" w:styleId="Textosinformato">
    <w:name w:val="Plain Text"/>
    <w:basedOn w:val="Normal"/>
    <w:link w:val="TextosinformatoCar"/>
    <w:rsid w:val="007B2979"/>
    <w:rPr>
      <w:rFonts w:ascii="Courier New" w:hAnsi="Courier New"/>
      <w:lang w:val="en-US"/>
    </w:rPr>
  </w:style>
  <w:style w:type="character" w:customStyle="1" w:styleId="TextosinformatoCar">
    <w:name w:val="Texto sin formato Car"/>
    <w:basedOn w:val="Fuentedeprrafopredeter"/>
    <w:link w:val="Textosinformato"/>
    <w:rsid w:val="007B2979"/>
    <w:rPr>
      <w:rFonts w:ascii="Courier New" w:eastAsia="Times New Roman" w:hAnsi="Courier New" w:cs="Times New Roman"/>
      <w:sz w:val="20"/>
      <w:szCs w:val="20"/>
      <w:lang w:val="en-US" w:eastAsia="es-EC"/>
    </w:rPr>
  </w:style>
  <w:style w:type="paragraph" w:styleId="Prrafodelista">
    <w:name w:val="List Paragraph"/>
    <w:basedOn w:val="Normal"/>
    <w:link w:val="PrrafodelistaCar"/>
    <w:uiPriority w:val="34"/>
    <w:qFormat/>
    <w:rsid w:val="007B2979"/>
    <w:pPr>
      <w:ind w:left="720"/>
    </w:pPr>
  </w:style>
  <w:style w:type="paragraph" w:customStyle="1" w:styleId="TextePrinc">
    <w:name w:val="TextePrinc"/>
    <w:basedOn w:val="Normal"/>
    <w:uiPriority w:val="99"/>
    <w:rsid w:val="007B2979"/>
    <w:pPr>
      <w:tabs>
        <w:tab w:val="left" w:pos="1413"/>
        <w:tab w:val="left" w:pos="2122"/>
        <w:tab w:val="left" w:pos="2832"/>
        <w:tab w:val="left" w:pos="3538"/>
        <w:tab w:val="left" w:pos="4248"/>
        <w:tab w:val="left" w:pos="4957"/>
        <w:tab w:val="left" w:pos="5661"/>
        <w:tab w:val="left" w:pos="6368"/>
        <w:tab w:val="left" w:pos="7077"/>
        <w:tab w:val="left" w:pos="7787"/>
        <w:tab w:val="left" w:pos="8496"/>
      </w:tabs>
      <w:overflowPunct w:val="0"/>
      <w:autoSpaceDE w:val="0"/>
      <w:autoSpaceDN w:val="0"/>
      <w:adjustRightInd w:val="0"/>
      <w:textAlignment w:val="baseline"/>
    </w:pPr>
    <w:rPr>
      <w:rFonts w:ascii="Arial" w:hAnsi="Arial"/>
      <w:noProof/>
      <w:color w:val="000000"/>
      <w:sz w:val="18"/>
      <w:lang w:val="es-ES" w:eastAsia="es-ES"/>
    </w:rPr>
  </w:style>
  <w:style w:type="paragraph" w:customStyle="1" w:styleId="Tabu">
    <w:name w:val="Tabu"/>
    <w:basedOn w:val="Normal"/>
    <w:rsid w:val="007B2979"/>
    <w:pPr>
      <w:tabs>
        <w:tab w:val="left" w:pos="360"/>
        <w:tab w:val="left" w:pos="540"/>
        <w:tab w:val="left" w:pos="720"/>
        <w:tab w:val="left" w:pos="2340"/>
        <w:tab w:val="decimal" w:pos="3600"/>
        <w:tab w:val="left" w:pos="3780"/>
        <w:tab w:val="decimal" w:pos="5040"/>
        <w:tab w:val="left" w:pos="5220"/>
        <w:tab w:val="decimal" w:pos="6480"/>
        <w:tab w:val="left" w:pos="6660"/>
        <w:tab w:val="decimal" w:pos="7920"/>
        <w:tab w:val="left" w:pos="8100"/>
        <w:tab w:val="decimal" w:pos="9360"/>
      </w:tabs>
      <w:spacing w:line="300" w:lineRule="atLeast"/>
      <w:jc w:val="both"/>
    </w:pPr>
    <w:rPr>
      <w:bCs/>
      <w:lang w:val="en-US" w:eastAsia="en-US"/>
    </w:rPr>
  </w:style>
  <w:style w:type="paragraph" w:customStyle="1" w:styleId="Default">
    <w:name w:val="Default"/>
    <w:rsid w:val="007B2979"/>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7B2979"/>
    <w:rPr>
      <w:sz w:val="16"/>
      <w:szCs w:val="16"/>
    </w:rPr>
  </w:style>
  <w:style w:type="paragraph" w:styleId="Textocomentario">
    <w:name w:val="annotation text"/>
    <w:basedOn w:val="Normal"/>
    <w:link w:val="TextocomentarioCar"/>
    <w:unhideWhenUsed/>
    <w:rsid w:val="007B2979"/>
  </w:style>
  <w:style w:type="character" w:customStyle="1" w:styleId="TextocomentarioCar">
    <w:name w:val="Texto comentario Car"/>
    <w:basedOn w:val="Fuentedeprrafopredeter"/>
    <w:link w:val="Textocomentario"/>
    <w:rsid w:val="007B2979"/>
    <w:rPr>
      <w:rFonts w:ascii="Times New Roman" w:eastAsia="Times New Roman" w:hAnsi="Times New Roman" w:cs="Times New Roman"/>
      <w:sz w:val="20"/>
      <w:szCs w:val="20"/>
      <w:lang w:val="es-EC" w:eastAsia="es-EC"/>
    </w:rPr>
  </w:style>
  <w:style w:type="paragraph" w:styleId="Asuntodelcomentario">
    <w:name w:val="annotation subject"/>
    <w:basedOn w:val="Textocomentario"/>
    <w:next w:val="Textocomentario"/>
    <w:link w:val="AsuntodelcomentarioCar"/>
    <w:uiPriority w:val="99"/>
    <w:semiHidden/>
    <w:unhideWhenUsed/>
    <w:rsid w:val="007B2979"/>
    <w:rPr>
      <w:b/>
      <w:bCs/>
    </w:rPr>
  </w:style>
  <w:style w:type="character" w:customStyle="1" w:styleId="AsuntodelcomentarioCar">
    <w:name w:val="Asunto del comentario Car"/>
    <w:basedOn w:val="TextocomentarioCar"/>
    <w:link w:val="Asuntodelcomentario"/>
    <w:uiPriority w:val="99"/>
    <w:semiHidden/>
    <w:rsid w:val="007B2979"/>
    <w:rPr>
      <w:rFonts w:ascii="Times New Roman" w:eastAsia="Times New Roman" w:hAnsi="Times New Roman" w:cs="Times New Roman"/>
      <w:b/>
      <w:bCs/>
      <w:sz w:val="20"/>
      <w:szCs w:val="20"/>
      <w:lang w:val="es-EC" w:eastAsia="es-EC"/>
    </w:rPr>
  </w:style>
  <w:style w:type="paragraph" w:styleId="Textodeglobo">
    <w:name w:val="Balloon Text"/>
    <w:basedOn w:val="Normal"/>
    <w:link w:val="TextodegloboCar"/>
    <w:uiPriority w:val="99"/>
    <w:semiHidden/>
    <w:unhideWhenUsed/>
    <w:rsid w:val="007B2979"/>
    <w:rPr>
      <w:rFonts w:ascii="Tahoma" w:hAnsi="Tahoma" w:cs="Tahoma"/>
      <w:sz w:val="16"/>
      <w:szCs w:val="16"/>
    </w:rPr>
  </w:style>
  <w:style w:type="character" w:customStyle="1" w:styleId="TextodegloboCar">
    <w:name w:val="Texto de globo Car"/>
    <w:basedOn w:val="Fuentedeprrafopredeter"/>
    <w:link w:val="Textodeglobo"/>
    <w:uiPriority w:val="99"/>
    <w:semiHidden/>
    <w:rsid w:val="007B2979"/>
    <w:rPr>
      <w:rFonts w:ascii="Tahoma" w:eastAsia="Times New Roman" w:hAnsi="Tahoma" w:cs="Tahoma"/>
      <w:sz w:val="16"/>
      <w:szCs w:val="16"/>
      <w:lang w:val="es-EC" w:eastAsia="es-EC"/>
    </w:rPr>
  </w:style>
  <w:style w:type="paragraph" w:styleId="Sinespaciado">
    <w:name w:val="No Spacing"/>
    <w:uiPriority w:val="1"/>
    <w:qFormat/>
    <w:rsid w:val="007B2979"/>
    <w:pPr>
      <w:spacing w:after="0" w:line="240" w:lineRule="auto"/>
    </w:pPr>
    <w:rPr>
      <w:rFonts w:ascii="Calibri" w:eastAsia="Calibri" w:hAnsi="Calibri" w:cs="Times New Roman"/>
      <w:lang w:val="es-EC"/>
    </w:rPr>
  </w:style>
  <w:style w:type="table" w:styleId="Tablaconcuadrcula">
    <w:name w:val="Table Grid"/>
    <w:basedOn w:val="Tablanormal"/>
    <w:rsid w:val="007B2979"/>
    <w:pPr>
      <w:spacing w:after="0" w:line="240" w:lineRule="auto"/>
    </w:pPr>
    <w:rPr>
      <w:rFonts w:ascii="Times New Roman" w:eastAsia="Times New Roman" w:hAnsi="Times New Roman" w:cs="Times New Roman"/>
      <w:sz w:val="20"/>
      <w:szCs w:val="20"/>
      <w:lang w:val="es-EC"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chInit">
    <w:name w:val="Tech Init"/>
    <w:basedOn w:val="Fuentedeprrafopredeter"/>
    <w:rsid w:val="00377CC0"/>
    <w:rPr>
      <w:rFonts w:ascii="Courier New" w:hAnsi="Courier New" w:cs="Times New Roman"/>
      <w:sz w:val="24"/>
      <w:lang w:val="en-US"/>
    </w:rPr>
  </w:style>
  <w:style w:type="paragraph" w:styleId="Textoindependienteprimerasangra2">
    <w:name w:val="Body Text First Indent 2"/>
    <w:basedOn w:val="Sangradetextonormal"/>
    <w:link w:val="Textoindependienteprimerasangra2Car"/>
    <w:uiPriority w:val="99"/>
    <w:unhideWhenUsed/>
    <w:rsid w:val="00515D21"/>
    <w:pPr>
      <w:tabs>
        <w:tab w:val="clear" w:pos="0"/>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suppressAutoHyphens w:val="0"/>
      <w:ind w:left="360" w:firstLine="360"/>
      <w:jc w:val="left"/>
    </w:pPr>
    <w:rPr>
      <w:rFonts w:ascii="Times New Roman" w:hAnsi="Times New Roman"/>
      <w:spacing w:val="0"/>
      <w:sz w:val="20"/>
    </w:rPr>
  </w:style>
  <w:style w:type="character" w:customStyle="1" w:styleId="Textoindependienteprimerasangra2Car">
    <w:name w:val="Texto independiente primera sangría 2 Car"/>
    <w:basedOn w:val="SangradetextonormalCar"/>
    <w:link w:val="Textoindependienteprimerasangra2"/>
    <w:uiPriority w:val="99"/>
    <w:rsid w:val="00515D21"/>
    <w:rPr>
      <w:rFonts w:ascii="Times New Roman" w:eastAsia="Times New Roman" w:hAnsi="Times New Roman" w:cs="Times New Roman"/>
      <w:spacing w:val="-2"/>
      <w:sz w:val="20"/>
      <w:szCs w:val="20"/>
      <w:lang w:val="es-EC" w:eastAsia="es-EC"/>
    </w:rPr>
  </w:style>
  <w:style w:type="paragraph" w:styleId="NormalWeb">
    <w:name w:val="Normal (Web)"/>
    <w:basedOn w:val="Normal"/>
    <w:uiPriority w:val="99"/>
    <w:rsid w:val="00427360"/>
    <w:pPr>
      <w:spacing w:before="100" w:beforeAutospacing="1" w:after="100" w:afterAutospacing="1"/>
    </w:pPr>
    <w:rPr>
      <w:rFonts w:eastAsia="SimSun"/>
      <w:sz w:val="24"/>
      <w:szCs w:val="24"/>
      <w:lang w:val="en-GB" w:eastAsia="zh-CN"/>
    </w:rPr>
  </w:style>
  <w:style w:type="character" w:customStyle="1" w:styleId="PrrafodelistaCar">
    <w:name w:val="Párrafo de lista Car"/>
    <w:basedOn w:val="Fuentedeprrafopredeter"/>
    <w:link w:val="Prrafodelista"/>
    <w:uiPriority w:val="34"/>
    <w:locked/>
    <w:rsid w:val="00E543AD"/>
    <w:rPr>
      <w:rFonts w:ascii="Times New Roman" w:eastAsia="Times New Roman" w:hAnsi="Times New Roman" w:cs="Times New Roman"/>
      <w:sz w:val="20"/>
      <w:szCs w:val="20"/>
      <w:lang w:val="es-EC" w:eastAsia="es-EC"/>
    </w:rPr>
  </w:style>
  <w:style w:type="paragraph" w:styleId="Lista2">
    <w:name w:val="List 2"/>
    <w:basedOn w:val="Normal"/>
    <w:uiPriority w:val="99"/>
    <w:unhideWhenUsed/>
    <w:rsid w:val="002A2816"/>
    <w:pPr>
      <w:ind w:left="566" w:hanging="283"/>
      <w:contextualSpacing/>
    </w:pPr>
  </w:style>
  <w:style w:type="paragraph" w:styleId="Lista3">
    <w:name w:val="List 3"/>
    <w:basedOn w:val="Normal"/>
    <w:uiPriority w:val="99"/>
    <w:unhideWhenUsed/>
    <w:rsid w:val="002A2816"/>
    <w:pPr>
      <w:ind w:left="849" w:hanging="283"/>
      <w:contextualSpacing/>
    </w:pPr>
  </w:style>
  <w:style w:type="paragraph" w:styleId="Saludo">
    <w:name w:val="Salutation"/>
    <w:basedOn w:val="Normal"/>
    <w:next w:val="Normal"/>
    <w:link w:val="SaludoCar"/>
    <w:uiPriority w:val="99"/>
    <w:unhideWhenUsed/>
    <w:rsid w:val="002A2816"/>
  </w:style>
  <w:style w:type="character" w:customStyle="1" w:styleId="SaludoCar">
    <w:name w:val="Saludo Car"/>
    <w:basedOn w:val="Fuentedeprrafopredeter"/>
    <w:link w:val="Saludo"/>
    <w:uiPriority w:val="99"/>
    <w:rsid w:val="002A2816"/>
    <w:rPr>
      <w:rFonts w:ascii="Times New Roman" w:eastAsia="Times New Roman" w:hAnsi="Times New Roman" w:cs="Times New Roman"/>
      <w:sz w:val="20"/>
      <w:szCs w:val="20"/>
      <w:lang w:val="es-EC" w:eastAsia="es-EC"/>
    </w:rPr>
  </w:style>
  <w:style w:type="paragraph" w:styleId="Continuarlista">
    <w:name w:val="List Continue"/>
    <w:basedOn w:val="Normal"/>
    <w:uiPriority w:val="99"/>
    <w:unhideWhenUsed/>
    <w:rsid w:val="002A2816"/>
    <w:pPr>
      <w:spacing w:after="120"/>
      <w:ind w:left="283"/>
      <w:contextualSpacing/>
    </w:pPr>
  </w:style>
  <w:style w:type="paragraph" w:styleId="Continuarlista2">
    <w:name w:val="List Continue 2"/>
    <w:basedOn w:val="Normal"/>
    <w:uiPriority w:val="99"/>
    <w:unhideWhenUsed/>
    <w:rsid w:val="002A2816"/>
    <w:pPr>
      <w:spacing w:after="120"/>
      <w:ind w:left="566"/>
      <w:contextualSpacing/>
    </w:pPr>
  </w:style>
  <w:style w:type="paragraph" w:styleId="Continuarlista3">
    <w:name w:val="List Continue 3"/>
    <w:basedOn w:val="Normal"/>
    <w:uiPriority w:val="99"/>
    <w:unhideWhenUsed/>
    <w:rsid w:val="002A2816"/>
    <w:pPr>
      <w:spacing w:after="120"/>
      <w:ind w:left="849"/>
      <w:contextualSpacing/>
    </w:pPr>
  </w:style>
  <w:style w:type="paragraph" w:styleId="Textoindependienteprimerasangra">
    <w:name w:val="Body Text First Indent"/>
    <w:basedOn w:val="Textoindependiente"/>
    <w:link w:val="TextoindependienteprimerasangraCar"/>
    <w:uiPriority w:val="99"/>
    <w:unhideWhenUsed/>
    <w:rsid w:val="002A2816"/>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s>
      <w:ind w:firstLine="360"/>
      <w:jc w:val="left"/>
    </w:pPr>
    <w:rPr>
      <w:rFonts w:ascii="Times New Roman" w:hAnsi="Times New Roman"/>
      <w:color w:val="auto"/>
      <w:sz w:val="20"/>
    </w:rPr>
  </w:style>
  <w:style w:type="character" w:customStyle="1" w:styleId="TextoindependienteprimerasangraCar">
    <w:name w:val="Texto independiente primera sangría Car"/>
    <w:basedOn w:val="TextoindependienteCar"/>
    <w:link w:val="Textoindependienteprimerasangra"/>
    <w:uiPriority w:val="99"/>
    <w:rsid w:val="002A2816"/>
    <w:rPr>
      <w:rFonts w:ascii="Times New Roman" w:eastAsia="Times New Roman" w:hAnsi="Times New Roman" w:cs="Times New Roman"/>
      <w:color w:val="000000"/>
      <w:sz w:val="20"/>
      <w:szCs w:val="20"/>
      <w:lang w:val="es-EC" w:eastAsia="es-EC"/>
    </w:rPr>
  </w:style>
  <w:style w:type="paragraph" w:customStyle="1" w:styleId="Tabs">
    <w:name w:val="Tabs"/>
    <w:basedOn w:val="Normal"/>
    <w:rsid w:val="007D13D3"/>
    <w:pPr>
      <w:widowControl w:val="0"/>
      <w:tabs>
        <w:tab w:val="left" w:pos="-1440"/>
        <w:tab w:val="left" w:pos="-720"/>
        <w:tab w:val="left" w:pos="240"/>
        <w:tab w:val="left" w:pos="432"/>
        <w:tab w:val="left" w:pos="720"/>
        <w:tab w:val="left" w:pos="960"/>
        <w:tab w:val="left" w:pos="1200"/>
        <w:tab w:val="left" w:pos="1440"/>
        <w:tab w:val="left" w:pos="1680"/>
        <w:tab w:val="right" w:pos="3870"/>
        <w:tab w:val="right" w:pos="6120"/>
        <w:tab w:val="right" w:pos="7640"/>
        <w:tab w:val="right" w:pos="9360"/>
      </w:tabs>
      <w:spacing w:line="280" w:lineRule="atLeast"/>
      <w:jc w:val="both"/>
    </w:pPr>
    <w:rPr>
      <w:sz w:val="24"/>
      <w:lang w:val="es-ES" w:eastAsia="en-US"/>
    </w:rPr>
  </w:style>
  <w:style w:type="paragraph" w:customStyle="1" w:styleId="ListParagraph1">
    <w:name w:val="List Paragraph1"/>
    <w:basedOn w:val="Normal"/>
    <w:rsid w:val="00203FF3"/>
    <w:pPr>
      <w:ind w:left="708"/>
    </w:pPr>
    <w:rPr>
      <w:rFonts w:ascii="ZapfHumnst BT" w:hAnsi="ZapfHumnst B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76636">
      <w:bodyDiv w:val="1"/>
      <w:marLeft w:val="0"/>
      <w:marRight w:val="0"/>
      <w:marTop w:val="0"/>
      <w:marBottom w:val="0"/>
      <w:divBdr>
        <w:top w:val="none" w:sz="0" w:space="0" w:color="auto"/>
        <w:left w:val="none" w:sz="0" w:space="0" w:color="auto"/>
        <w:bottom w:val="none" w:sz="0" w:space="0" w:color="auto"/>
        <w:right w:val="none" w:sz="0" w:space="0" w:color="auto"/>
      </w:divBdr>
    </w:div>
    <w:div w:id="46418796">
      <w:bodyDiv w:val="1"/>
      <w:marLeft w:val="0"/>
      <w:marRight w:val="0"/>
      <w:marTop w:val="0"/>
      <w:marBottom w:val="0"/>
      <w:divBdr>
        <w:top w:val="none" w:sz="0" w:space="0" w:color="auto"/>
        <w:left w:val="none" w:sz="0" w:space="0" w:color="auto"/>
        <w:bottom w:val="none" w:sz="0" w:space="0" w:color="auto"/>
        <w:right w:val="none" w:sz="0" w:space="0" w:color="auto"/>
      </w:divBdr>
    </w:div>
    <w:div w:id="112795679">
      <w:bodyDiv w:val="1"/>
      <w:marLeft w:val="0"/>
      <w:marRight w:val="0"/>
      <w:marTop w:val="0"/>
      <w:marBottom w:val="0"/>
      <w:divBdr>
        <w:top w:val="none" w:sz="0" w:space="0" w:color="auto"/>
        <w:left w:val="none" w:sz="0" w:space="0" w:color="auto"/>
        <w:bottom w:val="none" w:sz="0" w:space="0" w:color="auto"/>
        <w:right w:val="none" w:sz="0" w:space="0" w:color="auto"/>
      </w:divBdr>
    </w:div>
    <w:div w:id="124279234">
      <w:bodyDiv w:val="1"/>
      <w:marLeft w:val="0"/>
      <w:marRight w:val="0"/>
      <w:marTop w:val="0"/>
      <w:marBottom w:val="0"/>
      <w:divBdr>
        <w:top w:val="none" w:sz="0" w:space="0" w:color="auto"/>
        <w:left w:val="none" w:sz="0" w:space="0" w:color="auto"/>
        <w:bottom w:val="none" w:sz="0" w:space="0" w:color="auto"/>
        <w:right w:val="none" w:sz="0" w:space="0" w:color="auto"/>
      </w:divBdr>
    </w:div>
    <w:div w:id="124591933">
      <w:bodyDiv w:val="1"/>
      <w:marLeft w:val="0"/>
      <w:marRight w:val="0"/>
      <w:marTop w:val="0"/>
      <w:marBottom w:val="0"/>
      <w:divBdr>
        <w:top w:val="none" w:sz="0" w:space="0" w:color="auto"/>
        <w:left w:val="none" w:sz="0" w:space="0" w:color="auto"/>
        <w:bottom w:val="none" w:sz="0" w:space="0" w:color="auto"/>
        <w:right w:val="none" w:sz="0" w:space="0" w:color="auto"/>
      </w:divBdr>
    </w:div>
    <w:div w:id="174734665">
      <w:bodyDiv w:val="1"/>
      <w:marLeft w:val="0"/>
      <w:marRight w:val="0"/>
      <w:marTop w:val="0"/>
      <w:marBottom w:val="0"/>
      <w:divBdr>
        <w:top w:val="none" w:sz="0" w:space="0" w:color="auto"/>
        <w:left w:val="none" w:sz="0" w:space="0" w:color="auto"/>
        <w:bottom w:val="none" w:sz="0" w:space="0" w:color="auto"/>
        <w:right w:val="none" w:sz="0" w:space="0" w:color="auto"/>
      </w:divBdr>
    </w:div>
    <w:div w:id="203257775">
      <w:bodyDiv w:val="1"/>
      <w:marLeft w:val="0"/>
      <w:marRight w:val="0"/>
      <w:marTop w:val="0"/>
      <w:marBottom w:val="0"/>
      <w:divBdr>
        <w:top w:val="none" w:sz="0" w:space="0" w:color="auto"/>
        <w:left w:val="none" w:sz="0" w:space="0" w:color="auto"/>
        <w:bottom w:val="none" w:sz="0" w:space="0" w:color="auto"/>
        <w:right w:val="none" w:sz="0" w:space="0" w:color="auto"/>
      </w:divBdr>
    </w:div>
    <w:div w:id="313796365">
      <w:bodyDiv w:val="1"/>
      <w:marLeft w:val="0"/>
      <w:marRight w:val="0"/>
      <w:marTop w:val="0"/>
      <w:marBottom w:val="0"/>
      <w:divBdr>
        <w:top w:val="none" w:sz="0" w:space="0" w:color="auto"/>
        <w:left w:val="none" w:sz="0" w:space="0" w:color="auto"/>
        <w:bottom w:val="none" w:sz="0" w:space="0" w:color="auto"/>
        <w:right w:val="none" w:sz="0" w:space="0" w:color="auto"/>
      </w:divBdr>
    </w:div>
    <w:div w:id="397628767">
      <w:bodyDiv w:val="1"/>
      <w:marLeft w:val="0"/>
      <w:marRight w:val="0"/>
      <w:marTop w:val="0"/>
      <w:marBottom w:val="0"/>
      <w:divBdr>
        <w:top w:val="none" w:sz="0" w:space="0" w:color="auto"/>
        <w:left w:val="none" w:sz="0" w:space="0" w:color="auto"/>
        <w:bottom w:val="none" w:sz="0" w:space="0" w:color="auto"/>
        <w:right w:val="none" w:sz="0" w:space="0" w:color="auto"/>
      </w:divBdr>
    </w:div>
    <w:div w:id="436100459">
      <w:bodyDiv w:val="1"/>
      <w:marLeft w:val="0"/>
      <w:marRight w:val="0"/>
      <w:marTop w:val="0"/>
      <w:marBottom w:val="0"/>
      <w:divBdr>
        <w:top w:val="none" w:sz="0" w:space="0" w:color="auto"/>
        <w:left w:val="none" w:sz="0" w:space="0" w:color="auto"/>
        <w:bottom w:val="none" w:sz="0" w:space="0" w:color="auto"/>
        <w:right w:val="none" w:sz="0" w:space="0" w:color="auto"/>
      </w:divBdr>
    </w:div>
    <w:div w:id="477188594">
      <w:bodyDiv w:val="1"/>
      <w:marLeft w:val="0"/>
      <w:marRight w:val="0"/>
      <w:marTop w:val="0"/>
      <w:marBottom w:val="0"/>
      <w:divBdr>
        <w:top w:val="none" w:sz="0" w:space="0" w:color="auto"/>
        <w:left w:val="none" w:sz="0" w:space="0" w:color="auto"/>
        <w:bottom w:val="none" w:sz="0" w:space="0" w:color="auto"/>
        <w:right w:val="none" w:sz="0" w:space="0" w:color="auto"/>
      </w:divBdr>
    </w:div>
    <w:div w:id="517548233">
      <w:bodyDiv w:val="1"/>
      <w:marLeft w:val="0"/>
      <w:marRight w:val="0"/>
      <w:marTop w:val="0"/>
      <w:marBottom w:val="0"/>
      <w:divBdr>
        <w:top w:val="none" w:sz="0" w:space="0" w:color="auto"/>
        <w:left w:val="none" w:sz="0" w:space="0" w:color="auto"/>
        <w:bottom w:val="none" w:sz="0" w:space="0" w:color="auto"/>
        <w:right w:val="none" w:sz="0" w:space="0" w:color="auto"/>
      </w:divBdr>
    </w:div>
    <w:div w:id="528687300">
      <w:bodyDiv w:val="1"/>
      <w:marLeft w:val="0"/>
      <w:marRight w:val="0"/>
      <w:marTop w:val="0"/>
      <w:marBottom w:val="0"/>
      <w:divBdr>
        <w:top w:val="none" w:sz="0" w:space="0" w:color="auto"/>
        <w:left w:val="none" w:sz="0" w:space="0" w:color="auto"/>
        <w:bottom w:val="none" w:sz="0" w:space="0" w:color="auto"/>
        <w:right w:val="none" w:sz="0" w:space="0" w:color="auto"/>
      </w:divBdr>
    </w:div>
    <w:div w:id="570696866">
      <w:bodyDiv w:val="1"/>
      <w:marLeft w:val="0"/>
      <w:marRight w:val="0"/>
      <w:marTop w:val="0"/>
      <w:marBottom w:val="0"/>
      <w:divBdr>
        <w:top w:val="none" w:sz="0" w:space="0" w:color="auto"/>
        <w:left w:val="none" w:sz="0" w:space="0" w:color="auto"/>
        <w:bottom w:val="none" w:sz="0" w:space="0" w:color="auto"/>
        <w:right w:val="none" w:sz="0" w:space="0" w:color="auto"/>
      </w:divBdr>
    </w:div>
    <w:div w:id="730270037">
      <w:bodyDiv w:val="1"/>
      <w:marLeft w:val="0"/>
      <w:marRight w:val="0"/>
      <w:marTop w:val="0"/>
      <w:marBottom w:val="0"/>
      <w:divBdr>
        <w:top w:val="none" w:sz="0" w:space="0" w:color="auto"/>
        <w:left w:val="none" w:sz="0" w:space="0" w:color="auto"/>
        <w:bottom w:val="none" w:sz="0" w:space="0" w:color="auto"/>
        <w:right w:val="none" w:sz="0" w:space="0" w:color="auto"/>
      </w:divBdr>
    </w:div>
    <w:div w:id="764155680">
      <w:bodyDiv w:val="1"/>
      <w:marLeft w:val="0"/>
      <w:marRight w:val="0"/>
      <w:marTop w:val="0"/>
      <w:marBottom w:val="0"/>
      <w:divBdr>
        <w:top w:val="none" w:sz="0" w:space="0" w:color="auto"/>
        <w:left w:val="none" w:sz="0" w:space="0" w:color="auto"/>
        <w:bottom w:val="none" w:sz="0" w:space="0" w:color="auto"/>
        <w:right w:val="none" w:sz="0" w:space="0" w:color="auto"/>
      </w:divBdr>
    </w:div>
    <w:div w:id="768551959">
      <w:bodyDiv w:val="1"/>
      <w:marLeft w:val="0"/>
      <w:marRight w:val="0"/>
      <w:marTop w:val="0"/>
      <w:marBottom w:val="0"/>
      <w:divBdr>
        <w:top w:val="none" w:sz="0" w:space="0" w:color="auto"/>
        <w:left w:val="none" w:sz="0" w:space="0" w:color="auto"/>
        <w:bottom w:val="none" w:sz="0" w:space="0" w:color="auto"/>
        <w:right w:val="none" w:sz="0" w:space="0" w:color="auto"/>
      </w:divBdr>
    </w:div>
    <w:div w:id="803155477">
      <w:bodyDiv w:val="1"/>
      <w:marLeft w:val="0"/>
      <w:marRight w:val="0"/>
      <w:marTop w:val="0"/>
      <w:marBottom w:val="0"/>
      <w:divBdr>
        <w:top w:val="none" w:sz="0" w:space="0" w:color="auto"/>
        <w:left w:val="none" w:sz="0" w:space="0" w:color="auto"/>
        <w:bottom w:val="none" w:sz="0" w:space="0" w:color="auto"/>
        <w:right w:val="none" w:sz="0" w:space="0" w:color="auto"/>
      </w:divBdr>
    </w:div>
    <w:div w:id="882669060">
      <w:bodyDiv w:val="1"/>
      <w:marLeft w:val="0"/>
      <w:marRight w:val="0"/>
      <w:marTop w:val="0"/>
      <w:marBottom w:val="0"/>
      <w:divBdr>
        <w:top w:val="none" w:sz="0" w:space="0" w:color="auto"/>
        <w:left w:val="none" w:sz="0" w:space="0" w:color="auto"/>
        <w:bottom w:val="none" w:sz="0" w:space="0" w:color="auto"/>
        <w:right w:val="none" w:sz="0" w:space="0" w:color="auto"/>
      </w:divBdr>
    </w:div>
    <w:div w:id="908344905">
      <w:bodyDiv w:val="1"/>
      <w:marLeft w:val="0"/>
      <w:marRight w:val="0"/>
      <w:marTop w:val="0"/>
      <w:marBottom w:val="0"/>
      <w:divBdr>
        <w:top w:val="none" w:sz="0" w:space="0" w:color="auto"/>
        <w:left w:val="none" w:sz="0" w:space="0" w:color="auto"/>
        <w:bottom w:val="none" w:sz="0" w:space="0" w:color="auto"/>
        <w:right w:val="none" w:sz="0" w:space="0" w:color="auto"/>
      </w:divBdr>
    </w:div>
    <w:div w:id="967245889">
      <w:bodyDiv w:val="1"/>
      <w:marLeft w:val="0"/>
      <w:marRight w:val="0"/>
      <w:marTop w:val="0"/>
      <w:marBottom w:val="0"/>
      <w:divBdr>
        <w:top w:val="none" w:sz="0" w:space="0" w:color="auto"/>
        <w:left w:val="none" w:sz="0" w:space="0" w:color="auto"/>
        <w:bottom w:val="none" w:sz="0" w:space="0" w:color="auto"/>
        <w:right w:val="none" w:sz="0" w:space="0" w:color="auto"/>
      </w:divBdr>
    </w:div>
    <w:div w:id="970743699">
      <w:bodyDiv w:val="1"/>
      <w:marLeft w:val="0"/>
      <w:marRight w:val="0"/>
      <w:marTop w:val="0"/>
      <w:marBottom w:val="0"/>
      <w:divBdr>
        <w:top w:val="none" w:sz="0" w:space="0" w:color="auto"/>
        <w:left w:val="none" w:sz="0" w:space="0" w:color="auto"/>
        <w:bottom w:val="none" w:sz="0" w:space="0" w:color="auto"/>
        <w:right w:val="none" w:sz="0" w:space="0" w:color="auto"/>
      </w:divBdr>
    </w:div>
    <w:div w:id="1012419051">
      <w:bodyDiv w:val="1"/>
      <w:marLeft w:val="0"/>
      <w:marRight w:val="0"/>
      <w:marTop w:val="0"/>
      <w:marBottom w:val="0"/>
      <w:divBdr>
        <w:top w:val="none" w:sz="0" w:space="0" w:color="auto"/>
        <w:left w:val="none" w:sz="0" w:space="0" w:color="auto"/>
        <w:bottom w:val="none" w:sz="0" w:space="0" w:color="auto"/>
        <w:right w:val="none" w:sz="0" w:space="0" w:color="auto"/>
      </w:divBdr>
    </w:div>
    <w:div w:id="1036394819">
      <w:bodyDiv w:val="1"/>
      <w:marLeft w:val="0"/>
      <w:marRight w:val="0"/>
      <w:marTop w:val="0"/>
      <w:marBottom w:val="0"/>
      <w:divBdr>
        <w:top w:val="none" w:sz="0" w:space="0" w:color="auto"/>
        <w:left w:val="none" w:sz="0" w:space="0" w:color="auto"/>
        <w:bottom w:val="none" w:sz="0" w:space="0" w:color="auto"/>
        <w:right w:val="none" w:sz="0" w:space="0" w:color="auto"/>
      </w:divBdr>
    </w:div>
    <w:div w:id="1048912905">
      <w:bodyDiv w:val="1"/>
      <w:marLeft w:val="0"/>
      <w:marRight w:val="0"/>
      <w:marTop w:val="0"/>
      <w:marBottom w:val="0"/>
      <w:divBdr>
        <w:top w:val="none" w:sz="0" w:space="0" w:color="auto"/>
        <w:left w:val="none" w:sz="0" w:space="0" w:color="auto"/>
        <w:bottom w:val="none" w:sz="0" w:space="0" w:color="auto"/>
        <w:right w:val="none" w:sz="0" w:space="0" w:color="auto"/>
      </w:divBdr>
    </w:div>
    <w:div w:id="1059936435">
      <w:bodyDiv w:val="1"/>
      <w:marLeft w:val="0"/>
      <w:marRight w:val="0"/>
      <w:marTop w:val="0"/>
      <w:marBottom w:val="0"/>
      <w:divBdr>
        <w:top w:val="none" w:sz="0" w:space="0" w:color="auto"/>
        <w:left w:val="none" w:sz="0" w:space="0" w:color="auto"/>
        <w:bottom w:val="none" w:sz="0" w:space="0" w:color="auto"/>
        <w:right w:val="none" w:sz="0" w:space="0" w:color="auto"/>
      </w:divBdr>
    </w:div>
    <w:div w:id="1217279572">
      <w:bodyDiv w:val="1"/>
      <w:marLeft w:val="0"/>
      <w:marRight w:val="0"/>
      <w:marTop w:val="0"/>
      <w:marBottom w:val="0"/>
      <w:divBdr>
        <w:top w:val="none" w:sz="0" w:space="0" w:color="auto"/>
        <w:left w:val="none" w:sz="0" w:space="0" w:color="auto"/>
        <w:bottom w:val="none" w:sz="0" w:space="0" w:color="auto"/>
        <w:right w:val="none" w:sz="0" w:space="0" w:color="auto"/>
      </w:divBdr>
    </w:div>
    <w:div w:id="1222669903">
      <w:bodyDiv w:val="1"/>
      <w:marLeft w:val="0"/>
      <w:marRight w:val="0"/>
      <w:marTop w:val="0"/>
      <w:marBottom w:val="0"/>
      <w:divBdr>
        <w:top w:val="none" w:sz="0" w:space="0" w:color="auto"/>
        <w:left w:val="none" w:sz="0" w:space="0" w:color="auto"/>
        <w:bottom w:val="none" w:sz="0" w:space="0" w:color="auto"/>
        <w:right w:val="none" w:sz="0" w:space="0" w:color="auto"/>
      </w:divBdr>
    </w:div>
    <w:div w:id="1338120847">
      <w:bodyDiv w:val="1"/>
      <w:marLeft w:val="0"/>
      <w:marRight w:val="0"/>
      <w:marTop w:val="0"/>
      <w:marBottom w:val="0"/>
      <w:divBdr>
        <w:top w:val="none" w:sz="0" w:space="0" w:color="auto"/>
        <w:left w:val="none" w:sz="0" w:space="0" w:color="auto"/>
        <w:bottom w:val="none" w:sz="0" w:space="0" w:color="auto"/>
        <w:right w:val="none" w:sz="0" w:space="0" w:color="auto"/>
      </w:divBdr>
    </w:div>
    <w:div w:id="1355233401">
      <w:bodyDiv w:val="1"/>
      <w:marLeft w:val="0"/>
      <w:marRight w:val="0"/>
      <w:marTop w:val="0"/>
      <w:marBottom w:val="0"/>
      <w:divBdr>
        <w:top w:val="none" w:sz="0" w:space="0" w:color="auto"/>
        <w:left w:val="none" w:sz="0" w:space="0" w:color="auto"/>
        <w:bottom w:val="none" w:sz="0" w:space="0" w:color="auto"/>
        <w:right w:val="none" w:sz="0" w:space="0" w:color="auto"/>
      </w:divBdr>
    </w:div>
    <w:div w:id="1363095295">
      <w:bodyDiv w:val="1"/>
      <w:marLeft w:val="0"/>
      <w:marRight w:val="0"/>
      <w:marTop w:val="0"/>
      <w:marBottom w:val="0"/>
      <w:divBdr>
        <w:top w:val="none" w:sz="0" w:space="0" w:color="auto"/>
        <w:left w:val="none" w:sz="0" w:space="0" w:color="auto"/>
        <w:bottom w:val="none" w:sz="0" w:space="0" w:color="auto"/>
        <w:right w:val="none" w:sz="0" w:space="0" w:color="auto"/>
      </w:divBdr>
    </w:div>
    <w:div w:id="1411268727">
      <w:bodyDiv w:val="1"/>
      <w:marLeft w:val="0"/>
      <w:marRight w:val="0"/>
      <w:marTop w:val="0"/>
      <w:marBottom w:val="0"/>
      <w:divBdr>
        <w:top w:val="none" w:sz="0" w:space="0" w:color="auto"/>
        <w:left w:val="none" w:sz="0" w:space="0" w:color="auto"/>
        <w:bottom w:val="none" w:sz="0" w:space="0" w:color="auto"/>
        <w:right w:val="none" w:sz="0" w:space="0" w:color="auto"/>
      </w:divBdr>
    </w:div>
    <w:div w:id="1528180473">
      <w:bodyDiv w:val="1"/>
      <w:marLeft w:val="0"/>
      <w:marRight w:val="0"/>
      <w:marTop w:val="0"/>
      <w:marBottom w:val="0"/>
      <w:divBdr>
        <w:top w:val="none" w:sz="0" w:space="0" w:color="auto"/>
        <w:left w:val="none" w:sz="0" w:space="0" w:color="auto"/>
        <w:bottom w:val="none" w:sz="0" w:space="0" w:color="auto"/>
        <w:right w:val="none" w:sz="0" w:space="0" w:color="auto"/>
      </w:divBdr>
    </w:div>
    <w:div w:id="1549102864">
      <w:bodyDiv w:val="1"/>
      <w:marLeft w:val="0"/>
      <w:marRight w:val="0"/>
      <w:marTop w:val="0"/>
      <w:marBottom w:val="0"/>
      <w:divBdr>
        <w:top w:val="none" w:sz="0" w:space="0" w:color="auto"/>
        <w:left w:val="none" w:sz="0" w:space="0" w:color="auto"/>
        <w:bottom w:val="none" w:sz="0" w:space="0" w:color="auto"/>
        <w:right w:val="none" w:sz="0" w:space="0" w:color="auto"/>
      </w:divBdr>
    </w:div>
    <w:div w:id="1555315765">
      <w:bodyDiv w:val="1"/>
      <w:marLeft w:val="0"/>
      <w:marRight w:val="0"/>
      <w:marTop w:val="0"/>
      <w:marBottom w:val="0"/>
      <w:divBdr>
        <w:top w:val="none" w:sz="0" w:space="0" w:color="auto"/>
        <w:left w:val="none" w:sz="0" w:space="0" w:color="auto"/>
        <w:bottom w:val="none" w:sz="0" w:space="0" w:color="auto"/>
        <w:right w:val="none" w:sz="0" w:space="0" w:color="auto"/>
      </w:divBdr>
    </w:div>
    <w:div w:id="1607880250">
      <w:bodyDiv w:val="1"/>
      <w:marLeft w:val="0"/>
      <w:marRight w:val="0"/>
      <w:marTop w:val="0"/>
      <w:marBottom w:val="0"/>
      <w:divBdr>
        <w:top w:val="none" w:sz="0" w:space="0" w:color="auto"/>
        <w:left w:val="none" w:sz="0" w:space="0" w:color="auto"/>
        <w:bottom w:val="none" w:sz="0" w:space="0" w:color="auto"/>
        <w:right w:val="none" w:sz="0" w:space="0" w:color="auto"/>
      </w:divBdr>
    </w:div>
    <w:div w:id="1622882830">
      <w:bodyDiv w:val="1"/>
      <w:marLeft w:val="0"/>
      <w:marRight w:val="0"/>
      <w:marTop w:val="0"/>
      <w:marBottom w:val="0"/>
      <w:divBdr>
        <w:top w:val="none" w:sz="0" w:space="0" w:color="auto"/>
        <w:left w:val="none" w:sz="0" w:space="0" w:color="auto"/>
        <w:bottom w:val="none" w:sz="0" w:space="0" w:color="auto"/>
        <w:right w:val="none" w:sz="0" w:space="0" w:color="auto"/>
      </w:divBdr>
    </w:div>
    <w:div w:id="1634749192">
      <w:bodyDiv w:val="1"/>
      <w:marLeft w:val="0"/>
      <w:marRight w:val="0"/>
      <w:marTop w:val="0"/>
      <w:marBottom w:val="0"/>
      <w:divBdr>
        <w:top w:val="none" w:sz="0" w:space="0" w:color="auto"/>
        <w:left w:val="none" w:sz="0" w:space="0" w:color="auto"/>
        <w:bottom w:val="none" w:sz="0" w:space="0" w:color="auto"/>
        <w:right w:val="none" w:sz="0" w:space="0" w:color="auto"/>
      </w:divBdr>
    </w:div>
    <w:div w:id="1647011018">
      <w:bodyDiv w:val="1"/>
      <w:marLeft w:val="0"/>
      <w:marRight w:val="0"/>
      <w:marTop w:val="0"/>
      <w:marBottom w:val="0"/>
      <w:divBdr>
        <w:top w:val="none" w:sz="0" w:space="0" w:color="auto"/>
        <w:left w:val="none" w:sz="0" w:space="0" w:color="auto"/>
        <w:bottom w:val="none" w:sz="0" w:space="0" w:color="auto"/>
        <w:right w:val="none" w:sz="0" w:space="0" w:color="auto"/>
      </w:divBdr>
    </w:div>
    <w:div w:id="1669212970">
      <w:bodyDiv w:val="1"/>
      <w:marLeft w:val="0"/>
      <w:marRight w:val="0"/>
      <w:marTop w:val="0"/>
      <w:marBottom w:val="0"/>
      <w:divBdr>
        <w:top w:val="none" w:sz="0" w:space="0" w:color="auto"/>
        <w:left w:val="none" w:sz="0" w:space="0" w:color="auto"/>
        <w:bottom w:val="none" w:sz="0" w:space="0" w:color="auto"/>
        <w:right w:val="none" w:sz="0" w:space="0" w:color="auto"/>
      </w:divBdr>
    </w:div>
    <w:div w:id="1670205969">
      <w:bodyDiv w:val="1"/>
      <w:marLeft w:val="0"/>
      <w:marRight w:val="0"/>
      <w:marTop w:val="0"/>
      <w:marBottom w:val="0"/>
      <w:divBdr>
        <w:top w:val="none" w:sz="0" w:space="0" w:color="auto"/>
        <w:left w:val="none" w:sz="0" w:space="0" w:color="auto"/>
        <w:bottom w:val="none" w:sz="0" w:space="0" w:color="auto"/>
        <w:right w:val="none" w:sz="0" w:space="0" w:color="auto"/>
      </w:divBdr>
    </w:div>
    <w:div w:id="1748573294">
      <w:bodyDiv w:val="1"/>
      <w:marLeft w:val="0"/>
      <w:marRight w:val="0"/>
      <w:marTop w:val="0"/>
      <w:marBottom w:val="0"/>
      <w:divBdr>
        <w:top w:val="none" w:sz="0" w:space="0" w:color="auto"/>
        <w:left w:val="none" w:sz="0" w:space="0" w:color="auto"/>
        <w:bottom w:val="none" w:sz="0" w:space="0" w:color="auto"/>
        <w:right w:val="none" w:sz="0" w:space="0" w:color="auto"/>
      </w:divBdr>
    </w:div>
    <w:div w:id="1913855960">
      <w:bodyDiv w:val="1"/>
      <w:marLeft w:val="0"/>
      <w:marRight w:val="0"/>
      <w:marTop w:val="0"/>
      <w:marBottom w:val="0"/>
      <w:divBdr>
        <w:top w:val="none" w:sz="0" w:space="0" w:color="auto"/>
        <w:left w:val="none" w:sz="0" w:space="0" w:color="auto"/>
        <w:bottom w:val="none" w:sz="0" w:space="0" w:color="auto"/>
        <w:right w:val="none" w:sz="0" w:space="0" w:color="auto"/>
      </w:divBdr>
    </w:div>
    <w:div w:id="1940139810">
      <w:bodyDiv w:val="1"/>
      <w:marLeft w:val="0"/>
      <w:marRight w:val="0"/>
      <w:marTop w:val="0"/>
      <w:marBottom w:val="0"/>
      <w:divBdr>
        <w:top w:val="none" w:sz="0" w:space="0" w:color="auto"/>
        <w:left w:val="none" w:sz="0" w:space="0" w:color="auto"/>
        <w:bottom w:val="none" w:sz="0" w:space="0" w:color="auto"/>
        <w:right w:val="none" w:sz="0" w:space="0" w:color="auto"/>
      </w:divBdr>
    </w:div>
    <w:div w:id="1952663161">
      <w:bodyDiv w:val="1"/>
      <w:marLeft w:val="0"/>
      <w:marRight w:val="0"/>
      <w:marTop w:val="0"/>
      <w:marBottom w:val="0"/>
      <w:divBdr>
        <w:top w:val="none" w:sz="0" w:space="0" w:color="auto"/>
        <w:left w:val="none" w:sz="0" w:space="0" w:color="auto"/>
        <w:bottom w:val="none" w:sz="0" w:space="0" w:color="auto"/>
        <w:right w:val="none" w:sz="0" w:space="0" w:color="auto"/>
      </w:divBdr>
    </w:div>
    <w:div w:id="1978872498">
      <w:bodyDiv w:val="1"/>
      <w:marLeft w:val="0"/>
      <w:marRight w:val="0"/>
      <w:marTop w:val="0"/>
      <w:marBottom w:val="0"/>
      <w:divBdr>
        <w:top w:val="none" w:sz="0" w:space="0" w:color="auto"/>
        <w:left w:val="none" w:sz="0" w:space="0" w:color="auto"/>
        <w:bottom w:val="none" w:sz="0" w:space="0" w:color="auto"/>
        <w:right w:val="none" w:sz="0" w:space="0" w:color="auto"/>
      </w:divBdr>
    </w:div>
    <w:div w:id="1984044146">
      <w:bodyDiv w:val="1"/>
      <w:marLeft w:val="0"/>
      <w:marRight w:val="0"/>
      <w:marTop w:val="0"/>
      <w:marBottom w:val="0"/>
      <w:divBdr>
        <w:top w:val="none" w:sz="0" w:space="0" w:color="auto"/>
        <w:left w:val="none" w:sz="0" w:space="0" w:color="auto"/>
        <w:bottom w:val="none" w:sz="0" w:space="0" w:color="auto"/>
        <w:right w:val="none" w:sz="0" w:space="0" w:color="auto"/>
      </w:divBdr>
    </w:div>
    <w:div w:id="1987735210">
      <w:bodyDiv w:val="1"/>
      <w:marLeft w:val="0"/>
      <w:marRight w:val="0"/>
      <w:marTop w:val="0"/>
      <w:marBottom w:val="0"/>
      <w:divBdr>
        <w:top w:val="none" w:sz="0" w:space="0" w:color="auto"/>
        <w:left w:val="none" w:sz="0" w:space="0" w:color="auto"/>
        <w:bottom w:val="none" w:sz="0" w:space="0" w:color="auto"/>
        <w:right w:val="none" w:sz="0" w:space="0" w:color="auto"/>
      </w:divBdr>
    </w:div>
    <w:div w:id="1998417362">
      <w:bodyDiv w:val="1"/>
      <w:marLeft w:val="0"/>
      <w:marRight w:val="0"/>
      <w:marTop w:val="0"/>
      <w:marBottom w:val="0"/>
      <w:divBdr>
        <w:top w:val="none" w:sz="0" w:space="0" w:color="auto"/>
        <w:left w:val="none" w:sz="0" w:space="0" w:color="auto"/>
        <w:bottom w:val="none" w:sz="0" w:space="0" w:color="auto"/>
        <w:right w:val="none" w:sz="0" w:space="0" w:color="auto"/>
      </w:divBdr>
    </w:div>
    <w:div w:id="2056350156">
      <w:bodyDiv w:val="1"/>
      <w:marLeft w:val="0"/>
      <w:marRight w:val="0"/>
      <w:marTop w:val="0"/>
      <w:marBottom w:val="0"/>
      <w:divBdr>
        <w:top w:val="none" w:sz="0" w:space="0" w:color="auto"/>
        <w:left w:val="none" w:sz="0" w:space="0" w:color="auto"/>
        <w:bottom w:val="none" w:sz="0" w:space="0" w:color="auto"/>
        <w:right w:val="none" w:sz="0" w:space="0" w:color="auto"/>
      </w:divBdr>
    </w:div>
    <w:div w:id="213170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6.xml"/><Relationship Id="rId117" Type="http://schemas.openxmlformats.org/officeDocument/2006/relationships/image" Target="media/image47.emf"/><Relationship Id="rId21" Type="http://schemas.openxmlformats.org/officeDocument/2006/relationships/image" Target="media/image3.emf"/><Relationship Id="rId42" Type="http://schemas.openxmlformats.org/officeDocument/2006/relationships/image" Target="media/image11.emf"/><Relationship Id="rId47" Type="http://schemas.openxmlformats.org/officeDocument/2006/relationships/package" Target="embeddings/Microsoft_Excel_Worksheet13.xlsx"/><Relationship Id="rId63" Type="http://schemas.openxmlformats.org/officeDocument/2006/relationships/package" Target="embeddings/Microsoft_Excel_Worksheet20.xlsx"/><Relationship Id="rId68" Type="http://schemas.openxmlformats.org/officeDocument/2006/relationships/package" Target="embeddings/Microsoft_Excel_Worksheet22.xlsx"/><Relationship Id="rId84" Type="http://schemas.openxmlformats.org/officeDocument/2006/relationships/package" Target="embeddings/Microsoft_Excel_Worksheet30.xlsx"/><Relationship Id="rId89" Type="http://schemas.openxmlformats.org/officeDocument/2006/relationships/image" Target="media/image33.emf"/><Relationship Id="rId112" Type="http://schemas.openxmlformats.org/officeDocument/2006/relationships/package" Target="embeddings/Microsoft_Excel_Worksheet43.xlsx"/><Relationship Id="rId16" Type="http://schemas.openxmlformats.org/officeDocument/2006/relationships/package" Target="embeddings/Microsoft_Excel_Worksheet1.xlsx"/><Relationship Id="rId107" Type="http://schemas.openxmlformats.org/officeDocument/2006/relationships/image" Target="media/image42.emf"/><Relationship Id="rId11" Type="http://schemas.openxmlformats.org/officeDocument/2006/relationships/header" Target="header2.xml"/><Relationship Id="rId32" Type="http://schemas.openxmlformats.org/officeDocument/2006/relationships/image" Target="media/image6.emf"/><Relationship Id="rId37" Type="http://schemas.openxmlformats.org/officeDocument/2006/relationships/package" Target="embeddings/Microsoft_Excel_Worksheet8.xlsx"/><Relationship Id="rId53" Type="http://schemas.openxmlformats.org/officeDocument/2006/relationships/package" Target="embeddings/Microsoft_Excel_Worksheet16.xlsx"/><Relationship Id="rId58" Type="http://schemas.openxmlformats.org/officeDocument/2006/relationships/image" Target="media/image19.emf"/><Relationship Id="rId74" Type="http://schemas.openxmlformats.org/officeDocument/2006/relationships/package" Target="embeddings/Microsoft_Excel_Worksheet25.xlsx"/><Relationship Id="rId79" Type="http://schemas.openxmlformats.org/officeDocument/2006/relationships/image" Target="media/image28.emf"/><Relationship Id="rId102" Type="http://schemas.openxmlformats.org/officeDocument/2006/relationships/package" Target="embeddings/Microsoft_Excel_Worksheet38.xlsx"/><Relationship Id="rId123" Type="http://schemas.openxmlformats.org/officeDocument/2006/relationships/header" Target="header10.xml"/><Relationship Id="rId5" Type="http://schemas.openxmlformats.org/officeDocument/2006/relationships/settings" Target="settings.xml"/><Relationship Id="rId90" Type="http://schemas.openxmlformats.org/officeDocument/2006/relationships/package" Target="embeddings/Microsoft_Excel_Worksheet33.xlsx"/><Relationship Id="rId95" Type="http://schemas.openxmlformats.org/officeDocument/2006/relationships/image" Target="media/image36.emf"/><Relationship Id="rId22" Type="http://schemas.openxmlformats.org/officeDocument/2006/relationships/package" Target="embeddings/Microsoft_Excel_Worksheet3.xlsx"/><Relationship Id="rId27" Type="http://schemas.openxmlformats.org/officeDocument/2006/relationships/image" Target="media/image4.emf"/><Relationship Id="rId43" Type="http://schemas.openxmlformats.org/officeDocument/2006/relationships/package" Target="embeddings/Microsoft_Excel_Worksheet11.xlsx"/><Relationship Id="rId48" Type="http://schemas.openxmlformats.org/officeDocument/2006/relationships/image" Target="media/image14.emf"/><Relationship Id="rId64" Type="http://schemas.openxmlformats.org/officeDocument/2006/relationships/footer" Target="footer7.xml"/><Relationship Id="rId69" Type="http://schemas.openxmlformats.org/officeDocument/2006/relationships/image" Target="media/image23.emf"/><Relationship Id="rId113" Type="http://schemas.openxmlformats.org/officeDocument/2006/relationships/image" Target="media/image45.emf"/><Relationship Id="rId118" Type="http://schemas.openxmlformats.org/officeDocument/2006/relationships/package" Target="embeddings/Microsoft_Excel_Worksheet46.xlsx"/><Relationship Id="rId80" Type="http://schemas.openxmlformats.org/officeDocument/2006/relationships/package" Target="embeddings/Microsoft_Excel_Worksheet28.xlsx"/><Relationship Id="rId85" Type="http://schemas.openxmlformats.org/officeDocument/2006/relationships/image" Target="media/image31.emf"/><Relationship Id="rId12" Type="http://schemas.openxmlformats.org/officeDocument/2006/relationships/footer" Target="footer2.xml"/><Relationship Id="rId17" Type="http://schemas.openxmlformats.org/officeDocument/2006/relationships/header" Target="header4.xml"/><Relationship Id="rId33" Type="http://schemas.openxmlformats.org/officeDocument/2006/relationships/package" Target="embeddings/Microsoft_Excel_Worksheet6.xlsx"/><Relationship Id="rId38" Type="http://schemas.openxmlformats.org/officeDocument/2006/relationships/image" Target="media/image9.emf"/><Relationship Id="rId59" Type="http://schemas.openxmlformats.org/officeDocument/2006/relationships/package" Target="embeddings/Microsoft_Excel_Worksheet19.xlsx"/><Relationship Id="rId103" Type="http://schemas.openxmlformats.org/officeDocument/2006/relationships/image" Target="media/image40.emf"/><Relationship Id="rId108" Type="http://schemas.openxmlformats.org/officeDocument/2006/relationships/package" Target="embeddings/Microsoft_Excel_Worksheet41.xlsx"/><Relationship Id="rId124" Type="http://schemas.openxmlformats.org/officeDocument/2006/relationships/fontTable" Target="fontTable.xml"/><Relationship Id="rId54" Type="http://schemas.openxmlformats.org/officeDocument/2006/relationships/image" Target="media/image17.emf"/><Relationship Id="rId70" Type="http://schemas.openxmlformats.org/officeDocument/2006/relationships/package" Target="embeddings/Microsoft_Excel_Worksheet23.xlsx"/><Relationship Id="rId75" Type="http://schemas.openxmlformats.org/officeDocument/2006/relationships/image" Target="media/image26.emf"/><Relationship Id="rId91" Type="http://schemas.openxmlformats.org/officeDocument/2006/relationships/image" Target="media/image34.emf"/><Relationship Id="rId96" Type="http://schemas.openxmlformats.org/officeDocument/2006/relationships/package" Target="embeddings/Microsoft_Excel_Worksheet35.xlsx"/><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eader" Target="header5.xml"/><Relationship Id="rId28" Type="http://schemas.openxmlformats.org/officeDocument/2006/relationships/package" Target="embeddings/Microsoft_Excel_Worksheet4.xlsx"/><Relationship Id="rId49" Type="http://schemas.openxmlformats.org/officeDocument/2006/relationships/package" Target="embeddings/Microsoft_Excel_Worksheet14.xlsx"/><Relationship Id="rId114" Type="http://schemas.openxmlformats.org/officeDocument/2006/relationships/package" Target="embeddings/Microsoft_Excel_Worksheet44.xlsx"/><Relationship Id="rId119" Type="http://schemas.openxmlformats.org/officeDocument/2006/relationships/image" Target="media/image48.emf"/><Relationship Id="rId44" Type="http://schemas.openxmlformats.org/officeDocument/2006/relationships/image" Target="media/image12.emf"/><Relationship Id="rId60" Type="http://schemas.openxmlformats.org/officeDocument/2006/relationships/header" Target="header8.xml"/><Relationship Id="rId65" Type="http://schemas.openxmlformats.org/officeDocument/2006/relationships/image" Target="media/image21.emf"/><Relationship Id="rId81" Type="http://schemas.openxmlformats.org/officeDocument/2006/relationships/image" Target="media/image29.emf"/><Relationship Id="rId86" Type="http://schemas.openxmlformats.org/officeDocument/2006/relationships/package" Target="embeddings/Microsoft_Excel_Worksheet31.xlsx"/><Relationship Id="rId13" Type="http://schemas.openxmlformats.org/officeDocument/2006/relationships/header" Target="header3.xml"/><Relationship Id="rId18" Type="http://schemas.openxmlformats.org/officeDocument/2006/relationships/footer" Target="footer4.xml"/><Relationship Id="rId39" Type="http://schemas.openxmlformats.org/officeDocument/2006/relationships/package" Target="embeddings/Microsoft_Excel_Worksheet9.xlsx"/><Relationship Id="rId109" Type="http://schemas.openxmlformats.org/officeDocument/2006/relationships/image" Target="media/image43.emf"/><Relationship Id="rId34" Type="http://schemas.openxmlformats.org/officeDocument/2006/relationships/image" Target="media/image7.emf"/><Relationship Id="rId50" Type="http://schemas.openxmlformats.org/officeDocument/2006/relationships/image" Target="media/image15.emf"/><Relationship Id="rId55" Type="http://schemas.openxmlformats.org/officeDocument/2006/relationships/package" Target="embeddings/Microsoft_Excel_Worksheet17.xlsx"/><Relationship Id="rId76" Type="http://schemas.openxmlformats.org/officeDocument/2006/relationships/package" Target="embeddings/Microsoft_Excel_Worksheet26.xlsx"/><Relationship Id="rId97" Type="http://schemas.openxmlformats.org/officeDocument/2006/relationships/image" Target="media/image37.emf"/><Relationship Id="rId104" Type="http://schemas.openxmlformats.org/officeDocument/2006/relationships/package" Target="embeddings/Microsoft_Excel_Worksheet39.xlsx"/><Relationship Id="rId120" Type="http://schemas.openxmlformats.org/officeDocument/2006/relationships/package" Target="embeddings/Microsoft_Excel_Worksheet47.xlsx"/><Relationship Id="rId125"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24.emf"/><Relationship Id="rId92" Type="http://schemas.openxmlformats.org/officeDocument/2006/relationships/package" Target="embeddings/Microsoft_Excel_Worksheet34.xlsx"/><Relationship Id="rId2" Type="http://schemas.openxmlformats.org/officeDocument/2006/relationships/numbering" Target="numbering.xml"/><Relationship Id="rId29" Type="http://schemas.openxmlformats.org/officeDocument/2006/relationships/header" Target="header7.xml"/><Relationship Id="rId24" Type="http://schemas.openxmlformats.org/officeDocument/2006/relationships/footer" Target="footer5.xml"/><Relationship Id="rId40" Type="http://schemas.openxmlformats.org/officeDocument/2006/relationships/image" Target="media/image10.emf"/><Relationship Id="rId45" Type="http://schemas.openxmlformats.org/officeDocument/2006/relationships/package" Target="embeddings/Microsoft_Excel_Worksheet12.xlsx"/><Relationship Id="rId66" Type="http://schemas.openxmlformats.org/officeDocument/2006/relationships/package" Target="embeddings/Microsoft_Excel_Worksheet21.xlsx"/><Relationship Id="rId87" Type="http://schemas.openxmlformats.org/officeDocument/2006/relationships/image" Target="media/image32.emf"/><Relationship Id="rId110" Type="http://schemas.openxmlformats.org/officeDocument/2006/relationships/package" Target="embeddings/Microsoft_Excel_Worksheet42.xlsx"/><Relationship Id="rId115" Type="http://schemas.openxmlformats.org/officeDocument/2006/relationships/image" Target="media/image46.emf"/><Relationship Id="rId61" Type="http://schemas.openxmlformats.org/officeDocument/2006/relationships/header" Target="header9.xml"/><Relationship Id="rId82" Type="http://schemas.openxmlformats.org/officeDocument/2006/relationships/package" Target="embeddings/Microsoft_Excel_Worksheet29.xlsx"/><Relationship Id="rId19" Type="http://schemas.openxmlformats.org/officeDocument/2006/relationships/image" Target="media/image2.emf"/><Relationship Id="rId14" Type="http://schemas.openxmlformats.org/officeDocument/2006/relationships/footer" Target="footer3.xml"/><Relationship Id="rId30" Type="http://schemas.openxmlformats.org/officeDocument/2006/relationships/image" Target="media/image5.emf"/><Relationship Id="rId35" Type="http://schemas.openxmlformats.org/officeDocument/2006/relationships/package" Target="embeddings/Microsoft_Excel_Worksheet7.xlsx"/><Relationship Id="rId56" Type="http://schemas.openxmlformats.org/officeDocument/2006/relationships/image" Target="media/image18.emf"/><Relationship Id="rId77" Type="http://schemas.openxmlformats.org/officeDocument/2006/relationships/image" Target="media/image27.emf"/><Relationship Id="rId100" Type="http://schemas.openxmlformats.org/officeDocument/2006/relationships/package" Target="embeddings/Microsoft_Excel_Worksheet37.xlsx"/><Relationship Id="rId105" Type="http://schemas.openxmlformats.org/officeDocument/2006/relationships/image" Target="media/image41.emf"/><Relationship Id="rId8" Type="http://schemas.openxmlformats.org/officeDocument/2006/relationships/endnotes" Target="endnotes.xml"/><Relationship Id="rId51" Type="http://schemas.openxmlformats.org/officeDocument/2006/relationships/package" Target="embeddings/Microsoft_Excel_Worksheet15.xlsx"/><Relationship Id="rId72" Type="http://schemas.openxmlformats.org/officeDocument/2006/relationships/package" Target="embeddings/Microsoft_Excel_Worksheet24.xlsx"/><Relationship Id="rId93" Type="http://schemas.openxmlformats.org/officeDocument/2006/relationships/image" Target="media/image35.emf"/><Relationship Id="rId98" Type="http://schemas.openxmlformats.org/officeDocument/2006/relationships/package" Target="embeddings/Microsoft_Excel_Worksheet36.xlsx"/><Relationship Id="rId121" Type="http://schemas.openxmlformats.org/officeDocument/2006/relationships/image" Target="media/image49.emf"/><Relationship Id="rId3" Type="http://schemas.openxmlformats.org/officeDocument/2006/relationships/styles" Target="styles.xml"/><Relationship Id="rId25" Type="http://schemas.openxmlformats.org/officeDocument/2006/relationships/header" Target="header6.xml"/><Relationship Id="rId46" Type="http://schemas.openxmlformats.org/officeDocument/2006/relationships/image" Target="media/image13.emf"/><Relationship Id="rId67" Type="http://schemas.openxmlformats.org/officeDocument/2006/relationships/image" Target="media/image22.emf"/><Relationship Id="rId116" Type="http://schemas.openxmlformats.org/officeDocument/2006/relationships/package" Target="embeddings/Microsoft_Excel_Worksheet45.xlsx"/><Relationship Id="rId20" Type="http://schemas.openxmlformats.org/officeDocument/2006/relationships/package" Target="embeddings/Microsoft_Excel_Worksheet2.xlsx"/><Relationship Id="rId41" Type="http://schemas.openxmlformats.org/officeDocument/2006/relationships/package" Target="embeddings/Microsoft_Excel_Worksheet10.xlsx"/><Relationship Id="rId62" Type="http://schemas.openxmlformats.org/officeDocument/2006/relationships/image" Target="media/image20.emf"/><Relationship Id="rId83" Type="http://schemas.openxmlformats.org/officeDocument/2006/relationships/image" Target="media/image30.emf"/><Relationship Id="rId88" Type="http://schemas.openxmlformats.org/officeDocument/2006/relationships/package" Target="embeddings/Microsoft_Excel_Worksheet32.xlsx"/><Relationship Id="rId111" Type="http://schemas.openxmlformats.org/officeDocument/2006/relationships/image" Target="media/image44.emf"/><Relationship Id="rId15" Type="http://schemas.openxmlformats.org/officeDocument/2006/relationships/image" Target="media/image1.emf"/><Relationship Id="rId36" Type="http://schemas.openxmlformats.org/officeDocument/2006/relationships/image" Target="media/image8.emf"/><Relationship Id="rId57" Type="http://schemas.openxmlformats.org/officeDocument/2006/relationships/package" Target="embeddings/Microsoft_Excel_Worksheet18.xlsx"/><Relationship Id="rId106" Type="http://schemas.openxmlformats.org/officeDocument/2006/relationships/package" Target="embeddings/Microsoft_Excel_Worksheet40.xlsx"/><Relationship Id="rId10" Type="http://schemas.openxmlformats.org/officeDocument/2006/relationships/footer" Target="footer1.xml"/><Relationship Id="rId31" Type="http://schemas.openxmlformats.org/officeDocument/2006/relationships/package" Target="embeddings/Microsoft_Excel_Worksheet5.xlsx"/><Relationship Id="rId52" Type="http://schemas.openxmlformats.org/officeDocument/2006/relationships/image" Target="media/image16.emf"/><Relationship Id="rId73" Type="http://schemas.openxmlformats.org/officeDocument/2006/relationships/image" Target="media/image25.emf"/><Relationship Id="rId78" Type="http://schemas.openxmlformats.org/officeDocument/2006/relationships/package" Target="embeddings/Microsoft_Excel_Worksheet27.xlsx"/><Relationship Id="rId94" Type="http://schemas.openxmlformats.org/officeDocument/2006/relationships/oleObject" Target="embeddings/Microsoft_Excel_97-2003_Worksheet1.xls"/><Relationship Id="rId99" Type="http://schemas.openxmlformats.org/officeDocument/2006/relationships/image" Target="media/image38.emf"/><Relationship Id="rId101" Type="http://schemas.openxmlformats.org/officeDocument/2006/relationships/image" Target="media/image39.emf"/><Relationship Id="rId122" Type="http://schemas.openxmlformats.org/officeDocument/2006/relationships/package" Target="embeddings/Microsoft_Excel_Worksheet48.xlsx"/><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2F440-4235-4A66-9705-2935D3B02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4201</TotalTime>
  <Pages>1</Pages>
  <Words>13116</Words>
  <Characters>72139</Characters>
  <Application>Microsoft Office Word</Application>
  <DocSecurity>0</DocSecurity>
  <Lines>601</Lines>
  <Paragraphs>170</Paragraphs>
  <ScaleCrop>false</ScaleCrop>
  <HeadingPairs>
    <vt:vector size="2" baseType="variant">
      <vt:variant>
        <vt:lpstr>Título</vt:lpstr>
      </vt:variant>
      <vt:variant>
        <vt:i4>1</vt:i4>
      </vt:variant>
    </vt:vector>
  </HeadingPairs>
  <TitlesOfParts>
    <vt:vector size="1" baseType="lpstr">
      <vt:lpstr/>
    </vt:vector>
  </TitlesOfParts>
  <Company>MSP</Company>
  <LinksUpToDate>false</LinksUpToDate>
  <CharactersWithSpaces>85085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Franklin Niama Amoroso</dc:creator>
  <cp:lastModifiedBy>Jorge Chiluiza Cordova</cp:lastModifiedBy>
  <cp:revision>117</cp:revision>
  <cp:lastPrinted>2020-03-12T17:19:00Z</cp:lastPrinted>
  <dcterms:created xsi:type="dcterms:W3CDTF">2019-03-26T15:39:00Z</dcterms:created>
  <dcterms:modified xsi:type="dcterms:W3CDTF">2020-03-23T19:39:00Z</dcterms:modified>
</cp:coreProperties>
</file>