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09CB" w14:textId="6683CD65" w:rsidR="00CB2DDF" w:rsidRDefault="00B14064" w:rsidP="009C2FF1">
      <w:pPr>
        <w:pStyle w:val="Heading2"/>
        <w:spacing w:before="0"/>
        <w:rPr>
          <w:rFonts w:ascii="Arial" w:hAnsi="Arial" w:cs="Arial"/>
          <w:sz w:val="22"/>
          <w:szCs w:val="22"/>
        </w:rPr>
      </w:pPr>
      <w:r>
        <w:rPr>
          <w:rFonts w:ascii="Arial" w:hAnsi="Arial" w:cs="Arial"/>
          <w:sz w:val="22"/>
          <w:szCs w:val="22"/>
        </w:rPr>
        <w:t>I NATURALEZA DE LA ENTIDAD</w:t>
      </w:r>
    </w:p>
    <w:p w14:paraId="696B9107" w14:textId="77777777" w:rsidR="009C2FF1" w:rsidRPr="009C2FF1" w:rsidRDefault="009C2FF1" w:rsidP="009C2FF1">
      <w:pPr>
        <w:spacing w:after="0"/>
      </w:pPr>
    </w:p>
    <w:p w14:paraId="0B67748F" w14:textId="5C6AE0EE" w:rsidR="00CB2DDF" w:rsidRDefault="00B14064" w:rsidP="009C2FF1">
      <w:pPr>
        <w:pStyle w:val="BodyText"/>
        <w:numPr>
          <w:ilvl w:val="0"/>
          <w:numId w:val="1"/>
        </w:numPr>
        <w:spacing w:after="0"/>
        <w:ind w:left="708"/>
        <w:jc w:val="both"/>
        <w:rPr>
          <w:rFonts w:ascii="Arial" w:hAnsi="Arial" w:cs="Arial"/>
        </w:rPr>
      </w:pPr>
      <w:r>
        <w:rPr>
          <w:rFonts w:ascii="Arial" w:hAnsi="Arial" w:cs="Arial"/>
          <w:u w:val="single"/>
        </w:rPr>
        <w:t>Operaciones</w:t>
      </w:r>
      <w:r>
        <w:rPr>
          <w:rFonts w:ascii="Arial" w:hAnsi="Arial" w:cs="Arial"/>
        </w:rPr>
        <w:t xml:space="preserve"> </w:t>
      </w:r>
      <w:r w:rsidR="000274AC">
        <w:rPr>
          <w:rFonts w:ascii="Arial" w:hAnsi="Arial" w:cs="Arial"/>
        </w:rPr>
        <w:t>–</w:t>
      </w:r>
      <w:r>
        <w:rPr>
          <w:rFonts w:ascii="Arial" w:hAnsi="Arial" w:cs="Arial"/>
        </w:rPr>
        <w:t xml:space="preserve"> </w:t>
      </w:r>
      <w:r w:rsidR="000274AC">
        <w:rPr>
          <w:rFonts w:ascii="Arial" w:hAnsi="Arial" w:cs="Arial"/>
        </w:rPr>
        <w:t xml:space="preserve">Servicios </w:t>
      </w:r>
      <w:r w:rsidR="00941101">
        <w:rPr>
          <w:rFonts w:ascii="Arial" w:hAnsi="Arial" w:cs="Arial"/>
        </w:rPr>
        <w:t>Telcodata</w:t>
      </w:r>
      <w:r>
        <w:rPr>
          <w:rFonts w:ascii="Arial" w:hAnsi="Arial" w:cs="Arial"/>
        </w:rPr>
        <w:t xml:space="preserve"> S.A. es una empresa privada</w:t>
      </w:r>
      <w:r w:rsidR="00DC796A">
        <w:rPr>
          <w:rFonts w:ascii="Arial" w:hAnsi="Arial" w:cs="Arial"/>
        </w:rPr>
        <w:t xml:space="preserve"> constituida en el año 1979,</w:t>
      </w:r>
      <w:r>
        <w:rPr>
          <w:rFonts w:ascii="Arial" w:hAnsi="Arial" w:cs="Arial"/>
        </w:rPr>
        <w:t xml:space="preserve"> con sede principal en Guayaquil</w:t>
      </w:r>
      <w:r w:rsidR="00DC796A">
        <w:rPr>
          <w:rFonts w:ascii="Arial" w:hAnsi="Arial" w:cs="Arial"/>
        </w:rPr>
        <w:t>,</w:t>
      </w:r>
      <w:r>
        <w:rPr>
          <w:rFonts w:ascii="Arial" w:hAnsi="Arial" w:cs="Arial"/>
        </w:rPr>
        <w:t xml:space="preserve"> que se dedica principalmente a la venta al por mayor de computadoras y equipos periféricos para pequeñas y grandes empresas</w:t>
      </w:r>
      <w:r w:rsidR="00941101">
        <w:rPr>
          <w:rFonts w:ascii="Arial" w:hAnsi="Arial" w:cs="Arial"/>
        </w:rPr>
        <w:t>, incluyendo también</w:t>
      </w:r>
      <w:r>
        <w:rPr>
          <w:rFonts w:ascii="Arial" w:hAnsi="Arial" w:cs="Arial"/>
        </w:rPr>
        <w:t xml:space="preserve"> la venta de centrales telefónicas y telefonía IP además de sistemas de seguridad</w:t>
      </w:r>
      <w:r w:rsidR="00941101">
        <w:rPr>
          <w:rFonts w:ascii="Arial" w:hAnsi="Arial" w:cs="Arial"/>
        </w:rPr>
        <w:t xml:space="preserve"> y el mantenimiento de</w:t>
      </w:r>
      <w:r>
        <w:rPr>
          <w:rFonts w:ascii="Arial" w:hAnsi="Arial" w:cs="Arial"/>
        </w:rPr>
        <w:t xml:space="preserve"> instalaciones de redes. </w:t>
      </w:r>
    </w:p>
    <w:p w14:paraId="1AEF5430" w14:textId="77777777" w:rsidR="00CB2DDF" w:rsidRDefault="00CB2DDF">
      <w:pPr>
        <w:pStyle w:val="BodyText"/>
        <w:spacing w:after="0"/>
        <w:ind w:left="708"/>
        <w:jc w:val="both"/>
        <w:rPr>
          <w:rFonts w:ascii="Arial" w:hAnsi="Arial" w:cs="Arial"/>
          <w:u w:val="single"/>
        </w:rPr>
      </w:pPr>
    </w:p>
    <w:p w14:paraId="6A7D7ECA" w14:textId="13FC5E30" w:rsidR="00CB2DDF" w:rsidRDefault="00B14064">
      <w:pPr>
        <w:pStyle w:val="BodyText"/>
        <w:spacing w:after="0"/>
        <w:ind w:left="708"/>
        <w:jc w:val="both"/>
        <w:rPr>
          <w:rFonts w:ascii="Arial" w:hAnsi="Arial" w:cs="Arial"/>
        </w:rPr>
      </w:pPr>
      <w:r>
        <w:rPr>
          <w:rFonts w:ascii="Arial" w:hAnsi="Arial" w:cs="Arial"/>
        </w:rPr>
        <w:t>Telcodata forma parte del grupo Telconet</w:t>
      </w:r>
      <w:r w:rsidR="00941101">
        <w:rPr>
          <w:rFonts w:ascii="Arial" w:hAnsi="Arial" w:cs="Arial"/>
        </w:rPr>
        <w:t xml:space="preserve">, compañía relacionada que es su </w:t>
      </w:r>
      <w:r w:rsidR="00641B4C">
        <w:rPr>
          <w:rFonts w:ascii="Arial" w:hAnsi="Arial" w:cs="Arial"/>
        </w:rPr>
        <w:t xml:space="preserve">único cliente pues todos los equipos que se venden se instalan </w:t>
      </w:r>
      <w:r w:rsidR="00AD111D">
        <w:rPr>
          <w:rFonts w:ascii="Arial" w:hAnsi="Arial" w:cs="Arial"/>
        </w:rPr>
        <w:t>en sus instalaciones o instalaciones de sus clientes</w:t>
      </w:r>
      <w:r w:rsidR="00DC796A">
        <w:rPr>
          <w:rFonts w:ascii="Arial" w:hAnsi="Arial" w:cs="Arial"/>
        </w:rPr>
        <w:t xml:space="preserve"> y se facturan a esta última.</w:t>
      </w:r>
      <w:r w:rsidR="000274AC">
        <w:rPr>
          <w:rFonts w:ascii="Arial" w:hAnsi="Arial" w:cs="Arial"/>
        </w:rPr>
        <w:t xml:space="preserve"> </w:t>
      </w:r>
      <w:r w:rsidR="000274AC" w:rsidRPr="000274AC">
        <w:rPr>
          <w:rFonts w:ascii="Arial" w:hAnsi="Arial" w:cs="Arial"/>
        </w:rPr>
        <w:t>La empresa no tiene trabajadores en relación de dependencia</w:t>
      </w:r>
      <w:r w:rsidR="000274AC">
        <w:rPr>
          <w:rFonts w:ascii="Arial" w:hAnsi="Arial" w:cs="Arial"/>
        </w:rPr>
        <w:t>; l</w:t>
      </w:r>
      <w:r w:rsidR="000274AC" w:rsidRPr="000274AC">
        <w:rPr>
          <w:rFonts w:ascii="Arial" w:hAnsi="Arial" w:cs="Arial"/>
        </w:rPr>
        <w:t>a contabilidad, administración, ventas y operaciones son realizadas por trabajadores en relación de dependencia con Telconet</w:t>
      </w:r>
      <w:r w:rsidR="0012668F">
        <w:rPr>
          <w:rFonts w:ascii="Arial" w:hAnsi="Arial" w:cs="Arial"/>
        </w:rPr>
        <w:t xml:space="preserve"> y utilizando la infraestructura de ésta,</w:t>
      </w:r>
      <w:r w:rsidR="000274AC" w:rsidRPr="000274AC">
        <w:rPr>
          <w:rFonts w:ascii="Arial" w:hAnsi="Arial" w:cs="Arial"/>
        </w:rPr>
        <w:t xml:space="preserve"> no</w:t>
      </w:r>
      <w:r w:rsidR="00DC796A">
        <w:rPr>
          <w:rFonts w:ascii="Arial" w:hAnsi="Arial" w:cs="Arial"/>
        </w:rPr>
        <w:t xml:space="preserve"> existe contrato o convenio entre las partes para efecto de reflejar costos laborales o de servicios recibidos</w:t>
      </w:r>
      <w:r w:rsidR="0012668F">
        <w:rPr>
          <w:rFonts w:ascii="Arial" w:hAnsi="Arial" w:cs="Arial"/>
        </w:rPr>
        <w:t xml:space="preserve"> y</w:t>
      </w:r>
      <w:r w:rsidR="00DC796A">
        <w:rPr>
          <w:rFonts w:ascii="Arial" w:hAnsi="Arial" w:cs="Arial"/>
        </w:rPr>
        <w:t xml:space="preserve"> tampoco existe contrato de arrendamiento de oficinas ni bodegas.</w:t>
      </w:r>
    </w:p>
    <w:p w14:paraId="6B7604EA" w14:textId="5EA7A49D" w:rsidR="00CB2DDF" w:rsidRDefault="00CB2DDF">
      <w:pPr>
        <w:pStyle w:val="BodyText"/>
        <w:spacing w:after="0"/>
        <w:ind w:left="708"/>
        <w:jc w:val="both"/>
        <w:rPr>
          <w:rFonts w:ascii="Arial" w:hAnsi="Arial" w:cs="Arial"/>
        </w:rPr>
      </w:pPr>
    </w:p>
    <w:p w14:paraId="60630A87" w14:textId="0688D2CC" w:rsidR="009C2FF1" w:rsidRDefault="009C2FF1">
      <w:pPr>
        <w:pStyle w:val="BodyText"/>
        <w:spacing w:after="0"/>
        <w:ind w:left="708"/>
        <w:jc w:val="both"/>
        <w:rPr>
          <w:rFonts w:ascii="Arial" w:hAnsi="Arial" w:cs="Arial"/>
        </w:rPr>
      </w:pPr>
      <w:r w:rsidRPr="009C2FF1">
        <w:rPr>
          <w:rFonts w:ascii="Arial" w:hAnsi="Arial" w:cs="Arial"/>
          <w:highlight w:val="yellow"/>
        </w:rPr>
        <w:t>Para efectos legales la empresa registra en su RUC la dirección: Edificio Torres de la Merced, Piso 2, Oficina 10</w:t>
      </w:r>
      <w:r w:rsidR="00DC796A">
        <w:rPr>
          <w:rFonts w:ascii="Arial" w:hAnsi="Arial" w:cs="Arial"/>
        </w:rPr>
        <w:t>.</w:t>
      </w:r>
    </w:p>
    <w:p w14:paraId="22EDBB27" w14:textId="7952E156" w:rsidR="009C2FF1" w:rsidRDefault="009C2FF1">
      <w:pPr>
        <w:pStyle w:val="BodyText"/>
        <w:spacing w:after="0"/>
        <w:ind w:left="708"/>
        <w:jc w:val="both"/>
        <w:rPr>
          <w:rFonts w:ascii="Arial" w:hAnsi="Arial" w:cs="Arial"/>
        </w:rPr>
      </w:pPr>
    </w:p>
    <w:p w14:paraId="7B9B882A" w14:textId="48FA35A9" w:rsidR="007B7DE1" w:rsidRDefault="000F0EE2">
      <w:pPr>
        <w:pStyle w:val="BodyText"/>
        <w:spacing w:after="0"/>
        <w:ind w:left="708"/>
        <w:jc w:val="both"/>
        <w:rPr>
          <w:rFonts w:ascii="Arial" w:hAnsi="Arial" w:cs="Arial"/>
        </w:rPr>
      </w:pPr>
      <w:r>
        <w:rPr>
          <w:rFonts w:ascii="Arial" w:hAnsi="Arial" w:cs="Arial"/>
        </w:rPr>
        <w:t>De acuerdo con</w:t>
      </w:r>
      <w:r w:rsidR="007B7DE1">
        <w:rPr>
          <w:rFonts w:ascii="Arial" w:hAnsi="Arial" w:cs="Arial"/>
        </w:rPr>
        <w:t xml:space="preserve"> su nivel de ventas el cual se encuentra debajo de US$1 millón anuales, Telcodata es considerada como pequeña empresa</w:t>
      </w:r>
      <w:r>
        <w:rPr>
          <w:rFonts w:ascii="Arial" w:hAnsi="Arial" w:cs="Arial"/>
        </w:rPr>
        <w:t xml:space="preserve"> y puede acogerse a los beneficios tributarios y de otra índole aplicables a las PYMES (Ver f) 2-)</w:t>
      </w:r>
    </w:p>
    <w:p w14:paraId="266C8BC1" w14:textId="77777777" w:rsidR="007B7DE1" w:rsidRDefault="007B7DE1">
      <w:pPr>
        <w:pStyle w:val="BodyText"/>
        <w:spacing w:after="0"/>
        <w:ind w:left="708"/>
        <w:jc w:val="both"/>
        <w:rPr>
          <w:rFonts w:ascii="Arial" w:hAnsi="Arial" w:cs="Arial"/>
        </w:rPr>
      </w:pPr>
    </w:p>
    <w:p w14:paraId="38A25935" w14:textId="583472EC" w:rsidR="009C2FF1" w:rsidRDefault="00831583">
      <w:pPr>
        <w:pStyle w:val="BodyText"/>
        <w:spacing w:after="0"/>
        <w:ind w:left="708"/>
        <w:jc w:val="both"/>
        <w:rPr>
          <w:rFonts w:ascii="Arial" w:hAnsi="Arial" w:cs="Arial"/>
        </w:rPr>
      </w:pPr>
      <w:r w:rsidRPr="00831583">
        <w:rPr>
          <w:rFonts w:ascii="Arial" w:hAnsi="Arial" w:cs="Arial"/>
          <w:i/>
          <w:iCs/>
        </w:rPr>
        <w:t xml:space="preserve">Intervención - </w:t>
      </w:r>
      <w:r w:rsidR="009C2FF1">
        <w:rPr>
          <w:rFonts w:ascii="Arial" w:hAnsi="Arial" w:cs="Arial"/>
        </w:rPr>
        <w:t>En febrero del 2019 la compañía fue sujeta de intervención por parte de la Superintendencia de Compañías</w:t>
      </w:r>
      <w:r w:rsidR="002B2874">
        <w:rPr>
          <w:rFonts w:ascii="Arial" w:hAnsi="Arial" w:cs="Arial"/>
        </w:rPr>
        <w:t xml:space="preserve"> que, en su resolución de dicha fecha, indicaba que Telcodata se encontraba incursa en las causales establecidas en los numerales 2 y 3 del Art. 354 de la Ley de Compañías; dicha intervención fue levantada mediante resolución del 13 de noviembre del 2020.</w:t>
      </w:r>
    </w:p>
    <w:p w14:paraId="42FE1E1B" w14:textId="77777777" w:rsidR="009C2FF1" w:rsidRDefault="009C2FF1">
      <w:pPr>
        <w:pStyle w:val="BodyText"/>
        <w:spacing w:after="0"/>
        <w:ind w:left="708"/>
        <w:jc w:val="both"/>
        <w:rPr>
          <w:rFonts w:ascii="Arial" w:hAnsi="Arial" w:cs="Arial"/>
        </w:rPr>
      </w:pPr>
    </w:p>
    <w:p w14:paraId="18809375" w14:textId="3B391B08" w:rsidR="00CB2DDF" w:rsidRDefault="00B14064" w:rsidP="0024757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w:t>
      </w:r>
      <w:r w:rsidR="0073545C">
        <w:rPr>
          <w:rFonts w:ascii="Arial" w:hAnsi="Arial" w:cs="Arial"/>
        </w:rPr>
        <w:t>a</w:t>
      </w:r>
      <w:r>
        <w:rPr>
          <w:rFonts w:ascii="Arial" w:hAnsi="Arial" w:cs="Arial"/>
        </w:rPr>
        <w:t xml:space="preserve">ccionistas: Marion </w:t>
      </w:r>
      <w:bookmarkStart w:id="0" w:name="_Hlk36646886"/>
      <w:r>
        <w:rPr>
          <w:rFonts w:ascii="Arial" w:hAnsi="Arial" w:cs="Arial"/>
        </w:rPr>
        <w:t xml:space="preserve">Tomislav </w:t>
      </w:r>
      <w:bookmarkEnd w:id="0"/>
      <w:r>
        <w:rPr>
          <w:rFonts w:ascii="Arial" w:hAnsi="Arial" w:cs="Arial"/>
        </w:rPr>
        <w:t xml:space="preserve">Topic Granados (99%) y su </w:t>
      </w:r>
      <w:r w:rsidR="00641B4C">
        <w:rPr>
          <w:rFonts w:ascii="Arial" w:hAnsi="Arial" w:cs="Arial"/>
        </w:rPr>
        <w:t>h</w:t>
      </w:r>
      <w:r>
        <w:rPr>
          <w:rFonts w:ascii="Arial" w:hAnsi="Arial" w:cs="Arial"/>
        </w:rPr>
        <w:t xml:space="preserve">ermana: Maria Ljubica Topic Granados (1%). Los administradores de la empresa son: Marion Tomislav Topic Granados como Presidente Ejecutivo y Javier Alfredo Galarza Benítez como principal </w:t>
      </w:r>
      <w:r w:rsidR="00641B4C">
        <w:rPr>
          <w:rFonts w:ascii="Arial" w:hAnsi="Arial" w:cs="Arial"/>
        </w:rPr>
        <w:t>A</w:t>
      </w:r>
      <w:r>
        <w:rPr>
          <w:rFonts w:ascii="Arial" w:hAnsi="Arial" w:cs="Arial"/>
        </w:rPr>
        <w:t>dministrador y Gerente General de la empresa. No existe Directorio.</w:t>
      </w:r>
      <w:r w:rsidR="006F4F17">
        <w:rPr>
          <w:rFonts w:ascii="Arial" w:hAnsi="Arial" w:cs="Arial"/>
        </w:rPr>
        <w:t xml:space="preserve"> Cabe indicar que Tomislav Topic es también el principal accionista de Telconet, único cliente de la empresa durante el 2020.</w:t>
      </w:r>
    </w:p>
    <w:p w14:paraId="1920FC07" w14:textId="2171535D" w:rsidR="002E0DB8" w:rsidRDefault="002E0DB8" w:rsidP="002E0DB8">
      <w:pPr>
        <w:pStyle w:val="BodyText"/>
        <w:spacing w:after="0"/>
        <w:ind w:left="720"/>
        <w:jc w:val="both"/>
        <w:rPr>
          <w:rFonts w:ascii="Arial" w:hAnsi="Arial" w:cs="Arial"/>
          <w:u w:val="single"/>
        </w:rPr>
      </w:pPr>
    </w:p>
    <w:p w14:paraId="1397E0D1" w14:textId="1FDCB780" w:rsidR="002E0DB8" w:rsidRPr="002E0DB8" w:rsidRDefault="002E0DB8" w:rsidP="002E0DB8">
      <w:pPr>
        <w:pStyle w:val="BodyText"/>
        <w:spacing w:after="0"/>
        <w:ind w:left="720"/>
        <w:jc w:val="both"/>
        <w:rPr>
          <w:rFonts w:ascii="Arial" w:hAnsi="Arial" w:cs="Arial"/>
        </w:rPr>
      </w:pPr>
      <w:r>
        <w:rPr>
          <w:rFonts w:ascii="Arial" w:hAnsi="Arial" w:cs="Arial"/>
        </w:rPr>
        <w:t>Telcodata fue la primera empresa con la cual inició operaciones el grupo Telconet, motivo por el cual, independientemente de sus resultados y de sus operaciones tiene un alto valor para el principal Accionista de</w:t>
      </w:r>
      <w:r w:rsidR="006F4F17">
        <w:rPr>
          <w:rFonts w:ascii="Arial" w:hAnsi="Arial" w:cs="Arial"/>
        </w:rPr>
        <w:t>l grupo</w:t>
      </w:r>
      <w:r>
        <w:rPr>
          <w:rFonts w:ascii="Arial" w:hAnsi="Arial" w:cs="Arial"/>
        </w:rPr>
        <w:t>.</w:t>
      </w:r>
    </w:p>
    <w:p w14:paraId="69A2CBFD" w14:textId="77777777" w:rsidR="0024757B" w:rsidRPr="0024757B" w:rsidRDefault="0024757B" w:rsidP="0024757B">
      <w:pPr>
        <w:pStyle w:val="BodyText"/>
        <w:spacing w:after="0"/>
        <w:ind w:left="720"/>
        <w:jc w:val="both"/>
        <w:rPr>
          <w:rFonts w:ascii="Arial" w:hAnsi="Arial" w:cs="Arial"/>
        </w:rPr>
      </w:pPr>
    </w:p>
    <w:p w14:paraId="69A8A6F6" w14:textId="6E1664EF" w:rsidR="00204A59" w:rsidRPr="00204A59" w:rsidRDefault="0024757B" w:rsidP="0024757B">
      <w:pPr>
        <w:pStyle w:val="BodyText"/>
        <w:numPr>
          <w:ilvl w:val="0"/>
          <w:numId w:val="1"/>
        </w:numPr>
        <w:spacing w:after="0"/>
        <w:jc w:val="both"/>
        <w:rPr>
          <w:rFonts w:ascii="Arial" w:hAnsi="Arial" w:cs="Arial"/>
          <w:u w:val="single"/>
        </w:rPr>
      </w:pPr>
      <w:r>
        <w:rPr>
          <w:rFonts w:ascii="Arial" w:hAnsi="Arial" w:cs="Arial"/>
          <w:u w:val="single"/>
        </w:rPr>
        <w:lastRenderedPageBreak/>
        <w:t>Partes Relacionadas</w:t>
      </w:r>
      <w:r w:rsidRPr="0024757B">
        <w:rPr>
          <w:rFonts w:ascii="Arial" w:hAnsi="Arial" w:cs="Arial"/>
        </w:rPr>
        <w:t xml:space="preserve"> </w:t>
      </w:r>
      <w:r w:rsidR="00667AE7">
        <w:rPr>
          <w:rFonts w:ascii="Arial" w:hAnsi="Arial" w:cs="Arial"/>
        </w:rPr>
        <w:t>–</w:t>
      </w:r>
      <w:r>
        <w:rPr>
          <w:rFonts w:ascii="Arial" w:hAnsi="Arial" w:cs="Arial"/>
        </w:rPr>
        <w:t xml:space="preserve"> </w:t>
      </w:r>
      <w:r w:rsidR="00204A59">
        <w:rPr>
          <w:rFonts w:ascii="Arial" w:hAnsi="Arial" w:cs="Arial"/>
        </w:rPr>
        <w:t xml:space="preserve">La Compañía pertenece al grupo económico Telconet y en el </w:t>
      </w:r>
      <w:r w:rsidR="00204A59" w:rsidRPr="00204A59">
        <w:rPr>
          <w:rFonts w:ascii="Arial" w:hAnsi="Arial" w:cs="Arial"/>
          <w:b/>
          <w:bCs/>
          <w:color w:val="FF0000"/>
          <w:sz w:val="28"/>
          <w:szCs w:val="28"/>
        </w:rPr>
        <w:t>PT 4951</w:t>
      </w:r>
      <w:r w:rsidR="00204A59">
        <w:rPr>
          <w:rFonts w:ascii="Arial" w:hAnsi="Arial" w:cs="Arial"/>
          <w:b/>
          <w:bCs/>
          <w:color w:val="FF0000"/>
          <w:sz w:val="28"/>
          <w:szCs w:val="28"/>
        </w:rPr>
        <w:t xml:space="preserve"> </w:t>
      </w:r>
      <w:r w:rsidR="00204A59">
        <w:rPr>
          <w:rFonts w:ascii="Arial" w:hAnsi="Arial" w:cs="Arial"/>
        </w:rPr>
        <w:t>se listan las empresas y personas que forman parte de éste.</w:t>
      </w:r>
    </w:p>
    <w:p w14:paraId="09FFF3EA" w14:textId="294F8090" w:rsidR="0024757B" w:rsidRDefault="00667AE7" w:rsidP="00204A59">
      <w:pPr>
        <w:pStyle w:val="BodyText"/>
        <w:spacing w:after="0"/>
        <w:ind w:left="720"/>
        <w:jc w:val="both"/>
        <w:rPr>
          <w:rFonts w:ascii="Arial" w:hAnsi="Arial" w:cs="Arial"/>
          <w:u w:val="single"/>
        </w:rPr>
      </w:pPr>
      <w:r>
        <w:rPr>
          <w:rFonts w:ascii="Arial" w:hAnsi="Arial" w:cs="Arial"/>
        </w:rPr>
        <w:t>Las transacciones con partes relacionadas corresponden principalmente a las compras a Telconet y saldos por cobrar y por pagar con la misma.</w:t>
      </w:r>
      <w:r w:rsidR="002B2874">
        <w:rPr>
          <w:rFonts w:ascii="Arial" w:hAnsi="Arial" w:cs="Arial"/>
        </w:rPr>
        <w:t xml:space="preserve"> </w:t>
      </w:r>
      <w:r w:rsidR="002B2874" w:rsidRPr="00066A33">
        <w:rPr>
          <w:rFonts w:ascii="Arial" w:hAnsi="Arial" w:cs="Arial"/>
        </w:rPr>
        <w:t>En adición, desde el año 2018 la empresa mantiene un saldo pendiente de cobro a Jan Topic Feraud por US$61 mil</w:t>
      </w:r>
      <w:r w:rsidR="00066A33" w:rsidRPr="00066A33">
        <w:rPr>
          <w:rFonts w:ascii="Arial" w:hAnsi="Arial" w:cs="Arial"/>
        </w:rPr>
        <w:t>,</w:t>
      </w:r>
      <w:r w:rsidR="00066A33">
        <w:rPr>
          <w:rFonts w:ascii="Arial" w:hAnsi="Arial" w:cs="Arial"/>
        </w:rPr>
        <w:t xml:space="preserve"> parte relacionada, y no se ha realizado provisión para deterioro de esta cuenta por cobrar. </w:t>
      </w:r>
      <w:r w:rsidR="00066A33" w:rsidRPr="00066A33">
        <w:rPr>
          <w:rFonts w:ascii="Arial" w:hAnsi="Arial" w:cs="Arial"/>
          <w:highlight w:val="yellow"/>
        </w:rPr>
        <w:t>Ver nuestras conclusiones respecto de este asunto al final de este memorándum.</w:t>
      </w:r>
    </w:p>
    <w:p w14:paraId="1FD4B494" w14:textId="77777777" w:rsidR="0024757B" w:rsidRDefault="0024757B" w:rsidP="0024757B">
      <w:pPr>
        <w:pStyle w:val="BodyText"/>
        <w:spacing w:after="0"/>
        <w:ind w:left="720"/>
        <w:jc w:val="both"/>
        <w:rPr>
          <w:rFonts w:ascii="Arial" w:hAnsi="Arial" w:cs="Arial"/>
          <w:u w:val="single"/>
        </w:rPr>
      </w:pPr>
    </w:p>
    <w:p w14:paraId="57D9E466" w14:textId="631E634F" w:rsidR="00CB2DDF" w:rsidRPr="0024757B" w:rsidRDefault="00B14064" w:rsidP="0024757B">
      <w:pPr>
        <w:pStyle w:val="BodyText"/>
        <w:numPr>
          <w:ilvl w:val="0"/>
          <w:numId w:val="1"/>
        </w:numPr>
        <w:spacing w:after="0"/>
        <w:jc w:val="both"/>
        <w:rPr>
          <w:rFonts w:ascii="Arial" w:hAnsi="Arial" w:cs="Arial"/>
          <w:u w:val="single"/>
        </w:rPr>
      </w:pPr>
      <w:r>
        <w:rPr>
          <w:rFonts w:ascii="Arial" w:hAnsi="Arial" w:cs="Arial"/>
          <w:u w:val="single"/>
        </w:rPr>
        <w:t>Estructura y Financiamiento</w:t>
      </w:r>
      <w:r>
        <w:rPr>
          <w:rFonts w:ascii="Arial" w:hAnsi="Arial" w:cs="Arial"/>
        </w:rPr>
        <w:t xml:space="preserve"> –</w:t>
      </w:r>
      <w:r w:rsidR="0024757B">
        <w:rPr>
          <w:rFonts w:ascii="Arial" w:hAnsi="Arial" w:cs="Arial"/>
          <w:u w:val="single"/>
        </w:rPr>
        <w:t xml:space="preserve"> </w:t>
      </w:r>
      <w:r w:rsidRPr="0024757B">
        <w:rPr>
          <w:rFonts w:ascii="Arial" w:hAnsi="Arial" w:cs="Arial"/>
        </w:rPr>
        <w:t>La estructura de financiamiento de la compañía es de 7</w:t>
      </w:r>
      <w:r w:rsidR="00FB2DD8" w:rsidRPr="0024757B">
        <w:rPr>
          <w:rFonts w:ascii="Arial" w:hAnsi="Arial" w:cs="Arial"/>
        </w:rPr>
        <w:t>5</w:t>
      </w:r>
      <w:r w:rsidRPr="0024757B">
        <w:rPr>
          <w:rFonts w:ascii="Arial" w:hAnsi="Arial" w:cs="Arial"/>
        </w:rPr>
        <w:t>% mediante el patrimonio de los Accionistas</w:t>
      </w:r>
      <w:r w:rsidR="00FB2DD8" w:rsidRPr="0024757B">
        <w:rPr>
          <w:rFonts w:ascii="Arial" w:hAnsi="Arial" w:cs="Arial"/>
        </w:rPr>
        <w:t>; l</w:t>
      </w:r>
      <w:r w:rsidRPr="0024757B">
        <w:rPr>
          <w:rFonts w:ascii="Arial" w:hAnsi="Arial" w:cs="Arial"/>
        </w:rPr>
        <w:t>a empresa no mantiene endeudamiento con instituciones financieras</w:t>
      </w:r>
      <w:r w:rsidR="00FB2DD8" w:rsidRPr="0024757B">
        <w:rPr>
          <w:rFonts w:ascii="Arial" w:hAnsi="Arial" w:cs="Arial"/>
        </w:rPr>
        <w:t xml:space="preserve"> y en el 2019 y 2018 sus flujos operacionales han sido de -$48 mil y -$57 mil</w:t>
      </w:r>
      <w:r w:rsidR="0024757B" w:rsidRPr="0024757B">
        <w:rPr>
          <w:rFonts w:ascii="Arial" w:hAnsi="Arial" w:cs="Arial"/>
        </w:rPr>
        <w:t>; a pesar de esto último, la empresa mantiene importantes cuentas por cobrar corrientes a compañías relacionadas por US$335 mil que representan el 60% de los activos totales</w:t>
      </w:r>
    </w:p>
    <w:p w14:paraId="5D1C1384" w14:textId="1B6D04B9" w:rsidR="00CB2DDF" w:rsidRDefault="00CB2DDF">
      <w:pPr>
        <w:pStyle w:val="BodyText"/>
        <w:spacing w:after="0"/>
        <w:ind w:left="720"/>
        <w:jc w:val="both"/>
        <w:rPr>
          <w:rFonts w:ascii="Arial" w:hAnsi="Arial" w:cs="Arial"/>
        </w:rPr>
      </w:pPr>
    </w:p>
    <w:p w14:paraId="76CA7788" w14:textId="77777777" w:rsidR="0024757B" w:rsidRDefault="00B14064">
      <w:pPr>
        <w:pStyle w:val="BodyText"/>
        <w:numPr>
          <w:ilvl w:val="0"/>
          <w:numId w:val="1"/>
        </w:numPr>
        <w:spacing w:after="0"/>
        <w:jc w:val="both"/>
        <w:rPr>
          <w:rFonts w:ascii="Arial" w:hAnsi="Arial" w:cs="Arial"/>
        </w:rPr>
      </w:pPr>
      <w:r>
        <w:rPr>
          <w:rFonts w:ascii="Arial" w:hAnsi="Arial" w:cs="Arial"/>
          <w:u w:val="single"/>
        </w:rPr>
        <w:t>Políticas Contables</w:t>
      </w:r>
      <w:r>
        <w:rPr>
          <w:rFonts w:ascii="Arial" w:hAnsi="Arial" w:cs="Arial"/>
        </w:rPr>
        <w:t xml:space="preserve"> – </w:t>
      </w:r>
      <w:r w:rsidR="0024757B">
        <w:rPr>
          <w:rFonts w:ascii="Arial" w:hAnsi="Arial" w:cs="Arial"/>
        </w:rPr>
        <w:t>Hemos identificados las siguientes políticas contables significativas:</w:t>
      </w:r>
    </w:p>
    <w:p w14:paraId="7374134B" w14:textId="77777777" w:rsidR="0024757B" w:rsidRDefault="0024757B" w:rsidP="0024757B">
      <w:pPr>
        <w:pStyle w:val="BodyText"/>
        <w:spacing w:after="0"/>
        <w:ind w:left="720"/>
        <w:jc w:val="both"/>
        <w:rPr>
          <w:rFonts w:ascii="Arial" w:hAnsi="Arial" w:cs="Arial"/>
          <w:u w:val="single"/>
        </w:rPr>
      </w:pPr>
    </w:p>
    <w:p w14:paraId="19258F77" w14:textId="3EB8C714" w:rsidR="00CB2DDF" w:rsidRDefault="0024757B" w:rsidP="0024757B">
      <w:pPr>
        <w:pStyle w:val="BodyText"/>
        <w:spacing w:after="0"/>
        <w:ind w:left="720"/>
        <w:jc w:val="both"/>
        <w:rPr>
          <w:rFonts w:ascii="Arial" w:hAnsi="Arial" w:cs="Arial"/>
        </w:rPr>
      </w:pPr>
      <w:r w:rsidRPr="0024757B">
        <w:rPr>
          <w:rFonts w:ascii="Arial" w:hAnsi="Arial" w:cs="Arial"/>
          <w:i/>
          <w:iCs/>
        </w:rPr>
        <w:t>Ingresos -</w:t>
      </w:r>
      <w:r w:rsidRPr="0024757B">
        <w:rPr>
          <w:rFonts w:ascii="Arial" w:hAnsi="Arial" w:cs="Arial"/>
        </w:rPr>
        <w:t xml:space="preserve"> </w:t>
      </w:r>
      <w:r w:rsidR="00B14064">
        <w:rPr>
          <w:rFonts w:ascii="Arial" w:hAnsi="Arial" w:cs="Arial"/>
        </w:rPr>
        <w:t xml:space="preserve">Los ingresos por ventas se reconocen cuando son facturados y los </w:t>
      </w:r>
      <w:r w:rsidR="002E0DB8">
        <w:rPr>
          <w:rFonts w:ascii="Arial" w:hAnsi="Arial" w:cs="Arial"/>
        </w:rPr>
        <w:t>inventarios</w:t>
      </w:r>
      <w:r w:rsidR="00B14064">
        <w:rPr>
          <w:rFonts w:ascii="Arial" w:hAnsi="Arial" w:cs="Arial"/>
        </w:rPr>
        <w:t xml:space="preserve"> son entregados al cliente. Los ingresos por prestación de servicios son delegados a una empresa </w:t>
      </w:r>
      <w:r>
        <w:rPr>
          <w:rFonts w:ascii="Arial" w:hAnsi="Arial" w:cs="Arial"/>
        </w:rPr>
        <w:t>relacion</w:t>
      </w:r>
      <w:r w:rsidR="00B14064">
        <w:rPr>
          <w:rFonts w:ascii="Arial" w:hAnsi="Arial" w:cs="Arial"/>
        </w:rPr>
        <w:t>ada</w:t>
      </w:r>
      <w:r>
        <w:rPr>
          <w:rFonts w:ascii="Arial" w:hAnsi="Arial" w:cs="Arial"/>
        </w:rPr>
        <w:t xml:space="preserve"> (Telconet)</w:t>
      </w:r>
      <w:r w:rsidR="00B14064">
        <w:rPr>
          <w:rFonts w:ascii="Arial" w:hAnsi="Arial" w:cs="Arial"/>
        </w:rPr>
        <w:t xml:space="preserve"> para la elaboración del trabajo y estos son facturados en base a lo facturado por </w:t>
      </w:r>
      <w:r>
        <w:rPr>
          <w:rFonts w:ascii="Arial" w:hAnsi="Arial" w:cs="Arial"/>
        </w:rPr>
        <w:t>dich</w:t>
      </w:r>
      <w:r w:rsidR="00B14064">
        <w:rPr>
          <w:rFonts w:ascii="Arial" w:hAnsi="Arial" w:cs="Arial"/>
        </w:rPr>
        <w:t xml:space="preserve">a empresa </w:t>
      </w:r>
      <w:r>
        <w:rPr>
          <w:rFonts w:ascii="Arial" w:hAnsi="Arial" w:cs="Arial"/>
        </w:rPr>
        <w:t>relacionada</w:t>
      </w:r>
      <w:r w:rsidR="00B14064">
        <w:rPr>
          <w:rFonts w:ascii="Arial" w:hAnsi="Arial" w:cs="Arial"/>
        </w:rPr>
        <w:t>.</w:t>
      </w:r>
    </w:p>
    <w:p w14:paraId="50FD79E8" w14:textId="5D58B14E" w:rsidR="00CB2DDF" w:rsidRDefault="00CB2DDF">
      <w:pPr>
        <w:pStyle w:val="BodyText"/>
        <w:spacing w:after="0"/>
        <w:ind w:left="720"/>
        <w:jc w:val="both"/>
        <w:rPr>
          <w:rFonts w:ascii="Arial" w:hAnsi="Arial" w:cs="Arial"/>
        </w:rPr>
      </w:pPr>
    </w:p>
    <w:p w14:paraId="56AC29CA" w14:textId="7AD350F4" w:rsidR="0024757B" w:rsidRDefault="0024757B" w:rsidP="0024757B">
      <w:pPr>
        <w:pStyle w:val="BodyText"/>
        <w:spacing w:after="0"/>
        <w:ind w:left="720"/>
        <w:jc w:val="both"/>
        <w:rPr>
          <w:rFonts w:ascii="Arial" w:hAnsi="Arial" w:cs="Arial"/>
        </w:rPr>
      </w:pPr>
      <w:r w:rsidRPr="00066A33">
        <w:rPr>
          <w:rFonts w:ascii="Arial" w:hAnsi="Arial" w:cs="Arial"/>
          <w:i/>
          <w:iCs/>
        </w:rPr>
        <w:t>Inventarios</w:t>
      </w:r>
      <w:r w:rsidR="00667AE7" w:rsidRPr="00066A33">
        <w:rPr>
          <w:rFonts w:ascii="Arial" w:hAnsi="Arial" w:cs="Arial"/>
          <w:i/>
          <w:iCs/>
        </w:rPr>
        <w:t xml:space="preserve"> y costo de ventas</w:t>
      </w:r>
      <w:r w:rsidRPr="00066A33">
        <w:rPr>
          <w:rFonts w:ascii="Arial" w:hAnsi="Arial" w:cs="Arial"/>
          <w:i/>
          <w:iCs/>
        </w:rPr>
        <w:t xml:space="preserve"> – </w:t>
      </w:r>
      <w:r w:rsidRPr="00066A33">
        <w:rPr>
          <w:rFonts w:ascii="Arial" w:hAnsi="Arial" w:cs="Arial"/>
        </w:rPr>
        <w:t xml:space="preserve">La empresa no mantiene registros de inventarios, todas las compras son cargadas </w:t>
      </w:r>
      <w:r w:rsidR="00885ADB" w:rsidRPr="00066A33">
        <w:rPr>
          <w:rFonts w:ascii="Arial" w:hAnsi="Arial" w:cs="Arial"/>
        </w:rPr>
        <w:t>direc</w:t>
      </w:r>
      <w:r w:rsidRPr="00066A33">
        <w:rPr>
          <w:rFonts w:ascii="Arial" w:hAnsi="Arial" w:cs="Arial"/>
        </w:rPr>
        <w:t xml:space="preserve">tamente a costo de ventas pues no existen </w:t>
      </w:r>
      <w:r w:rsidR="00AD111D" w:rsidRPr="00066A33">
        <w:rPr>
          <w:rFonts w:ascii="Arial" w:hAnsi="Arial" w:cs="Arial"/>
        </w:rPr>
        <w:t>adquisiciones</w:t>
      </w:r>
      <w:r w:rsidRPr="00066A33">
        <w:rPr>
          <w:rFonts w:ascii="Arial" w:hAnsi="Arial" w:cs="Arial"/>
        </w:rPr>
        <w:t xml:space="preserve"> para stock</w:t>
      </w:r>
      <w:r w:rsidR="00066A33">
        <w:rPr>
          <w:rFonts w:ascii="Arial" w:hAnsi="Arial" w:cs="Arial"/>
        </w:rPr>
        <w:t xml:space="preserve">, situación que podría originar errores contables en caso de que al cierre del ejercicio no suceda como se indica. </w:t>
      </w:r>
      <w:r w:rsidR="00066A33" w:rsidRPr="00066A33">
        <w:rPr>
          <w:rFonts w:ascii="Arial" w:hAnsi="Arial" w:cs="Arial"/>
          <w:highlight w:val="yellow"/>
        </w:rPr>
        <w:t>Ver nuestras conclusiones al final de este memorándum.</w:t>
      </w:r>
    </w:p>
    <w:p w14:paraId="006C002E" w14:textId="6713C99D" w:rsidR="00667AE7" w:rsidRDefault="00667AE7" w:rsidP="0024757B">
      <w:pPr>
        <w:pStyle w:val="BodyText"/>
        <w:spacing w:after="0"/>
        <w:ind w:left="720"/>
        <w:jc w:val="both"/>
        <w:rPr>
          <w:rFonts w:ascii="Arial" w:hAnsi="Arial" w:cs="Arial"/>
        </w:rPr>
      </w:pPr>
    </w:p>
    <w:p w14:paraId="7D2A66EB" w14:textId="01009D4B" w:rsidR="006363E9" w:rsidRPr="006363E9" w:rsidRDefault="006363E9" w:rsidP="0024757B">
      <w:pPr>
        <w:pStyle w:val="BodyText"/>
        <w:spacing w:after="0"/>
        <w:ind w:left="720"/>
        <w:jc w:val="both"/>
        <w:rPr>
          <w:rFonts w:ascii="Arial" w:hAnsi="Arial" w:cs="Arial"/>
        </w:rPr>
      </w:pPr>
      <w:r w:rsidRPr="006363E9">
        <w:rPr>
          <w:rFonts w:ascii="Arial" w:hAnsi="Arial" w:cs="Arial"/>
          <w:i/>
          <w:iCs/>
        </w:rPr>
        <w:t xml:space="preserve">Clasificación de activos y pasivos corrientes </w:t>
      </w:r>
      <w:r>
        <w:rPr>
          <w:rFonts w:ascii="Arial" w:hAnsi="Arial" w:cs="Arial"/>
          <w:i/>
          <w:iCs/>
        </w:rPr>
        <w:t>–</w:t>
      </w:r>
      <w:r w:rsidRPr="006363E9">
        <w:rPr>
          <w:rFonts w:ascii="Arial" w:hAnsi="Arial" w:cs="Arial"/>
          <w:i/>
          <w:iCs/>
        </w:rPr>
        <w:t xml:space="preserve"> </w:t>
      </w:r>
      <w:r>
        <w:rPr>
          <w:rFonts w:ascii="Arial" w:hAnsi="Arial" w:cs="Arial"/>
        </w:rPr>
        <w:t xml:space="preserve">Las cuentas con partes relacionadas se clasifican en muchos casos como corrientes (activos y pasivos) independientemente de que no existe plazo de pago establecido, lo que puede originar activos o pasivos inadecuadamente presentados en el estado de situación financiera. </w:t>
      </w:r>
      <w:r w:rsidRPr="006363E9">
        <w:rPr>
          <w:rFonts w:ascii="Arial" w:hAnsi="Arial" w:cs="Arial"/>
          <w:highlight w:val="yellow"/>
        </w:rPr>
        <w:t>Ver nuestras conclusiones al final de este memorándum</w:t>
      </w:r>
      <w:r>
        <w:rPr>
          <w:rFonts w:ascii="Arial" w:hAnsi="Arial" w:cs="Arial"/>
        </w:rPr>
        <w:t xml:space="preserve">. </w:t>
      </w:r>
    </w:p>
    <w:p w14:paraId="534EB438" w14:textId="77777777" w:rsidR="006363E9" w:rsidRDefault="006363E9" w:rsidP="0024757B">
      <w:pPr>
        <w:pStyle w:val="BodyText"/>
        <w:spacing w:after="0"/>
        <w:ind w:left="720"/>
        <w:jc w:val="both"/>
        <w:rPr>
          <w:rFonts w:ascii="Arial" w:hAnsi="Arial" w:cs="Arial"/>
        </w:rPr>
      </w:pPr>
    </w:p>
    <w:p w14:paraId="4B7FDA35" w14:textId="72F324C1" w:rsidR="002E0DB8" w:rsidRDefault="00667AE7" w:rsidP="002E0DB8">
      <w:pPr>
        <w:pStyle w:val="BodyText"/>
        <w:spacing w:after="0"/>
        <w:ind w:left="720"/>
        <w:jc w:val="both"/>
        <w:rPr>
          <w:rFonts w:ascii="Arial" w:hAnsi="Arial" w:cs="Arial"/>
        </w:rPr>
      </w:pPr>
      <w:r>
        <w:rPr>
          <w:rFonts w:ascii="Arial" w:hAnsi="Arial" w:cs="Arial"/>
          <w:i/>
          <w:iCs/>
        </w:rPr>
        <w:t>P</w:t>
      </w:r>
      <w:r w:rsidR="0024757B" w:rsidRPr="0024757B">
        <w:rPr>
          <w:rFonts w:ascii="Arial" w:hAnsi="Arial" w:cs="Arial"/>
          <w:i/>
          <w:iCs/>
        </w:rPr>
        <w:t>rovisión por deterioro de cartera</w:t>
      </w:r>
      <w:r w:rsidR="0024757B">
        <w:rPr>
          <w:rFonts w:ascii="Arial" w:hAnsi="Arial" w:cs="Arial"/>
        </w:rPr>
        <w:t xml:space="preserve"> - </w:t>
      </w:r>
      <w:r w:rsidR="00B14064">
        <w:rPr>
          <w:rFonts w:ascii="Arial" w:hAnsi="Arial" w:cs="Arial"/>
        </w:rPr>
        <w:t>La provisión para cuentas incobrables generalmente es baja o no existe pues</w:t>
      </w:r>
      <w:r w:rsidR="00AD111D">
        <w:rPr>
          <w:rFonts w:ascii="Arial" w:hAnsi="Arial" w:cs="Arial"/>
        </w:rPr>
        <w:t>, en el año 2020,</w:t>
      </w:r>
      <w:r w:rsidR="00B14064">
        <w:rPr>
          <w:rFonts w:ascii="Arial" w:hAnsi="Arial" w:cs="Arial"/>
        </w:rPr>
        <w:t xml:space="preserve"> </w:t>
      </w:r>
      <w:r w:rsidR="00AD111D">
        <w:rPr>
          <w:rFonts w:ascii="Arial" w:hAnsi="Arial" w:cs="Arial"/>
        </w:rPr>
        <w:t>su único cliente es Telconet</w:t>
      </w:r>
      <w:r w:rsidR="00B14064">
        <w:rPr>
          <w:rFonts w:ascii="Arial" w:hAnsi="Arial" w:cs="Arial"/>
        </w:rPr>
        <w:t xml:space="preserve"> S.A</w:t>
      </w:r>
      <w:r w:rsidR="002E0DB8">
        <w:rPr>
          <w:rFonts w:ascii="Arial" w:hAnsi="Arial" w:cs="Arial"/>
        </w:rPr>
        <w:t>. Accionista</w:t>
      </w:r>
      <w:r w:rsidR="00AD111D">
        <w:rPr>
          <w:rFonts w:ascii="Arial" w:hAnsi="Arial" w:cs="Arial"/>
        </w:rPr>
        <w:t xml:space="preserve"> de la empresa, empresa con la cual no existe riesgo de incobrabilidad por su excelente calificación crediticia y resultados financieros.</w:t>
      </w:r>
    </w:p>
    <w:p w14:paraId="0FA0619D" w14:textId="41E982B0" w:rsidR="00CB2DDF" w:rsidRDefault="00CB2DDF">
      <w:pPr>
        <w:pStyle w:val="BodyText"/>
        <w:spacing w:after="0"/>
        <w:ind w:left="720"/>
        <w:jc w:val="both"/>
        <w:rPr>
          <w:rFonts w:ascii="Arial" w:hAnsi="Arial" w:cs="Arial"/>
        </w:rPr>
      </w:pPr>
    </w:p>
    <w:p w14:paraId="3647822A" w14:textId="77777777" w:rsidR="000F0EE2" w:rsidRDefault="000F0EE2">
      <w:pPr>
        <w:pStyle w:val="BodyText"/>
        <w:spacing w:after="0"/>
        <w:ind w:left="720"/>
        <w:jc w:val="both"/>
        <w:rPr>
          <w:rFonts w:ascii="Arial" w:hAnsi="Arial" w:cs="Arial"/>
        </w:rPr>
      </w:pPr>
    </w:p>
    <w:p w14:paraId="620DBE1C" w14:textId="77777777" w:rsidR="00CB2DDF" w:rsidRDefault="00B14064" w:rsidP="00667AE7">
      <w:pPr>
        <w:pStyle w:val="Heading2"/>
        <w:spacing w:before="0"/>
        <w:jc w:val="both"/>
        <w:rPr>
          <w:rFonts w:ascii="Arial" w:hAnsi="Arial" w:cs="Arial"/>
          <w:sz w:val="22"/>
          <w:szCs w:val="22"/>
        </w:rPr>
      </w:pPr>
      <w:bookmarkStart w:id="1" w:name="_Hlk34652855"/>
      <w:r>
        <w:rPr>
          <w:rFonts w:ascii="Arial" w:hAnsi="Arial" w:cs="Arial"/>
          <w:sz w:val="22"/>
          <w:szCs w:val="22"/>
        </w:rPr>
        <w:lastRenderedPageBreak/>
        <w:t xml:space="preserve">II FACTORES DE LA INDUSTRIA, REGULACIONES Y OTROS FACTORES </w:t>
      </w:r>
      <w:bookmarkEnd w:id="1"/>
      <w:r>
        <w:rPr>
          <w:rFonts w:ascii="Arial" w:hAnsi="Arial" w:cs="Arial"/>
          <w:sz w:val="22"/>
          <w:szCs w:val="22"/>
        </w:rPr>
        <w:t>EXTERNOS</w:t>
      </w:r>
    </w:p>
    <w:p w14:paraId="44431704" w14:textId="77777777" w:rsidR="00CB2DDF" w:rsidRDefault="00CB2DDF" w:rsidP="00667AE7">
      <w:pPr>
        <w:pStyle w:val="BodyText"/>
        <w:spacing w:after="0"/>
        <w:jc w:val="both"/>
        <w:rPr>
          <w:rFonts w:ascii="Arial" w:hAnsi="Arial" w:cs="Arial"/>
          <w:b/>
        </w:rPr>
      </w:pPr>
    </w:p>
    <w:p w14:paraId="6D533FFC" w14:textId="561EB61C" w:rsidR="00CB2DDF" w:rsidRDefault="00B14064" w:rsidP="006E5825">
      <w:pPr>
        <w:pStyle w:val="BodyText"/>
        <w:numPr>
          <w:ilvl w:val="0"/>
          <w:numId w:val="2"/>
        </w:numPr>
        <w:spacing w:after="0"/>
        <w:jc w:val="both"/>
        <w:rPr>
          <w:rFonts w:ascii="Arial" w:hAnsi="Arial" w:cs="Arial"/>
          <w:bCs/>
        </w:rPr>
      </w:pPr>
      <w:r>
        <w:rPr>
          <w:rFonts w:ascii="Arial" w:hAnsi="Arial" w:cs="Arial"/>
          <w:bCs/>
          <w:u w:val="single"/>
        </w:rPr>
        <w:t>Principales clientes</w:t>
      </w:r>
      <w:r>
        <w:rPr>
          <w:rFonts w:ascii="Arial" w:hAnsi="Arial" w:cs="Arial"/>
          <w:bCs/>
        </w:rPr>
        <w:t xml:space="preserve"> – </w:t>
      </w:r>
      <w:r w:rsidR="00442D59">
        <w:rPr>
          <w:rFonts w:ascii="Arial" w:hAnsi="Arial" w:cs="Arial"/>
          <w:bCs/>
        </w:rPr>
        <w:t xml:space="preserve">Actualmente el único cliente de Telcodata es su </w:t>
      </w:r>
      <w:r w:rsidR="006F4F17">
        <w:rPr>
          <w:rFonts w:ascii="Arial" w:hAnsi="Arial" w:cs="Arial"/>
          <w:bCs/>
        </w:rPr>
        <w:t>compañía relacion</w:t>
      </w:r>
      <w:r w:rsidR="007B7DE1">
        <w:rPr>
          <w:rFonts w:ascii="Arial" w:hAnsi="Arial" w:cs="Arial"/>
          <w:bCs/>
        </w:rPr>
        <w:t>a</w:t>
      </w:r>
      <w:r w:rsidR="006F4F17">
        <w:rPr>
          <w:rFonts w:ascii="Arial" w:hAnsi="Arial" w:cs="Arial"/>
          <w:bCs/>
        </w:rPr>
        <w:t>da</w:t>
      </w:r>
      <w:r w:rsidR="00442D59">
        <w:rPr>
          <w:rFonts w:ascii="Arial" w:hAnsi="Arial" w:cs="Arial"/>
          <w:bCs/>
        </w:rPr>
        <w:t>: Telconet, a quien provee de baterías secas (dry battery) generalmente de 12 voltios y diversos amperajes (80, 120 AH, etc.)</w:t>
      </w:r>
      <w:r w:rsidR="006E5825">
        <w:rPr>
          <w:rFonts w:ascii="Arial" w:hAnsi="Arial" w:cs="Arial"/>
          <w:bCs/>
        </w:rPr>
        <w:t>; estas baterías sirven para proteger los equipos (principalmente nodos), tanto propios como de clientes, en casos de cortes o fallas de energía eléctrica y en promedio se elabora una factura mensual por las mercaderías provistas en cada período.</w:t>
      </w:r>
    </w:p>
    <w:p w14:paraId="3ED4BA77" w14:textId="02024844" w:rsidR="008A370E" w:rsidRDefault="008A370E" w:rsidP="008A370E">
      <w:pPr>
        <w:pStyle w:val="BodyText"/>
        <w:spacing w:after="0"/>
        <w:ind w:left="720"/>
        <w:jc w:val="both"/>
        <w:rPr>
          <w:rFonts w:ascii="Arial" w:hAnsi="Arial" w:cs="Arial"/>
          <w:bCs/>
          <w:u w:val="single"/>
        </w:rPr>
      </w:pPr>
    </w:p>
    <w:p w14:paraId="2C9B14CC" w14:textId="4EB9C826" w:rsidR="008A370E" w:rsidRPr="008A370E" w:rsidRDefault="008A370E" w:rsidP="008A370E">
      <w:pPr>
        <w:pStyle w:val="BodyText"/>
        <w:spacing w:after="0"/>
        <w:ind w:left="720"/>
        <w:jc w:val="both"/>
        <w:rPr>
          <w:rFonts w:ascii="Arial" w:hAnsi="Arial" w:cs="Arial"/>
          <w:bCs/>
        </w:rPr>
      </w:pPr>
      <w:r>
        <w:rPr>
          <w:rFonts w:ascii="Arial" w:hAnsi="Arial" w:cs="Arial"/>
          <w:bCs/>
        </w:rPr>
        <w:t>Las facturas por ventas no indican el plazo de crédito y los días promedio de cobranza fueron de 61 en el 209 y 146 en el 2020 (octubre)</w:t>
      </w:r>
    </w:p>
    <w:p w14:paraId="2DCA936B" w14:textId="77777777" w:rsidR="00CB2DDF" w:rsidRDefault="00CB2DDF">
      <w:pPr>
        <w:pStyle w:val="BodyText"/>
        <w:spacing w:after="0"/>
        <w:ind w:left="720"/>
        <w:jc w:val="both"/>
        <w:rPr>
          <w:rFonts w:ascii="Arial" w:hAnsi="Arial" w:cs="Arial"/>
          <w:bCs/>
        </w:rPr>
      </w:pPr>
    </w:p>
    <w:p w14:paraId="190612EE" w14:textId="1B2326A2" w:rsidR="00CB2DDF" w:rsidRDefault="00B14064" w:rsidP="00672676">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672676">
        <w:rPr>
          <w:rFonts w:ascii="Arial" w:hAnsi="Arial" w:cs="Arial"/>
          <w:bCs/>
        </w:rPr>
        <w:t>La</w:t>
      </w:r>
      <w:r w:rsidR="0064174C">
        <w:rPr>
          <w:rFonts w:ascii="Arial" w:hAnsi="Arial" w:cs="Arial"/>
          <w:bCs/>
        </w:rPr>
        <w:t>s</w:t>
      </w:r>
      <w:r w:rsidR="00672676">
        <w:rPr>
          <w:rFonts w:ascii="Arial" w:hAnsi="Arial" w:cs="Arial"/>
          <w:bCs/>
        </w:rPr>
        <w:t xml:space="preserve"> mercadería</w:t>
      </w:r>
      <w:r w:rsidR="0064174C">
        <w:rPr>
          <w:rFonts w:ascii="Arial" w:hAnsi="Arial" w:cs="Arial"/>
          <w:bCs/>
        </w:rPr>
        <w:t>s</w:t>
      </w:r>
      <w:r w:rsidR="00672676">
        <w:rPr>
          <w:rFonts w:ascii="Arial" w:hAnsi="Arial" w:cs="Arial"/>
          <w:bCs/>
        </w:rPr>
        <w:t xml:space="preserve"> que comercializa la empresa viene del exterior y se importa de China siendo Shenzhen EverExceed Industrial Co. Ltda. el proveedor</w:t>
      </w:r>
      <w:r w:rsidR="0064174C">
        <w:rPr>
          <w:rFonts w:ascii="Arial" w:hAnsi="Arial" w:cs="Arial"/>
          <w:bCs/>
        </w:rPr>
        <w:t>.</w:t>
      </w:r>
    </w:p>
    <w:p w14:paraId="1910F487" w14:textId="77777777" w:rsidR="00CB2DDF" w:rsidRDefault="00CB2DDF">
      <w:pPr>
        <w:pStyle w:val="BodyText"/>
        <w:spacing w:after="0"/>
        <w:ind w:left="720"/>
        <w:jc w:val="both"/>
        <w:rPr>
          <w:rFonts w:ascii="Arial" w:hAnsi="Arial" w:cs="Arial"/>
          <w:u w:val="single"/>
        </w:rPr>
      </w:pPr>
    </w:p>
    <w:p w14:paraId="3A819E22" w14:textId="367FA14B" w:rsidR="00CB2DDF" w:rsidRDefault="00B14064">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w:t>
      </w:r>
      <w:r w:rsidR="008A370E">
        <w:rPr>
          <w:rFonts w:ascii="Arial" w:hAnsi="Arial" w:cs="Arial"/>
          <w:bCs/>
        </w:rPr>
        <w:t xml:space="preserve">Aunque existen otras empresas que podrían proveer a Telconet de tales baterías, la importación de </w:t>
      </w:r>
      <w:r w:rsidR="006F4F17">
        <w:rPr>
          <w:rFonts w:ascii="Arial" w:hAnsi="Arial" w:cs="Arial"/>
          <w:bCs/>
        </w:rPr>
        <w:t>éstas</w:t>
      </w:r>
      <w:r w:rsidR="008A370E">
        <w:rPr>
          <w:rFonts w:ascii="Arial" w:hAnsi="Arial" w:cs="Arial"/>
          <w:bCs/>
        </w:rPr>
        <w:t xml:space="preserve"> se realiza por intermedio de Telcodata debido a la relación que existe</w:t>
      </w:r>
      <w:r w:rsidR="006F4F17">
        <w:rPr>
          <w:rFonts w:ascii="Arial" w:hAnsi="Arial" w:cs="Arial"/>
          <w:bCs/>
        </w:rPr>
        <w:t xml:space="preserve"> por tener el mismo accionista principal.</w:t>
      </w:r>
    </w:p>
    <w:p w14:paraId="199C55F2" w14:textId="77777777" w:rsidR="00CB2DDF" w:rsidRDefault="00CB2DDF">
      <w:pPr>
        <w:pStyle w:val="BodyText"/>
        <w:spacing w:after="0"/>
        <w:ind w:left="720"/>
        <w:jc w:val="both"/>
        <w:rPr>
          <w:rFonts w:ascii="Arial" w:hAnsi="Arial" w:cs="Arial"/>
        </w:rPr>
      </w:pPr>
    </w:p>
    <w:p w14:paraId="1D99E55B" w14:textId="072C8419" w:rsidR="00CB2DDF" w:rsidRPr="00EA5669" w:rsidRDefault="00B14064">
      <w:pPr>
        <w:pStyle w:val="BodyText"/>
        <w:numPr>
          <w:ilvl w:val="0"/>
          <w:numId w:val="2"/>
        </w:numPr>
        <w:spacing w:after="0"/>
        <w:jc w:val="both"/>
        <w:rPr>
          <w:rFonts w:ascii="Arial" w:hAnsi="Arial" w:cs="Arial"/>
        </w:rPr>
      </w:pPr>
      <w:r w:rsidRPr="00EA5669">
        <w:rPr>
          <w:rFonts w:ascii="Arial" w:hAnsi="Arial" w:cs="Arial"/>
          <w:u w:val="single"/>
        </w:rPr>
        <w:t>Desarrollos Tecnológicos</w:t>
      </w:r>
      <w:r w:rsidRPr="00EA5669">
        <w:rPr>
          <w:rFonts w:ascii="Arial" w:hAnsi="Arial" w:cs="Arial"/>
        </w:rPr>
        <w:t xml:space="preserve"> – </w:t>
      </w:r>
      <w:r w:rsidR="00EA5669">
        <w:rPr>
          <w:rFonts w:ascii="Arial" w:hAnsi="Arial" w:cs="Arial"/>
        </w:rPr>
        <w:t>La empresa utiliza el mismo software contable y módulos de facturación, pagos, etc., del grupo Telconet, el cual cubre todas sus necesidades</w:t>
      </w:r>
      <w:r w:rsidR="00FB1B1C">
        <w:rPr>
          <w:rFonts w:ascii="Arial" w:hAnsi="Arial" w:cs="Arial"/>
        </w:rPr>
        <w:t>.</w:t>
      </w:r>
    </w:p>
    <w:p w14:paraId="34008FA1" w14:textId="77777777" w:rsidR="00CB2DDF" w:rsidRDefault="00CB2DDF">
      <w:pPr>
        <w:pStyle w:val="BodyText"/>
        <w:spacing w:after="0"/>
        <w:ind w:left="720"/>
        <w:jc w:val="both"/>
        <w:rPr>
          <w:rFonts w:ascii="Arial" w:hAnsi="Arial" w:cs="Arial"/>
        </w:rPr>
      </w:pPr>
    </w:p>
    <w:p w14:paraId="603AC8A1" w14:textId="24E1FCA3" w:rsidR="00CB2DDF" w:rsidRDefault="00B14064" w:rsidP="00831583">
      <w:pPr>
        <w:pStyle w:val="BodyText"/>
        <w:numPr>
          <w:ilvl w:val="0"/>
          <w:numId w:val="2"/>
        </w:numPr>
        <w:spacing w:after="0"/>
        <w:jc w:val="both"/>
        <w:rPr>
          <w:rFonts w:ascii="Arial" w:hAnsi="Arial" w:cs="Arial"/>
        </w:rPr>
      </w:pPr>
      <w:r w:rsidRPr="00831583">
        <w:rPr>
          <w:rFonts w:ascii="Arial" w:hAnsi="Arial" w:cs="Arial"/>
          <w:u w:val="single"/>
        </w:rPr>
        <w:t>Marco de referencia de Información Financiera</w:t>
      </w:r>
      <w:r w:rsidRPr="00831583">
        <w:rPr>
          <w:rFonts w:ascii="Arial" w:hAnsi="Arial" w:cs="Arial"/>
        </w:rPr>
        <w:t xml:space="preserve"> – </w:t>
      </w:r>
      <w:r w:rsidR="00831583">
        <w:rPr>
          <w:rFonts w:ascii="Arial" w:hAnsi="Arial" w:cs="Arial"/>
        </w:rPr>
        <w:t xml:space="preserve">Debido a que Telcodata forma parte del grupo Telconet, </w:t>
      </w:r>
      <w:r w:rsidR="007B7DE1">
        <w:rPr>
          <w:rFonts w:ascii="Arial" w:hAnsi="Arial" w:cs="Arial"/>
        </w:rPr>
        <w:t xml:space="preserve">y a pesar de que es una PYME, </w:t>
      </w:r>
      <w:r w:rsidR="00831583">
        <w:rPr>
          <w:rFonts w:ascii="Arial" w:hAnsi="Arial" w:cs="Arial"/>
        </w:rPr>
        <w:t>utiliza NIIF completas para propósito de sus reportes financieros y consolidación con su matriz. El informe de auditoría utiliza este marco de referencia.</w:t>
      </w:r>
    </w:p>
    <w:p w14:paraId="2B817211" w14:textId="77777777" w:rsidR="00831583" w:rsidRPr="00831583" w:rsidRDefault="00831583" w:rsidP="00831583">
      <w:pPr>
        <w:pStyle w:val="BodyText"/>
        <w:spacing w:after="0"/>
        <w:ind w:left="720"/>
        <w:jc w:val="both"/>
        <w:rPr>
          <w:rFonts w:ascii="Arial" w:hAnsi="Arial" w:cs="Arial"/>
        </w:rPr>
      </w:pPr>
    </w:p>
    <w:p w14:paraId="7A10D16D" w14:textId="141E748A" w:rsidR="000F0EE2" w:rsidRPr="000F0EE2" w:rsidRDefault="00B14064" w:rsidP="000F0EE2">
      <w:pPr>
        <w:pStyle w:val="BodyText"/>
        <w:numPr>
          <w:ilvl w:val="0"/>
          <w:numId w:val="2"/>
        </w:numPr>
        <w:spacing w:after="0"/>
        <w:jc w:val="both"/>
        <w:rPr>
          <w:rFonts w:ascii="Arial" w:hAnsi="Arial" w:cs="Arial"/>
        </w:rPr>
      </w:pPr>
      <w:r>
        <w:rPr>
          <w:rFonts w:ascii="Arial" w:hAnsi="Arial" w:cs="Arial"/>
          <w:u w:val="single"/>
        </w:rPr>
        <w:t>Norma</w:t>
      </w:r>
      <w:r w:rsidR="000F0EE2">
        <w:rPr>
          <w:rFonts w:ascii="Arial" w:hAnsi="Arial" w:cs="Arial"/>
          <w:u w:val="single"/>
        </w:rPr>
        <w:t xml:space="preserve">tivas </w:t>
      </w:r>
      <w:r>
        <w:rPr>
          <w:rFonts w:ascii="Arial" w:hAnsi="Arial" w:cs="Arial"/>
          <w:u w:val="single"/>
        </w:rPr>
        <w:t>y Regulaciones</w:t>
      </w:r>
      <w:r w:rsidR="000F0EE2" w:rsidRPr="000F0EE2">
        <w:rPr>
          <w:rFonts w:ascii="Arial" w:hAnsi="Arial" w:cs="Arial"/>
        </w:rPr>
        <w:t>:</w:t>
      </w:r>
      <w:r>
        <w:rPr>
          <w:rFonts w:ascii="Arial" w:hAnsi="Arial" w:cs="Arial"/>
        </w:rPr>
        <w:t xml:space="preserve"> </w:t>
      </w:r>
      <w:r w:rsidR="000F0EE2" w:rsidRPr="000F0EE2">
        <w:rPr>
          <w:rFonts w:ascii="Arial" w:hAnsi="Arial" w:cs="Arial"/>
          <w:i/>
          <w:iCs/>
          <w:u w:val="single"/>
        </w:rPr>
        <w:t>1- Nuevas normas de Información Financiera</w:t>
      </w:r>
    </w:p>
    <w:p w14:paraId="7C496E60" w14:textId="77777777" w:rsidR="000F0EE2" w:rsidRDefault="000F0EE2" w:rsidP="008D554F">
      <w:pPr>
        <w:pStyle w:val="BodyText"/>
        <w:spacing w:after="0"/>
        <w:ind w:left="720"/>
        <w:jc w:val="both"/>
        <w:rPr>
          <w:rFonts w:ascii="Arial" w:hAnsi="Arial" w:cs="Arial"/>
          <w:u w:val="single"/>
        </w:rPr>
      </w:pPr>
    </w:p>
    <w:tbl>
      <w:tblPr>
        <w:tblStyle w:val="TableGrid"/>
        <w:tblW w:w="8064" w:type="dxa"/>
        <w:tblInd w:w="720" w:type="dxa"/>
        <w:tblLook w:val="04A0" w:firstRow="1" w:lastRow="0" w:firstColumn="1" w:lastColumn="0" w:noHBand="0" w:noVBand="1"/>
      </w:tblPr>
      <w:tblGrid>
        <w:gridCol w:w="1317"/>
        <w:gridCol w:w="6747"/>
      </w:tblGrid>
      <w:tr w:rsidR="008D554F" w14:paraId="165F5A98" w14:textId="77777777" w:rsidTr="001369F3">
        <w:tc>
          <w:tcPr>
            <w:tcW w:w="1317" w:type="dxa"/>
            <w:shd w:val="clear" w:color="auto" w:fill="auto"/>
          </w:tcPr>
          <w:p w14:paraId="3E7134EE"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Norma</w:t>
            </w:r>
          </w:p>
        </w:tc>
        <w:tc>
          <w:tcPr>
            <w:tcW w:w="6747" w:type="dxa"/>
            <w:shd w:val="clear" w:color="auto" w:fill="auto"/>
          </w:tcPr>
          <w:p w14:paraId="18086D8C"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Descripción</w:t>
            </w:r>
          </w:p>
        </w:tc>
      </w:tr>
      <w:tr w:rsidR="008D554F" w14:paraId="59435464" w14:textId="77777777" w:rsidTr="001369F3">
        <w:tc>
          <w:tcPr>
            <w:tcW w:w="1317" w:type="dxa"/>
            <w:shd w:val="clear" w:color="auto" w:fill="auto"/>
          </w:tcPr>
          <w:p w14:paraId="63233EAD" w14:textId="77777777" w:rsidR="008D554F" w:rsidRDefault="008D554F" w:rsidP="003E337A">
            <w:pPr>
              <w:pStyle w:val="BodyText"/>
              <w:spacing w:after="0" w:line="240" w:lineRule="auto"/>
              <w:jc w:val="both"/>
              <w:rPr>
                <w:rFonts w:ascii="Arial" w:hAnsi="Arial" w:cs="Arial"/>
              </w:rPr>
            </w:pPr>
            <w:r>
              <w:rPr>
                <w:rFonts w:ascii="Arial" w:hAnsi="Arial" w:cs="Arial"/>
              </w:rPr>
              <w:t>Enmiendas a NIC 1 y NIC 8</w:t>
            </w:r>
          </w:p>
        </w:tc>
        <w:tc>
          <w:tcPr>
            <w:tcW w:w="6747" w:type="dxa"/>
            <w:shd w:val="clear" w:color="auto" w:fill="auto"/>
          </w:tcPr>
          <w:p w14:paraId="5A285B4C"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“material”</w:t>
            </w:r>
          </w:p>
        </w:tc>
      </w:tr>
      <w:tr w:rsidR="008D554F" w14:paraId="6C99C756" w14:textId="77777777" w:rsidTr="001369F3">
        <w:tc>
          <w:tcPr>
            <w:tcW w:w="1317" w:type="dxa"/>
            <w:shd w:val="clear" w:color="auto" w:fill="auto"/>
          </w:tcPr>
          <w:p w14:paraId="07095BBF" w14:textId="77777777" w:rsidR="008D554F" w:rsidRDefault="008D554F" w:rsidP="003E337A">
            <w:pPr>
              <w:pStyle w:val="BodyText"/>
              <w:spacing w:after="0" w:line="240" w:lineRule="auto"/>
              <w:jc w:val="both"/>
              <w:rPr>
                <w:rFonts w:ascii="Arial" w:hAnsi="Arial" w:cs="Arial"/>
              </w:rPr>
            </w:pPr>
            <w:r>
              <w:rPr>
                <w:rFonts w:ascii="Arial" w:hAnsi="Arial" w:cs="Arial"/>
              </w:rPr>
              <w:t>Enmienda a NIIF 3</w:t>
            </w:r>
          </w:p>
        </w:tc>
        <w:tc>
          <w:tcPr>
            <w:tcW w:w="6747" w:type="dxa"/>
            <w:shd w:val="clear" w:color="auto" w:fill="auto"/>
          </w:tcPr>
          <w:p w14:paraId="0D11529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“negocio” en una combinación de negocios.</w:t>
            </w:r>
          </w:p>
        </w:tc>
      </w:tr>
      <w:tr w:rsidR="008D554F" w14:paraId="63DC5FB8" w14:textId="77777777" w:rsidTr="001369F3">
        <w:tc>
          <w:tcPr>
            <w:tcW w:w="1317" w:type="dxa"/>
            <w:shd w:val="clear" w:color="auto" w:fill="auto"/>
          </w:tcPr>
          <w:p w14:paraId="62812AB2" w14:textId="77777777" w:rsidR="008D554F" w:rsidRDefault="008D554F" w:rsidP="003E337A">
            <w:pPr>
              <w:pStyle w:val="BodyText"/>
              <w:spacing w:after="0" w:line="240" w:lineRule="auto"/>
              <w:jc w:val="both"/>
              <w:rPr>
                <w:rFonts w:ascii="Arial" w:hAnsi="Arial" w:cs="Arial"/>
              </w:rPr>
            </w:pPr>
            <w:r>
              <w:rPr>
                <w:rFonts w:ascii="Arial" w:hAnsi="Arial" w:cs="Arial"/>
              </w:rPr>
              <w:t>Marco conceptual</w:t>
            </w:r>
          </w:p>
        </w:tc>
        <w:tc>
          <w:tcPr>
            <w:tcW w:w="6747" w:type="dxa"/>
            <w:shd w:val="clear" w:color="auto" w:fill="auto"/>
          </w:tcPr>
          <w:p w14:paraId="104FE3A1" w14:textId="77777777" w:rsidR="008D554F" w:rsidRDefault="008D554F" w:rsidP="003E337A">
            <w:pPr>
              <w:pStyle w:val="BodyText"/>
              <w:spacing w:after="0" w:line="240" w:lineRule="auto"/>
              <w:jc w:val="both"/>
              <w:rPr>
                <w:rFonts w:ascii="Arial" w:hAnsi="Arial" w:cs="Arial"/>
              </w:rPr>
            </w:pPr>
            <w:r>
              <w:rPr>
                <w:rFonts w:ascii="Arial" w:hAnsi="Arial" w:cs="Arial"/>
              </w:rPr>
              <w:t>Revisión al marco conceptual de las NIIF</w:t>
            </w:r>
          </w:p>
        </w:tc>
      </w:tr>
      <w:tr w:rsidR="001369F3" w14:paraId="6CBCAF7D" w14:textId="77777777" w:rsidTr="001369F3">
        <w:tc>
          <w:tcPr>
            <w:tcW w:w="1317" w:type="dxa"/>
            <w:shd w:val="clear" w:color="auto" w:fill="auto"/>
          </w:tcPr>
          <w:p w14:paraId="75AF7394" w14:textId="77777777" w:rsidR="001369F3" w:rsidRPr="000F0EE2" w:rsidRDefault="001369F3" w:rsidP="003E337A">
            <w:pPr>
              <w:pStyle w:val="BodyText"/>
              <w:spacing w:after="0" w:line="240" w:lineRule="auto"/>
              <w:jc w:val="both"/>
              <w:rPr>
                <w:rFonts w:ascii="Arial" w:hAnsi="Arial" w:cs="Arial"/>
                <w:sz w:val="18"/>
                <w:szCs w:val="18"/>
              </w:rPr>
            </w:pPr>
            <w:r w:rsidRPr="000F0EE2">
              <w:rPr>
                <w:rFonts w:ascii="Arial" w:hAnsi="Arial" w:cs="Arial"/>
                <w:sz w:val="18"/>
                <w:szCs w:val="18"/>
              </w:rPr>
              <w:t>Enmiendas anuales ciclo 2018-2020</w:t>
            </w:r>
          </w:p>
        </w:tc>
        <w:tc>
          <w:tcPr>
            <w:tcW w:w="6747" w:type="dxa"/>
            <w:shd w:val="clear" w:color="auto" w:fill="auto"/>
          </w:tcPr>
          <w:p w14:paraId="66F1FE7B" w14:textId="77777777" w:rsidR="001369F3" w:rsidRDefault="001369F3" w:rsidP="003E337A">
            <w:pPr>
              <w:pStyle w:val="BodyText"/>
              <w:spacing w:after="0" w:line="240" w:lineRule="auto"/>
              <w:jc w:val="both"/>
              <w:rPr>
                <w:rFonts w:ascii="Arial" w:hAnsi="Arial" w:cs="Arial"/>
              </w:rPr>
            </w:pPr>
            <w:r>
              <w:rPr>
                <w:rFonts w:ascii="Arial" w:hAnsi="Arial" w:cs="Arial"/>
              </w:rPr>
              <w:t>Modificaciones anuales a las Normas Internacionales de Información Financiera</w:t>
            </w:r>
          </w:p>
        </w:tc>
      </w:tr>
      <w:tr w:rsidR="008D554F" w14:paraId="53337297" w14:textId="77777777" w:rsidTr="001369F3">
        <w:tc>
          <w:tcPr>
            <w:tcW w:w="1317" w:type="dxa"/>
            <w:shd w:val="clear" w:color="auto" w:fill="auto"/>
          </w:tcPr>
          <w:p w14:paraId="1850F395" w14:textId="77777777" w:rsidR="008D554F" w:rsidRDefault="008D554F" w:rsidP="003E337A">
            <w:pPr>
              <w:pStyle w:val="BodyText"/>
              <w:spacing w:after="0" w:line="240" w:lineRule="auto"/>
              <w:rPr>
                <w:rFonts w:ascii="Arial" w:hAnsi="Arial" w:cs="Arial"/>
              </w:rPr>
            </w:pPr>
            <w:r>
              <w:rPr>
                <w:rFonts w:ascii="Arial" w:hAnsi="Arial" w:cs="Arial"/>
              </w:rPr>
              <w:t>Enmiendas a la NIIF 16</w:t>
            </w:r>
          </w:p>
        </w:tc>
        <w:tc>
          <w:tcPr>
            <w:tcW w:w="6747" w:type="dxa"/>
            <w:shd w:val="clear" w:color="auto" w:fill="auto"/>
          </w:tcPr>
          <w:p w14:paraId="749D578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relacionadas con las concesiones de renta en el marco de la pandemia de covid-19</w:t>
            </w:r>
          </w:p>
        </w:tc>
      </w:tr>
    </w:tbl>
    <w:p w14:paraId="01C98E1E" w14:textId="733D279C" w:rsidR="001369F3" w:rsidRDefault="001369F3" w:rsidP="00831583">
      <w:pPr>
        <w:pStyle w:val="BodyText"/>
        <w:spacing w:after="0"/>
        <w:ind w:left="720"/>
        <w:jc w:val="both"/>
        <w:rPr>
          <w:rFonts w:ascii="Arial" w:hAnsi="Arial" w:cs="Arial"/>
        </w:rPr>
      </w:pPr>
      <w:r>
        <w:rPr>
          <w:rFonts w:ascii="Arial" w:hAnsi="Arial" w:cs="Arial"/>
        </w:rPr>
        <w:lastRenderedPageBreak/>
        <w:t>Las enmiendas arriba listadas no han tenido impacto en los importes reconocidos en periodos anteriores y no se espera que afecten de manera significativa al periodo corriente o a futuros períodos.</w:t>
      </w:r>
    </w:p>
    <w:p w14:paraId="0C258AE7" w14:textId="77777777" w:rsidR="007B7DE1" w:rsidRDefault="007B7DE1" w:rsidP="00831583">
      <w:pPr>
        <w:pStyle w:val="BodyText"/>
        <w:spacing w:after="0"/>
        <w:ind w:left="720"/>
        <w:jc w:val="both"/>
        <w:rPr>
          <w:rFonts w:ascii="Arial" w:hAnsi="Arial" w:cs="Arial"/>
        </w:rPr>
      </w:pPr>
    </w:p>
    <w:p w14:paraId="6EF53845" w14:textId="085FCB94" w:rsidR="00831583" w:rsidRPr="008A370E" w:rsidRDefault="000F0EE2" w:rsidP="008A370E">
      <w:pPr>
        <w:pStyle w:val="BodyText"/>
        <w:spacing w:after="0"/>
        <w:ind w:left="720"/>
        <w:jc w:val="both"/>
        <w:rPr>
          <w:rFonts w:ascii="Arial" w:hAnsi="Arial" w:cs="Arial"/>
          <w:i/>
          <w:iCs/>
        </w:rPr>
      </w:pPr>
      <w:r w:rsidRPr="006017FC">
        <w:rPr>
          <w:rFonts w:ascii="Arial" w:hAnsi="Arial" w:cs="Arial"/>
          <w:i/>
          <w:iCs/>
          <w:u w:val="single"/>
          <w:shd w:val="clear" w:color="auto" w:fill="FFFFFF" w:themeFill="background1"/>
        </w:rPr>
        <w:t xml:space="preserve">2 - </w:t>
      </w:r>
      <w:r w:rsidR="00831583" w:rsidRPr="006017FC">
        <w:rPr>
          <w:rFonts w:ascii="Arial" w:hAnsi="Arial" w:cs="Arial"/>
          <w:i/>
          <w:iCs/>
          <w:u w:val="single"/>
          <w:shd w:val="clear" w:color="auto" w:fill="FFFFFF" w:themeFill="background1"/>
        </w:rPr>
        <w:t>Normativa Tributaria</w:t>
      </w:r>
      <w:r w:rsidR="0085544F">
        <w:rPr>
          <w:rFonts w:ascii="Arial" w:hAnsi="Arial" w:cs="Arial"/>
          <w:i/>
          <w:iCs/>
          <w:u w:val="single"/>
          <w:shd w:val="clear" w:color="auto" w:fill="FFFFFF" w:themeFill="background1"/>
        </w:rPr>
        <w:t>, Laboral, y</w:t>
      </w:r>
      <w:r w:rsidR="00831583" w:rsidRPr="006017FC">
        <w:rPr>
          <w:rFonts w:ascii="Arial" w:hAnsi="Arial" w:cs="Arial"/>
          <w:i/>
          <w:iCs/>
          <w:u w:val="single"/>
          <w:shd w:val="clear" w:color="auto" w:fill="FFFFFF" w:themeFill="background1"/>
        </w:rPr>
        <w:t xml:space="preserve"> Societaria</w:t>
      </w:r>
      <w:r w:rsidR="008A370E" w:rsidRPr="006017FC">
        <w:rPr>
          <w:rFonts w:ascii="Arial" w:hAnsi="Arial" w:cs="Arial"/>
          <w:i/>
          <w:iCs/>
          <w:shd w:val="clear" w:color="auto" w:fill="FFFFFF" w:themeFill="background1"/>
        </w:rPr>
        <w:t xml:space="preserve"> </w:t>
      </w:r>
      <w:r w:rsidR="006017FC">
        <w:rPr>
          <w:rFonts w:ascii="Arial" w:hAnsi="Arial" w:cs="Arial"/>
          <w:i/>
          <w:iCs/>
          <w:shd w:val="clear" w:color="auto" w:fill="FFFFFF" w:themeFill="background1"/>
        </w:rPr>
        <w:t>–</w:t>
      </w:r>
      <w:r w:rsidR="008A370E" w:rsidRPr="006017FC">
        <w:rPr>
          <w:rFonts w:ascii="Arial" w:hAnsi="Arial" w:cs="Arial"/>
          <w:i/>
          <w:iCs/>
          <w:shd w:val="clear" w:color="auto" w:fill="FFFFFF" w:themeFill="background1"/>
        </w:rPr>
        <w:t xml:space="preserve"> </w:t>
      </w:r>
      <w:r w:rsidR="006017FC">
        <w:rPr>
          <w:rFonts w:ascii="Arial" w:hAnsi="Arial" w:cs="Arial"/>
          <w:shd w:val="clear" w:color="auto" w:fill="FFFFFF" w:themeFill="background1"/>
        </w:rPr>
        <w:t xml:space="preserve">La tarifa corporativa para el impuesto a la renta es del 25%, sin embargo, las PYMES </w:t>
      </w:r>
      <w:r w:rsidR="006017FC">
        <w:rPr>
          <w:rFonts w:ascii="Arial" w:hAnsi="Arial" w:cs="Arial"/>
        </w:rPr>
        <w:t>(ventas menores a US$1 millón) pagan la tasa del 22%, la cual aplica para Telcodata y se mantiene sin cambios para el año 2020.</w:t>
      </w:r>
    </w:p>
    <w:p w14:paraId="507C968B" w14:textId="77777777" w:rsidR="00831583" w:rsidRDefault="00831583" w:rsidP="00831583">
      <w:pPr>
        <w:pStyle w:val="BodyText"/>
        <w:spacing w:after="0"/>
        <w:ind w:left="720"/>
        <w:jc w:val="both"/>
        <w:rPr>
          <w:rFonts w:ascii="Arial" w:hAnsi="Arial" w:cs="Arial"/>
          <w:u w:val="single"/>
        </w:rPr>
      </w:pPr>
    </w:p>
    <w:p w14:paraId="56A8267D" w14:textId="74AB82A4" w:rsidR="00831583" w:rsidRDefault="0085544F" w:rsidP="00831583">
      <w:pPr>
        <w:pStyle w:val="BodyText"/>
        <w:spacing w:after="0"/>
        <w:ind w:left="720"/>
        <w:jc w:val="both"/>
        <w:rPr>
          <w:rFonts w:ascii="Arial" w:hAnsi="Arial" w:cs="Arial"/>
        </w:rPr>
      </w:pPr>
      <w:r>
        <w:rPr>
          <w:rFonts w:ascii="Arial" w:hAnsi="Arial" w:cs="Arial"/>
        </w:rPr>
        <w:t>Telcodata no tiene trabajadores en relación de dependencia, motivo por el cual no son aplicables normativas o nuevas regulaciones laborales.</w:t>
      </w:r>
    </w:p>
    <w:p w14:paraId="72BFC71C" w14:textId="42466EFD" w:rsidR="0085544F" w:rsidRDefault="0085544F" w:rsidP="00831583">
      <w:pPr>
        <w:pStyle w:val="BodyText"/>
        <w:spacing w:after="0"/>
        <w:ind w:left="720"/>
        <w:jc w:val="both"/>
        <w:rPr>
          <w:rFonts w:ascii="Arial" w:hAnsi="Arial" w:cs="Arial"/>
        </w:rPr>
      </w:pPr>
    </w:p>
    <w:p w14:paraId="231CB674" w14:textId="172BD24E" w:rsidR="0085544F" w:rsidRDefault="0085544F" w:rsidP="00831583">
      <w:pPr>
        <w:pStyle w:val="BodyText"/>
        <w:spacing w:after="0"/>
        <w:ind w:left="720"/>
        <w:jc w:val="both"/>
        <w:rPr>
          <w:rFonts w:ascii="Arial" w:hAnsi="Arial" w:cs="Arial"/>
        </w:rPr>
      </w:pPr>
      <w:r>
        <w:rPr>
          <w:rFonts w:ascii="Arial" w:hAnsi="Arial" w:cs="Arial"/>
        </w:rPr>
        <w:t xml:space="preserve">En lo societario, en diciembre del 2020 se expidió una nueva Ley de Modernización a la Ley de Compañías en la cual se establece la obligatoriedad de absorber las pérdidas del ejercicio </w:t>
      </w:r>
      <w:r w:rsidR="00BE2E09">
        <w:rPr>
          <w:rFonts w:ascii="Arial" w:hAnsi="Arial" w:cs="Arial"/>
        </w:rPr>
        <w:t xml:space="preserve">enjugándolas </w:t>
      </w:r>
      <w:r>
        <w:rPr>
          <w:rFonts w:ascii="Arial" w:hAnsi="Arial" w:cs="Arial"/>
        </w:rPr>
        <w:t>con las reservas legales y facultativas o estatutarias</w:t>
      </w:r>
      <w:r w:rsidR="00BE2E09">
        <w:rPr>
          <w:rFonts w:ascii="Arial" w:hAnsi="Arial" w:cs="Arial"/>
        </w:rPr>
        <w:t xml:space="preserve"> que mantuviere una compañía,</w:t>
      </w:r>
      <w:r>
        <w:rPr>
          <w:rFonts w:ascii="Arial" w:hAnsi="Arial" w:cs="Arial"/>
        </w:rPr>
        <w:t xml:space="preserve"> y no podrán distribuirse utilidades mientras no se cubran </w:t>
      </w:r>
      <w:r w:rsidR="00BE2E09">
        <w:rPr>
          <w:rFonts w:ascii="Arial" w:hAnsi="Arial" w:cs="Arial"/>
        </w:rPr>
        <w:t xml:space="preserve">las pérdidas operacionales de ejercicios anteriores. </w:t>
      </w:r>
    </w:p>
    <w:p w14:paraId="072FC62B" w14:textId="4ED20C34" w:rsidR="00BE2E09" w:rsidRDefault="00BE2E09" w:rsidP="00831583">
      <w:pPr>
        <w:pStyle w:val="BodyText"/>
        <w:spacing w:after="0"/>
        <w:ind w:left="720"/>
        <w:jc w:val="both"/>
        <w:rPr>
          <w:rFonts w:ascii="Arial" w:hAnsi="Arial" w:cs="Arial"/>
        </w:rPr>
      </w:pPr>
    </w:p>
    <w:p w14:paraId="6B2B03A6" w14:textId="7E15E4A7" w:rsidR="00BE2E09" w:rsidRDefault="00BE2E09" w:rsidP="00831583">
      <w:pPr>
        <w:pStyle w:val="BodyText"/>
        <w:spacing w:after="0"/>
        <w:ind w:left="720"/>
        <w:jc w:val="both"/>
        <w:rPr>
          <w:rFonts w:ascii="Arial" w:hAnsi="Arial" w:cs="Arial"/>
        </w:rPr>
      </w:pPr>
      <w:r>
        <w:rPr>
          <w:rFonts w:ascii="Arial" w:hAnsi="Arial" w:cs="Arial"/>
        </w:rPr>
        <w:t>No hay otras nuevas consideraciones legales que deban considerarse para la auditoria del año 2020.</w:t>
      </w:r>
    </w:p>
    <w:p w14:paraId="0BD97B01" w14:textId="77777777" w:rsidR="00831583" w:rsidRDefault="00831583" w:rsidP="00831583">
      <w:pPr>
        <w:pStyle w:val="BodyText"/>
        <w:spacing w:after="0"/>
        <w:jc w:val="both"/>
        <w:rPr>
          <w:rFonts w:ascii="Arial" w:hAnsi="Arial" w:cs="Arial"/>
        </w:rPr>
      </w:pPr>
    </w:p>
    <w:p w14:paraId="4A357C20" w14:textId="29F3CCAE" w:rsidR="00831583" w:rsidRPr="008A370E" w:rsidRDefault="000F0EE2" w:rsidP="008A370E">
      <w:pPr>
        <w:pStyle w:val="BodyText"/>
        <w:spacing w:after="0"/>
        <w:ind w:left="705"/>
        <w:jc w:val="both"/>
        <w:rPr>
          <w:rFonts w:ascii="Arial" w:hAnsi="Arial" w:cs="Arial"/>
          <w:i/>
          <w:iCs/>
          <w:u w:val="single"/>
        </w:rPr>
      </w:pPr>
      <w:r>
        <w:rPr>
          <w:rFonts w:ascii="Arial" w:hAnsi="Arial" w:cs="Arial"/>
          <w:i/>
          <w:iCs/>
          <w:u w:val="single"/>
        </w:rPr>
        <w:t xml:space="preserve">3 - </w:t>
      </w:r>
      <w:r w:rsidR="00831583" w:rsidRPr="008A370E">
        <w:rPr>
          <w:rFonts w:ascii="Arial" w:hAnsi="Arial" w:cs="Arial"/>
          <w:i/>
          <w:iCs/>
          <w:u w:val="single"/>
        </w:rPr>
        <w:t>Covid-19</w:t>
      </w:r>
      <w:r w:rsidR="008A370E" w:rsidRPr="008A370E">
        <w:rPr>
          <w:rFonts w:ascii="Arial" w:hAnsi="Arial" w:cs="Arial"/>
          <w:i/>
          <w:iCs/>
        </w:rPr>
        <w:t xml:space="preserve"> - </w:t>
      </w:r>
      <w:r w:rsidR="00831583">
        <w:rPr>
          <w:rFonts w:ascii="Arial" w:hAnsi="Arial" w:cs="Arial"/>
        </w:rPr>
        <w:t xml:space="preserve">Durante nuestra auditoria y a la fecha del informe se desarrolla la pandemia del covid-19,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w:t>
      </w:r>
      <w:r w:rsidR="00831583" w:rsidRPr="008A370E">
        <w:rPr>
          <w:rFonts w:ascii="Arial" w:hAnsi="Arial" w:cs="Arial"/>
          <w:highlight w:val="yellow"/>
        </w:rPr>
        <w:t>est</w:t>
      </w:r>
      <w:r w:rsidR="00B26896">
        <w:rPr>
          <w:rFonts w:ascii="Arial" w:hAnsi="Arial" w:cs="Arial"/>
          <w:highlight w:val="yellow"/>
        </w:rPr>
        <w:t>a situación</w:t>
      </w:r>
      <w:r w:rsidR="00831583" w:rsidRPr="008A370E">
        <w:rPr>
          <w:rFonts w:ascii="Arial" w:hAnsi="Arial" w:cs="Arial"/>
          <w:highlight w:val="yellow"/>
        </w:rPr>
        <w:t xml:space="preserve"> se revelará en nuestra opinión </w:t>
      </w:r>
      <w:r w:rsidR="00B26896">
        <w:rPr>
          <w:rFonts w:ascii="Arial" w:hAnsi="Arial" w:cs="Arial"/>
          <w:highlight w:val="yellow"/>
        </w:rPr>
        <w:t xml:space="preserve">mediante un párrafo de énfasis, </w:t>
      </w:r>
      <w:r w:rsidR="00831583" w:rsidRPr="008A370E">
        <w:rPr>
          <w:rFonts w:ascii="Arial" w:hAnsi="Arial" w:cs="Arial"/>
          <w:highlight w:val="yellow"/>
        </w:rPr>
        <w:t xml:space="preserve">y en nota a los estados </w:t>
      </w:r>
      <w:r w:rsidR="00831583" w:rsidRPr="00B26896">
        <w:rPr>
          <w:rFonts w:ascii="Arial" w:hAnsi="Arial" w:cs="Arial"/>
          <w:highlight w:val="yellow"/>
        </w:rPr>
        <w:t>financieros</w:t>
      </w:r>
      <w:r w:rsidR="00B26896" w:rsidRPr="00B26896">
        <w:rPr>
          <w:rFonts w:ascii="Arial" w:hAnsi="Arial" w:cs="Arial"/>
          <w:highlight w:val="yellow"/>
        </w:rPr>
        <w:t xml:space="preserve"> (Ver resumen de conclusiones al final de este memorándum)</w:t>
      </w:r>
      <w:r w:rsidR="00831583">
        <w:rPr>
          <w:rFonts w:ascii="Arial" w:hAnsi="Arial" w:cs="Arial"/>
        </w:rPr>
        <w:t xml:space="preserve"> mencionando: la naturaleza del hecho, una estimación de sus efectos financieros, o un pronunciamiento sobre la imposibilidad de realizar dicha estimación.</w:t>
      </w:r>
    </w:p>
    <w:p w14:paraId="30EDA54F" w14:textId="77777777" w:rsidR="00CB2DDF" w:rsidRDefault="00CB2DDF">
      <w:pPr>
        <w:pStyle w:val="BodyText"/>
        <w:spacing w:after="0"/>
        <w:ind w:left="720"/>
        <w:jc w:val="both"/>
        <w:rPr>
          <w:rFonts w:ascii="Arial" w:hAnsi="Arial" w:cs="Arial"/>
        </w:rPr>
      </w:pPr>
    </w:p>
    <w:p w14:paraId="27EB8657" w14:textId="0F82E733" w:rsidR="00CB2DDF" w:rsidRDefault="00B14064">
      <w:pPr>
        <w:pStyle w:val="BodyText"/>
        <w:numPr>
          <w:ilvl w:val="0"/>
          <w:numId w:val="2"/>
        </w:numPr>
        <w:spacing w:after="0"/>
        <w:rPr>
          <w:rFonts w:ascii="Arial" w:hAnsi="Arial" w:cs="Arial"/>
        </w:rPr>
      </w:pPr>
      <w:r>
        <w:rPr>
          <w:rFonts w:ascii="Arial" w:hAnsi="Arial" w:cs="Arial"/>
          <w:u w:val="single"/>
        </w:rPr>
        <w:t xml:space="preserve">Condiciones económicas </w:t>
      </w:r>
      <w:r w:rsidR="00F43BC7">
        <w:rPr>
          <w:rFonts w:ascii="Arial" w:hAnsi="Arial" w:cs="Arial"/>
          <w:u w:val="single"/>
        </w:rPr>
        <w:t>generales</w:t>
      </w:r>
    </w:p>
    <w:p w14:paraId="118D8BC1" w14:textId="77777777" w:rsidR="00CB2DDF" w:rsidRDefault="00CB2DDF">
      <w:pPr>
        <w:pStyle w:val="BodyText"/>
        <w:spacing w:after="0"/>
        <w:ind w:left="720"/>
        <w:jc w:val="both"/>
        <w:rPr>
          <w:rFonts w:ascii="Arial" w:hAnsi="Arial" w:cs="Arial"/>
        </w:rPr>
      </w:pPr>
    </w:p>
    <w:p w14:paraId="7E371DE9" w14:textId="52F0AD1E" w:rsidR="00CB2DDF" w:rsidRDefault="00B14064">
      <w:pPr>
        <w:pStyle w:val="BodyText"/>
        <w:spacing w:after="0"/>
        <w:ind w:left="720"/>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667AE7">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238379B1" w14:textId="77777777" w:rsidR="00CB2DDF" w:rsidRDefault="00CB2DDF">
      <w:pPr>
        <w:pStyle w:val="BodyText"/>
        <w:spacing w:after="0"/>
        <w:ind w:left="720"/>
        <w:jc w:val="both"/>
        <w:rPr>
          <w:rFonts w:ascii="Arial" w:hAnsi="Arial" w:cs="Arial"/>
        </w:rPr>
      </w:pPr>
    </w:p>
    <w:p w14:paraId="05E0537F" w14:textId="77777777" w:rsidR="00CB2DDF" w:rsidRDefault="00B14064">
      <w:pPr>
        <w:pStyle w:val="BodyText"/>
        <w:spacing w:after="0"/>
        <w:ind w:left="720"/>
        <w:jc w:val="both"/>
        <w:rPr>
          <w:rFonts w:ascii="Arial" w:hAnsi="Arial" w:cs="Arial"/>
        </w:rPr>
      </w:pPr>
      <w:r>
        <w:rPr>
          <w:rFonts w:ascii="Arial" w:hAnsi="Arial" w:cs="Arial"/>
        </w:rPr>
        <w:t xml:space="preserve">Debido a los efectos económicos de la pandemia el PIB cayó -2.4% y -10% en el primero y segundo trimestres del 2020, respectivamente, aunque esta caída resulta menor que la de otros países latinoamericanos que si cuentan con fondos de </w:t>
      </w:r>
      <w:r>
        <w:rPr>
          <w:rFonts w:ascii="Arial" w:hAnsi="Arial" w:cs="Arial"/>
        </w:rPr>
        <w:lastRenderedPageBreak/>
        <w:t>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09EFDA99" w14:textId="77777777" w:rsidR="00CB2DDF" w:rsidRDefault="00CB2DDF">
      <w:pPr>
        <w:pStyle w:val="BodyText"/>
        <w:spacing w:after="0"/>
        <w:ind w:left="720"/>
        <w:jc w:val="both"/>
        <w:rPr>
          <w:rFonts w:ascii="Arial" w:hAnsi="Arial" w:cs="Arial"/>
          <w:u w:val="single"/>
        </w:rPr>
      </w:pPr>
    </w:p>
    <w:p w14:paraId="51A1E08B" w14:textId="77777777" w:rsidR="00CB2DDF" w:rsidRDefault="00B14064">
      <w:pPr>
        <w:pStyle w:val="BodyText"/>
        <w:spacing w:after="0"/>
        <w:ind w:left="720"/>
        <w:jc w:val="both"/>
        <w:rPr>
          <w:rFonts w:ascii="Arial" w:hAnsi="Arial" w:cs="Arial"/>
        </w:rPr>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4A3020D8" w14:textId="77777777" w:rsidR="00CB2DDF" w:rsidRDefault="00CB2DDF">
      <w:pPr>
        <w:pStyle w:val="BodyText"/>
        <w:spacing w:after="0"/>
        <w:ind w:left="720"/>
        <w:jc w:val="both"/>
        <w:rPr>
          <w:rFonts w:ascii="Arial" w:hAnsi="Arial" w:cs="Arial"/>
          <w:u w:val="single"/>
        </w:rPr>
      </w:pPr>
    </w:p>
    <w:p w14:paraId="5BD4155D" w14:textId="236E5C8B" w:rsidR="00CB2DDF" w:rsidRDefault="00B14064" w:rsidP="00667AE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667AE7">
        <w:rPr>
          <w:rFonts w:ascii="Arial" w:hAnsi="Arial" w:cs="Arial"/>
        </w:rPr>
        <w:t>más</w:t>
      </w:r>
      <w:r>
        <w:rPr>
          <w:rFonts w:ascii="Arial" w:hAnsi="Arial" w:cs="Arial"/>
        </w:rPr>
        <w:t xml:space="preserve"> afectados: construcción, manufactura, turismo, servicios</w:t>
      </w:r>
      <w:r w:rsidR="00F43BC7">
        <w:rPr>
          <w:rFonts w:ascii="Arial" w:hAnsi="Arial" w:cs="Arial"/>
        </w:rPr>
        <w:t>.</w:t>
      </w:r>
      <w:r w:rsidR="00667AE7">
        <w:rPr>
          <w:rFonts w:ascii="Arial" w:hAnsi="Arial" w:cs="Arial"/>
        </w:rPr>
        <w:t xml:space="preserve"> </w:t>
      </w:r>
      <w:r>
        <w:rPr>
          <w:rFonts w:ascii="Arial" w:hAnsi="Arial" w:cs="Arial"/>
        </w:rPr>
        <w:t>A septiembre del 2020 Ecuador mantiene una tasa de aproximadamente 10 nuevos contagios por cada 100,000 habitantes, por debajo de economías como EE. UU., Colombia, México, Brasil, Chile y Perú.</w:t>
      </w:r>
    </w:p>
    <w:p w14:paraId="7244690C" w14:textId="70386B10" w:rsidR="00CB2DDF" w:rsidRDefault="00CB2DDF">
      <w:pPr>
        <w:pStyle w:val="BodyText"/>
        <w:spacing w:after="0"/>
        <w:ind w:left="720"/>
        <w:jc w:val="both"/>
        <w:rPr>
          <w:rFonts w:ascii="Arial" w:hAnsi="Arial" w:cs="Arial"/>
        </w:rPr>
      </w:pPr>
    </w:p>
    <w:p w14:paraId="3F704803" w14:textId="10D5BE53" w:rsidR="00AD111D" w:rsidRDefault="00066A33">
      <w:pPr>
        <w:pStyle w:val="BodyText"/>
        <w:spacing w:after="0"/>
        <w:ind w:left="720"/>
        <w:jc w:val="both"/>
        <w:rPr>
          <w:rFonts w:ascii="Arial" w:hAnsi="Arial" w:cs="Arial"/>
        </w:rPr>
      </w:pPr>
      <w:r>
        <w:rPr>
          <w:rFonts w:ascii="Arial" w:hAnsi="Arial" w:cs="Arial"/>
        </w:rPr>
        <w:t>A pesar</w:t>
      </w:r>
      <w:r w:rsidR="00AD111D">
        <w:rPr>
          <w:rFonts w:ascii="Arial" w:hAnsi="Arial" w:cs="Arial"/>
        </w:rPr>
        <w:t xml:space="preserve"> de lo mencionado</w:t>
      </w:r>
      <w:r w:rsidR="00D5661D">
        <w:rPr>
          <w:rFonts w:ascii="Arial" w:hAnsi="Arial" w:cs="Arial"/>
        </w:rPr>
        <w:t>, la pandemia no ha afectado los negocios de internet y comunicaciones a los que se dedica el grupo Telconet, del cual forma parte Telcodata, y por el contrario, las ventas de estos servicios se han incrementado debido a la necesidad de mayor comunicación por teletrabajo y cuarentena en los hogares.</w:t>
      </w:r>
    </w:p>
    <w:p w14:paraId="54EE1C83" w14:textId="77777777" w:rsidR="00AD111D" w:rsidRDefault="00AD111D">
      <w:pPr>
        <w:pStyle w:val="BodyText"/>
        <w:spacing w:after="0"/>
        <w:ind w:left="720"/>
        <w:jc w:val="both"/>
        <w:rPr>
          <w:rFonts w:ascii="Arial" w:hAnsi="Arial" w:cs="Arial"/>
        </w:rPr>
      </w:pPr>
    </w:p>
    <w:p w14:paraId="21709C57" w14:textId="7A99661E" w:rsidR="00CB2DDF" w:rsidRPr="00F43BC7" w:rsidRDefault="00B14064" w:rsidP="00F43BC7">
      <w:pPr>
        <w:pStyle w:val="BodyText"/>
        <w:numPr>
          <w:ilvl w:val="0"/>
          <w:numId w:val="2"/>
        </w:numPr>
        <w:spacing w:after="0"/>
        <w:jc w:val="both"/>
        <w:rPr>
          <w:rFonts w:ascii="Arial" w:hAnsi="Arial" w:cs="Arial"/>
        </w:rPr>
      </w:pPr>
      <w:r w:rsidRPr="00F43BC7">
        <w:rPr>
          <w:rFonts w:ascii="Arial" w:hAnsi="Arial" w:cs="Arial"/>
          <w:i/>
          <w:iCs/>
          <w:u w:val="single"/>
        </w:rPr>
        <w:t>Niveles de Empleo</w:t>
      </w:r>
      <w:r w:rsidRPr="00F43BC7">
        <w:rPr>
          <w:rFonts w:ascii="Arial" w:hAnsi="Arial" w:cs="Arial"/>
          <w:i/>
          <w:iCs/>
        </w:rPr>
        <w:t xml:space="preserve"> – </w:t>
      </w:r>
      <w:r w:rsidRPr="00F43BC7">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667AE7" w:rsidRPr="00F43BC7">
        <w:rPr>
          <w:rFonts w:ascii="Arial" w:hAnsi="Arial" w:cs="Arial"/>
        </w:rPr>
        <w:t>número</w:t>
      </w:r>
      <w:r w:rsidRPr="00F43BC7">
        <w:rPr>
          <w:rFonts w:ascii="Arial" w:hAnsi="Arial" w:cs="Arial"/>
        </w:rPr>
        <w:t xml:space="preserve"> de afiliados al IESS, de marzo a agosto del 2020 el empleo formal se ha reducido en 300,000 personas, principalmente en el sector privado.</w:t>
      </w:r>
    </w:p>
    <w:p w14:paraId="69EF968A" w14:textId="77777777" w:rsidR="00667AE7" w:rsidRDefault="00667AE7">
      <w:pPr>
        <w:pStyle w:val="BodyText"/>
        <w:spacing w:after="0"/>
        <w:ind w:left="720"/>
        <w:jc w:val="both"/>
        <w:rPr>
          <w:rFonts w:ascii="Arial" w:hAnsi="Arial" w:cs="Arial"/>
        </w:rPr>
      </w:pPr>
    </w:p>
    <w:p w14:paraId="782A7A76" w14:textId="77777777" w:rsidR="00CB2DDF" w:rsidRDefault="00B14064">
      <w:pPr>
        <w:pStyle w:val="BodyText"/>
        <w:spacing w:after="0"/>
        <w:ind w:left="720"/>
        <w:jc w:val="both"/>
        <w:rPr>
          <w:rFonts w:ascii="Arial" w:hAnsi="Arial" w:cs="Arial"/>
        </w:rPr>
      </w:pPr>
      <w:r>
        <w:rPr>
          <w:rFonts w:ascii="Arial" w:hAnsi="Arial" w:cs="Arial"/>
          <w:noProof/>
        </w:rPr>
        <w:lastRenderedPageBreak/>
        <w:drawing>
          <wp:inline distT="0" distB="0" distL="0" distR="0" wp14:anchorId="6F5CDA6C" wp14:editId="09053633">
            <wp:extent cx="4914900" cy="20097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4914900" cy="2009775"/>
                    </a:xfrm>
                    <a:prstGeom prst="rect">
                      <a:avLst/>
                    </a:prstGeom>
                  </pic:spPr>
                </pic:pic>
              </a:graphicData>
            </a:graphic>
          </wp:inline>
        </w:drawing>
      </w:r>
    </w:p>
    <w:p w14:paraId="10A8FE4D" w14:textId="77777777" w:rsidR="00CB2DDF" w:rsidRDefault="00CB2DDF">
      <w:pPr>
        <w:pStyle w:val="BodyText"/>
        <w:spacing w:after="0"/>
        <w:ind w:left="720"/>
        <w:jc w:val="both"/>
        <w:rPr>
          <w:rFonts w:ascii="Arial" w:hAnsi="Arial" w:cs="Arial"/>
          <w:u w:val="single"/>
        </w:rPr>
      </w:pPr>
    </w:p>
    <w:p w14:paraId="3E308625" w14:textId="4AD5DC4C" w:rsidR="00CB2DDF" w:rsidRDefault="00B14064">
      <w:pPr>
        <w:pStyle w:val="BodyText"/>
        <w:spacing w:after="0"/>
        <w:ind w:left="720"/>
        <w:jc w:val="both"/>
        <w:rPr>
          <w:rFonts w:ascii="Arial" w:hAnsi="Arial" w:cs="Arial"/>
        </w:rPr>
      </w:pPr>
      <w:r>
        <w:rPr>
          <w:rFonts w:ascii="Arial" w:hAnsi="Arial" w:cs="Arial"/>
        </w:rPr>
        <w:t>Las leyes laborales vigentes son poco flexibles y el desgaste del gobierno, baja popularidad del presidente Moreno</w:t>
      </w:r>
      <w:r w:rsidR="00F43BC7">
        <w:rPr>
          <w:rFonts w:ascii="Arial" w:hAnsi="Arial" w:cs="Arial"/>
        </w:rPr>
        <w:t>,</w:t>
      </w:r>
      <w:r>
        <w:rPr>
          <w:rFonts w:ascii="Arial" w:hAnsi="Arial" w:cs="Arial"/>
        </w:rPr>
        <w:t xml:space="preserve"> y la fragmentación política en la Asamblea Nacional</w:t>
      </w:r>
      <w:r w:rsidR="00F43BC7">
        <w:rPr>
          <w:rFonts w:ascii="Arial" w:hAnsi="Arial" w:cs="Arial"/>
        </w:rPr>
        <w:t>,</w:t>
      </w:r>
      <w:r>
        <w:rPr>
          <w:rFonts w:ascii="Arial" w:hAnsi="Arial" w:cs="Arial"/>
        </w:rPr>
        <w:t xml:space="preserve"> impiden que se implementen reformas laborales para facilitar nuevas formas de contratación.</w:t>
      </w:r>
    </w:p>
    <w:p w14:paraId="66971FCB" w14:textId="77777777" w:rsidR="00CB2DDF" w:rsidRDefault="00CB2DDF">
      <w:pPr>
        <w:pStyle w:val="BodyText"/>
        <w:spacing w:after="0"/>
        <w:ind w:left="720"/>
        <w:jc w:val="both"/>
        <w:rPr>
          <w:rFonts w:ascii="Arial" w:hAnsi="Arial" w:cs="Arial"/>
          <w:u w:val="single"/>
        </w:rPr>
      </w:pPr>
    </w:p>
    <w:p w14:paraId="4EAB8D3B" w14:textId="1FD9A631" w:rsidR="00CB2DDF" w:rsidRDefault="00B14064">
      <w:pPr>
        <w:pStyle w:val="BodyText"/>
        <w:spacing w:after="0"/>
        <w:ind w:left="720"/>
        <w:jc w:val="both"/>
        <w:rPr>
          <w:rFonts w:ascii="Arial" w:hAnsi="Arial" w:cs="Arial"/>
        </w:rPr>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667AE7">
        <w:rPr>
          <w:rFonts w:ascii="Arial" w:hAnsi="Arial" w:cs="Arial"/>
        </w:rPr>
        <w:t>límite</w:t>
      </w:r>
      <w:r>
        <w:rPr>
          <w:rFonts w:ascii="Arial" w:hAnsi="Arial" w:cs="Arial"/>
        </w:rPr>
        <w:t xml:space="preserve"> de 40% en la relación deuda/PIB que establece la constitución.</w:t>
      </w:r>
    </w:p>
    <w:p w14:paraId="2655EC26" w14:textId="4A80B5AD" w:rsidR="00CB2DDF" w:rsidRDefault="00CB2DDF">
      <w:pPr>
        <w:pStyle w:val="BodyText"/>
        <w:spacing w:after="0"/>
        <w:ind w:left="720"/>
        <w:jc w:val="both"/>
        <w:rPr>
          <w:rFonts w:ascii="Arial" w:hAnsi="Arial" w:cs="Arial"/>
        </w:rPr>
      </w:pPr>
    </w:p>
    <w:p w14:paraId="46C67FD2" w14:textId="679DE015" w:rsidR="00667AE7" w:rsidRDefault="00667AE7">
      <w:pPr>
        <w:pStyle w:val="BodyText"/>
        <w:spacing w:after="0"/>
        <w:ind w:left="720"/>
        <w:jc w:val="both"/>
        <w:rPr>
          <w:rFonts w:ascii="Arial" w:hAnsi="Arial" w:cs="Arial"/>
        </w:rPr>
      </w:pPr>
      <w:r>
        <w:rPr>
          <w:rFonts w:ascii="Arial" w:hAnsi="Arial" w:cs="Arial"/>
          <w:noProof/>
        </w:rPr>
        <w:drawing>
          <wp:inline distT="0" distB="0" distL="0" distR="0" wp14:anchorId="781930B5" wp14:editId="10416070">
            <wp:extent cx="515175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352675"/>
                    </a:xfrm>
                    <a:prstGeom prst="rect">
                      <a:avLst/>
                    </a:prstGeom>
                    <a:noFill/>
                  </pic:spPr>
                </pic:pic>
              </a:graphicData>
            </a:graphic>
          </wp:inline>
        </w:drawing>
      </w:r>
    </w:p>
    <w:p w14:paraId="6B50978A" w14:textId="77777777" w:rsidR="00667AE7" w:rsidRDefault="00667AE7">
      <w:pPr>
        <w:pStyle w:val="BodyText"/>
        <w:spacing w:after="0"/>
        <w:ind w:left="720"/>
        <w:jc w:val="both"/>
        <w:rPr>
          <w:rFonts w:ascii="Arial" w:hAnsi="Arial" w:cs="Arial"/>
        </w:rPr>
      </w:pPr>
    </w:p>
    <w:p w14:paraId="49512DDE" w14:textId="77777777" w:rsidR="00CB2DDF" w:rsidRDefault="00B14064">
      <w:pPr>
        <w:pStyle w:val="BodyText"/>
        <w:spacing w:after="0"/>
        <w:ind w:left="720"/>
        <w:jc w:val="both"/>
        <w:rPr>
          <w:rFonts w:ascii="Arial" w:hAnsi="Arial" w:cs="Arial"/>
        </w:rPr>
      </w:pPr>
      <w:r>
        <w:rPr>
          <w:rFonts w:ascii="Arial" w:hAnsi="Arial" w:cs="Arial"/>
        </w:rPr>
        <w:t xml:space="preserve">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w:t>
      </w:r>
      <w:r>
        <w:rPr>
          <w:rFonts w:ascii="Arial" w:hAnsi="Arial" w:cs="Arial"/>
        </w:rPr>
        <w:lastRenderedPageBreak/>
        <w:t>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4A59831A" w14:textId="77777777" w:rsidR="00CB2DDF" w:rsidRDefault="00CB2DDF">
      <w:pPr>
        <w:pStyle w:val="BodyText"/>
        <w:spacing w:after="0"/>
        <w:ind w:left="720"/>
        <w:jc w:val="both"/>
        <w:rPr>
          <w:rFonts w:ascii="Arial" w:hAnsi="Arial" w:cs="Arial"/>
        </w:rPr>
      </w:pPr>
    </w:p>
    <w:p w14:paraId="67075409"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7E4E3E7" wp14:editId="5307F75F">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5400040" cy="1657350"/>
                    </a:xfrm>
                    <a:prstGeom prst="rect">
                      <a:avLst/>
                    </a:prstGeom>
                  </pic:spPr>
                </pic:pic>
              </a:graphicData>
            </a:graphic>
          </wp:inline>
        </w:drawing>
      </w:r>
    </w:p>
    <w:p w14:paraId="6706823D" w14:textId="77777777" w:rsidR="00D5661D" w:rsidRDefault="00D5661D">
      <w:pPr>
        <w:pStyle w:val="BodyText"/>
        <w:spacing w:after="0"/>
        <w:ind w:left="720"/>
        <w:jc w:val="both"/>
        <w:rPr>
          <w:rFonts w:ascii="Arial" w:hAnsi="Arial" w:cs="Arial"/>
          <w:i/>
          <w:iCs/>
          <w:u w:val="single"/>
        </w:rPr>
      </w:pPr>
    </w:p>
    <w:p w14:paraId="1F2FC413" w14:textId="51092613" w:rsidR="00CB2DDF" w:rsidRDefault="00B14064">
      <w:pPr>
        <w:pStyle w:val="BodyText"/>
        <w:spacing w:after="0"/>
        <w:ind w:left="720"/>
        <w:jc w:val="both"/>
        <w:rPr>
          <w:rFonts w:ascii="Arial" w:hAnsi="Arial" w:cs="Arial"/>
        </w:rPr>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7AE6FE51" w14:textId="77777777" w:rsidR="008A370E" w:rsidRDefault="008A370E">
      <w:pPr>
        <w:pStyle w:val="BodyText"/>
        <w:spacing w:after="0"/>
        <w:ind w:left="720"/>
        <w:jc w:val="both"/>
        <w:rPr>
          <w:rFonts w:ascii="Arial" w:hAnsi="Arial" w:cs="Arial"/>
        </w:rPr>
      </w:pPr>
    </w:p>
    <w:p w14:paraId="3BF48CF2" w14:textId="64DFDB25" w:rsidR="00CB2DDF" w:rsidRDefault="00B14064">
      <w:pPr>
        <w:pStyle w:val="BodyText"/>
        <w:spacing w:after="0"/>
        <w:ind w:left="720"/>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0DF00A5F" w14:textId="77777777" w:rsidR="00744B07" w:rsidRDefault="00744B07">
      <w:pPr>
        <w:pStyle w:val="BodyText"/>
        <w:spacing w:after="0"/>
        <w:ind w:left="720"/>
        <w:jc w:val="both"/>
        <w:rPr>
          <w:rFonts w:ascii="Arial" w:hAnsi="Arial" w:cs="Arial"/>
          <w:i/>
          <w:iCs/>
          <w:u w:val="single"/>
        </w:rPr>
      </w:pPr>
    </w:p>
    <w:p w14:paraId="2FCFE23A" w14:textId="1EE33835" w:rsidR="00CB2DDF" w:rsidRDefault="00B14064">
      <w:pPr>
        <w:pStyle w:val="BodyText"/>
        <w:spacing w:after="0"/>
        <w:ind w:left="720"/>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1AD484B4" w14:textId="77777777" w:rsidR="00CB2DDF" w:rsidRDefault="00CB2DDF">
      <w:pPr>
        <w:pStyle w:val="BodyText"/>
        <w:spacing w:after="0"/>
        <w:jc w:val="both"/>
        <w:rPr>
          <w:rFonts w:ascii="Arial" w:hAnsi="Arial" w:cs="Arial"/>
        </w:rPr>
      </w:pPr>
    </w:p>
    <w:p w14:paraId="65F3B266" w14:textId="77777777" w:rsidR="00CB2DDF" w:rsidRDefault="00B14064">
      <w:pPr>
        <w:pStyle w:val="BodyText"/>
        <w:spacing w:after="0"/>
        <w:jc w:val="both"/>
        <w:rPr>
          <w:rFonts w:ascii="Arial" w:hAnsi="Arial" w:cs="Arial"/>
          <w:b/>
          <w:bCs/>
          <w:color w:val="1F497D" w:themeColor="text2"/>
        </w:rPr>
      </w:pPr>
      <w:r w:rsidRPr="00507454">
        <w:rPr>
          <w:rFonts w:ascii="Arial" w:hAnsi="Arial" w:cs="Arial"/>
          <w:b/>
          <w:bCs/>
          <w:color w:val="1F497D" w:themeColor="text2"/>
        </w:rPr>
        <w:t>III OBJETIVOS, ESTRATEGIAS Y RIESGOS DEL NEGOCIO</w:t>
      </w:r>
      <w:bookmarkStart w:id="2" w:name="_Hlk34654799"/>
      <w:bookmarkEnd w:id="2"/>
    </w:p>
    <w:p w14:paraId="510FD80F" w14:textId="77777777" w:rsidR="00CB2DDF" w:rsidRDefault="00CB2DDF">
      <w:pPr>
        <w:pStyle w:val="BodyText"/>
        <w:spacing w:after="0"/>
        <w:jc w:val="both"/>
        <w:rPr>
          <w:rFonts w:ascii="Arial" w:hAnsi="Arial" w:cs="Arial"/>
          <w:b/>
          <w:bCs/>
          <w:color w:val="1F497D" w:themeColor="text2"/>
        </w:rPr>
      </w:pPr>
    </w:p>
    <w:p w14:paraId="67E08B97" w14:textId="4D4593D7" w:rsidR="00CB2DDF" w:rsidRDefault="00B14064">
      <w:pPr>
        <w:pStyle w:val="BodyText"/>
        <w:spacing w:after="0"/>
        <w:jc w:val="both"/>
        <w:rPr>
          <w:rFonts w:ascii="Arial" w:hAnsi="Arial" w:cs="Arial"/>
        </w:rPr>
      </w:pPr>
      <w:r>
        <w:rPr>
          <w:rFonts w:ascii="Arial" w:hAnsi="Arial" w:cs="Arial"/>
        </w:rPr>
        <w:t>T</w:t>
      </w:r>
      <w:r w:rsidR="00667AE7">
        <w:rPr>
          <w:rFonts w:ascii="Arial" w:hAnsi="Arial" w:cs="Arial"/>
        </w:rPr>
        <w:t>elcodata</w:t>
      </w:r>
      <w:r>
        <w:rPr>
          <w:rFonts w:ascii="Arial" w:hAnsi="Arial" w:cs="Arial"/>
        </w:rPr>
        <w:t>, al igual que la mayoría de las PYMES, no tiene planes o procesos formales para identificar los riesgos del negocio y tampoco se preparan presupuestos o proyecciones financieras</w:t>
      </w:r>
      <w:r w:rsidR="00615EAC">
        <w:rPr>
          <w:rFonts w:ascii="Arial" w:hAnsi="Arial" w:cs="Arial"/>
        </w:rPr>
        <w:t>; a</w:t>
      </w:r>
      <w:r>
        <w:rPr>
          <w:rFonts w:ascii="Arial" w:hAnsi="Arial" w:cs="Arial"/>
        </w:rPr>
        <w:t xml:space="preserve"> pesar de esta falta de documentación, según las conversaciones mantenidas con la </w:t>
      </w:r>
      <w:r w:rsidR="00667AE7">
        <w:rPr>
          <w:rFonts w:ascii="Arial" w:hAnsi="Arial" w:cs="Arial"/>
        </w:rPr>
        <w:t>Gerencia</w:t>
      </w:r>
      <w:r>
        <w:rPr>
          <w:rFonts w:ascii="Arial" w:hAnsi="Arial" w:cs="Arial"/>
        </w:rPr>
        <w:t xml:space="preserve"> y como resultado de nuestra</w:t>
      </w:r>
      <w:r w:rsidR="00D8510B">
        <w:rPr>
          <w:rFonts w:ascii="Arial" w:hAnsi="Arial" w:cs="Arial"/>
        </w:rPr>
        <w:t>s</w:t>
      </w:r>
      <w:r>
        <w:rPr>
          <w:rFonts w:ascii="Arial" w:hAnsi="Arial" w:cs="Arial"/>
        </w:rPr>
        <w:t xml:space="preserve"> observaci</w:t>
      </w:r>
      <w:r w:rsidR="00D8510B">
        <w:rPr>
          <w:rFonts w:ascii="Arial" w:hAnsi="Arial" w:cs="Arial"/>
        </w:rPr>
        <w:t>o</w:t>
      </w:r>
      <w:r>
        <w:rPr>
          <w:rFonts w:ascii="Arial" w:hAnsi="Arial" w:cs="Arial"/>
        </w:rPr>
        <w:t>n</w:t>
      </w:r>
      <w:r w:rsidR="00D8510B">
        <w:rPr>
          <w:rFonts w:ascii="Arial" w:hAnsi="Arial" w:cs="Arial"/>
        </w:rPr>
        <w:t>es</w:t>
      </w:r>
      <w:r>
        <w:rPr>
          <w:rFonts w:ascii="Arial" w:hAnsi="Arial" w:cs="Arial"/>
        </w:rPr>
        <w:t>, destacamos:</w:t>
      </w:r>
    </w:p>
    <w:p w14:paraId="5581D320" w14:textId="31ACFB8D" w:rsidR="00667AE7" w:rsidRDefault="00667AE7">
      <w:pPr>
        <w:pStyle w:val="BodyText"/>
        <w:spacing w:after="0"/>
        <w:jc w:val="both"/>
        <w:rPr>
          <w:rFonts w:ascii="Arial" w:hAnsi="Arial" w:cs="Arial"/>
        </w:rPr>
      </w:pPr>
    </w:p>
    <w:p w14:paraId="1A2C42D5" w14:textId="0646EAC1" w:rsidR="00B803A4" w:rsidRDefault="00D8510B" w:rsidP="006F4F17">
      <w:pPr>
        <w:pStyle w:val="BodyText"/>
        <w:spacing w:after="0"/>
        <w:jc w:val="both"/>
        <w:rPr>
          <w:rFonts w:ascii="Arial" w:hAnsi="Arial" w:cs="Arial"/>
        </w:rPr>
      </w:pPr>
      <w:r w:rsidRPr="00B803A4">
        <w:rPr>
          <w:rFonts w:ascii="Arial" w:hAnsi="Arial" w:cs="Arial"/>
          <w:i/>
          <w:iCs/>
          <w:u w:val="single"/>
        </w:rPr>
        <w:t>Objetivos</w:t>
      </w:r>
      <w:r>
        <w:rPr>
          <w:rFonts w:ascii="Arial" w:hAnsi="Arial" w:cs="Arial"/>
        </w:rPr>
        <w:t xml:space="preserve">: </w:t>
      </w:r>
      <w:r w:rsidR="006F4F17">
        <w:rPr>
          <w:rFonts w:ascii="Arial" w:hAnsi="Arial" w:cs="Arial"/>
        </w:rPr>
        <w:t>Los objetivos de la empresa son fijados en función del desarrollo que a futuro tengan los negocios del grupo Telconet</w:t>
      </w:r>
      <w:r w:rsidR="00615EAC">
        <w:rPr>
          <w:rFonts w:ascii="Arial" w:hAnsi="Arial" w:cs="Arial"/>
        </w:rPr>
        <w:t xml:space="preserve"> y decisiones de su principal accionista. Al momento existen muchas ideas para nuevos negocios y mercados, pero no hay ninguna decisión formal respecto de otros negocios o mercados en los cuales pueda ingresar Telcodata.</w:t>
      </w:r>
    </w:p>
    <w:p w14:paraId="1DA32F22" w14:textId="4CEC1BD4" w:rsidR="00D8510B" w:rsidRDefault="00D8510B">
      <w:pPr>
        <w:pStyle w:val="BodyText"/>
        <w:spacing w:after="0"/>
        <w:jc w:val="both"/>
        <w:rPr>
          <w:rFonts w:ascii="Arial" w:hAnsi="Arial" w:cs="Arial"/>
        </w:rPr>
      </w:pPr>
    </w:p>
    <w:p w14:paraId="18F46252" w14:textId="18A680BA" w:rsidR="00B803A4" w:rsidRPr="00B803A4" w:rsidRDefault="00B803A4">
      <w:pPr>
        <w:pStyle w:val="BodyText"/>
        <w:spacing w:after="0"/>
        <w:jc w:val="both"/>
        <w:rPr>
          <w:rFonts w:ascii="Arial" w:hAnsi="Arial" w:cs="Arial"/>
          <w:i/>
          <w:iCs/>
          <w:u w:val="single"/>
        </w:rPr>
      </w:pPr>
      <w:r w:rsidRPr="00B803A4">
        <w:rPr>
          <w:rFonts w:ascii="Arial" w:hAnsi="Arial" w:cs="Arial"/>
          <w:i/>
          <w:iCs/>
          <w:u w:val="single"/>
        </w:rPr>
        <w:t>Estrategias</w:t>
      </w:r>
      <w:r w:rsidR="0034447D">
        <w:rPr>
          <w:rFonts w:ascii="Arial" w:hAnsi="Arial" w:cs="Arial"/>
        </w:rPr>
        <w:t>:</w:t>
      </w:r>
      <w:r w:rsidRPr="00615EAC">
        <w:rPr>
          <w:rFonts w:ascii="Arial" w:hAnsi="Arial" w:cs="Arial"/>
        </w:rPr>
        <w:t xml:space="preserve"> </w:t>
      </w:r>
      <w:r w:rsidR="00615EAC">
        <w:rPr>
          <w:rFonts w:ascii="Arial" w:hAnsi="Arial" w:cs="Arial"/>
        </w:rPr>
        <w:t>En función a lo explicado anteriormente, las estrategias de la empresa dependen de las decisiones que se tomen respecto de los negocios de tecnología que lidera su compañía relacionada Telconet. En el año 2020 se mantienen las mismas estrategias de años anteriores y que básicamente se reducen a abastecer a</w:t>
      </w:r>
      <w:r w:rsidR="00352E67">
        <w:rPr>
          <w:rFonts w:ascii="Arial" w:hAnsi="Arial" w:cs="Arial"/>
        </w:rPr>
        <w:t xml:space="preserve"> Telconet de las baterías que necesita para sus operaciones y las de sus clientes</w:t>
      </w:r>
      <w:r w:rsidR="0019056D">
        <w:rPr>
          <w:rFonts w:ascii="Arial" w:hAnsi="Arial" w:cs="Arial"/>
        </w:rPr>
        <w:t xml:space="preserve"> realizando importaciones periódicas de acuerdo con las circunstancias.</w:t>
      </w:r>
    </w:p>
    <w:p w14:paraId="49E2C9A9" w14:textId="77777777" w:rsidR="00B803A4" w:rsidRDefault="00B803A4">
      <w:pPr>
        <w:pStyle w:val="BodyText"/>
        <w:spacing w:after="0"/>
        <w:jc w:val="both"/>
        <w:rPr>
          <w:rFonts w:ascii="Arial" w:hAnsi="Arial" w:cs="Arial"/>
        </w:rPr>
      </w:pPr>
    </w:p>
    <w:p w14:paraId="59813F77" w14:textId="1F4057A7" w:rsidR="00B803A4" w:rsidRPr="0034447D" w:rsidRDefault="00B803A4">
      <w:pPr>
        <w:pStyle w:val="BodyText"/>
        <w:spacing w:after="0"/>
        <w:jc w:val="both"/>
        <w:rPr>
          <w:rFonts w:ascii="Arial" w:hAnsi="Arial" w:cs="Arial"/>
        </w:rPr>
      </w:pPr>
      <w:r w:rsidRPr="00B803A4">
        <w:rPr>
          <w:rFonts w:ascii="Arial" w:hAnsi="Arial" w:cs="Arial"/>
          <w:i/>
          <w:iCs/>
          <w:u w:val="single"/>
        </w:rPr>
        <w:t>Riesgos</w:t>
      </w:r>
      <w:r w:rsidR="0034447D">
        <w:rPr>
          <w:rFonts w:ascii="Arial" w:hAnsi="Arial" w:cs="Arial"/>
          <w:i/>
          <w:iCs/>
        </w:rPr>
        <w:t xml:space="preserve">: </w:t>
      </w:r>
      <w:r w:rsidR="0034447D">
        <w:rPr>
          <w:rFonts w:ascii="Arial" w:hAnsi="Arial" w:cs="Arial"/>
        </w:rPr>
        <w:t xml:space="preserve">Debido a todo lo comentado, si existen riesgos, por </w:t>
      </w:r>
      <w:r w:rsidR="0019056D">
        <w:rPr>
          <w:rFonts w:ascii="Arial" w:hAnsi="Arial" w:cs="Arial"/>
        </w:rPr>
        <w:t>ejemplo,</w:t>
      </w:r>
      <w:r w:rsidR="0034447D">
        <w:rPr>
          <w:rFonts w:ascii="Arial" w:hAnsi="Arial" w:cs="Arial"/>
        </w:rPr>
        <w:t xml:space="preserve"> de concentración de operaciones en un solo cliente, el cual es conocido y aceptado por los Accionistas de la compañía; el riesgo de liquidez también es conocido y aceptado pues la liquidez de Telcodata se maneja en función de los plazos de pago que se acuerden con su compañía relacionada; y no existen riesgos ambientales.</w:t>
      </w:r>
    </w:p>
    <w:p w14:paraId="392EEB8D" w14:textId="77777777" w:rsidR="00B803A4" w:rsidRDefault="00B803A4">
      <w:pPr>
        <w:pStyle w:val="BodyText"/>
        <w:spacing w:after="0"/>
        <w:jc w:val="both"/>
        <w:rPr>
          <w:rFonts w:ascii="Arial" w:hAnsi="Arial" w:cs="Arial"/>
        </w:rPr>
      </w:pPr>
    </w:p>
    <w:p w14:paraId="35BCEB92"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2BA60400" w14:textId="77777777" w:rsidR="00CB2DDF" w:rsidRDefault="00CB2DDF">
      <w:pPr>
        <w:pStyle w:val="BodyText"/>
        <w:spacing w:after="0"/>
        <w:jc w:val="both"/>
        <w:rPr>
          <w:rFonts w:ascii="Arial" w:hAnsi="Arial" w:cs="Arial"/>
          <w:b/>
          <w:bCs/>
          <w:color w:val="1F497D" w:themeColor="text2"/>
        </w:rPr>
      </w:pPr>
    </w:p>
    <w:p w14:paraId="1AF4442D" w14:textId="77777777" w:rsidR="00CB2DDF" w:rsidRDefault="00B14064">
      <w:pPr>
        <w:pStyle w:val="BodyText"/>
        <w:spacing w:after="0"/>
        <w:jc w:val="both"/>
        <w:rPr>
          <w:rFonts w:ascii="Arial" w:hAnsi="Arial" w:cs="Arial"/>
        </w:rPr>
      </w:pPr>
      <w:r>
        <w:rPr>
          <w:rFonts w:ascii="Arial" w:hAnsi="Arial" w:cs="Arial"/>
        </w:rPr>
        <w:t>Al igual que otras PYMES, Servicios Telcodata S.A. no tiene procesos formales, sin embargo, la Administración confía en ciertos indicadores clave que revisa continuamente:</w:t>
      </w:r>
    </w:p>
    <w:p w14:paraId="27E83376" w14:textId="77777777" w:rsidR="00CB2DDF" w:rsidRDefault="00CB2DDF">
      <w:pPr>
        <w:pStyle w:val="BodyText"/>
        <w:spacing w:after="0"/>
        <w:jc w:val="both"/>
        <w:rPr>
          <w:rFonts w:ascii="Arial" w:hAnsi="Arial" w:cs="Arial"/>
        </w:rPr>
      </w:pPr>
    </w:p>
    <w:p w14:paraId="453E5FFA" w14:textId="62EE2565" w:rsidR="0019056D" w:rsidRDefault="0019056D">
      <w:pPr>
        <w:pStyle w:val="BodyText"/>
        <w:numPr>
          <w:ilvl w:val="0"/>
          <w:numId w:val="4"/>
        </w:numPr>
        <w:spacing w:after="0"/>
        <w:jc w:val="both"/>
        <w:rPr>
          <w:rFonts w:ascii="Arial" w:hAnsi="Arial" w:cs="Arial"/>
        </w:rPr>
      </w:pPr>
      <w:r>
        <w:rPr>
          <w:rFonts w:ascii="Arial" w:hAnsi="Arial" w:cs="Arial"/>
        </w:rPr>
        <w:t>Los estados financieros anuales son revisados y aprobados por la Junta de Accionistas de la empresa. No es política la preparación y presentación de estados financieros mensuales.</w:t>
      </w:r>
    </w:p>
    <w:p w14:paraId="1B3F0719" w14:textId="77777777" w:rsidR="0019056D" w:rsidRDefault="0019056D" w:rsidP="0019056D">
      <w:pPr>
        <w:pStyle w:val="BodyText"/>
        <w:spacing w:after="0"/>
        <w:ind w:left="720"/>
        <w:jc w:val="both"/>
        <w:rPr>
          <w:rFonts w:ascii="Arial" w:hAnsi="Arial" w:cs="Arial"/>
        </w:rPr>
      </w:pPr>
    </w:p>
    <w:p w14:paraId="120B09CA" w14:textId="46A50F07" w:rsidR="00CB2DDF" w:rsidRDefault="008B46AE">
      <w:pPr>
        <w:pStyle w:val="BodyText"/>
        <w:numPr>
          <w:ilvl w:val="0"/>
          <w:numId w:val="4"/>
        </w:numPr>
        <w:spacing w:after="0"/>
        <w:jc w:val="both"/>
        <w:rPr>
          <w:rFonts w:ascii="Arial" w:hAnsi="Arial" w:cs="Arial"/>
        </w:rPr>
      </w:pPr>
      <w:r>
        <w:rPr>
          <w:rFonts w:ascii="Arial" w:hAnsi="Arial" w:cs="Arial"/>
        </w:rPr>
        <w:t xml:space="preserve">La política para fijación de precios de venta intercompany es </w:t>
      </w:r>
      <w:r w:rsidR="0019056D">
        <w:rPr>
          <w:rFonts w:ascii="Arial" w:hAnsi="Arial" w:cs="Arial"/>
        </w:rPr>
        <w:t xml:space="preserve">que las empresas obtengan un resultado de aproximadamente 5% y, tales precios, son revisados anualmente o de acuerdo con las circunstancias económicas. </w:t>
      </w:r>
    </w:p>
    <w:p w14:paraId="4C834EA4" w14:textId="77777777" w:rsidR="00CB2DDF" w:rsidRDefault="00CB2DDF">
      <w:pPr>
        <w:pStyle w:val="BodyText"/>
        <w:spacing w:after="0"/>
        <w:ind w:left="720"/>
        <w:jc w:val="both"/>
        <w:rPr>
          <w:rFonts w:ascii="Arial" w:hAnsi="Arial" w:cs="Arial"/>
        </w:rPr>
      </w:pPr>
    </w:p>
    <w:p w14:paraId="646CD59F" w14:textId="5A6FB6FA" w:rsidR="00CB2DDF" w:rsidRDefault="008B46AE">
      <w:pPr>
        <w:pStyle w:val="BodyText"/>
        <w:numPr>
          <w:ilvl w:val="0"/>
          <w:numId w:val="4"/>
        </w:numPr>
        <w:spacing w:after="0"/>
        <w:jc w:val="both"/>
        <w:rPr>
          <w:rFonts w:ascii="Arial" w:hAnsi="Arial" w:cs="Arial"/>
        </w:rPr>
      </w:pPr>
      <w:r>
        <w:rPr>
          <w:rFonts w:ascii="Arial" w:hAnsi="Arial" w:cs="Arial"/>
        </w:rPr>
        <w:t>El área técnica de Telconet m</w:t>
      </w:r>
      <w:r w:rsidR="00B14064">
        <w:rPr>
          <w:rFonts w:ascii="Arial" w:hAnsi="Arial" w:cs="Arial"/>
        </w:rPr>
        <w:t>onitore</w:t>
      </w:r>
      <w:r>
        <w:rPr>
          <w:rFonts w:ascii="Arial" w:hAnsi="Arial" w:cs="Arial"/>
        </w:rPr>
        <w:t>a</w:t>
      </w:r>
      <w:r w:rsidR="00B14064">
        <w:rPr>
          <w:rFonts w:ascii="Arial" w:hAnsi="Arial" w:cs="Arial"/>
        </w:rPr>
        <w:t xml:space="preserve"> la calidad de los equipos comercializados </w:t>
      </w:r>
      <w:r>
        <w:rPr>
          <w:rFonts w:ascii="Arial" w:hAnsi="Arial" w:cs="Arial"/>
        </w:rPr>
        <w:t>para</w:t>
      </w:r>
      <w:r w:rsidR="00B14064">
        <w:rPr>
          <w:rFonts w:ascii="Arial" w:hAnsi="Arial" w:cs="Arial"/>
        </w:rPr>
        <w:t xml:space="preserve"> reducir el impacto de productos que puedan ser devueltos por daños de fabrica u ocasionados </w:t>
      </w:r>
      <w:r>
        <w:rPr>
          <w:rFonts w:ascii="Arial" w:hAnsi="Arial" w:cs="Arial"/>
        </w:rPr>
        <w:t>durante</w:t>
      </w:r>
      <w:r w:rsidR="00B14064">
        <w:rPr>
          <w:rFonts w:ascii="Arial" w:hAnsi="Arial" w:cs="Arial"/>
        </w:rPr>
        <w:t xml:space="preserve"> </w:t>
      </w:r>
      <w:r>
        <w:rPr>
          <w:rFonts w:ascii="Arial" w:hAnsi="Arial" w:cs="Arial"/>
        </w:rPr>
        <w:t>su</w:t>
      </w:r>
      <w:r w:rsidR="00B14064">
        <w:rPr>
          <w:rFonts w:ascii="Arial" w:hAnsi="Arial" w:cs="Arial"/>
        </w:rPr>
        <w:t xml:space="preserve"> trasporte </w:t>
      </w:r>
      <w:r>
        <w:rPr>
          <w:rFonts w:ascii="Arial" w:hAnsi="Arial" w:cs="Arial"/>
        </w:rPr>
        <w:t>y almacenamiento temporal.</w:t>
      </w:r>
    </w:p>
    <w:p w14:paraId="6C5AF57A" w14:textId="6969BF00" w:rsidR="00CB2DDF" w:rsidRDefault="00CB2DDF">
      <w:pPr>
        <w:pStyle w:val="BodyText"/>
        <w:spacing w:after="0"/>
        <w:jc w:val="both"/>
        <w:rPr>
          <w:rFonts w:ascii="Arial" w:hAnsi="Arial" w:cs="Arial"/>
        </w:rPr>
      </w:pPr>
    </w:p>
    <w:p w14:paraId="32BB005E" w14:textId="6E46CBC7" w:rsidR="002A57B8" w:rsidRDefault="002A57B8" w:rsidP="002A57B8">
      <w:pPr>
        <w:pStyle w:val="BodyText"/>
        <w:spacing w:after="0"/>
        <w:jc w:val="both"/>
        <w:rPr>
          <w:rFonts w:ascii="Arial" w:hAnsi="Arial" w:cs="Arial"/>
          <w:b/>
          <w:bCs/>
          <w:color w:val="1F497D" w:themeColor="text2"/>
        </w:rPr>
      </w:pPr>
      <w:r w:rsidRPr="0019056D">
        <w:rPr>
          <w:rFonts w:ascii="Arial" w:hAnsi="Arial" w:cs="Arial"/>
          <w:b/>
          <w:bCs/>
          <w:color w:val="1F497D" w:themeColor="text2"/>
        </w:rPr>
        <w:t>V CONCLUSIONES</w:t>
      </w:r>
    </w:p>
    <w:p w14:paraId="2D04897B" w14:textId="221AF4A6" w:rsidR="002A57B8" w:rsidRDefault="002A57B8" w:rsidP="002A57B8">
      <w:pPr>
        <w:pStyle w:val="BodyText"/>
        <w:spacing w:after="0"/>
        <w:jc w:val="both"/>
        <w:rPr>
          <w:rFonts w:ascii="Arial" w:hAnsi="Arial" w:cs="Arial"/>
          <w:b/>
          <w:bCs/>
          <w:color w:val="1F497D" w:themeColor="text2"/>
        </w:rPr>
      </w:pPr>
    </w:p>
    <w:p w14:paraId="3D07730C" w14:textId="1FFAC6B5" w:rsidR="0019056D" w:rsidRDefault="0019056D">
      <w:pPr>
        <w:pStyle w:val="BodyText"/>
        <w:spacing w:after="0"/>
        <w:jc w:val="both"/>
        <w:rPr>
          <w:rFonts w:ascii="Arial" w:hAnsi="Arial" w:cs="Arial"/>
        </w:rPr>
      </w:pPr>
      <w:r>
        <w:rPr>
          <w:rFonts w:ascii="Arial" w:hAnsi="Arial" w:cs="Arial"/>
        </w:rPr>
        <w:t>Como resultado de nuestro entendimiento de la entidad y su entorno detallamos las siguientes conclusiones:</w:t>
      </w:r>
    </w:p>
    <w:p w14:paraId="2431DC36" w14:textId="40113784" w:rsidR="0019056D" w:rsidRDefault="0019056D">
      <w:pPr>
        <w:pStyle w:val="BodyText"/>
        <w:spacing w:after="0"/>
        <w:jc w:val="both"/>
        <w:rPr>
          <w:rFonts w:ascii="Arial" w:hAnsi="Arial" w:cs="Arial"/>
        </w:rPr>
      </w:pPr>
    </w:p>
    <w:p w14:paraId="6F8B90A7" w14:textId="73763027" w:rsidR="00EA5669" w:rsidRDefault="00EA5669" w:rsidP="00EA5669">
      <w:pPr>
        <w:pStyle w:val="BodyText"/>
        <w:numPr>
          <w:ilvl w:val="0"/>
          <w:numId w:val="6"/>
        </w:numPr>
        <w:spacing w:after="0"/>
        <w:jc w:val="both"/>
        <w:rPr>
          <w:rFonts w:ascii="Arial" w:hAnsi="Arial" w:cs="Arial"/>
        </w:rPr>
      </w:pPr>
      <w:r>
        <w:rPr>
          <w:rFonts w:ascii="Arial" w:hAnsi="Arial" w:cs="Arial"/>
        </w:rPr>
        <w:t>Incertidumbre respecto a la pandemia de covid-19 – Lo que se reflejará en nuestro dictamen como un párrafo de énfasis y en las notas a los estados financieros.</w:t>
      </w:r>
    </w:p>
    <w:p w14:paraId="18222EBF" w14:textId="2E6A13C1" w:rsidR="00EA5669" w:rsidRDefault="00FB1B1C" w:rsidP="00EA5669">
      <w:pPr>
        <w:pStyle w:val="BodyText"/>
        <w:numPr>
          <w:ilvl w:val="0"/>
          <w:numId w:val="6"/>
        </w:numPr>
        <w:spacing w:after="0"/>
        <w:jc w:val="both"/>
        <w:rPr>
          <w:rFonts w:ascii="Arial" w:hAnsi="Arial" w:cs="Arial"/>
        </w:rPr>
      </w:pPr>
      <w:r>
        <w:rPr>
          <w:rFonts w:ascii="Arial" w:hAnsi="Arial" w:cs="Arial"/>
        </w:rPr>
        <w:t xml:space="preserve">Clasificación de activos y pasivos corrientes – Principalmente cuentas con partes relacionadas, </w:t>
      </w:r>
      <w:r w:rsidR="00CE6EE9">
        <w:rPr>
          <w:rFonts w:ascii="Arial" w:hAnsi="Arial" w:cs="Arial"/>
        </w:rPr>
        <w:t>respecto de lo cual mantendremos reunión con el Contador y el Auditor de la empresa a efectos de que, al cierre del ejercicio, se clasifiquen apropiadamente los mencionados saldos.</w:t>
      </w:r>
      <w:r w:rsidR="00DD016A">
        <w:rPr>
          <w:rFonts w:ascii="Arial" w:hAnsi="Arial" w:cs="Arial"/>
        </w:rPr>
        <w:t xml:space="preserve"> De igual forma, revisaremos la revelación </w:t>
      </w:r>
      <w:r w:rsidR="00DD016A">
        <w:rPr>
          <w:rFonts w:ascii="Arial" w:hAnsi="Arial" w:cs="Arial"/>
        </w:rPr>
        <w:lastRenderedPageBreak/>
        <w:t>adecuada de todas las transacciones con partes relacionadas, principalmente ventas a Telconet.</w:t>
      </w:r>
    </w:p>
    <w:p w14:paraId="66EFFE47" w14:textId="45628C9C" w:rsidR="0019056D" w:rsidRPr="00CE6EE9" w:rsidRDefault="00CE6EE9" w:rsidP="00CE6EE9">
      <w:pPr>
        <w:pStyle w:val="BodyText"/>
        <w:numPr>
          <w:ilvl w:val="0"/>
          <w:numId w:val="6"/>
        </w:numPr>
        <w:spacing w:after="0"/>
        <w:jc w:val="both"/>
        <w:rPr>
          <w:rFonts w:ascii="Arial" w:hAnsi="Arial" w:cs="Arial"/>
        </w:rPr>
      </w:pPr>
      <w:r>
        <w:rPr>
          <w:rFonts w:ascii="Arial" w:hAnsi="Arial" w:cs="Arial"/>
        </w:rPr>
        <w:t>Inventarios y costo de ventas – Haremos seguimiento del registro y control de las importaciones de baterías que lleguen en el segundo semestre del 2020 para verificar que no existan inventarios en existencia que se hubieren cargado a costo de ventas.</w:t>
      </w:r>
    </w:p>
    <w:p w14:paraId="3F75A3C1" w14:textId="77777777" w:rsidR="0019056D" w:rsidRDefault="0019056D">
      <w:pPr>
        <w:pStyle w:val="BodyText"/>
        <w:spacing w:after="0"/>
        <w:jc w:val="both"/>
        <w:rPr>
          <w:rFonts w:ascii="Arial" w:hAnsi="Arial" w:cs="Arial"/>
          <w:b/>
          <w:bCs/>
          <w:color w:val="1F497D" w:themeColor="text2"/>
        </w:rPr>
      </w:pPr>
    </w:p>
    <w:p w14:paraId="1C18326E" w14:textId="70F33364" w:rsidR="00CB2DDF" w:rsidRDefault="00B14064">
      <w:pPr>
        <w:pStyle w:val="BodyText"/>
        <w:spacing w:after="0"/>
        <w:jc w:val="both"/>
        <w:rPr>
          <w:rFonts w:ascii="Arial" w:hAnsi="Arial" w:cs="Arial"/>
        </w:rPr>
      </w:pPr>
      <w:r>
        <w:rPr>
          <w:rFonts w:ascii="Arial" w:hAnsi="Arial" w:cs="Arial"/>
        </w:rPr>
        <w:t>Preparado por: Carlos G. Almeida (Socio)</w:t>
      </w:r>
    </w:p>
    <w:p w14:paraId="675373CF" w14:textId="09C7DBB9" w:rsidR="00CB2DDF" w:rsidRDefault="00B14064">
      <w:pPr>
        <w:pStyle w:val="BodyText"/>
        <w:spacing w:after="0"/>
        <w:jc w:val="both"/>
        <w:rPr>
          <w:rFonts w:ascii="Arial" w:hAnsi="Arial" w:cs="Arial"/>
        </w:rPr>
      </w:pPr>
      <w:r>
        <w:rPr>
          <w:rFonts w:ascii="Arial" w:hAnsi="Arial" w:cs="Arial"/>
        </w:rPr>
        <w:t xml:space="preserve">Fecha: </w:t>
      </w:r>
      <w:r w:rsidR="00CE6EE9">
        <w:rPr>
          <w:rFonts w:ascii="Arial" w:hAnsi="Arial" w:cs="Arial"/>
        </w:rPr>
        <w:t>6 de enero del 2021</w:t>
      </w:r>
    </w:p>
    <w:p w14:paraId="078EC1D7" w14:textId="77777777" w:rsidR="00CB2DDF" w:rsidRDefault="00CB2DDF">
      <w:pPr>
        <w:pStyle w:val="BodyText"/>
        <w:spacing w:after="0"/>
        <w:jc w:val="both"/>
      </w:pPr>
    </w:p>
    <w:sectPr w:rsidR="00CB2DDF">
      <w:headerReference w:type="default" r:id="rId10"/>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E01AE" w14:textId="77777777" w:rsidR="003F7382" w:rsidRDefault="003F7382">
      <w:pPr>
        <w:spacing w:after="0" w:line="240" w:lineRule="auto"/>
      </w:pPr>
      <w:r>
        <w:separator/>
      </w:r>
    </w:p>
  </w:endnote>
  <w:endnote w:type="continuationSeparator" w:id="0">
    <w:p w14:paraId="08C2CDB7" w14:textId="77777777" w:rsidR="003F7382" w:rsidRDefault="003F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2C522" w14:textId="77777777" w:rsidR="003F7382" w:rsidRDefault="003F7382">
      <w:pPr>
        <w:spacing w:after="0" w:line="240" w:lineRule="auto"/>
      </w:pPr>
      <w:r>
        <w:separator/>
      </w:r>
    </w:p>
  </w:footnote>
  <w:footnote w:type="continuationSeparator" w:id="0">
    <w:p w14:paraId="7D534926" w14:textId="77777777" w:rsidR="003F7382" w:rsidRDefault="003F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4448" w14:textId="0E606DFB" w:rsidR="00CB2DDF" w:rsidRDefault="000274AC">
    <w:pPr>
      <w:pStyle w:val="Header"/>
      <w:rPr>
        <w:b/>
        <w:bCs/>
        <w:u w:val="single"/>
        <w:lang w:val="es-EC"/>
      </w:rPr>
    </w:pPr>
    <w:r>
      <w:rPr>
        <w:b/>
        <w:bCs/>
        <w:u w:val="single"/>
        <w:lang w:val="es-EC"/>
      </w:rPr>
      <w:t xml:space="preserve">SERVICIOS </w:t>
    </w:r>
    <w:r w:rsidR="00B14064">
      <w:rPr>
        <w:b/>
        <w:bCs/>
        <w:u w:val="single"/>
        <w:lang w:val="es-EC"/>
      </w:rPr>
      <w:t>TELCODATA S.A.</w:t>
    </w:r>
  </w:p>
  <w:p w14:paraId="0668317C" w14:textId="77777777" w:rsidR="00CB2DDF" w:rsidRDefault="00B14064">
    <w:pPr>
      <w:pStyle w:val="Header"/>
      <w:rPr>
        <w:b/>
        <w:bCs/>
        <w:lang w:val="es-EC"/>
      </w:rPr>
    </w:pPr>
    <w:r>
      <w:rPr>
        <w:b/>
        <w:bCs/>
        <w:lang w:val="es-EC"/>
      </w:rPr>
      <w:t>ENTENDIMIENTO DE LA ENTIDAD Y SU ENTORNO</w:t>
    </w:r>
  </w:p>
  <w:p w14:paraId="663F25C8" w14:textId="0DC2D676" w:rsidR="00CB2DDF" w:rsidRDefault="00B14064">
    <w:pPr>
      <w:pStyle w:val="Header"/>
      <w:rPr>
        <w:b/>
        <w:bCs/>
        <w:lang w:val="es-EC"/>
      </w:rPr>
    </w:pPr>
    <w:r>
      <w:rPr>
        <w:b/>
        <w:bCs/>
        <w:lang w:val="es-EC"/>
      </w:rPr>
      <w:t xml:space="preserve">Al 31 de </w:t>
    </w:r>
    <w:r w:rsidR="0019056D">
      <w:rPr>
        <w:b/>
        <w:bCs/>
        <w:lang w:val="es-EC"/>
      </w:rPr>
      <w:t>dic</w:t>
    </w:r>
    <w:r>
      <w:rPr>
        <w:b/>
        <w:bCs/>
        <w:lang w:val="es-EC"/>
      </w:rPr>
      <w:t>iembre del 2020</w:t>
    </w:r>
  </w:p>
  <w:p w14:paraId="3F280929" w14:textId="77777777" w:rsidR="00831583" w:rsidRDefault="00831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9343D"/>
    <w:multiLevelType w:val="multilevel"/>
    <w:tmpl w:val="92487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4E1386"/>
    <w:multiLevelType w:val="multilevel"/>
    <w:tmpl w:val="4A96A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38271A"/>
    <w:multiLevelType w:val="hybridMultilevel"/>
    <w:tmpl w:val="7ED664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15C56E0"/>
    <w:multiLevelType w:val="multilevel"/>
    <w:tmpl w:val="38183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1E6D70"/>
    <w:multiLevelType w:val="multilevel"/>
    <w:tmpl w:val="5588A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1E12765"/>
    <w:multiLevelType w:val="multilevel"/>
    <w:tmpl w:val="ED22DC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F"/>
    <w:rsid w:val="000274AC"/>
    <w:rsid w:val="00066A33"/>
    <w:rsid w:val="000F0EE2"/>
    <w:rsid w:val="0012668F"/>
    <w:rsid w:val="001369F3"/>
    <w:rsid w:val="00176A31"/>
    <w:rsid w:val="0019056D"/>
    <w:rsid w:val="00193525"/>
    <w:rsid w:val="001A2763"/>
    <w:rsid w:val="001E6815"/>
    <w:rsid w:val="00204A59"/>
    <w:rsid w:val="0024757B"/>
    <w:rsid w:val="002A57B8"/>
    <w:rsid w:val="002B2874"/>
    <w:rsid w:val="002E0DB8"/>
    <w:rsid w:val="0034447D"/>
    <w:rsid w:val="00352E67"/>
    <w:rsid w:val="00355A51"/>
    <w:rsid w:val="00373235"/>
    <w:rsid w:val="003F7382"/>
    <w:rsid w:val="00441142"/>
    <w:rsid w:val="00442D59"/>
    <w:rsid w:val="00507454"/>
    <w:rsid w:val="006017FC"/>
    <w:rsid w:val="00615EAC"/>
    <w:rsid w:val="006363E9"/>
    <w:rsid w:val="0064174C"/>
    <w:rsid w:val="00641B4C"/>
    <w:rsid w:val="00667AE7"/>
    <w:rsid w:val="00672676"/>
    <w:rsid w:val="006A6EC4"/>
    <w:rsid w:val="006E5825"/>
    <w:rsid w:val="006F4F17"/>
    <w:rsid w:val="00717D9B"/>
    <w:rsid w:val="0073545C"/>
    <w:rsid w:val="00744B07"/>
    <w:rsid w:val="007466A0"/>
    <w:rsid w:val="007B7DE1"/>
    <w:rsid w:val="00831583"/>
    <w:rsid w:val="0085544F"/>
    <w:rsid w:val="00885ADB"/>
    <w:rsid w:val="008A370E"/>
    <w:rsid w:val="008B46AE"/>
    <w:rsid w:val="008D554F"/>
    <w:rsid w:val="00941101"/>
    <w:rsid w:val="00965AC7"/>
    <w:rsid w:val="009C2FF1"/>
    <w:rsid w:val="009C4293"/>
    <w:rsid w:val="00AB7FB0"/>
    <w:rsid w:val="00AD111D"/>
    <w:rsid w:val="00B14064"/>
    <w:rsid w:val="00B26896"/>
    <w:rsid w:val="00B803A4"/>
    <w:rsid w:val="00BC7CC8"/>
    <w:rsid w:val="00BE2E09"/>
    <w:rsid w:val="00C669E6"/>
    <w:rsid w:val="00CB2DDF"/>
    <w:rsid w:val="00CE6EE9"/>
    <w:rsid w:val="00D5661D"/>
    <w:rsid w:val="00D70FE9"/>
    <w:rsid w:val="00D8510B"/>
    <w:rsid w:val="00DA4D1F"/>
    <w:rsid w:val="00DC796A"/>
    <w:rsid w:val="00DD016A"/>
    <w:rsid w:val="00E6063F"/>
    <w:rsid w:val="00EA5669"/>
    <w:rsid w:val="00EF5781"/>
    <w:rsid w:val="00F43BC7"/>
    <w:rsid w:val="00FB1B1C"/>
    <w:rsid w:val="00FB2DD8"/>
    <w:rsid w:val="00FD4A3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A2C"/>
  <w15:docId w15:val="{FB78BB6A-F799-43A0-A023-D62A4275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styleId="CommentReference">
    <w:name w:val="annotation reference"/>
    <w:basedOn w:val="DefaultParagraphFont"/>
    <w:uiPriority w:val="99"/>
    <w:semiHidden/>
    <w:unhideWhenUsed/>
    <w:qFormat/>
    <w:rsid w:val="00E572BC"/>
    <w:rPr>
      <w:sz w:val="16"/>
      <w:szCs w:val="16"/>
    </w:rPr>
  </w:style>
  <w:style w:type="character" w:customStyle="1" w:styleId="CommentTextChar">
    <w:name w:val="Comment Text Char"/>
    <w:basedOn w:val="DefaultParagraphFont"/>
    <w:link w:val="CommentText"/>
    <w:uiPriority w:val="99"/>
    <w:semiHidden/>
    <w:qFormat/>
    <w:rsid w:val="00E572BC"/>
    <w:rPr>
      <w:sz w:val="20"/>
      <w:szCs w:val="20"/>
    </w:rPr>
  </w:style>
  <w:style w:type="character" w:customStyle="1" w:styleId="CommentSubjectChar">
    <w:name w:val="Comment Subject Char"/>
    <w:basedOn w:val="CommentTextChar"/>
    <w:link w:val="CommentSubject"/>
    <w:uiPriority w:val="99"/>
    <w:semiHidden/>
    <w:qFormat/>
    <w:rsid w:val="00E572B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paragraph" w:styleId="CommentText">
    <w:name w:val="annotation text"/>
    <w:basedOn w:val="Normal"/>
    <w:link w:val="CommentTextChar"/>
    <w:uiPriority w:val="99"/>
    <w:semiHidden/>
    <w:unhideWhenUsed/>
    <w:qFormat/>
    <w:rsid w:val="00E572B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572BC"/>
    <w:rPr>
      <w:b/>
      <w:bCs/>
    </w:rPr>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9</Pages>
  <Words>2711</Words>
  <Characters>14913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56</cp:revision>
  <dcterms:created xsi:type="dcterms:W3CDTF">2020-10-13T16:54:00Z</dcterms:created>
  <dcterms:modified xsi:type="dcterms:W3CDTF">2021-02-26T16:51:00Z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