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41C90" w14:textId="77777777" w:rsidR="002945CC" w:rsidRDefault="002945CC" w:rsidP="002945CC">
      <w:pPr>
        <w:pStyle w:val="Heading2"/>
        <w:spacing w:before="0"/>
        <w:rPr>
          <w:rFonts w:ascii="Arial" w:hAnsi="Arial" w:cs="Arial"/>
          <w:b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E27FFC" w14:textId="3645824A" w:rsidR="002945CC" w:rsidRPr="002945CC" w:rsidRDefault="002945CC" w:rsidP="00FF2FE8">
      <w:pPr>
        <w:pStyle w:val="NoSpacing"/>
        <w:jc w:val="both"/>
      </w:pPr>
      <w:r w:rsidRPr="002945CC">
        <w:t>I ALCANCE</w:t>
      </w:r>
    </w:p>
    <w:p w14:paraId="4FEFACE7" w14:textId="0440A045" w:rsidR="002945CC" w:rsidRDefault="002945CC" w:rsidP="00FF2FE8">
      <w:pPr>
        <w:pStyle w:val="NoSpacing"/>
        <w:jc w:val="both"/>
      </w:pPr>
    </w:p>
    <w:p w14:paraId="644A6795" w14:textId="77777777" w:rsidR="00FF2FE8" w:rsidRDefault="002945CC" w:rsidP="00FF2FE8">
      <w:pPr>
        <w:pStyle w:val="NoSpacing"/>
        <w:jc w:val="both"/>
      </w:pPr>
      <w:r>
        <w:t>Visacom S.A. requiere un informe de auditoria externa a efectos de cumplir con la obligación legal requerida por la Superintendencia de Compañías; la Empresa no mantiene endeudamiento con Bancos o Institucio</w:t>
      </w:r>
      <w:bookmarkStart w:id="0" w:name="_GoBack"/>
      <w:bookmarkEnd w:id="0"/>
      <w:r>
        <w:t xml:space="preserve">nes Financieras y tampoco tiene exigencias por parte de proveedores o terceros. </w:t>
      </w:r>
    </w:p>
    <w:p w14:paraId="39CBDDD6" w14:textId="77777777" w:rsidR="00FF2FE8" w:rsidRDefault="00FF2FE8" w:rsidP="00FF2FE8">
      <w:pPr>
        <w:pStyle w:val="NoSpacing"/>
        <w:jc w:val="both"/>
      </w:pPr>
    </w:p>
    <w:p w14:paraId="3E513A0D" w14:textId="560509BB" w:rsidR="002945CC" w:rsidRDefault="002945CC" w:rsidP="00FF2FE8">
      <w:pPr>
        <w:pStyle w:val="NoSpacing"/>
        <w:jc w:val="both"/>
      </w:pPr>
      <w:r>
        <w:t xml:space="preserve">La </w:t>
      </w:r>
      <w:r w:rsidR="00FF2FE8">
        <w:t>auditoría</w:t>
      </w:r>
      <w:r>
        <w:t xml:space="preserve"> se llevará a cabo aplicando normas internacionales de auditoria y dentro del marco contable de NIIF para PYMES.</w:t>
      </w:r>
      <w:r w:rsidR="00FF2FE8">
        <w:t xml:space="preserve"> No hay modificaciones en las NIIF para PYMES que pudieran afectar a VISACOM en este año.</w:t>
      </w:r>
    </w:p>
    <w:p w14:paraId="1A532E5E" w14:textId="0426810D" w:rsidR="00FF2FE8" w:rsidRDefault="00FF2FE8" w:rsidP="00FF2FE8">
      <w:pPr>
        <w:pStyle w:val="NoSpacing"/>
        <w:jc w:val="both"/>
      </w:pPr>
    </w:p>
    <w:p w14:paraId="54318C57" w14:textId="30D65245" w:rsidR="00FF2FE8" w:rsidRDefault="00FF2FE8" w:rsidP="00FF2FE8">
      <w:pPr>
        <w:pStyle w:val="NoSpacing"/>
        <w:jc w:val="both"/>
      </w:pPr>
      <w:r>
        <w:t>II CAMBIOS EN LA COMPANIA</w:t>
      </w:r>
    </w:p>
    <w:p w14:paraId="291EE0C2" w14:textId="20A13517" w:rsidR="00FF2FE8" w:rsidRDefault="00FF2FE8" w:rsidP="00FF2FE8">
      <w:pPr>
        <w:pStyle w:val="NoSpacing"/>
        <w:jc w:val="both"/>
      </w:pPr>
    </w:p>
    <w:p w14:paraId="637E7930" w14:textId="3C8403E9" w:rsidR="00FF2FE8" w:rsidRDefault="00FF2FE8" w:rsidP="00FF2FE8">
      <w:pPr>
        <w:pStyle w:val="NoSpacing"/>
        <w:jc w:val="both"/>
      </w:pPr>
      <w:r>
        <w:t>En el segundo trimestre del 2019 la empresa incursionó en nuevos productos, llevando a cabo un evento propio denominado “Future Festival”; según los registros contables dicho evento generó ingresos por US$83 mil y costos por US$181 mil, resultando en una pérdida de US$97 mil. La gerencia nos ha manifestado que no se logró el nivel suficiente de venta de tiques y auspicios y el proveedor de dicho evento (</w:t>
      </w:r>
      <w:proofErr w:type="spellStart"/>
      <w:r>
        <w:t>Trend</w:t>
      </w:r>
      <w:proofErr w:type="spellEnd"/>
      <w:r>
        <w:t xml:space="preserve"> Hunter, Canadá) ha indicado que es normal incurrir en pérdidas en los dos primeros años en este tipo de eventos. Al momento la Gerencia manifiesta no haber tomado ninguna decisión respecto de si se repetirá el mismo para el 2020.</w:t>
      </w:r>
    </w:p>
    <w:p w14:paraId="67778DD4" w14:textId="7088E710" w:rsidR="00FF2FE8" w:rsidRDefault="00FF2FE8" w:rsidP="00FF2FE8">
      <w:pPr>
        <w:pStyle w:val="NoSpacing"/>
        <w:jc w:val="both"/>
      </w:pPr>
    </w:p>
    <w:p w14:paraId="4F1543FA" w14:textId="23C1742A" w:rsidR="00FF2FE8" w:rsidRDefault="003C3E44" w:rsidP="00FF2FE8">
      <w:pPr>
        <w:pStyle w:val="NoSpacing"/>
        <w:jc w:val="both"/>
      </w:pPr>
      <w:r>
        <w:t>Al cierre de agosto l</w:t>
      </w:r>
      <w:r w:rsidR="006C4913">
        <w:t xml:space="preserve">os ingresos del 2019 </w:t>
      </w:r>
      <w:r>
        <w:t>son superiores en 30% al 2018 y la Gerencia espera alcanzar punto de equilibrio al cierre del ejercicio. No se han hecho reducciones en los costos fijos de la operación manteniendo el mismo número de trabajadores.</w:t>
      </w:r>
    </w:p>
    <w:p w14:paraId="3EBCDB39" w14:textId="6E32EEC0" w:rsidR="003C3E44" w:rsidRDefault="003C3E44" w:rsidP="00FF2FE8">
      <w:pPr>
        <w:pStyle w:val="NoSpacing"/>
        <w:jc w:val="both"/>
      </w:pPr>
    </w:p>
    <w:p w14:paraId="32FE1BCF" w14:textId="31BF3935" w:rsidR="003C3E44" w:rsidRDefault="003C3E44" w:rsidP="00FF2FE8">
      <w:pPr>
        <w:pStyle w:val="NoSpacing"/>
        <w:jc w:val="both"/>
      </w:pPr>
      <w:r>
        <w:t xml:space="preserve">El nivel de ventas a Unilever Andina Ecuador S.A., quien fuera el principal cliente de la empresa en años pasados, ha continuado cayendo, sin embargo, la Administración ha logrado compensar esta reducción con nuevos clientes como Cervecería Nacional, La Fabril, </w:t>
      </w:r>
      <w:proofErr w:type="spellStart"/>
      <w:r>
        <w:t>Otello</w:t>
      </w:r>
      <w:proofErr w:type="spellEnd"/>
      <w:r>
        <w:t xml:space="preserve"> &amp; </w:t>
      </w:r>
      <w:proofErr w:type="spellStart"/>
      <w:r>
        <w:t>Fabell</w:t>
      </w:r>
      <w:proofErr w:type="spellEnd"/>
      <w:r>
        <w:t xml:space="preserve">, </w:t>
      </w:r>
      <w:r w:rsidR="009767FF">
        <w:t>Paradise</w:t>
      </w:r>
      <w:r>
        <w:t>, etc.</w:t>
      </w:r>
    </w:p>
    <w:p w14:paraId="10027B60" w14:textId="071113EA" w:rsidR="009767FF" w:rsidRDefault="009767FF" w:rsidP="00FF2FE8">
      <w:pPr>
        <w:pStyle w:val="NoSpacing"/>
        <w:jc w:val="both"/>
      </w:pPr>
    </w:p>
    <w:p w14:paraId="3535A80A" w14:textId="30531E04" w:rsidR="00CC52F7" w:rsidRDefault="00CC52F7" w:rsidP="00FF2FE8">
      <w:pPr>
        <w:pStyle w:val="NoSpacing"/>
        <w:jc w:val="both"/>
      </w:pPr>
      <w:r>
        <w:t xml:space="preserve">A inicios de año VISACOM cambió el sistema computarizado con el que administra sus operaciones implementando el software CONTIFICO; este software está basado en la nube y es ampliamente </w:t>
      </w:r>
      <w:r w:rsidR="007F5760">
        <w:t>utilizado y conocido en Ecuador.</w:t>
      </w:r>
    </w:p>
    <w:p w14:paraId="496FB643" w14:textId="77777777" w:rsidR="00CC52F7" w:rsidRDefault="00CC52F7" w:rsidP="00FF2FE8">
      <w:pPr>
        <w:pStyle w:val="NoSpacing"/>
        <w:jc w:val="both"/>
      </w:pPr>
    </w:p>
    <w:p w14:paraId="26F0C89C" w14:textId="5515E78B" w:rsidR="009767FF" w:rsidRDefault="009767FF" w:rsidP="00FF2FE8">
      <w:pPr>
        <w:pStyle w:val="NoSpacing"/>
        <w:jc w:val="both"/>
      </w:pPr>
      <w:r>
        <w:t>III RIESGOS</w:t>
      </w:r>
    </w:p>
    <w:p w14:paraId="4460B49C" w14:textId="4CFD9AD7" w:rsidR="009767FF" w:rsidRDefault="009767FF" w:rsidP="00FF2FE8">
      <w:pPr>
        <w:pStyle w:val="NoSpacing"/>
        <w:jc w:val="both"/>
      </w:pPr>
    </w:p>
    <w:p w14:paraId="3829FF99" w14:textId="04879274" w:rsidR="009767FF" w:rsidRDefault="009767FF" w:rsidP="00FF2FE8">
      <w:pPr>
        <w:pStyle w:val="NoSpacing"/>
        <w:jc w:val="both"/>
      </w:pPr>
      <w:r>
        <w:t xml:space="preserve">Nuestra evaluación de riesgo en los estados financieros es MEDIO (Ver </w:t>
      </w:r>
      <w:proofErr w:type="spellStart"/>
      <w:r>
        <w:t>PTxx</w:t>
      </w:r>
      <w:proofErr w:type="spellEnd"/>
      <w:r>
        <w:t>)</w:t>
      </w:r>
      <w:r w:rsidR="00305D3F">
        <w:t xml:space="preserve">. La Alta Gerencia, quienes a su vez son Accionistas, no está particularmente </w:t>
      </w:r>
      <w:proofErr w:type="gramStart"/>
      <w:r w:rsidR="00305D3F">
        <w:t>especializada</w:t>
      </w:r>
      <w:proofErr w:type="gramEnd"/>
      <w:r w:rsidR="00305D3F">
        <w:t xml:space="preserve"> pero tiene un fuerte compromiso con los valores éticos y morales. El control interno es propio de una PYME.</w:t>
      </w:r>
    </w:p>
    <w:p w14:paraId="36313602" w14:textId="18F1C77E" w:rsidR="003C3E44" w:rsidRDefault="003C3E44" w:rsidP="00FF2FE8">
      <w:pPr>
        <w:pStyle w:val="NoSpacing"/>
        <w:jc w:val="both"/>
      </w:pPr>
    </w:p>
    <w:p w14:paraId="0E7EDB4F" w14:textId="686A6896" w:rsidR="003C3E44" w:rsidRDefault="00305D3F" w:rsidP="00FF2FE8">
      <w:pPr>
        <w:pStyle w:val="NoSpacing"/>
        <w:jc w:val="both"/>
      </w:pPr>
      <w:r>
        <w:t>IV ESTRATEGIA GLO</w:t>
      </w:r>
      <w:r w:rsidR="00CC52F7">
        <w:t>B</w:t>
      </w:r>
      <w:r>
        <w:t>AL</w:t>
      </w:r>
    </w:p>
    <w:p w14:paraId="275207A6" w14:textId="2354879A" w:rsidR="002945CC" w:rsidRDefault="002945CC" w:rsidP="00FF2FE8">
      <w:pPr>
        <w:pStyle w:val="NoSpacing"/>
        <w:jc w:val="both"/>
      </w:pPr>
    </w:p>
    <w:p w14:paraId="7CE2DB1C" w14:textId="4C3E7DAC" w:rsidR="00CC52F7" w:rsidRDefault="00CC52F7" w:rsidP="00CC52F7">
      <w:pPr>
        <w:pStyle w:val="NoSpacing"/>
        <w:numPr>
          <w:ilvl w:val="0"/>
          <w:numId w:val="3"/>
        </w:numPr>
        <w:jc w:val="both"/>
      </w:pPr>
      <w:r>
        <w:t>La materialidad para los estados financieros tomados en su conjunto ha sido fijada en US$XXX en base a un porcentaje de las ventas proyectadas y la materialidad de desempeño US$14,000 en base a nuestra evaluación de los riesgos de auditoria.</w:t>
      </w:r>
    </w:p>
    <w:p w14:paraId="1468134B" w14:textId="77777777" w:rsidR="007F5760" w:rsidRDefault="007F5760" w:rsidP="007F5760">
      <w:pPr>
        <w:pStyle w:val="NoSpacing"/>
        <w:ind w:left="720"/>
        <w:jc w:val="both"/>
      </w:pPr>
    </w:p>
    <w:p w14:paraId="4D8CED57" w14:textId="0C1F25EE" w:rsidR="007F5760" w:rsidRDefault="00CC52F7" w:rsidP="007F5760">
      <w:pPr>
        <w:pStyle w:val="NoSpacing"/>
        <w:numPr>
          <w:ilvl w:val="0"/>
          <w:numId w:val="3"/>
        </w:numPr>
        <w:jc w:val="both"/>
      </w:pPr>
      <w:r>
        <w:t xml:space="preserve">El compromiso será atendido por Carlos Almeida como Socio del compromiso con una alta participación </w:t>
      </w:r>
      <w:proofErr w:type="gramStart"/>
      <w:r>
        <w:t>del mismo</w:t>
      </w:r>
      <w:proofErr w:type="gramEnd"/>
      <w:r>
        <w:t xml:space="preserve"> en función a su experiencia y conocimiento del negocio.</w:t>
      </w:r>
      <w:r w:rsidR="007F5760">
        <w:t xml:space="preserve"> Para la primera visita se ha asignado a una Senior con experiencia y una Asistente de auditoria.</w:t>
      </w:r>
    </w:p>
    <w:p w14:paraId="08E82981" w14:textId="77777777" w:rsidR="007F5760" w:rsidRDefault="007F5760" w:rsidP="007F5760">
      <w:pPr>
        <w:pStyle w:val="NoSpacing"/>
        <w:jc w:val="both"/>
      </w:pPr>
    </w:p>
    <w:p w14:paraId="0D51680B" w14:textId="42D43BFF" w:rsidR="00CC52F7" w:rsidRDefault="007F5760" w:rsidP="00CC52F7">
      <w:pPr>
        <w:pStyle w:val="NoSpacing"/>
        <w:numPr>
          <w:ilvl w:val="0"/>
          <w:numId w:val="3"/>
        </w:numPr>
        <w:jc w:val="both"/>
      </w:pPr>
      <w:r>
        <w:t xml:space="preserve">En nuestra reunión de planeación mantenida en </w:t>
      </w:r>
      <w:proofErr w:type="spellStart"/>
      <w:r>
        <w:t>xx</w:t>
      </w:r>
      <w:proofErr w:type="spellEnd"/>
      <w:r>
        <w:t xml:space="preserve"> de </w:t>
      </w:r>
      <w:proofErr w:type="spellStart"/>
      <w:r>
        <w:t>xxx</w:t>
      </w:r>
      <w:proofErr w:type="spellEnd"/>
      <w:r>
        <w:t xml:space="preserve"> del 2019 hemos tratado:</w:t>
      </w:r>
    </w:p>
    <w:p w14:paraId="630E6EC4" w14:textId="1891FFD5" w:rsidR="007F5760" w:rsidRDefault="007F5760" w:rsidP="007F5760">
      <w:pPr>
        <w:pStyle w:val="NoSpacing"/>
        <w:numPr>
          <w:ilvl w:val="0"/>
          <w:numId w:val="4"/>
        </w:numPr>
        <w:jc w:val="both"/>
      </w:pPr>
      <w:r>
        <w:t>Considerar la susceptibilidad de los estados financieros al fraude,</w:t>
      </w:r>
    </w:p>
    <w:p w14:paraId="0191AEC4" w14:textId="5739EEED" w:rsidR="007F5760" w:rsidRDefault="007F5760" w:rsidP="007F5760">
      <w:pPr>
        <w:pStyle w:val="NoSpacing"/>
        <w:numPr>
          <w:ilvl w:val="0"/>
          <w:numId w:val="4"/>
        </w:numPr>
        <w:jc w:val="both"/>
      </w:pPr>
      <w:r>
        <w:t>Énfasis en el uso de escepticismo profesional por parte del staff,</w:t>
      </w:r>
    </w:p>
    <w:p w14:paraId="7005D15B" w14:textId="7BF9B33F" w:rsidR="007F5760" w:rsidRDefault="007F5760" w:rsidP="007F5760">
      <w:pPr>
        <w:pStyle w:val="NoSpacing"/>
        <w:numPr>
          <w:ilvl w:val="0"/>
          <w:numId w:val="4"/>
        </w:numPr>
        <w:jc w:val="both"/>
      </w:pPr>
      <w:r>
        <w:t>Enfocarse en los riesgos identificados (Mail del 8 de octubre del 2019 Ver 3111)</w:t>
      </w:r>
    </w:p>
    <w:p w14:paraId="74AF7D4E" w14:textId="212C84E7" w:rsidR="00CA67DA" w:rsidRDefault="007F5760" w:rsidP="00CA67DA">
      <w:pPr>
        <w:pStyle w:val="NoSpacing"/>
        <w:numPr>
          <w:ilvl w:val="0"/>
          <w:numId w:val="4"/>
        </w:numPr>
        <w:jc w:val="both"/>
      </w:pPr>
      <w:r>
        <w:t xml:space="preserve">Discutimos la posibilidad de fraude por parte de los empleados </w:t>
      </w:r>
      <w:r w:rsidR="00CA67DA">
        <w:t>y la anulación de los controles por parte de la Gerencia. La contabilidad es tercerizada y el Contador no mantiene relación de dependencia con la Compañía y no tiene acceso a los activos, por lo que no parece que tuviera motivos ni oportunidad de fraude.</w:t>
      </w:r>
    </w:p>
    <w:p w14:paraId="43F34B3D" w14:textId="679A3B46" w:rsidR="00CA67DA" w:rsidRDefault="00CA67DA" w:rsidP="00CA67DA">
      <w:pPr>
        <w:pStyle w:val="NoSpacing"/>
        <w:jc w:val="both"/>
      </w:pPr>
    </w:p>
    <w:p w14:paraId="7FF12F34" w14:textId="56C74E98" w:rsidR="002945CC" w:rsidRDefault="00CA67DA" w:rsidP="00CA67DA">
      <w:pPr>
        <w:pStyle w:val="NoSpacing"/>
        <w:numPr>
          <w:ilvl w:val="0"/>
          <w:numId w:val="3"/>
        </w:numPr>
        <w:jc w:val="both"/>
      </w:pPr>
      <w:r>
        <w:t>Es necesario mantener contacto con la Gerencia al cierre del ejercicio a efectos de confirmar un adecuado corte de las operaciones (facturación y asignación de costos).</w:t>
      </w:r>
    </w:p>
    <w:p w14:paraId="371EF20A" w14:textId="77777777" w:rsidR="00CA67DA" w:rsidRDefault="00CA67DA" w:rsidP="00CA67DA">
      <w:pPr>
        <w:pStyle w:val="NoSpacing"/>
        <w:ind w:left="720"/>
        <w:jc w:val="both"/>
      </w:pPr>
    </w:p>
    <w:p w14:paraId="15BEE0EB" w14:textId="7D9910B8" w:rsidR="00CA67DA" w:rsidRDefault="00654402" w:rsidP="00CA67DA">
      <w:pPr>
        <w:pStyle w:val="NoSpacing"/>
        <w:numPr>
          <w:ilvl w:val="0"/>
          <w:numId w:val="3"/>
        </w:numPr>
        <w:jc w:val="both"/>
      </w:pPr>
      <w:r>
        <w:t>Realizaremos pruebas de que los saldos al inicio del ejercicio hayan sido apropiadamente cargados al nuevo software y un experto en IT para realizar una evaluación de los controles generales de IT.</w:t>
      </w:r>
    </w:p>
    <w:p w14:paraId="09543ADF" w14:textId="77777777" w:rsidR="00654402" w:rsidRDefault="00654402" w:rsidP="00654402">
      <w:pPr>
        <w:pStyle w:val="ListParagraph"/>
        <w:spacing w:after="0"/>
      </w:pPr>
    </w:p>
    <w:p w14:paraId="318CEDC2" w14:textId="5DB8B32F" w:rsidR="0031411A" w:rsidRDefault="0064039A" w:rsidP="00654402">
      <w:pPr>
        <w:spacing w:after="0"/>
      </w:pPr>
      <w:r>
        <w:t xml:space="preserve">Socio de Auditoria: Carlos Almeida </w:t>
      </w:r>
    </w:p>
    <w:p w14:paraId="11BEEDF1" w14:textId="165A61BC" w:rsidR="0064039A" w:rsidRDefault="0064039A" w:rsidP="00654402">
      <w:pPr>
        <w:spacing w:after="0"/>
      </w:pPr>
      <w:r>
        <w:t xml:space="preserve">Fecha: </w:t>
      </w:r>
    </w:p>
    <w:sectPr w:rsidR="0064039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FD662" w14:textId="77777777" w:rsidR="002E74DD" w:rsidRDefault="002E74DD" w:rsidP="002945CC">
      <w:pPr>
        <w:spacing w:after="0" w:line="240" w:lineRule="auto"/>
      </w:pPr>
      <w:r>
        <w:separator/>
      </w:r>
    </w:p>
  </w:endnote>
  <w:endnote w:type="continuationSeparator" w:id="0">
    <w:p w14:paraId="311DE2EF" w14:textId="77777777" w:rsidR="002E74DD" w:rsidRDefault="002E74DD" w:rsidP="0029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E1672" w14:textId="77777777" w:rsidR="002E74DD" w:rsidRDefault="002E74DD" w:rsidP="002945CC">
      <w:pPr>
        <w:spacing w:after="0" w:line="240" w:lineRule="auto"/>
      </w:pPr>
      <w:r>
        <w:separator/>
      </w:r>
    </w:p>
  </w:footnote>
  <w:footnote w:type="continuationSeparator" w:id="0">
    <w:p w14:paraId="1ED6DAFC" w14:textId="77777777" w:rsidR="002E74DD" w:rsidRDefault="002E74DD" w:rsidP="00294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4B869" w14:textId="68A794E1" w:rsidR="00BD6C4C" w:rsidRPr="002945CC" w:rsidRDefault="00BD6C4C" w:rsidP="002945CC">
    <w:pPr>
      <w:pStyle w:val="Header"/>
      <w:tabs>
        <w:tab w:val="clear" w:pos="4252"/>
        <w:tab w:val="clear" w:pos="8504"/>
        <w:tab w:val="left" w:pos="1230"/>
      </w:tabs>
      <w:rPr>
        <w:b/>
        <w:bCs/>
        <w:u w:val="single"/>
        <w:lang w:val="es-EC"/>
      </w:rPr>
    </w:pPr>
    <w:r>
      <w:rPr>
        <w:b/>
        <w:bCs/>
        <w:u w:val="single"/>
        <w:lang w:val="es-EC"/>
      </w:rPr>
      <w:t>TELSOTERRA</w:t>
    </w:r>
    <w:r w:rsidRPr="002945CC">
      <w:rPr>
        <w:b/>
        <w:bCs/>
        <w:u w:val="single"/>
        <w:lang w:val="es-EC"/>
      </w:rPr>
      <w:t xml:space="preserve"> S.A.</w:t>
    </w:r>
  </w:p>
  <w:p w14:paraId="6250D846" w14:textId="01AACA27" w:rsidR="00BD6C4C" w:rsidRPr="002945CC" w:rsidRDefault="00BD6C4C" w:rsidP="002945CC">
    <w:pPr>
      <w:pStyle w:val="Header"/>
      <w:tabs>
        <w:tab w:val="clear" w:pos="4252"/>
        <w:tab w:val="clear" w:pos="8504"/>
        <w:tab w:val="left" w:pos="1230"/>
      </w:tabs>
      <w:rPr>
        <w:b/>
        <w:bCs/>
        <w:lang w:val="es-EC"/>
      </w:rPr>
    </w:pPr>
    <w:r w:rsidRPr="002945CC">
      <w:rPr>
        <w:b/>
        <w:bCs/>
        <w:lang w:val="es-EC"/>
      </w:rPr>
      <w:t>ESTRATEGIA GLOBAL DE AUDITORIA</w:t>
    </w:r>
  </w:p>
  <w:p w14:paraId="1019F524" w14:textId="5F8D13FE" w:rsidR="00BD6C4C" w:rsidRPr="002945CC" w:rsidRDefault="00BD6C4C" w:rsidP="002945CC">
    <w:pPr>
      <w:pStyle w:val="Header"/>
      <w:tabs>
        <w:tab w:val="clear" w:pos="4252"/>
        <w:tab w:val="clear" w:pos="8504"/>
        <w:tab w:val="left" w:pos="1230"/>
      </w:tabs>
      <w:rPr>
        <w:b/>
        <w:bCs/>
        <w:lang w:val="es-EC"/>
      </w:rPr>
    </w:pPr>
    <w:r w:rsidRPr="002945CC">
      <w:rPr>
        <w:b/>
        <w:bCs/>
        <w:lang w:val="es-EC"/>
      </w:rPr>
      <w:t>Al 31 de diciembre del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794C"/>
    <w:multiLevelType w:val="hybridMultilevel"/>
    <w:tmpl w:val="6AD61CF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FC6BC0"/>
    <w:multiLevelType w:val="hybridMultilevel"/>
    <w:tmpl w:val="F138B2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06357C2"/>
    <w:multiLevelType w:val="hybridMultilevel"/>
    <w:tmpl w:val="0DC813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C5B1E"/>
    <w:multiLevelType w:val="hybridMultilevel"/>
    <w:tmpl w:val="BAC4A8C2"/>
    <w:lvl w:ilvl="0" w:tplc="3F5AE85A">
      <w:numFmt w:val="bullet"/>
      <w:lvlText w:val="-"/>
      <w:lvlJc w:val="left"/>
      <w:pPr>
        <w:ind w:left="1068" w:hanging="360"/>
      </w:pPr>
      <w:rPr>
        <w:rFonts w:ascii="Calibri" w:eastAsiaTheme="minorHAnsi" w:hAnsi="Calibri" w:cs="Calibr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1A"/>
    <w:rsid w:val="0002377A"/>
    <w:rsid w:val="001A186F"/>
    <w:rsid w:val="002945CC"/>
    <w:rsid w:val="002E74DD"/>
    <w:rsid w:val="00305D3F"/>
    <w:rsid w:val="0031411A"/>
    <w:rsid w:val="003C3E44"/>
    <w:rsid w:val="0064039A"/>
    <w:rsid w:val="00654402"/>
    <w:rsid w:val="006C4913"/>
    <w:rsid w:val="007F5760"/>
    <w:rsid w:val="009767FF"/>
    <w:rsid w:val="00BD6C4C"/>
    <w:rsid w:val="00CA67DA"/>
    <w:rsid w:val="00CC52F7"/>
    <w:rsid w:val="00FA52EE"/>
    <w:rsid w:val="00FF2F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F9E2"/>
  <w15:chartTrackingRefBased/>
  <w15:docId w15:val="{E6848212-6650-4305-9DCC-A646F7BC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11A"/>
    <w:pPr>
      <w:spacing w:after="200" w:line="276" w:lineRule="auto"/>
    </w:pPr>
    <w:rPr>
      <w:lang w:val="es-MX"/>
    </w:rPr>
  </w:style>
  <w:style w:type="paragraph" w:styleId="Heading1">
    <w:name w:val="heading 1"/>
    <w:basedOn w:val="Normal"/>
    <w:next w:val="Normal"/>
    <w:link w:val="Heading1Char"/>
    <w:uiPriority w:val="9"/>
    <w:qFormat/>
    <w:rsid w:val="0031411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1411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11A"/>
    <w:rPr>
      <w:rFonts w:asciiTheme="majorHAnsi" w:eastAsiaTheme="majorEastAsia" w:hAnsiTheme="majorHAnsi" w:cstheme="majorBidi"/>
      <w:b/>
      <w:bCs/>
      <w:color w:val="2F5496" w:themeColor="accent1" w:themeShade="BF"/>
      <w:sz w:val="28"/>
      <w:szCs w:val="28"/>
      <w:lang w:val="es-MX"/>
    </w:rPr>
  </w:style>
  <w:style w:type="character" w:customStyle="1" w:styleId="Heading2Char">
    <w:name w:val="Heading 2 Char"/>
    <w:basedOn w:val="DefaultParagraphFont"/>
    <w:link w:val="Heading2"/>
    <w:uiPriority w:val="9"/>
    <w:rsid w:val="0031411A"/>
    <w:rPr>
      <w:rFonts w:asciiTheme="majorHAnsi" w:eastAsiaTheme="majorEastAsia" w:hAnsiTheme="majorHAnsi" w:cstheme="majorBidi"/>
      <w:b/>
      <w:bCs/>
      <w:color w:val="4472C4" w:themeColor="accent1"/>
      <w:sz w:val="26"/>
      <w:szCs w:val="26"/>
      <w:lang w:val="es-MX"/>
    </w:rPr>
  </w:style>
  <w:style w:type="paragraph" w:styleId="BodyText">
    <w:name w:val="Body Text"/>
    <w:basedOn w:val="Normal"/>
    <w:link w:val="BodyTextChar"/>
    <w:uiPriority w:val="99"/>
    <w:unhideWhenUsed/>
    <w:rsid w:val="0031411A"/>
    <w:pPr>
      <w:spacing w:after="120"/>
    </w:pPr>
  </w:style>
  <w:style w:type="character" w:customStyle="1" w:styleId="BodyTextChar">
    <w:name w:val="Body Text Char"/>
    <w:basedOn w:val="DefaultParagraphFont"/>
    <w:link w:val="BodyText"/>
    <w:uiPriority w:val="99"/>
    <w:rsid w:val="0031411A"/>
    <w:rPr>
      <w:lang w:val="es-MX"/>
    </w:rPr>
  </w:style>
  <w:style w:type="paragraph" w:customStyle="1" w:styleId="Instruccionesenvocorreo">
    <w:name w:val="Instrucciones envío correo"/>
    <w:basedOn w:val="Normal"/>
    <w:rsid w:val="0031411A"/>
  </w:style>
  <w:style w:type="paragraph" w:styleId="Header">
    <w:name w:val="header"/>
    <w:basedOn w:val="Normal"/>
    <w:link w:val="HeaderChar"/>
    <w:uiPriority w:val="99"/>
    <w:unhideWhenUsed/>
    <w:rsid w:val="002945CC"/>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45CC"/>
    <w:rPr>
      <w:lang w:val="es-MX"/>
    </w:rPr>
  </w:style>
  <w:style w:type="paragraph" w:styleId="Footer">
    <w:name w:val="footer"/>
    <w:basedOn w:val="Normal"/>
    <w:link w:val="FooterChar"/>
    <w:uiPriority w:val="99"/>
    <w:unhideWhenUsed/>
    <w:rsid w:val="002945CC"/>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45CC"/>
    <w:rPr>
      <w:lang w:val="es-MX"/>
    </w:rPr>
  </w:style>
  <w:style w:type="paragraph" w:styleId="NoSpacing">
    <w:name w:val="No Spacing"/>
    <w:uiPriority w:val="1"/>
    <w:qFormat/>
    <w:rsid w:val="00FF2FE8"/>
    <w:pPr>
      <w:spacing w:after="0" w:line="240" w:lineRule="auto"/>
    </w:pPr>
    <w:rPr>
      <w:lang w:val="es-MX"/>
    </w:rPr>
  </w:style>
  <w:style w:type="paragraph" w:styleId="ListParagraph">
    <w:name w:val="List Paragraph"/>
    <w:basedOn w:val="Normal"/>
    <w:uiPriority w:val="34"/>
    <w:qFormat/>
    <w:rsid w:val="007F5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585</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Carlos-Gustavo Almeida</dc:creator>
  <cp:keywords/>
  <dc:description/>
  <cp:lastModifiedBy>Carlos-Gustavo Almeida</cp:lastModifiedBy>
  <cp:revision>4</cp:revision>
  <dcterms:created xsi:type="dcterms:W3CDTF">2020-03-20T17:02:00Z</dcterms:created>
  <dcterms:modified xsi:type="dcterms:W3CDTF">2020-03-20T17:26:00Z</dcterms:modified>
</cp:coreProperties>
</file>