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89C0C" w14:textId="77777777" w:rsidR="00451679" w:rsidRPr="00451679" w:rsidRDefault="00451679" w:rsidP="00451679">
      <w:pPr>
        <w:pStyle w:val="Heading2"/>
        <w:spacing w:before="0"/>
        <w:rPr>
          <w:rFonts w:ascii="Arial" w:hAnsi="Arial" w:cs="Arial"/>
          <w:sz w:val="22"/>
          <w:szCs w:val="22"/>
        </w:rPr>
      </w:pPr>
    </w:p>
    <w:p w14:paraId="56373095" w14:textId="4CD6BB66" w:rsidR="00AA63B0" w:rsidRPr="00451679" w:rsidRDefault="00451679" w:rsidP="00451679">
      <w:pPr>
        <w:pStyle w:val="Heading2"/>
        <w:spacing w:before="0"/>
        <w:rPr>
          <w:rFonts w:ascii="Arial" w:hAnsi="Arial" w:cs="Arial"/>
          <w:sz w:val="22"/>
          <w:szCs w:val="22"/>
        </w:rPr>
      </w:pPr>
      <w:bookmarkStart w:id="0" w:name="_Hlk34043754"/>
      <w:r w:rsidRPr="00451679">
        <w:rPr>
          <w:rFonts w:ascii="Arial" w:hAnsi="Arial" w:cs="Arial"/>
          <w:sz w:val="22"/>
          <w:szCs w:val="22"/>
        </w:rPr>
        <w:t>I NATURALEZA DE LA ENTIDAD</w:t>
      </w:r>
    </w:p>
    <w:bookmarkEnd w:id="0"/>
    <w:p w14:paraId="236D9227" w14:textId="77777777" w:rsidR="00451679" w:rsidRDefault="00451679" w:rsidP="007C5B24">
      <w:pPr>
        <w:pStyle w:val="BodyText"/>
        <w:jc w:val="both"/>
        <w:rPr>
          <w:rFonts w:ascii="Arial" w:hAnsi="Arial" w:cs="Arial"/>
        </w:rPr>
      </w:pPr>
    </w:p>
    <w:p w14:paraId="42881108" w14:textId="2E61FEC8" w:rsidR="00161AB7" w:rsidRPr="00BE7E1D" w:rsidRDefault="00451679" w:rsidP="00161AB7">
      <w:pPr>
        <w:pStyle w:val="BodyText"/>
        <w:numPr>
          <w:ilvl w:val="0"/>
          <w:numId w:val="24"/>
        </w:numPr>
        <w:jc w:val="both"/>
        <w:rPr>
          <w:rFonts w:ascii="Arial" w:hAnsi="Arial" w:cs="Arial"/>
        </w:rPr>
      </w:pPr>
      <w:r w:rsidRPr="00BE7E1D">
        <w:rPr>
          <w:rFonts w:ascii="Arial" w:hAnsi="Arial" w:cs="Arial"/>
          <w:u w:val="single"/>
        </w:rPr>
        <w:t>Operaciones</w:t>
      </w:r>
      <w:r w:rsidRPr="00BE7E1D">
        <w:rPr>
          <w:rFonts w:ascii="Arial" w:hAnsi="Arial" w:cs="Arial"/>
        </w:rPr>
        <w:t xml:space="preserve"> - </w:t>
      </w:r>
      <w:r w:rsidR="001670BD" w:rsidRPr="00BE7E1D">
        <w:rPr>
          <w:rFonts w:ascii="Arial" w:hAnsi="Arial" w:cs="Arial"/>
        </w:rPr>
        <w:t>TELSOTERRA S.A.</w:t>
      </w:r>
      <w:r w:rsidR="004D514B" w:rsidRPr="00BE7E1D">
        <w:rPr>
          <w:rFonts w:ascii="Arial" w:hAnsi="Arial" w:cs="Arial"/>
        </w:rPr>
        <w:t xml:space="preserve"> </w:t>
      </w:r>
      <w:r w:rsidR="005C4479" w:rsidRPr="00BE7E1D">
        <w:rPr>
          <w:rFonts w:ascii="Arial" w:hAnsi="Arial" w:cs="Arial"/>
        </w:rPr>
        <w:t xml:space="preserve">es una </w:t>
      </w:r>
      <w:r w:rsidR="00A86C49" w:rsidRPr="00BE7E1D">
        <w:rPr>
          <w:rFonts w:ascii="Arial" w:hAnsi="Arial" w:cs="Arial"/>
        </w:rPr>
        <w:t>empresa privada</w:t>
      </w:r>
      <w:r w:rsidR="000273A5" w:rsidRPr="00BE7E1D">
        <w:rPr>
          <w:rFonts w:ascii="Arial" w:hAnsi="Arial" w:cs="Arial"/>
        </w:rPr>
        <w:t xml:space="preserve"> </w:t>
      </w:r>
      <w:r w:rsidR="00D15FBA" w:rsidRPr="00BE7E1D">
        <w:rPr>
          <w:rFonts w:ascii="Arial" w:hAnsi="Arial" w:cs="Arial"/>
        </w:rPr>
        <w:t>que</w:t>
      </w:r>
      <w:r w:rsidR="007C5B24" w:rsidRPr="00BE7E1D">
        <w:rPr>
          <w:rFonts w:ascii="Arial" w:hAnsi="Arial" w:cs="Arial"/>
        </w:rPr>
        <w:t xml:space="preserve"> </w:t>
      </w:r>
      <w:r w:rsidRPr="00BE7E1D">
        <w:rPr>
          <w:rFonts w:ascii="Arial" w:hAnsi="Arial" w:cs="Arial"/>
        </w:rPr>
        <w:t xml:space="preserve">se dedica principalmente a la prestación de servicios </w:t>
      </w:r>
      <w:r w:rsidR="00C5017E" w:rsidRPr="00BE7E1D">
        <w:rPr>
          <w:rFonts w:ascii="Arial" w:hAnsi="Arial" w:cs="Arial"/>
        </w:rPr>
        <w:t xml:space="preserve">dedicados a la construcción </w:t>
      </w:r>
      <w:r w:rsidR="00BC27BA" w:rsidRPr="00BE7E1D">
        <w:rPr>
          <w:rFonts w:ascii="Arial" w:hAnsi="Arial" w:cs="Arial"/>
        </w:rPr>
        <w:t xml:space="preserve">e instalación de cableado industrial y eléctrico, </w:t>
      </w:r>
      <w:r w:rsidR="00815CBE" w:rsidRPr="00BE7E1D">
        <w:rPr>
          <w:rFonts w:ascii="Arial" w:hAnsi="Arial" w:cs="Arial"/>
        </w:rPr>
        <w:t>dedicada al soterramiento de cables e instalación de tuberías con equipos y técnicas de bajo impacto.</w:t>
      </w:r>
    </w:p>
    <w:p w14:paraId="31C54E03" w14:textId="49ED92DF" w:rsidR="00B83689" w:rsidRDefault="00E8430F" w:rsidP="004F76FC">
      <w:pPr>
        <w:pStyle w:val="BodyText"/>
        <w:spacing w:after="0"/>
        <w:ind w:left="708"/>
        <w:jc w:val="both"/>
        <w:rPr>
          <w:rFonts w:ascii="Arial" w:hAnsi="Arial" w:cs="Arial"/>
        </w:rPr>
      </w:pPr>
      <w:r>
        <w:rPr>
          <w:rFonts w:ascii="Arial" w:hAnsi="Arial" w:cs="Arial"/>
        </w:rPr>
        <w:t xml:space="preserve">El objetivo de </w:t>
      </w:r>
      <w:proofErr w:type="spellStart"/>
      <w:r>
        <w:rPr>
          <w:rFonts w:ascii="Arial" w:hAnsi="Arial" w:cs="Arial"/>
        </w:rPr>
        <w:t>Telsoterra</w:t>
      </w:r>
      <w:proofErr w:type="spellEnd"/>
      <w:r>
        <w:rPr>
          <w:rFonts w:ascii="Arial" w:hAnsi="Arial" w:cs="Arial"/>
        </w:rPr>
        <w:t xml:space="preserve"> es apoyar a su Accionista: </w:t>
      </w:r>
      <w:r w:rsidR="00B83689">
        <w:rPr>
          <w:rFonts w:ascii="Arial" w:hAnsi="Arial" w:cs="Arial"/>
        </w:rPr>
        <w:t>TELCONET</w:t>
      </w:r>
      <w:r>
        <w:rPr>
          <w:rFonts w:ascii="Arial" w:hAnsi="Arial" w:cs="Arial"/>
        </w:rPr>
        <w:t>,</w:t>
      </w:r>
      <w:r w:rsidR="00B83689">
        <w:rPr>
          <w:rFonts w:ascii="Arial" w:hAnsi="Arial" w:cs="Arial"/>
        </w:rPr>
        <w:t xml:space="preserve"> debido a que dicha empresa incurre en un gasto grande en la contratación de empresas para el manteamiento y soporte de su red de telecomunicaciones, por lo que invertir en una compañía sólida y con infraestructura representar</w:t>
      </w:r>
      <w:r>
        <w:rPr>
          <w:rFonts w:ascii="Arial" w:hAnsi="Arial" w:cs="Arial"/>
        </w:rPr>
        <w:t>ía</w:t>
      </w:r>
      <w:r w:rsidR="00B83689">
        <w:rPr>
          <w:rFonts w:ascii="Arial" w:hAnsi="Arial" w:cs="Arial"/>
        </w:rPr>
        <w:t xml:space="preserve"> un ahorro </w:t>
      </w:r>
      <w:r>
        <w:rPr>
          <w:rFonts w:ascii="Arial" w:hAnsi="Arial" w:cs="Arial"/>
        </w:rPr>
        <w:t>importante</w:t>
      </w:r>
      <w:r w:rsidR="00B83689">
        <w:rPr>
          <w:rFonts w:ascii="Arial" w:hAnsi="Arial" w:cs="Arial"/>
        </w:rPr>
        <w:t xml:space="preserve"> en cuanto a logística de instalaciones de cableado se refiere, porque este gasto estaría a cargo de una compañía </w:t>
      </w:r>
      <w:r>
        <w:rPr>
          <w:rFonts w:ascii="Arial" w:hAnsi="Arial" w:cs="Arial"/>
        </w:rPr>
        <w:t>subsidiaria</w:t>
      </w:r>
      <w:r w:rsidR="00B83689">
        <w:rPr>
          <w:rFonts w:ascii="Arial" w:hAnsi="Arial" w:cs="Arial"/>
        </w:rPr>
        <w:t>.</w:t>
      </w:r>
    </w:p>
    <w:p w14:paraId="5951902F" w14:textId="77777777" w:rsidR="00B83689" w:rsidRDefault="00B83689" w:rsidP="004F76FC">
      <w:pPr>
        <w:pStyle w:val="BodyText"/>
        <w:spacing w:after="0"/>
        <w:ind w:left="708"/>
        <w:jc w:val="both"/>
        <w:rPr>
          <w:rFonts w:ascii="Arial" w:hAnsi="Arial" w:cs="Arial"/>
        </w:rPr>
      </w:pPr>
    </w:p>
    <w:p w14:paraId="1D2DD0ED" w14:textId="794EA65F" w:rsidR="00696CAD" w:rsidRPr="00BE7E1D" w:rsidRDefault="00815CBE" w:rsidP="004F76FC">
      <w:pPr>
        <w:pStyle w:val="BodyText"/>
        <w:spacing w:after="0"/>
        <w:ind w:left="708"/>
        <w:jc w:val="both"/>
        <w:rPr>
          <w:rFonts w:ascii="Arial" w:hAnsi="Arial" w:cs="Arial"/>
        </w:rPr>
      </w:pPr>
      <w:r w:rsidRPr="00BE7E1D">
        <w:rPr>
          <w:rFonts w:ascii="Arial" w:hAnsi="Arial" w:cs="Arial"/>
        </w:rPr>
        <w:t>TELSOTERRA S.A.</w:t>
      </w:r>
      <w:r w:rsidR="00DF2F40" w:rsidRPr="00BE7E1D">
        <w:rPr>
          <w:rFonts w:ascii="Arial" w:hAnsi="Arial" w:cs="Arial"/>
        </w:rPr>
        <w:t xml:space="preserve"> en la actualidad </w:t>
      </w:r>
      <w:r w:rsidR="00B826C0" w:rsidRPr="00BE7E1D">
        <w:rPr>
          <w:rFonts w:ascii="Arial" w:hAnsi="Arial" w:cs="Arial"/>
        </w:rPr>
        <w:t>está</w:t>
      </w:r>
      <w:r w:rsidR="00DF2F40" w:rsidRPr="00BE7E1D">
        <w:rPr>
          <w:rFonts w:ascii="Arial" w:hAnsi="Arial" w:cs="Arial"/>
        </w:rPr>
        <w:t xml:space="preserve"> trabajando en </w:t>
      </w:r>
      <w:r w:rsidR="007D27AA">
        <w:rPr>
          <w:rFonts w:ascii="Arial" w:hAnsi="Arial" w:cs="Arial"/>
        </w:rPr>
        <w:t xml:space="preserve">los proyectos de regeneración urbana de la ciudad de Guayaquil, realizando trabajos </w:t>
      </w:r>
      <w:r w:rsidR="00FB42D2">
        <w:rPr>
          <w:rFonts w:ascii="Arial" w:hAnsi="Arial" w:cs="Arial"/>
        </w:rPr>
        <w:t xml:space="preserve">principalmente </w:t>
      </w:r>
      <w:r w:rsidR="007D27AA">
        <w:rPr>
          <w:rFonts w:ascii="Arial" w:hAnsi="Arial" w:cs="Arial"/>
        </w:rPr>
        <w:t>de canalización</w:t>
      </w:r>
      <w:r w:rsidR="00733E2F">
        <w:rPr>
          <w:rFonts w:ascii="Arial" w:hAnsi="Arial" w:cs="Arial"/>
        </w:rPr>
        <w:t xml:space="preserve"> para proveer servicios de voz y datos.</w:t>
      </w:r>
    </w:p>
    <w:p w14:paraId="2D4B6A9C" w14:textId="77777777" w:rsidR="004D514B" w:rsidRPr="00BE7E1D" w:rsidRDefault="004D514B" w:rsidP="0042609A">
      <w:pPr>
        <w:pStyle w:val="BodyText"/>
        <w:spacing w:after="0"/>
        <w:ind w:left="708"/>
        <w:jc w:val="both"/>
        <w:rPr>
          <w:rFonts w:ascii="Arial" w:hAnsi="Arial" w:cs="Arial"/>
        </w:rPr>
      </w:pPr>
    </w:p>
    <w:p w14:paraId="44A76DF4" w14:textId="7497E10E" w:rsidR="004D514B" w:rsidRPr="00BE7E1D" w:rsidRDefault="004D514B" w:rsidP="00452B21">
      <w:pPr>
        <w:pStyle w:val="BodyText"/>
        <w:numPr>
          <w:ilvl w:val="0"/>
          <w:numId w:val="24"/>
        </w:numPr>
        <w:spacing w:after="0"/>
        <w:jc w:val="both"/>
        <w:rPr>
          <w:rFonts w:ascii="Arial" w:hAnsi="Arial" w:cs="Arial"/>
        </w:rPr>
      </w:pPr>
      <w:r w:rsidRPr="00BE7E1D">
        <w:rPr>
          <w:rFonts w:ascii="Arial" w:hAnsi="Arial" w:cs="Arial"/>
          <w:u w:val="single"/>
        </w:rPr>
        <w:t>Propiedad y Gobierno</w:t>
      </w:r>
      <w:r w:rsidRPr="00BE7E1D">
        <w:rPr>
          <w:rFonts w:ascii="Arial" w:hAnsi="Arial" w:cs="Arial"/>
        </w:rPr>
        <w:t xml:space="preserve"> – La compañía es de propiedad </w:t>
      </w:r>
      <w:r w:rsidR="00E37D13" w:rsidRPr="00BE7E1D">
        <w:rPr>
          <w:rFonts w:ascii="Arial" w:hAnsi="Arial" w:cs="Arial"/>
        </w:rPr>
        <w:t xml:space="preserve">privada siendo sus principales Accionistas: </w:t>
      </w:r>
      <w:r w:rsidR="004F76FC" w:rsidRPr="00BE7E1D">
        <w:rPr>
          <w:rFonts w:ascii="Arial" w:hAnsi="Arial" w:cs="Arial"/>
        </w:rPr>
        <w:t>Douglas Xavier Moran Mazzini</w:t>
      </w:r>
      <w:r w:rsidR="00E37D13" w:rsidRPr="00BE7E1D">
        <w:rPr>
          <w:rFonts w:ascii="Arial" w:hAnsi="Arial" w:cs="Arial"/>
        </w:rPr>
        <w:t xml:space="preserve"> (</w:t>
      </w:r>
      <w:r w:rsidR="004F76FC" w:rsidRPr="00BE7E1D">
        <w:rPr>
          <w:rFonts w:ascii="Arial" w:hAnsi="Arial" w:cs="Arial"/>
        </w:rPr>
        <w:t>7.5</w:t>
      </w:r>
      <w:r w:rsidR="00E37D13" w:rsidRPr="00BE7E1D">
        <w:rPr>
          <w:rFonts w:ascii="Arial" w:hAnsi="Arial" w:cs="Arial"/>
        </w:rPr>
        <w:t xml:space="preserve">%) y </w:t>
      </w:r>
      <w:r w:rsidR="004F76FC" w:rsidRPr="00BE7E1D">
        <w:rPr>
          <w:rFonts w:ascii="Arial" w:hAnsi="Arial" w:cs="Arial"/>
        </w:rPr>
        <w:t>la empresa TELCONET S.A.</w:t>
      </w:r>
      <w:r w:rsidR="00E37D13" w:rsidRPr="00BE7E1D">
        <w:rPr>
          <w:rFonts w:ascii="Arial" w:hAnsi="Arial" w:cs="Arial"/>
        </w:rPr>
        <w:t xml:space="preserve"> (</w:t>
      </w:r>
      <w:r w:rsidR="004F76FC" w:rsidRPr="00BE7E1D">
        <w:rPr>
          <w:rFonts w:ascii="Arial" w:hAnsi="Arial" w:cs="Arial"/>
        </w:rPr>
        <w:t>82.5</w:t>
      </w:r>
      <w:r w:rsidR="00E37D13" w:rsidRPr="00BE7E1D">
        <w:rPr>
          <w:rFonts w:ascii="Arial" w:hAnsi="Arial" w:cs="Arial"/>
        </w:rPr>
        <w:t xml:space="preserve">%). </w:t>
      </w:r>
      <w:r w:rsidR="00AC3AB8" w:rsidRPr="00BE7E1D">
        <w:rPr>
          <w:rFonts w:ascii="Arial" w:hAnsi="Arial" w:cs="Arial"/>
        </w:rPr>
        <w:t xml:space="preserve">Douglas Xavier Moran Mazzini </w:t>
      </w:r>
      <w:r w:rsidR="00E37D13" w:rsidRPr="00BE7E1D">
        <w:rPr>
          <w:rFonts w:ascii="Arial" w:hAnsi="Arial" w:cs="Arial"/>
        </w:rPr>
        <w:t xml:space="preserve">es </w:t>
      </w:r>
      <w:r w:rsidR="00AC3AB8" w:rsidRPr="00BE7E1D">
        <w:rPr>
          <w:rFonts w:ascii="Arial" w:hAnsi="Arial" w:cs="Arial"/>
        </w:rPr>
        <w:t>presidente</w:t>
      </w:r>
      <w:r w:rsidR="00E37D13" w:rsidRPr="00BE7E1D">
        <w:rPr>
          <w:rFonts w:ascii="Arial" w:hAnsi="Arial" w:cs="Arial"/>
        </w:rPr>
        <w:t xml:space="preserve"> de la Compañía y principal administrador</w:t>
      </w:r>
      <w:r w:rsidR="00AC3AB8" w:rsidRPr="00BE7E1D">
        <w:rPr>
          <w:rFonts w:ascii="Arial" w:hAnsi="Arial" w:cs="Arial"/>
        </w:rPr>
        <w:t xml:space="preserve">, junto a </w:t>
      </w:r>
      <w:proofErr w:type="spellStart"/>
      <w:r w:rsidR="00AC3AB8" w:rsidRPr="00BE7E1D">
        <w:rPr>
          <w:rFonts w:ascii="Arial" w:hAnsi="Arial" w:cs="Arial"/>
        </w:rPr>
        <w:t>Mirion</w:t>
      </w:r>
      <w:proofErr w:type="spellEnd"/>
      <w:r w:rsidR="00AC3AB8" w:rsidRPr="00BE7E1D">
        <w:rPr>
          <w:rFonts w:ascii="Arial" w:hAnsi="Arial" w:cs="Arial"/>
        </w:rPr>
        <w:t xml:space="preserve"> </w:t>
      </w:r>
      <w:proofErr w:type="spellStart"/>
      <w:r w:rsidR="00AC3AB8" w:rsidRPr="00BE7E1D">
        <w:rPr>
          <w:rFonts w:ascii="Arial" w:hAnsi="Arial" w:cs="Arial"/>
        </w:rPr>
        <w:t>Tomislav</w:t>
      </w:r>
      <w:proofErr w:type="spellEnd"/>
      <w:r w:rsidR="00AC3AB8" w:rsidRPr="00BE7E1D">
        <w:rPr>
          <w:rFonts w:ascii="Arial" w:hAnsi="Arial" w:cs="Arial"/>
        </w:rPr>
        <w:t xml:space="preserve"> </w:t>
      </w:r>
      <w:proofErr w:type="spellStart"/>
      <w:r w:rsidR="00AC3AB8" w:rsidRPr="00BE7E1D">
        <w:rPr>
          <w:rFonts w:ascii="Arial" w:hAnsi="Arial" w:cs="Arial"/>
        </w:rPr>
        <w:t>Topic</w:t>
      </w:r>
      <w:proofErr w:type="spellEnd"/>
      <w:r w:rsidR="00AC3AB8" w:rsidRPr="00BE7E1D">
        <w:rPr>
          <w:rFonts w:ascii="Arial" w:hAnsi="Arial" w:cs="Arial"/>
        </w:rPr>
        <w:t xml:space="preserve"> Granados como</w:t>
      </w:r>
      <w:r w:rsidR="00E37D13" w:rsidRPr="00BE7E1D">
        <w:rPr>
          <w:rFonts w:ascii="Arial" w:hAnsi="Arial" w:cs="Arial"/>
        </w:rPr>
        <w:t xml:space="preserve"> representación legal </w:t>
      </w:r>
      <w:r w:rsidR="00AC3AB8" w:rsidRPr="00BE7E1D">
        <w:rPr>
          <w:rFonts w:ascii="Arial" w:hAnsi="Arial" w:cs="Arial"/>
        </w:rPr>
        <w:t>y</w:t>
      </w:r>
      <w:r w:rsidR="00E37D13" w:rsidRPr="00BE7E1D">
        <w:rPr>
          <w:rFonts w:ascii="Arial" w:hAnsi="Arial" w:cs="Arial"/>
        </w:rPr>
        <w:t xml:space="preserve"> Gerente General</w:t>
      </w:r>
      <w:r w:rsidR="00AC3AB8" w:rsidRPr="00BE7E1D">
        <w:rPr>
          <w:rFonts w:ascii="Arial" w:hAnsi="Arial" w:cs="Arial"/>
        </w:rPr>
        <w:t xml:space="preserve"> el cual dirige principalmente los aspectos operativos del negocio. </w:t>
      </w:r>
    </w:p>
    <w:p w14:paraId="717C5955" w14:textId="77777777" w:rsidR="00AC3AB8" w:rsidRPr="00AC3AB8" w:rsidRDefault="00AC3AB8" w:rsidP="00AC3AB8">
      <w:pPr>
        <w:pStyle w:val="BodyText"/>
        <w:spacing w:after="0"/>
        <w:ind w:left="720"/>
        <w:jc w:val="both"/>
        <w:rPr>
          <w:rFonts w:ascii="Arial" w:hAnsi="Arial" w:cs="Arial"/>
        </w:rPr>
      </w:pPr>
    </w:p>
    <w:p w14:paraId="77232CF3" w14:textId="66238D9F" w:rsidR="004D514B" w:rsidRDefault="004D514B" w:rsidP="00B34EA7">
      <w:pPr>
        <w:pStyle w:val="BodyText"/>
        <w:numPr>
          <w:ilvl w:val="0"/>
          <w:numId w:val="24"/>
        </w:numPr>
        <w:spacing w:after="0"/>
        <w:jc w:val="both"/>
        <w:rPr>
          <w:rFonts w:ascii="Arial" w:hAnsi="Arial" w:cs="Arial"/>
        </w:rPr>
      </w:pPr>
      <w:r w:rsidRPr="004D514B">
        <w:rPr>
          <w:rFonts w:ascii="Arial" w:hAnsi="Arial" w:cs="Arial"/>
          <w:u w:val="single"/>
        </w:rPr>
        <w:t>Estructura y Financiamiento</w:t>
      </w:r>
      <w:r>
        <w:rPr>
          <w:rFonts w:ascii="Arial" w:hAnsi="Arial" w:cs="Arial"/>
        </w:rPr>
        <w:t xml:space="preserve"> </w:t>
      </w:r>
      <w:r w:rsidR="006121D6">
        <w:rPr>
          <w:rFonts w:ascii="Arial" w:hAnsi="Arial" w:cs="Arial"/>
        </w:rPr>
        <w:t>–</w:t>
      </w:r>
      <w:r>
        <w:rPr>
          <w:rFonts w:ascii="Arial" w:hAnsi="Arial" w:cs="Arial"/>
        </w:rPr>
        <w:t xml:space="preserve"> </w:t>
      </w:r>
      <w:proofErr w:type="spellStart"/>
      <w:r w:rsidR="006121D6">
        <w:rPr>
          <w:rFonts w:ascii="Arial" w:hAnsi="Arial" w:cs="Arial"/>
        </w:rPr>
        <w:t>Telsoterra</w:t>
      </w:r>
      <w:proofErr w:type="spellEnd"/>
      <w:r w:rsidR="006121D6">
        <w:rPr>
          <w:rFonts w:ascii="Arial" w:hAnsi="Arial" w:cs="Arial"/>
        </w:rPr>
        <w:t xml:space="preserve"> S.A. mantiene pérdidas acumuladas por US$ 1 </w:t>
      </w:r>
      <w:r w:rsidR="00E637DD">
        <w:rPr>
          <w:rFonts w:ascii="Arial" w:hAnsi="Arial" w:cs="Arial"/>
        </w:rPr>
        <w:t>millón</w:t>
      </w:r>
      <w:r w:rsidR="006121D6">
        <w:rPr>
          <w:rFonts w:ascii="Arial" w:hAnsi="Arial" w:cs="Arial"/>
        </w:rPr>
        <w:t xml:space="preserve">, las mismas que han sido financiadas </w:t>
      </w:r>
      <w:r w:rsidR="009C58C1">
        <w:rPr>
          <w:rFonts w:ascii="Arial" w:hAnsi="Arial" w:cs="Arial"/>
        </w:rPr>
        <w:t>por Telconet S.A., su principal accionista, mediante aporte para futuro aumento de capital por US$1.8 millones (realizado en el 2018) y financiamiento (cuentas por pagar) a largo plazo por US$1.3 millones.</w:t>
      </w:r>
    </w:p>
    <w:p w14:paraId="685404DF" w14:textId="7A4BCE47" w:rsidR="00B34EA7" w:rsidRDefault="00B34EA7" w:rsidP="00B34EA7">
      <w:pPr>
        <w:pStyle w:val="BodyText"/>
        <w:spacing w:after="0"/>
        <w:ind w:left="720"/>
        <w:jc w:val="both"/>
        <w:rPr>
          <w:rFonts w:ascii="Arial" w:hAnsi="Arial" w:cs="Arial"/>
          <w:u w:val="single"/>
        </w:rPr>
      </w:pPr>
    </w:p>
    <w:p w14:paraId="3587FD11" w14:textId="7B66439E" w:rsidR="00C367E6" w:rsidRDefault="009C58C1" w:rsidP="00C367E6">
      <w:pPr>
        <w:pStyle w:val="BodyText"/>
        <w:spacing w:after="0"/>
        <w:ind w:left="720"/>
        <w:jc w:val="both"/>
        <w:rPr>
          <w:rFonts w:ascii="Arial" w:hAnsi="Arial" w:cs="Arial"/>
        </w:rPr>
      </w:pPr>
      <w:r>
        <w:rPr>
          <w:rFonts w:ascii="Arial" w:hAnsi="Arial" w:cs="Arial"/>
        </w:rPr>
        <w:t>La Compañía no mantiene endeudamiento con entidades financieras</w:t>
      </w:r>
      <w:r w:rsidR="00B83689">
        <w:rPr>
          <w:rFonts w:ascii="Arial" w:hAnsi="Arial" w:cs="Arial"/>
        </w:rPr>
        <w:t xml:space="preserve"> por lo que no incurre en gastos financieros por intereses.</w:t>
      </w:r>
    </w:p>
    <w:p w14:paraId="3B81CB07" w14:textId="77777777" w:rsidR="007A7CF6" w:rsidRDefault="007A7CF6" w:rsidP="00B26AEC">
      <w:pPr>
        <w:pStyle w:val="BodyText"/>
        <w:spacing w:after="0"/>
        <w:jc w:val="both"/>
        <w:rPr>
          <w:rFonts w:ascii="Arial" w:hAnsi="Arial" w:cs="Arial"/>
        </w:rPr>
      </w:pPr>
    </w:p>
    <w:p w14:paraId="37762592" w14:textId="026CBB04" w:rsidR="00B26AEC" w:rsidRDefault="00B26AEC" w:rsidP="00155AAE">
      <w:pPr>
        <w:pStyle w:val="BodyText"/>
        <w:numPr>
          <w:ilvl w:val="0"/>
          <w:numId w:val="24"/>
        </w:numPr>
        <w:spacing w:after="0"/>
        <w:jc w:val="both"/>
        <w:rPr>
          <w:rFonts w:ascii="Arial" w:hAnsi="Arial" w:cs="Arial"/>
        </w:rPr>
      </w:pPr>
      <w:bookmarkStart w:id="1" w:name="_Hlk38965886"/>
      <w:r w:rsidRPr="00B26AEC">
        <w:rPr>
          <w:rFonts w:ascii="Arial" w:hAnsi="Arial" w:cs="Arial"/>
          <w:u w:val="single"/>
        </w:rPr>
        <w:t>Políticas Contables Importantes</w:t>
      </w:r>
      <w:r>
        <w:rPr>
          <w:rFonts w:ascii="Arial" w:hAnsi="Arial" w:cs="Arial"/>
        </w:rPr>
        <w:t xml:space="preserve"> </w:t>
      </w:r>
      <w:r w:rsidR="007A7CF6">
        <w:rPr>
          <w:rFonts w:ascii="Arial" w:hAnsi="Arial" w:cs="Arial"/>
        </w:rPr>
        <w:t>–</w:t>
      </w:r>
      <w:r>
        <w:rPr>
          <w:rFonts w:ascii="Arial" w:hAnsi="Arial" w:cs="Arial"/>
        </w:rPr>
        <w:t xml:space="preserve"> </w:t>
      </w:r>
      <w:r w:rsidR="007A7CF6">
        <w:rPr>
          <w:rFonts w:ascii="Arial" w:hAnsi="Arial" w:cs="Arial"/>
        </w:rPr>
        <w:t>Los ingresos se reconocen</w:t>
      </w:r>
      <w:r w:rsidR="00155AAE">
        <w:rPr>
          <w:rFonts w:ascii="Arial" w:hAnsi="Arial" w:cs="Arial"/>
        </w:rPr>
        <w:t xml:space="preserve"> </w:t>
      </w:r>
      <w:r w:rsidR="007A7CF6">
        <w:rPr>
          <w:rFonts w:ascii="Arial" w:hAnsi="Arial" w:cs="Arial"/>
        </w:rPr>
        <w:t xml:space="preserve">cuando son </w:t>
      </w:r>
      <w:bookmarkEnd w:id="1"/>
      <w:r w:rsidR="007A7CF6">
        <w:rPr>
          <w:rFonts w:ascii="Arial" w:hAnsi="Arial" w:cs="Arial"/>
        </w:rPr>
        <w:t>facturados, una vez que los servicios han sido prestados a satisfacción del cliente</w:t>
      </w:r>
      <w:r w:rsidR="00AB7676">
        <w:rPr>
          <w:rFonts w:ascii="Arial" w:hAnsi="Arial" w:cs="Arial"/>
        </w:rPr>
        <w:t>, mediante</w:t>
      </w:r>
      <w:r w:rsidR="00155AAE">
        <w:rPr>
          <w:rFonts w:ascii="Arial" w:hAnsi="Arial" w:cs="Arial"/>
        </w:rPr>
        <w:t xml:space="preserve"> la supervisión del contratador que supervisa el avance de las actividades, debido que la mayoría de las actividades son de soterramiento es contabilizada la cantidad de metros cuadrados provistos a modificación con los cuales ya se tiene un presupuesto estimado, una vez realizada toda la obra esta es presentada a su facturación bajo la supervisión del contratador, con los cuales los ingresos y gastos quedan debidamente </w:t>
      </w:r>
      <w:r w:rsidR="00E637DD">
        <w:rPr>
          <w:rFonts w:ascii="Arial" w:hAnsi="Arial" w:cs="Arial"/>
        </w:rPr>
        <w:t>registr</w:t>
      </w:r>
      <w:r w:rsidR="00155AAE">
        <w:rPr>
          <w:rFonts w:ascii="Arial" w:hAnsi="Arial" w:cs="Arial"/>
        </w:rPr>
        <w:t>ados en los estados financieros.</w:t>
      </w:r>
    </w:p>
    <w:p w14:paraId="51C04B09" w14:textId="590B8A02" w:rsidR="0049771B" w:rsidRDefault="0049771B" w:rsidP="00B34EA7">
      <w:pPr>
        <w:pStyle w:val="BodyText"/>
        <w:spacing w:after="0"/>
        <w:ind w:left="720"/>
        <w:jc w:val="both"/>
        <w:rPr>
          <w:rFonts w:ascii="Arial" w:hAnsi="Arial" w:cs="Arial"/>
        </w:rPr>
      </w:pPr>
    </w:p>
    <w:p w14:paraId="7B173032" w14:textId="77777777" w:rsidR="00941428" w:rsidRDefault="00941428" w:rsidP="00B34EA7">
      <w:pPr>
        <w:pStyle w:val="BodyText"/>
        <w:spacing w:after="0"/>
        <w:ind w:left="720"/>
        <w:jc w:val="both"/>
        <w:rPr>
          <w:rFonts w:ascii="Arial" w:hAnsi="Arial" w:cs="Arial"/>
        </w:rPr>
      </w:pPr>
    </w:p>
    <w:p w14:paraId="2ABA6497" w14:textId="0E054E8B" w:rsidR="0049771B" w:rsidRPr="00941428" w:rsidRDefault="00941428" w:rsidP="00B34EA7">
      <w:pPr>
        <w:pStyle w:val="BodyText"/>
        <w:spacing w:after="0"/>
        <w:ind w:left="720"/>
        <w:jc w:val="both"/>
        <w:rPr>
          <w:rFonts w:ascii="Arial" w:hAnsi="Arial" w:cs="Arial"/>
        </w:rPr>
      </w:pPr>
      <w:r w:rsidRPr="00941428">
        <w:rPr>
          <w:rFonts w:ascii="Arial" w:hAnsi="Arial" w:cs="Arial"/>
          <w:i/>
          <w:iCs/>
        </w:rPr>
        <w:t>P</w:t>
      </w:r>
      <w:r w:rsidR="00C33419" w:rsidRPr="00941428">
        <w:rPr>
          <w:rFonts w:ascii="Arial" w:hAnsi="Arial" w:cs="Arial"/>
          <w:i/>
          <w:iCs/>
        </w:rPr>
        <w:t>rovisión para cuentas incobrables</w:t>
      </w:r>
      <w:r w:rsidRPr="00941428">
        <w:rPr>
          <w:rFonts w:ascii="Arial" w:hAnsi="Arial" w:cs="Arial"/>
        </w:rPr>
        <w:t xml:space="preserve"> -</w:t>
      </w:r>
      <w:r w:rsidR="00C33419" w:rsidRPr="00941428">
        <w:rPr>
          <w:rFonts w:ascii="Arial" w:hAnsi="Arial" w:cs="Arial"/>
        </w:rPr>
        <w:t xml:space="preserve"> </w:t>
      </w:r>
      <w:r w:rsidRPr="00941428">
        <w:rPr>
          <w:rFonts w:ascii="Arial" w:hAnsi="Arial" w:cs="Arial"/>
        </w:rPr>
        <w:t>G</w:t>
      </w:r>
      <w:r w:rsidR="00C33419" w:rsidRPr="00941428">
        <w:rPr>
          <w:rFonts w:ascii="Arial" w:hAnsi="Arial" w:cs="Arial"/>
        </w:rPr>
        <w:t>eneralmente es baja o no existe pues</w:t>
      </w:r>
      <w:r w:rsidR="00155AAE" w:rsidRPr="00941428">
        <w:rPr>
          <w:rFonts w:ascii="Arial" w:hAnsi="Arial" w:cs="Arial"/>
        </w:rPr>
        <w:t xml:space="preserve">to que el principal contratador </w:t>
      </w:r>
      <w:r w:rsidRPr="00941428">
        <w:rPr>
          <w:rFonts w:ascii="Arial" w:hAnsi="Arial" w:cs="Arial"/>
        </w:rPr>
        <w:t>es su Accionista: Telconet.</w:t>
      </w:r>
    </w:p>
    <w:p w14:paraId="7DB846D3" w14:textId="3743C82C" w:rsidR="0049771B" w:rsidRDefault="0049771B" w:rsidP="00B34EA7">
      <w:pPr>
        <w:pStyle w:val="BodyText"/>
        <w:spacing w:after="0"/>
        <w:ind w:left="720"/>
        <w:jc w:val="both"/>
        <w:rPr>
          <w:rFonts w:ascii="Arial" w:hAnsi="Arial" w:cs="Arial"/>
        </w:rPr>
      </w:pPr>
    </w:p>
    <w:p w14:paraId="5C6C80A1" w14:textId="77777777" w:rsidR="00C367E6" w:rsidRDefault="00941428" w:rsidP="00C367E6">
      <w:pPr>
        <w:pStyle w:val="BodyText"/>
        <w:spacing w:after="0"/>
        <w:ind w:left="720"/>
        <w:jc w:val="both"/>
        <w:rPr>
          <w:rFonts w:ascii="Arial" w:hAnsi="Arial" w:cs="Arial"/>
        </w:rPr>
      </w:pPr>
      <w:r w:rsidRPr="00941428">
        <w:rPr>
          <w:rFonts w:ascii="Arial" w:hAnsi="Arial" w:cs="Arial"/>
          <w:i/>
          <w:iCs/>
        </w:rPr>
        <w:t>Transacciones con partes relacionadas</w:t>
      </w:r>
      <w:r>
        <w:rPr>
          <w:rFonts w:ascii="Arial" w:hAnsi="Arial" w:cs="Arial"/>
        </w:rPr>
        <w:t xml:space="preserve"> – Los ingresos y principales saldos por cobrar y por pagar se originan en transacciones con partes relacionadas, las cuales se registran en códigos por separado de las transacciones con terceros, de manera qu</w:t>
      </w:r>
      <w:r w:rsidR="00C367E6">
        <w:rPr>
          <w:rFonts w:ascii="Arial" w:hAnsi="Arial" w:cs="Arial"/>
        </w:rPr>
        <w:t>e</w:t>
      </w:r>
      <w:r>
        <w:rPr>
          <w:rFonts w:ascii="Arial" w:hAnsi="Arial" w:cs="Arial"/>
        </w:rPr>
        <w:t xml:space="preserve"> se facilita su identificación para propósitos de revelación en los estados financieros.</w:t>
      </w:r>
    </w:p>
    <w:p w14:paraId="20AAF64F" w14:textId="77777777" w:rsidR="00C367E6" w:rsidRDefault="00C367E6" w:rsidP="00C367E6">
      <w:pPr>
        <w:pStyle w:val="BodyText"/>
        <w:spacing w:after="0"/>
        <w:ind w:left="720"/>
        <w:jc w:val="both"/>
        <w:rPr>
          <w:rFonts w:ascii="Arial" w:hAnsi="Arial" w:cs="Arial"/>
          <w:u w:val="single"/>
        </w:rPr>
      </w:pPr>
    </w:p>
    <w:p w14:paraId="50616317" w14:textId="7EDB3900" w:rsidR="00C367E6" w:rsidRDefault="00C367E6" w:rsidP="00C367E6">
      <w:pPr>
        <w:pStyle w:val="BodyText"/>
        <w:numPr>
          <w:ilvl w:val="0"/>
          <w:numId w:val="24"/>
        </w:numPr>
        <w:spacing w:after="0"/>
        <w:jc w:val="both"/>
        <w:rPr>
          <w:rFonts w:ascii="Arial" w:hAnsi="Arial" w:cs="Arial"/>
        </w:rPr>
      </w:pPr>
      <w:r w:rsidRPr="00B26AEC">
        <w:rPr>
          <w:rFonts w:ascii="Arial" w:hAnsi="Arial" w:cs="Arial"/>
          <w:u w:val="single"/>
        </w:rPr>
        <w:t>P</w:t>
      </w:r>
      <w:r>
        <w:rPr>
          <w:rFonts w:ascii="Arial" w:hAnsi="Arial" w:cs="Arial"/>
          <w:u w:val="single"/>
        </w:rPr>
        <w:t>artes Relacionadas</w:t>
      </w:r>
      <w:r w:rsidRPr="00C367E6">
        <w:rPr>
          <w:rFonts w:ascii="Arial" w:hAnsi="Arial" w:cs="Arial"/>
        </w:rPr>
        <w:t xml:space="preserve">. </w:t>
      </w:r>
      <w:r>
        <w:rPr>
          <w:rFonts w:ascii="Arial" w:hAnsi="Arial" w:cs="Arial"/>
        </w:rPr>
        <w:t>–</w:t>
      </w:r>
      <w:r w:rsidRPr="00C367E6">
        <w:rPr>
          <w:rFonts w:ascii="Arial" w:hAnsi="Arial" w:cs="Arial"/>
        </w:rPr>
        <w:t xml:space="preserve"> </w:t>
      </w:r>
      <w:r>
        <w:rPr>
          <w:rFonts w:ascii="Arial" w:hAnsi="Arial" w:cs="Arial"/>
        </w:rPr>
        <w:t xml:space="preserve">Las compañías y partes relacionadas de </w:t>
      </w:r>
      <w:proofErr w:type="spellStart"/>
      <w:r>
        <w:rPr>
          <w:rFonts w:ascii="Arial" w:hAnsi="Arial" w:cs="Arial"/>
        </w:rPr>
        <w:t>Telsoterra</w:t>
      </w:r>
      <w:proofErr w:type="spellEnd"/>
      <w:r>
        <w:rPr>
          <w:rFonts w:ascii="Arial" w:hAnsi="Arial" w:cs="Arial"/>
        </w:rPr>
        <w:t xml:space="preserve"> son Telconet y las empresas que forman parte de dicho grupo económico, así como sus Accionistas; principalmente:</w:t>
      </w:r>
    </w:p>
    <w:p w14:paraId="3B269EB9" w14:textId="53A4046F" w:rsidR="00C367E6" w:rsidRDefault="00C367E6" w:rsidP="00C367E6">
      <w:pPr>
        <w:pStyle w:val="BodyText"/>
        <w:spacing w:after="0"/>
        <w:jc w:val="both"/>
        <w:rPr>
          <w:rFonts w:ascii="Arial" w:hAnsi="Arial" w:cs="Arial"/>
        </w:rPr>
      </w:pPr>
    </w:p>
    <w:p w14:paraId="564AFF5F" w14:textId="01CC49E7" w:rsidR="00C367E6" w:rsidRDefault="00C367E6" w:rsidP="00C367E6">
      <w:pPr>
        <w:pStyle w:val="BodyText"/>
        <w:numPr>
          <w:ilvl w:val="0"/>
          <w:numId w:val="32"/>
        </w:numPr>
        <w:spacing w:after="0"/>
        <w:jc w:val="both"/>
        <w:rPr>
          <w:rFonts w:ascii="Arial" w:hAnsi="Arial" w:cs="Arial"/>
        </w:rPr>
      </w:pPr>
      <w:r>
        <w:rPr>
          <w:rFonts w:ascii="Arial" w:hAnsi="Arial" w:cs="Arial"/>
        </w:rPr>
        <w:t xml:space="preserve">Telconet S.A. (Accionista de </w:t>
      </w:r>
      <w:proofErr w:type="spellStart"/>
      <w:r>
        <w:rPr>
          <w:rFonts w:ascii="Arial" w:hAnsi="Arial" w:cs="Arial"/>
        </w:rPr>
        <w:t>Telsoterra</w:t>
      </w:r>
      <w:proofErr w:type="spellEnd"/>
      <w:r>
        <w:rPr>
          <w:rFonts w:ascii="Arial" w:hAnsi="Arial" w:cs="Arial"/>
        </w:rPr>
        <w:t>)</w:t>
      </w:r>
    </w:p>
    <w:p w14:paraId="153BE23C" w14:textId="3562DDEF" w:rsidR="008E2E69" w:rsidRDefault="008E2E69" w:rsidP="008E2E69">
      <w:pPr>
        <w:pStyle w:val="BodyText"/>
        <w:spacing w:after="0"/>
        <w:ind w:left="1080"/>
        <w:jc w:val="both"/>
        <w:rPr>
          <w:rFonts w:ascii="Arial" w:hAnsi="Arial" w:cs="Arial"/>
        </w:rPr>
      </w:pPr>
    </w:p>
    <w:p w14:paraId="2CE8E4E7" w14:textId="4049BF30" w:rsidR="008E2E69" w:rsidRPr="008E2E69" w:rsidRDefault="008E2E69" w:rsidP="008E2E69">
      <w:pPr>
        <w:pStyle w:val="BodyText"/>
        <w:spacing w:after="0"/>
        <w:ind w:left="1080"/>
        <w:jc w:val="both"/>
        <w:rPr>
          <w:rFonts w:ascii="Arial" w:hAnsi="Arial" w:cs="Arial"/>
          <w:i/>
          <w:iCs/>
        </w:rPr>
      </w:pPr>
      <w:r w:rsidRPr="008E2E69">
        <w:rPr>
          <w:rFonts w:ascii="Arial" w:hAnsi="Arial" w:cs="Arial"/>
          <w:i/>
          <w:iCs/>
        </w:rPr>
        <w:t>Subsidiarias de Telconet:</w:t>
      </w:r>
    </w:p>
    <w:p w14:paraId="17B5D6C1" w14:textId="1970F80E" w:rsidR="00C367E6" w:rsidRDefault="00C367E6" w:rsidP="00C367E6">
      <w:pPr>
        <w:pStyle w:val="BodyText"/>
        <w:numPr>
          <w:ilvl w:val="0"/>
          <w:numId w:val="32"/>
        </w:numPr>
        <w:spacing w:after="0"/>
        <w:jc w:val="both"/>
        <w:rPr>
          <w:rFonts w:ascii="Arial" w:hAnsi="Arial" w:cs="Arial"/>
        </w:rPr>
      </w:pPr>
      <w:r>
        <w:rPr>
          <w:rFonts w:ascii="Arial" w:hAnsi="Arial" w:cs="Arial"/>
        </w:rPr>
        <w:t>Cable Andino Inc.</w:t>
      </w:r>
    </w:p>
    <w:p w14:paraId="0BE32AA0" w14:textId="57A9BA4D" w:rsidR="00C367E6" w:rsidRDefault="00C367E6" w:rsidP="00C367E6">
      <w:pPr>
        <w:pStyle w:val="BodyText"/>
        <w:numPr>
          <w:ilvl w:val="0"/>
          <w:numId w:val="32"/>
        </w:numPr>
        <w:spacing w:after="0"/>
        <w:jc w:val="both"/>
        <w:rPr>
          <w:rFonts w:ascii="Arial" w:hAnsi="Arial" w:cs="Arial"/>
        </w:rPr>
      </w:pPr>
      <w:r>
        <w:rPr>
          <w:rFonts w:ascii="Arial" w:hAnsi="Arial" w:cs="Arial"/>
        </w:rPr>
        <w:t xml:space="preserve">Cable Andino </w:t>
      </w:r>
      <w:proofErr w:type="spellStart"/>
      <w:r>
        <w:rPr>
          <w:rFonts w:ascii="Arial" w:hAnsi="Arial" w:cs="Arial"/>
        </w:rPr>
        <w:t>Corpandino</w:t>
      </w:r>
      <w:proofErr w:type="spellEnd"/>
    </w:p>
    <w:p w14:paraId="65EB663E" w14:textId="443EDDA1" w:rsidR="00C367E6" w:rsidRDefault="008E2E69" w:rsidP="00C367E6">
      <w:pPr>
        <w:pStyle w:val="BodyText"/>
        <w:numPr>
          <w:ilvl w:val="0"/>
          <w:numId w:val="32"/>
        </w:numPr>
        <w:spacing w:after="0"/>
        <w:jc w:val="both"/>
        <w:rPr>
          <w:rFonts w:ascii="Arial" w:hAnsi="Arial" w:cs="Arial"/>
        </w:rPr>
      </w:pPr>
      <w:proofErr w:type="spellStart"/>
      <w:r>
        <w:rPr>
          <w:rFonts w:ascii="Arial" w:hAnsi="Arial" w:cs="Arial"/>
        </w:rPr>
        <w:t>Transtelco</w:t>
      </w:r>
      <w:proofErr w:type="spellEnd"/>
      <w:r>
        <w:rPr>
          <w:rFonts w:ascii="Arial" w:hAnsi="Arial" w:cs="Arial"/>
        </w:rPr>
        <w:t xml:space="preserve"> S.A.</w:t>
      </w:r>
    </w:p>
    <w:p w14:paraId="6E86D52F" w14:textId="2D6BD8F5" w:rsidR="008E2E69" w:rsidRPr="008E2E69" w:rsidRDefault="008E2E69" w:rsidP="00C367E6">
      <w:pPr>
        <w:pStyle w:val="BodyText"/>
        <w:numPr>
          <w:ilvl w:val="0"/>
          <w:numId w:val="32"/>
        </w:numPr>
        <w:spacing w:after="0"/>
        <w:jc w:val="both"/>
        <w:rPr>
          <w:rFonts w:ascii="Arial" w:hAnsi="Arial" w:cs="Arial"/>
          <w:lang w:val="es-EC"/>
        </w:rPr>
      </w:pPr>
      <w:proofErr w:type="spellStart"/>
      <w:r w:rsidRPr="008E2E69">
        <w:rPr>
          <w:rFonts w:ascii="Arial" w:hAnsi="Arial" w:cs="Arial"/>
          <w:lang w:val="es-EC"/>
        </w:rPr>
        <w:t>Netspeed</w:t>
      </w:r>
      <w:proofErr w:type="spellEnd"/>
      <w:r w:rsidRPr="008E2E69">
        <w:rPr>
          <w:rFonts w:ascii="Arial" w:hAnsi="Arial" w:cs="Arial"/>
          <w:lang w:val="es-EC"/>
        </w:rPr>
        <w:t xml:space="preserve"> S.A.</w:t>
      </w:r>
    </w:p>
    <w:p w14:paraId="6AE95126" w14:textId="79E2B01F" w:rsidR="008E2E69" w:rsidRDefault="008E2E69" w:rsidP="00C367E6">
      <w:pPr>
        <w:pStyle w:val="BodyText"/>
        <w:numPr>
          <w:ilvl w:val="0"/>
          <w:numId w:val="32"/>
        </w:numPr>
        <w:spacing w:after="0"/>
        <w:jc w:val="both"/>
        <w:rPr>
          <w:rFonts w:ascii="Arial" w:hAnsi="Arial" w:cs="Arial"/>
        </w:rPr>
      </w:pPr>
      <w:proofErr w:type="spellStart"/>
      <w:r>
        <w:rPr>
          <w:rFonts w:ascii="Arial" w:hAnsi="Arial" w:cs="Arial"/>
        </w:rPr>
        <w:t>Cerinsa</w:t>
      </w:r>
      <w:proofErr w:type="spellEnd"/>
      <w:r>
        <w:rPr>
          <w:rFonts w:ascii="Arial" w:hAnsi="Arial" w:cs="Arial"/>
        </w:rPr>
        <w:t xml:space="preserve"> S.A.</w:t>
      </w:r>
    </w:p>
    <w:p w14:paraId="5D01E93E" w14:textId="6FBB3320" w:rsidR="008E2E69" w:rsidRDefault="008E2E69" w:rsidP="00C367E6">
      <w:pPr>
        <w:pStyle w:val="BodyText"/>
        <w:numPr>
          <w:ilvl w:val="0"/>
          <w:numId w:val="32"/>
        </w:numPr>
        <w:spacing w:after="0"/>
        <w:jc w:val="both"/>
        <w:rPr>
          <w:rFonts w:ascii="Arial" w:hAnsi="Arial" w:cs="Arial"/>
        </w:rPr>
      </w:pPr>
      <w:proofErr w:type="spellStart"/>
      <w:r>
        <w:rPr>
          <w:rFonts w:ascii="Arial" w:hAnsi="Arial" w:cs="Arial"/>
        </w:rPr>
        <w:t>Econocompu</w:t>
      </w:r>
      <w:proofErr w:type="spellEnd"/>
      <w:r>
        <w:rPr>
          <w:rFonts w:ascii="Arial" w:hAnsi="Arial" w:cs="Arial"/>
        </w:rPr>
        <w:t xml:space="preserve"> S.A.</w:t>
      </w:r>
    </w:p>
    <w:p w14:paraId="1BA3BD48" w14:textId="453A619D" w:rsidR="008E2E69" w:rsidRDefault="008E2E69" w:rsidP="00C367E6">
      <w:pPr>
        <w:pStyle w:val="BodyText"/>
        <w:numPr>
          <w:ilvl w:val="0"/>
          <w:numId w:val="32"/>
        </w:numPr>
        <w:spacing w:after="0"/>
        <w:jc w:val="both"/>
        <w:rPr>
          <w:rFonts w:ascii="Arial" w:hAnsi="Arial" w:cs="Arial"/>
          <w:lang w:val="es-EC"/>
        </w:rPr>
      </w:pPr>
      <w:proofErr w:type="spellStart"/>
      <w:r w:rsidRPr="008E2E69">
        <w:rPr>
          <w:rFonts w:ascii="Arial" w:hAnsi="Arial" w:cs="Arial"/>
          <w:lang w:val="es-EC"/>
        </w:rPr>
        <w:t>Smartcities</w:t>
      </w:r>
      <w:proofErr w:type="spellEnd"/>
      <w:r w:rsidRPr="008E2E69">
        <w:rPr>
          <w:rFonts w:ascii="Arial" w:hAnsi="Arial" w:cs="Arial"/>
          <w:lang w:val="es-EC"/>
        </w:rPr>
        <w:t xml:space="preserve"> S.A. </w:t>
      </w:r>
    </w:p>
    <w:p w14:paraId="107AA557" w14:textId="09604B3B" w:rsidR="008E2E69" w:rsidRDefault="008E2E69" w:rsidP="00C367E6">
      <w:pPr>
        <w:pStyle w:val="BodyText"/>
        <w:numPr>
          <w:ilvl w:val="0"/>
          <w:numId w:val="32"/>
        </w:numPr>
        <w:spacing w:after="0"/>
        <w:jc w:val="both"/>
        <w:rPr>
          <w:rFonts w:ascii="Arial" w:hAnsi="Arial" w:cs="Arial"/>
          <w:lang w:val="es-EC"/>
        </w:rPr>
      </w:pPr>
      <w:r>
        <w:rPr>
          <w:rFonts w:ascii="Arial" w:hAnsi="Arial" w:cs="Arial"/>
          <w:lang w:val="es-EC"/>
        </w:rPr>
        <w:t>Inmobiliaria Leonor Tres</w:t>
      </w:r>
    </w:p>
    <w:p w14:paraId="6E20E555" w14:textId="40670738" w:rsidR="008E2E69" w:rsidRDefault="008E2E69" w:rsidP="00C367E6">
      <w:pPr>
        <w:pStyle w:val="BodyText"/>
        <w:numPr>
          <w:ilvl w:val="0"/>
          <w:numId w:val="32"/>
        </w:numPr>
        <w:spacing w:after="0"/>
        <w:jc w:val="both"/>
        <w:rPr>
          <w:rFonts w:ascii="Arial" w:hAnsi="Arial" w:cs="Arial"/>
          <w:lang w:val="es-EC"/>
        </w:rPr>
      </w:pPr>
      <w:proofErr w:type="spellStart"/>
      <w:r w:rsidRPr="008E2E69">
        <w:rPr>
          <w:rFonts w:ascii="Arial" w:hAnsi="Arial" w:cs="Arial"/>
          <w:lang w:val="es-EC"/>
        </w:rPr>
        <w:t>Linkotel</w:t>
      </w:r>
      <w:proofErr w:type="spellEnd"/>
      <w:r w:rsidRPr="008E2E69">
        <w:rPr>
          <w:rFonts w:ascii="Arial" w:hAnsi="Arial" w:cs="Arial"/>
          <w:lang w:val="es-EC"/>
        </w:rPr>
        <w:t xml:space="preserve"> S.A.</w:t>
      </w:r>
    </w:p>
    <w:p w14:paraId="7CCE3FEF" w14:textId="71BE469A" w:rsidR="008E2E69" w:rsidRDefault="008E2E69" w:rsidP="00C367E6">
      <w:pPr>
        <w:pStyle w:val="BodyText"/>
        <w:numPr>
          <w:ilvl w:val="0"/>
          <w:numId w:val="32"/>
        </w:numPr>
        <w:spacing w:after="0"/>
        <w:jc w:val="both"/>
        <w:rPr>
          <w:rFonts w:ascii="Arial" w:hAnsi="Arial" w:cs="Arial"/>
          <w:lang w:val="es-EC"/>
        </w:rPr>
      </w:pPr>
      <w:r>
        <w:rPr>
          <w:rFonts w:ascii="Arial" w:hAnsi="Arial" w:cs="Arial"/>
          <w:lang w:val="es-EC"/>
        </w:rPr>
        <w:t xml:space="preserve">Telconet </w:t>
      </w:r>
      <w:proofErr w:type="spellStart"/>
      <w:r>
        <w:rPr>
          <w:rFonts w:ascii="Arial" w:hAnsi="Arial" w:cs="Arial"/>
          <w:lang w:val="es-EC"/>
        </w:rPr>
        <w:t>Panama</w:t>
      </w:r>
      <w:proofErr w:type="spellEnd"/>
      <w:r>
        <w:rPr>
          <w:rFonts w:ascii="Arial" w:hAnsi="Arial" w:cs="Arial"/>
          <w:lang w:val="es-EC"/>
        </w:rPr>
        <w:t xml:space="preserve"> S.A.</w:t>
      </w:r>
    </w:p>
    <w:p w14:paraId="2BA77017" w14:textId="5183FCCB" w:rsidR="008E2E69" w:rsidRDefault="008E2E69" w:rsidP="008E2E69">
      <w:pPr>
        <w:pStyle w:val="BodyText"/>
        <w:spacing w:after="0"/>
        <w:ind w:left="1080"/>
        <w:jc w:val="both"/>
        <w:rPr>
          <w:rFonts w:ascii="Arial" w:hAnsi="Arial" w:cs="Arial"/>
          <w:lang w:val="es-EC"/>
        </w:rPr>
      </w:pPr>
    </w:p>
    <w:p w14:paraId="4F85DACD" w14:textId="2984118F" w:rsidR="008E2E69" w:rsidRDefault="008E2E69" w:rsidP="008E2E69">
      <w:pPr>
        <w:pStyle w:val="BodyText"/>
        <w:spacing w:after="0"/>
        <w:ind w:left="1080"/>
        <w:jc w:val="both"/>
        <w:rPr>
          <w:rFonts w:ascii="Arial" w:hAnsi="Arial" w:cs="Arial"/>
          <w:i/>
          <w:iCs/>
          <w:lang w:val="es-EC"/>
        </w:rPr>
      </w:pPr>
      <w:r w:rsidRPr="008E2E69">
        <w:rPr>
          <w:rFonts w:ascii="Arial" w:hAnsi="Arial" w:cs="Arial"/>
          <w:i/>
          <w:iCs/>
          <w:lang w:val="es-EC"/>
        </w:rPr>
        <w:t>Empresas Asociadas:</w:t>
      </w:r>
    </w:p>
    <w:p w14:paraId="4AA26FC5" w14:textId="018EA3D0" w:rsidR="008E2E69" w:rsidRDefault="008E2E69" w:rsidP="008E2E69">
      <w:pPr>
        <w:pStyle w:val="BodyText"/>
        <w:numPr>
          <w:ilvl w:val="0"/>
          <w:numId w:val="32"/>
        </w:numPr>
        <w:spacing w:after="0"/>
        <w:jc w:val="both"/>
        <w:rPr>
          <w:rFonts w:ascii="Arial" w:hAnsi="Arial" w:cs="Arial"/>
          <w:lang w:val="en-US"/>
        </w:rPr>
      </w:pPr>
      <w:proofErr w:type="spellStart"/>
      <w:r w:rsidRPr="008E2E69">
        <w:rPr>
          <w:rFonts w:ascii="Arial" w:hAnsi="Arial" w:cs="Arial"/>
          <w:lang w:val="en-US"/>
        </w:rPr>
        <w:t>Latam</w:t>
      </w:r>
      <w:proofErr w:type="spellEnd"/>
      <w:r w:rsidRPr="008E2E69">
        <w:rPr>
          <w:rFonts w:ascii="Arial" w:hAnsi="Arial" w:cs="Arial"/>
          <w:lang w:val="en-US"/>
        </w:rPr>
        <w:t xml:space="preserve"> Fiber Home Cable C</w:t>
      </w:r>
      <w:r>
        <w:rPr>
          <w:rFonts w:ascii="Arial" w:hAnsi="Arial" w:cs="Arial"/>
          <w:lang w:val="en-US"/>
        </w:rPr>
        <w:t>ia. Ltda.</w:t>
      </w:r>
    </w:p>
    <w:p w14:paraId="582F04E1" w14:textId="69341FB1" w:rsidR="008E2E69" w:rsidRDefault="008E2E69" w:rsidP="008E2E69">
      <w:pPr>
        <w:pStyle w:val="BodyText"/>
        <w:numPr>
          <w:ilvl w:val="0"/>
          <w:numId w:val="32"/>
        </w:numPr>
        <w:spacing w:after="0"/>
        <w:jc w:val="both"/>
        <w:rPr>
          <w:rFonts w:ascii="Arial" w:hAnsi="Arial" w:cs="Arial"/>
          <w:lang w:val="en-US"/>
        </w:rPr>
      </w:pPr>
      <w:r>
        <w:rPr>
          <w:rFonts w:ascii="Arial" w:hAnsi="Arial" w:cs="Arial"/>
          <w:lang w:val="en-US"/>
        </w:rPr>
        <w:t>Security Data S.A.</w:t>
      </w:r>
    </w:p>
    <w:p w14:paraId="0FB0BE6B" w14:textId="1AA343B3" w:rsidR="008E2E69" w:rsidRDefault="008E2E69" w:rsidP="008E2E69">
      <w:pPr>
        <w:pStyle w:val="BodyText"/>
        <w:numPr>
          <w:ilvl w:val="0"/>
          <w:numId w:val="32"/>
        </w:numPr>
        <w:spacing w:after="0"/>
        <w:jc w:val="both"/>
        <w:rPr>
          <w:rFonts w:ascii="Arial" w:hAnsi="Arial" w:cs="Arial"/>
          <w:lang w:val="en-US"/>
        </w:rPr>
      </w:pPr>
      <w:proofErr w:type="spellStart"/>
      <w:r>
        <w:rPr>
          <w:rFonts w:ascii="Arial" w:hAnsi="Arial" w:cs="Arial"/>
          <w:lang w:val="en-US"/>
        </w:rPr>
        <w:t>Geektech</w:t>
      </w:r>
      <w:proofErr w:type="spellEnd"/>
      <w:r>
        <w:rPr>
          <w:rFonts w:ascii="Arial" w:hAnsi="Arial" w:cs="Arial"/>
          <w:lang w:val="en-US"/>
        </w:rPr>
        <w:t xml:space="preserve"> S.A.</w:t>
      </w:r>
    </w:p>
    <w:p w14:paraId="0468DE42" w14:textId="59ECDA50" w:rsidR="008E2E69" w:rsidRDefault="008E2E69" w:rsidP="008E2E69">
      <w:pPr>
        <w:pStyle w:val="BodyText"/>
        <w:numPr>
          <w:ilvl w:val="0"/>
          <w:numId w:val="32"/>
        </w:numPr>
        <w:spacing w:after="0"/>
        <w:jc w:val="both"/>
        <w:rPr>
          <w:rFonts w:ascii="Arial" w:hAnsi="Arial" w:cs="Arial"/>
          <w:lang w:val="en-US"/>
        </w:rPr>
      </w:pPr>
      <w:r>
        <w:rPr>
          <w:rFonts w:ascii="Arial" w:hAnsi="Arial" w:cs="Arial"/>
          <w:lang w:val="en-US"/>
        </w:rPr>
        <w:t>Megadatos S.A.</w:t>
      </w:r>
    </w:p>
    <w:p w14:paraId="6E8019D5" w14:textId="4B01C2CC" w:rsidR="008E2E69" w:rsidRDefault="008E2E69" w:rsidP="008E2E69">
      <w:pPr>
        <w:pStyle w:val="BodyText"/>
        <w:numPr>
          <w:ilvl w:val="0"/>
          <w:numId w:val="32"/>
        </w:numPr>
        <w:spacing w:after="0"/>
        <w:jc w:val="both"/>
        <w:rPr>
          <w:rFonts w:ascii="Arial" w:hAnsi="Arial" w:cs="Arial"/>
          <w:lang w:val="en-US"/>
        </w:rPr>
      </w:pPr>
      <w:proofErr w:type="spellStart"/>
      <w:r>
        <w:rPr>
          <w:rFonts w:ascii="Arial" w:hAnsi="Arial" w:cs="Arial"/>
          <w:lang w:val="en-US"/>
        </w:rPr>
        <w:t>Telcodata</w:t>
      </w:r>
      <w:proofErr w:type="spellEnd"/>
      <w:r>
        <w:rPr>
          <w:rFonts w:ascii="Arial" w:hAnsi="Arial" w:cs="Arial"/>
          <w:lang w:val="en-US"/>
        </w:rPr>
        <w:t xml:space="preserve"> S.A.</w:t>
      </w:r>
    </w:p>
    <w:p w14:paraId="27F72043" w14:textId="4E9D68D4" w:rsidR="008E2E69" w:rsidRDefault="008E2E69" w:rsidP="008E2E69">
      <w:pPr>
        <w:pStyle w:val="BodyText"/>
        <w:spacing w:after="0"/>
        <w:jc w:val="both"/>
        <w:rPr>
          <w:rFonts w:ascii="Arial" w:hAnsi="Arial" w:cs="Arial"/>
          <w:lang w:val="en-US"/>
        </w:rPr>
      </w:pPr>
    </w:p>
    <w:p w14:paraId="07CB7997" w14:textId="581432C6" w:rsidR="008E2E69" w:rsidRDefault="008E2E69" w:rsidP="008E2E69">
      <w:pPr>
        <w:pStyle w:val="BodyText"/>
        <w:spacing w:after="0"/>
        <w:ind w:left="1080"/>
        <w:jc w:val="both"/>
        <w:rPr>
          <w:rFonts w:ascii="Arial" w:hAnsi="Arial" w:cs="Arial"/>
          <w:i/>
          <w:iCs/>
          <w:lang w:val="en-US"/>
        </w:rPr>
      </w:pPr>
      <w:proofErr w:type="spellStart"/>
      <w:r w:rsidRPr="008E2E69">
        <w:rPr>
          <w:rFonts w:ascii="Arial" w:hAnsi="Arial" w:cs="Arial"/>
          <w:i/>
          <w:iCs/>
          <w:lang w:val="en-US"/>
        </w:rPr>
        <w:t>Partes</w:t>
      </w:r>
      <w:proofErr w:type="spellEnd"/>
      <w:r w:rsidRPr="008E2E69">
        <w:rPr>
          <w:rFonts w:ascii="Arial" w:hAnsi="Arial" w:cs="Arial"/>
          <w:i/>
          <w:iCs/>
          <w:lang w:val="en-US"/>
        </w:rPr>
        <w:t xml:space="preserve"> </w:t>
      </w:r>
      <w:proofErr w:type="spellStart"/>
      <w:r w:rsidRPr="008E2E69">
        <w:rPr>
          <w:rFonts w:ascii="Arial" w:hAnsi="Arial" w:cs="Arial"/>
          <w:i/>
          <w:iCs/>
          <w:lang w:val="en-US"/>
        </w:rPr>
        <w:t>Relacionadas</w:t>
      </w:r>
      <w:proofErr w:type="spellEnd"/>
      <w:r w:rsidRPr="008E2E69">
        <w:rPr>
          <w:rFonts w:ascii="Arial" w:hAnsi="Arial" w:cs="Arial"/>
          <w:i/>
          <w:iCs/>
          <w:lang w:val="en-US"/>
        </w:rPr>
        <w:t>:</w:t>
      </w:r>
    </w:p>
    <w:p w14:paraId="33F901D7" w14:textId="72C8534B" w:rsidR="008E2E69" w:rsidRDefault="008E2E69" w:rsidP="008E2E69">
      <w:pPr>
        <w:pStyle w:val="BodyText"/>
        <w:spacing w:after="0"/>
        <w:jc w:val="both"/>
        <w:rPr>
          <w:rFonts w:ascii="Arial" w:hAnsi="Arial" w:cs="Arial"/>
          <w:i/>
          <w:iCs/>
          <w:lang w:val="en-US"/>
        </w:rPr>
      </w:pPr>
    </w:p>
    <w:p w14:paraId="0A305B50" w14:textId="0DC08F7A" w:rsidR="008E2E69" w:rsidRDefault="008E2E69" w:rsidP="008E2E69">
      <w:pPr>
        <w:pStyle w:val="BodyText"/>
        <w:numPr>
          <w:ilvl w:val="0"/>
          <w:numId w:val="32"/>
        </w:numPr>
        <w:spacing w:after="0"/>
        <w:jc w:val="both"/>
        <w:rPr>
          <w:rFonts w:ascii="Arial" w:hAnsi="Arial" w:cs="Arial"/>
          <w:lang w:val="es-EC"/>
        </w:rPr>
      </w:pPr>
      <w:proofErr w:type="spellStart"/>
      <w:r w:rsidRPr="008E2E69">
        <w:rPr>
          <w:rFonts w:ascii="Arial" w:hAnsi="Arial" w:cs="Arial"/>
          <w:lang w:val="es-EC"/>
        </w:rPr>
        <w:t>Tomislav</w:t>
      </w:r>
      <w:proofErr w:type="spellEnd"/>
      <w:r w:rsidRPr="008E2E69">
        <w:rPr>
          <w:rFonts w:ascii="Arial" w:hAnsi="Arial" w:cs="Arial"/>
          <w:lang w:val="es-EC"/>
        </w:rPr>
        <w:t xml:space="preserve"> </w:t>
      </w:r>
      <w:proofErr w:type="spellStart"/>
      <w:r w:rsidRPr="008E2E69">
        <w:rPr>
          <w:rFonts w:ascii="Arial" w:hAnsi="Arial" w:cs="Arial"/>
          <w:lang w:val="es-EC"/>
        </w:rPr>
        <w:t>Topic</w:t>
      </w:r>
      <w:proofErr w:type="spellEnd"/>
      <w:r w:rsidRPr="008E2E69">
        <w:rPr>
          <w:rFonts w:ascii="Arial" w:hAnsi="Arial" w:cs="Arial"/>
          <w:lang w:val="es-EC"/>
        </w:rPr>
        <w:t xml:space="preserve"> (Principal Accionista de </w:t>
      </w:r>
      <w:r>
        <w:rPr>
          <w:rFonts w:ascii="Arial" w:hAnsi="Arial" w:cs="Arial"/>
          <w:lang w:val="es-EC"/>
        </w:rPr>
        <w:t>Telconet</w:t>
      </w:r>
    </w:p>
    <w:p w14:paraId="2F4CEB33" w14:textId="5544F74C" w:rsidR="008E2E69" w:rsidRDefault="008E2E69" w:rsidP="008E2E69">
      <w:pPr>
        <w:pStyle w:val="BodyText"/>
        <w:numPr>
          <w:ilvl w:val="0"/>
          <w:numId w:val="32"/>
        </w:numPr>
        <w:spacing w:after="0"/>
        <w:jc w:val="both"/>
        <w:rPr>
          <w:rFonts w:ascii="Arial" w:hAnsi="Arial" w:cs="Arial"/>
          <w:lang w:val="es-EC"/>
        </w:rPr>
      </w:pPr>
      <w:r>
        <w:rPr>
          <w:rFonts w:ascii="Arial" w:hAnsi="Arial" w:cs="Arial"/>
          <w:lang w:val="es-EC"/>
        </w:rPr>
        <w:t xml:space="preserve">Jan </w:t>
      </w:r>
      <w:proofErr w:type="spellStart"/>
      <w:r>
        <w:rPr>
          <w:rFonts w:ascii="Arial" w:hAnsi="Arial" w:cs="Arial"/>
          <w:lang w:val="es-EC"/>
        </w:rPr>
        <w:t>Topic</w:t>
      </w:r>
      <w:proofErr w:type="spellEnd"/>
      <w:r>
        <w:rPr>
          <w:rFonts w:ascii="Arial" w:hAnsi="Arial" w:cs="Arial"/>
          <w:lang w:val="es-EC"/>
        </w:rPr>
        <w:t xml:space="preserve"> (Hijo del principal Accionista de Telconet)</w:t>
      </w:r>
    </w:p>
    <w:p w14:paraId="51CFF5AD" w14:textId="7BDA4C1D" w:rsidR="00C67E2F" w:rsidRDefault="00C67E2F" w:rsidP="00C67E2F">
      <w:pPr>
        <w:pStyle w:val="BodyText"/>
        <w:spacing w:after="0"/>
        <w:ind w:left="720"/>
        <w:jc w:val="both"/>
        <w:rPr>
          <w:rFonts w:ascii="Arial" w:hAnsi="Arial" w:cs="Arial"/>
          <w:lang w:val="es-EC"/>
        </w:rPr>
      </w:pPr>
    </w:p>
    <w:p w14:paraId="1EF50755" w14:textId="77777777" w:rsidR="008E2E69" w:rsidRPr="008E2E69" w:rsidRDefault="008E2E69" w:rsidP="008E2E69">
      <w:pPr>
        <w:pStyle w:val="BodyText"/>
        <w:spacing w:after="0"/>
        <w:ind w:left="1080"/>
        <w:jc w:val="both"/>
        <w:rPr>
          <w:rFonts w:ascii="Arial" w:hAnsi="Arial" w:cs="Arial"/>
          <w:lang w:val="es-EC"/>
        </w:rPr>
      </w:pPr>
    </w:p>
    <w:p w14:paraId="1C74802C" w14:textId="392703D3" w:rsidR="00941428" w:rsidRDefault="00941428" w:rsidP="00B34EA7">
      <w:pPr>
        <w:pStyle w:val="BodyText"/>
        <w:spacing w:after="0"/>
        <w:ind w:left="720"/>
        <w:jc w:val="both"/>
        <w:rPr>
          <w:rFonts w:ascii="Arial" w:hAnsi="Arial" w:cs="Arial"/>
          <w:lang w:val="es-EC"/>
        </w:rPr>
      </w:pPr>
    </w:p>
    <w:p w14:paraId="28CA751E" w14:textId="79FBD3F7" w:rsidR="008E2E69" w:rsidRDefault="008E2E69" w:rsidP="00B34EA7">
      <w:pPr>
        <w:pStyle w:val="BodyText"/>
        <w:spacing w:after="0"/>
        <w:ind w:left="720"/>
        <w:jc w:val="both"/>
        <w:rPr>
          <w:rFonts w:ascii="Arial" w:hAnsi="Arial" w:cs="Arial"/>
          <w:lang w:val="es-EC"/>
        </w:rPr>
      </w:pPr>
    </w:p>
    <w:p w14:paraId="4CFFA34A" w14:textId="4991BF7A" w:rsidR="008E2E69" w:rsidRDefault="008E2E69" w:rsidP="00B34EA7">
      <w:pPr>
        <w:pStyle w:val="BodyText"/>
        <w:spacing w:after="0"/>
        <w:ind w:left="720"/>
        <w:jc w:val="both"/>
        <w:rPr>
          <w:rFonts w:ascii="Arial" w:hAnsi="Arial" w:cs="Arial"/>
          <w:lang w:val="es-EC"/>
        </w:rPr>
      </w:pPr>
    </w:p>
    <w:p w14:paraId="776B8562" w14:textId="77777777" w:rsidR="008E2E69" w:rsidRPr="008E2E69" w:rsidRDefault="008E2E69" w:rsidP="00B34EA7">
      <w:pPr>
        <w:pStyle w:val="BodyText"/>
        <w:spacing w:after="0"/>
        <w:ind w:left="720"/>
        <w:jc w:val="both"/>
        <w:rPr>
          <w:rFonts w:ascii="Arial" w:hAnsi="Arial" w:cs="Arial"/>
          <w:lang w:val="es-EC"/>
        </w:rPr>
      </w:pPr>
    </w:p>
    <w:p w14:paraId="1899F9EF" w14:textId="579B3500" w:rsidR="004D514B" w:rsidRPr="00451679" w:rsidRDefault="004D514B" w:rsidP="004D514B">
      <w:pPr>
        <w:pStyle w:val="Heading2"/>
        <w:spacing w:before="0"/>
        <w:rPr>
          <w:rFonts w:ascii="Arial" w:hAnsi="Arial" w:cs="Arial"/>
          <w:sz w:val="22"/>
          <w:szCs w:val="22"/>
        </w:rPr>
      </w:pPr>
      <w:bookmarkStart w:id="2" w:name="_Hlk34652855"/>
      <w:r w:rsidRPr="00451679">
        <w:rPr>
          <w:rFonts w:ascii="Arial" w:hAnsi="Arial" w:cs="Arial"/>
          <w:sz w:val="22"/>
          <w:szCs w:val="22"/>
        </w:rPr>
        <w:t>I</w:t>
      </w:r>
      <w:r>
        <w:rPr>
          <w:rFonts w:ascii="Arial" w:hAnsi="Arial" w:cs="Arial"/>
          <w:sz w:val="22"/>
          <w:szCs w:val="22"/>
        </w:rPr>
        <w:t>I</w:t>
      </w:r>
      <w:r w:rsidRPr="00451679">
        <w:rPr>
          <w:rFonts w:ascii="Arial" w:hAnsi="Arial" w:cs="Arial"/>
          <w:sz w:val="22"/>
          <w:szCs w:val="22"/>
        </w:rPr>
        <w:t xml:space="preserve"> </w:t>
      </w:r>
      <w:r>
        <w:rPr>
          <w:rFonts w:ascii="Arial" w:hAnsi="Arial" w:cs="Arial"/>
          <w:sz w:val="22"/>
          <w:szCs w:val="22"/>
        </w:rPr>
        <w:t xml:space="preserve">FACTORES DE LA INDUSTRIA, REGULACIONES Y OTROS FACTORES </w:t>
      </w:r>
      <w:bookmarkEnd w:id="2"/>
      <w:r>
        <w:rPr>
          <w:rFonts w:ascii="Arial" w:hAnsi="Arial" w:cs="Arial"/>
          <w:sz w:val="22"/>
          <w:szCs w:val="22"/>
        </w:rPr>
        <w:t>EXTERNOS</w:t>
      </w:r>
    </w:p>
    <w:p w14:paraId="614B0E04" w14:textId="77777777" w:rsidR="004D514B" w:rsidRDefault="004D514B" w:rsidP="004D514B">
      <w:pPr>
        <w:pStyle w:val="BodyText"/>
        <w:spacing w:after="0"/>
        <w:jc w:val="both"/>
        <w:rPr>
          <w:rFonts w:ascii="Arial" w:hAnsi="Arial" w:cs="Arial"/>
          <w:b/>
        </w:rPr>
      </w:pPr>
    </w:p>
    <w:p w14:paraId="63ABBAA3" w14:textId="47C41ABD" w:rsidR="00F40F77" w:rsidRPr="00F40F77" w:rsidRDefault="00A643A5" w:rsidP="0034564E">
      <w:pPr>
        <w:pStyle w:val="BodyText"/>
        <w:numPr>
          <w:ilvl w:val="0"/>
          <w:numId w:val="25"/>
        </w:numPr>
        <w:spacing w:after="0"/>
        <w:jc w:val="both"/>
        <w:rPr>
          <w:rFonts w:ascii="Arial" w:hAnsi="Arial" w:cs="Arial"/>
          <w:bCs/>
          <w:u w:val="single"/>
        </w:rPr>
      </w:pPr>
      <w:r w:rsidRPr="0034564E">
        <w:rPr>
          <w:rFonts w:ascii="Arial" w:hAnsi="Arial" w:cs="Arial"/>
          <w:bCs/>
          <w:u w:val="single"/>
        </w:rPr>
        <w:t>Principales clientes</w:t>
      </w:r>
      <w:r w:rsidR="004D514B" w:rsidRPr="0034564E">
        <w:rPr>
          <w:rFonts w:ascii="Arial" w:hAnsi="Arial" w:cs="Arial"/>
          <w:bCs/>
        </w:rPr>
        <w:t xml:space="preserve"> </w:t>
      </w:r>
      <w:r w:rsidR="0015526A" w:rsidRPr="0034564E">
        <w:rPr>
          <w:rFonts w:ascii="Arial" w:hAnsi="Arial" w:cs="Arial"/>
          <w:bCs/>
        </w:rPr>
        <w:t>–</w:t>
      </w:r>
      <w:r w:rsidR="004D514B" w:rsidRPr="0034564E">
        <w:rPr>
          <w:rFonts w:ascii="Arial" w:hAnsi="Arial" w:cs="Arial"/>
          <w:bCs/>
        </w:rPr>
        <w:t xml:space="preserve"> </w:t>
      </w:r>
      <w:r w:rsidR="00AF32ED">
        <w:rPr>
          <w:rFonts w:ascii="Arial" w:hAnsi="Arial" w:cs="Arial"/>
          <w:bCs/>
        </w:rPr>
        <w:t xml:space="preserve">El principal cliente de la Compañía es </w:t>
      </w:r>
      <w:r w:rsidR="00F11F64" w:rsidRPr="0034564E">
        <w:rPr>
          <w:rFonts w:ascii="Arial" w:hAnsi="Arial" w:cs="Arial"/>
          <w:bCs/>
        </w:rPr>
        <w:t>TELCONET</w:t>
      </w:r>
      <w:r w:rsidR="00AF32ED">
        <w:rPr>
          <w:rFonts w:ascii="Arial" w:hAnsi="Arial" w:cs="Arial"/>
          <w:bCs/>
        </w:rPr>
        <w:t xml:space="preserve"> S.A.</w:t>
      </w:r>
      <w:r w:rsidR="00F40F77">
        <w:rPr>
          <w:rFonts w:ascii="Arial" w:hAnsi="Arial" w:cs="Arial"/>
          <w:bCs/>
        </w:rPr>
        <w:t>(Accionista)</w:t>
      </w:r>
      <w:r w:rsidR="00F11F64" w:rsidRPr="0034564E">
        <w:rPr>
          <w:rFonts w:ascii="Arial" w:hAnsi="Arial" w:cs="Arial"/>
          <w:bCs/>
        </w:rPr>
        <w:t>,</w:t>
      </w:r>
      <w:r w:rsidR="00AF32ED">
        <w:rPr>
          <w:rFonts w:ascii="Arial" w:hAnsi="Arial" w:cs="Arial"/>
          <w:bCs/>
        </w:rPr>
        <w:t xml:space="preserve"> con </w:t>
      </w:r>
      <w:r w:rsidR="00F11F64" w:rsidRPr="0034564E">
        <w:rPr>
          <w:rFonts w:ascii="Arial" w:hAnsi="Arial" w:cs="Arial"/>
          <w:bCs/>
        </w:rPr>
        <w:t xml:space="preserve">ventas totales de US$ </w:t>
      </w:r>
      <w:r w:rsidR="00AF32ED">
        <w:rPr>
          <w:rFonts w:ascii="Arial" w:hAnsi="Arial" w:cs="Arial"/>
          <w:bCs/>
        </w:rPr>
        <w:t xml:space="preserve">2.446 </w:t>
      </w:r>
      <w:r w:rsidR="00F11F64" w:rsidRPr="0034564E">
        <w:rPr>
          <w:rFonts w:ascii="Arial" w:hAnsi="Arial" w:cs="Arial"/>
          <w:bCs/>
        </w:rPr>
        <w:t xml:space="preserve">mil </w:t>
      </w:r>
      <w:r w:rsidR="00AF32ED">
        <w:rPr>
          <w:rFonts w:ascii="Arial" w:hAnsi="Arial" w:cs="Arial"/>
          <w:bCs/>
        </w:rPr>
        <w:t xml:space="preserve">en el 2019 </w:t>
      </w:r>
      <w:r w:rsidR="00F11F64" w:rsidRPr="0034564E">
        <w:rPr>
          <w:rFonts w:ascii="Arial" w:hAnsi="Arial" w:cs="Arial"/>
          <w:bCs/>
        </w:rPr>
        <w:t xml:space="preserve">que representa el </w:t>
      </w:r>
      <w:r w:rsidR="00AF32ED">
        <w:rPr>
          <w:rFonts w:ascii="Arial" w:hAnsi="Arial" w:cs="Arial"/>
          <w:bCs/>
        </w:rPr>
        <w:t>90</w:t>
      </w:r>
      <w:r w:rsidR="00F11F64" w:rsidRPr="0034564E">
        <w:rPr>
          <w:rFonts w:ascii="Arial" w:hAnsi="Arial" w:cs="Arial"/>
          <w:bCs/>
        </w:rPr>
        <w:t xml:space="preserve">% de los ingresos totales del año, </w:t>
      </w:r>
      <w:r w:rsidR="00F40F77">
        <w:rPr>
          <w:rFonts w:ascii="Arial" w:hAnsi="Arial" w:cs="Arial"/>
          <w:bCs/>
        </w:rPr>
        <w:t xml:space="preserve">y </w:t>
      </w:r>
      <w:r w:rsidR="00F11F64" w:rsidRPr="0034564E">
        <w:rPr>
          <w:rFonts w:ascii="Arial" w:hAnsi="Arial" w:cs="Arial"/>
          <w:bCs/>
        </w:rPr>
        <w:t>el</w:t>
      </w:r>
      <w:r w:rsidR="00F40F77">
        <w:rPr>
          <w:rFonts w:ascii="Arial" w:hAnsi="Arial" w:cs="Arial"/>
          <w:bCs/>
        </w:rPr>
        <w:t xml:space="preserve"> saldo corresponde principalmente a ventas al fideicomiso mercantil “Ductos de Guayaquil”</w:t>
      </w:r>
      <w:r w:rsidR="00F11F64" w:rsidRPr="0034564E">
        <w:rPr>
          <w:rFonts w:ascii="Arial" w:hAnsi="Arial" w:cs="Arial"/>
          <w:bCs/>
        </w:rPr>
        <w:t xml:space="preserve"> </w:t>
      </w:r>
    </w:p>
    <w:p w14:paraId="546F7009" w14:textId="2EC039C0" w:rsidR="00F40F77" w:rsidRDefault="00F40F77" w:rsidP="00F40F77">
      <w:pPr>
        <w:pStyle w:val="BodyText"/>
        <w:spacing w:after="0"/>
        <w:ind w:left="720"/>
        <w:jc w:val="both"/>
        <w:rPr>
          <w:rFonts w:ascii="Arial" w:hAnsi="Arial" w:cs="Arial"/>
          <w:bCs/>
          <w:u w:val="single"/>
        </w:rPr>
      </w:pPr>
    </w:p>
    <w:p w14:paraId="1F743486" w14:textId="41E7BF42" w:rsidR="00F40F77" w:rsidRPr="00F40F77" w:rsidRDefault="00F40F77" w:rsidP="00F40F77">
      <w:pPr>
        <w:pStyle w:val="BodyText"/>
        <w:spacing w:after="0"/>
        <w:ind w:left="720"/>
        <w:jc w:val="both"/>
        <w:rPr>
          <w:rFonts w:ascii="Arial" w:hAnsi="Arial" w:cs="Arial"/>
          <w:bCs/>
        </w:rPr>
      </w:pPr>
      <w:r>
        <w:rPr>
          <w:rFonts w:ascii="Arial" w:hAnsi="Arial" w:cs="Arial"/>
          <w:bCs/>
        </w:rPr>
        <w:t>Con fecha marzo del 2020 se emitió factura por US$1,696,400 a cargo de Telconet, la misma que fue registrada en el 2019 como “ingresos por facturar” (Ver conclusiones)</w:t>
      </w:r>
    </w:p>
    <w:p w14:paraId="194D7998" w14:textId="77777777" w:rsidR="00010FA8" w:rsidRPr="00010FA8" w:rsidRDefault="00010FA8" w:rsidP="00010FA8">
      <w:pPr>
        <w:pStyle w:val="BodyText"/>
        <w:spacing w:after="0"/>
        <w:ind w:left="720"/>
        <w:jc w:val="both"/>
        <w:rPr>
          <w:rFonts w:ascii="Arial" w:hAnsi="Arial" w:cs="Arial"/>
          <w:u w:val="single"/>
        </w:rPr>
      </w:pPr>
    </w:p>
    <w:p w14:paraId="533B0E0A" w14:textId="0482837F" w:rsidR="00104231" w:rsidRPr="009403A0" w:rsidRDefault="00A643A5" w:rsidP="009403A0">
      <w:pPr>
        <w:pStyle w:val="BodyText"/>
        <w:numPr>
          <w:ilvl w:val="0"/>
          <w:numId w:val="25"/>
        </w:numPr>
        <w:spacing w:after="0"/>
        <w:jc w:val="both"/>
        <w:rPr>
          <w:rFonts w:ascii="Arial" w:hAnsi="Arial" w:cs="Arial"/>
          <w:u w:val="single"/>
        </w:rPr>
      </w:pPr>
      <w:r w:rsidRPr="004D514B">
        <w:rPr>
          <w:rFonts w:ascii="Arial" w:hAnsi="Arial" w:cs="Arial"/>
          <w:bCs/>
          <w:u w:val="single"/>
        </w:rPr>
        <w:t>Principales proveedores</w:t>
      </w:r>
      <w:r w:rsidR="004D514B">
        <w:rPr>
          <w:rFonts w:ascii="Arial" w:hAnsi="Arial" w:cs="Arial"/>
          <w:bCs/>
        </w:rPr>
        <w:t xml:space="preserve"> </w:t>
      </w:r>
      <w:r w:rsidR="009403A0">
        <w:rPr>
          <w:rFonts w:ascii="Arial" w:hAnsi="Arial" w:cs="Arial"/>
          <w:bCs/>
        </w:rPr>
        <w:t>–</w:t>
      </w:r>
      <w:r w:rsidR="004D514B">
        <w:rPr>
          <w:rFonts w:ascii="Arial" w:hAnsi="Arial" w:cs="Arial"/>
          <w:bCs/>
        </w:rPr>
        <w:t xml:space="preserve"> </w:t>
      </w:r>
      <w:r w:rsidR="00F40F77">
        <w:rPr>
          <w:rFonts w:ascii="Arial" w:hAnsi="Arial" w:cs="Arial"/>
          <w:bCs/>
        </w:rPr>
        <w:t>D</w:t>
      </w:r>
      <w:r w:rsidR="004E5109">
        <w:rPr>
          <w:rFonts w:ascii="Arial" w:hAnsi="Arial" w:cs="Arial"/>
          <w:bCs/>
        </w:rPr>
        <w:t xml:space="preserve">ebido a que la compañía cuenta con sus propias </w:t>
      </w:r>
      <w:r w:rsidR="00F40F77">
        <w:rPr>
          <w:rFonts w:ascii="Arial" w:hAnsi="Arial" w:cs="Arial"/>
          <w:bCs/>
        </w:rPr>
        <w:t>máquinas</w:t>
      </w:r>
      <w:r w:rsidR="004E5109">
        <w:rPr>
          <w:rFonts w:ascii="Arial" w:hAnsi="Arial" w:cs="Arial"/>
          <w:bCs/>
        </w:rPr>
        <w:t xml:space="preserve"> y algunos equipos, los proveedores generalmente s</w:t>
      </w:r>
      <w:r w:rsidR="00F40F77">
        <w:rPr>
          <w:rFonts w:ascii="Arial" w:hAnsi="Arial" w:cs="Arial"/>
          <w:bCs/>
        </w:rPr>
        <w:t>on</w:t>
      </w:r>
      <w:r w:rsidR="004E5109">
        <w:rPr>
          <w:rFonts w:ascii="Arial" w:hAnsi="Arial" w:cs="Arial"/>
          <w:bCs/>
        </w:rPr>
        <w:t xml:space="preserve"> empresas pequeñas para el alquiler de ciertos equipo</w:t>
      </w:r>
      <w:r w:rsidR="005C5F7A">
        <w:rPr>
          <w:rFonts w:ascii="Arial" w:hAnsi="Arial" w:cs="Arial"/>
          <w:bCs/>
        </w:rPr>
        <w:t>s</w:t>
      </w:r>
      <w:r w:rsidR="004E5109">
        <w:rPr>
          <w:rFonts w:ascii="Arial" w:hAnsi="Arial" w:cs="Arial"/>
          <w:bCs/>
        </w:rPr>
        <w:t xml:space="preserve"> técnico</w:t>
      </w:r>
      <w:r w:rsidR="005C5F7A">
        <w:rPr>
          <w:rFonts w:ascii="Arial" w:hAnsi="Arial" w:cs="Arial"/>
          <w:bCs/>
        </w:rPr>
        <w:t>s</w:t>
      </w:r>
      <w:r w:rsidR="004E5109">
        <w:rPr>
          <w:rFonts w:ascii="Arial" w:hAnsi="Arial" w:cs="Arial"/>
          <w:bCs/>
        </w:rPr>
        <w:t xml:space="preserve"> que no se dispone</w:t>
      </w:r>
      <w:r w:rsidR="00F40F77">
        <w:rPr>
          <w:rFonts w:ascii="Arial" w:hAnsi="Arial" w:cs="Arial"/>
          <w:bCs/>
        </w:rPr>
        <w:t>n</w:t>
      </w:r>
      <w:r w:rsidR="004E5109">
        <w:rPr>
          <w:rFonts w:ascii="Arial" w:hAnsi="Arial" w:cs="Arial"/>
          <w:bCs/>
        </w:rPr>
        <w:t xml:space="preserve"> y del cableado que se necesita para las instalaciones</w:t>
      </w:r>
      <w:r w:rsidR="00F40F77">
        <w:rPr>
          <w:rFonts w:ascii="Arial" w:hAnsi="Arial" w:cs="Arial"/>
          <w:bCs/>
        </w:rPr>
        <w:t>.</w:t>
      </w:r>
      <w:r w:rsidR="004E5109">
        <w:rPr>
          <w:rFonts w:ascii="Arial" w:hAnsi="Arial" w:cs="Arial"/>
          <w:bCs/>
        </w:rPr>
        <w:t xml:space="preserve"> </w:t>
      </w:r>
    </w:p>
    <w:p w14:paraId="7E66B394" w14:textId="77777777" w:rsidR="009403A0" w:rsidRPr="00104231" w:rsidRDefault="009403A0" w:rsidP="009403A0">
      <w:pPr>
        <w:pStyle w:val="BodyText"/>
        <w:spacing w:after="0"/>
        <w:ind w:left="720"/>
        <w:jc w:val="both"/>
        <w:rPr>
          <w:rFonts w:ascii="Arial" w:hAnsi="Arial" w:cs="Arial"/>
          <w:u w:val="single"/>
        </w:rPr>
      </w:pPr>
    </w:p>
    <w:p w14:paraId="78694DD4" w14:textId="1EACAF02" w:rsidR="00A643A5" w:rsidRDefault="00104231" w:rsidP="00562D6E">
      <w:pPr>
        <w:pStyle w:val="BodyText"/>
        <w:numPr>
          <w:ilvl w:val="0"/>
          <w:numId w:val="25"/>
        </w:numPr>
        <w:spacing w:after="0"/>
        <w:jc w:val="both"/>
        <w:rPr>
          <w:rFonts w:ascii="Arial" w:hAnsi="Arial" w:cs="Arial"/>
        </w:rPr>
      </w:pPr>
      <w:r w:rsidRPr="00AC24EE">
        <w:rPr>
          <w:rFonts w:ascii="Arial" w:hAnsi="Arial" w:cs="Arial"/>
          <w:bCs/>
          <w:u w:val="single"/>
        </w:rPr>
        <w:t>Entorno competitivo</w:t>
      </w:r>
      <w:r w:rsidRPr="00AC24EE">
        <w:rPr>
          <w:rFonts w:ascii="Arial" w:hAnsi="Arial" w:cs="Arial"/>
          <w:bCs/>
        </w:rPr>
        <w:t xml:space="preserve"> </w:t>
      </w:r>
      <w:r w:rsidR="00297011" w:rsidRPr="00AC24EE">
        <w:rPr>
          <w:rFonts w:ascii="Arial" w:hAnsi="Arial" w:cs="Arial"/>
          <w:bCs/>
        </w:rPr>
        <w:t>–</w:t>
      </w:r>
      <w:r w:rsidR="005C5F7A">
        <w:rPr>
          <w:rFonts w:ascii="Arial" w:hAnsi="Arial" w:cs="Arial"/>
          <w:bCs/>
        </w:rPr>
        <w:t xml:space="preserve"> </w:t>
      </w:r>
      <w:r w:rsidR="00936D28" w:rsidRPr="00AC24EE">
        <w:rPr>
          <w:rFonts w:ascii="Arial" w:hAnsi="Arial" w:cs="Arial"/>
          <w:bCs/>
        </w:rPr>
        <w:t xml:space="preserve">la compañía considera como sus principales competidores </w:t>
      </w:r>
      <w:r w:rsidR="005C5F7A">
        <w:rPr>
          <w:rFonts w:ascii="Arial" w:hAnsi="Arial" w:cs="Arial"/>
          <w:bCs/>
        </w:rPr>
        <w:t xml:space="preserve">son Pate C.A., empresa multinacional de construcción, Mc </w:t>
      </w:r>
      <w:proofErr w:type="gramStart"/>
      <w:r w:rsidR="005C5F7A">
        <w:rPr>
          <w:rFonts w:ascii="Arial" w:hAnsi="Arial" w:cs="Arial"/>
          <w:bCs/>
        </w:rPr>
        <w:t>Master</w:t>
      </w:r>
      <w:proofErr w:type="gramEnd"/>
      <w:r w:rsidR="005C5F7A">
        <w:rPr>
          <w:rFonts w:ascii="Arial" w:hAnsi="Arial" w:cs="Arial"/>
          <w:bCs/>
        </w:rPr>
        <w:t xml:space="preserve"> </w:t>
      </w:r>
      <w:proofErr w:type="spellStart"/>
      <w:r w:rsidR="005C5F7A">
        <w:rPr>
          <w:rFonts w:ascii="Arial" w:hAnsi="Arial" w:cs="Arial"/>
          <w:bCs/>
        </w:rPr>
        <w:t>Engineering</w:t>
      </w:r>
      <w:proofErr w:type="spellEnd"/>
      <w:r w:rsidR="005C5F7A">
        <w:rPr>
          <w:rFonts w:ascii="Arial" w:hAnsi="Arial" w:cs="Arial"/>
          <w:bCs/>
        </w:rPr>
        <w:t xml:space="preserve"> </w:t>
      </w:r>
      <w:proofErr w:type="spellStart"/>
      <w:r w:rsidR="005C5F7A">
        <w:rPr>
          <w:rFonts w:ascii="Arial" w:hAnsi="Arial" w:cs="Arial"/>
          <w:bCs/>
        </w:rPr>
        <w:t>Solutions</w:t>
      </w:r>
      <w:proofErr w:type="spellEnd"/>
      <w:r w:rsidR="005C5F7A">
        <w:rPr>
          <w:rFonts w:ascii="Arial" w:hAnsi="Arial" w:cs="Arial"/>
          <w:bCs/>
        </w:rPr>
        <w:t xml:space="preserve"> empresa Lojana dedica exclusivamente al soterramiento de cableado urbano</w:t>
      </w:r>
      <w:r w:rsidR="00E4574B">
        <w:rPr>
          <w:rFonts w:ascii="Arial" w:hAnsi="Arial" w:cs="Arial"/>
          <w:bCs/>
        </w:rPr>
        <w:t xml:space="preserve">, entre otras pequeñas empresas de construcción que no se especializan en </w:t>
      </w:r>
      <w:r w:rsidR="00E86655">
        <w:rPr>
          <w:rFonts w:ascii="Arial" w:hAnsi="Arial" w:cs="Arial"/>
          <w:bCs/>
        </w:rPr>
        <w:t>soterramiento,</w:t>
      </w:r>
      <w:r w:rsidR="00E4574B">
        <w:rPr>
          <w:rFonts w:ascii="Arial" w:hAnsi="Arial" w:cs="Arial"/>
          <w:bCs/>
        </w:rPr>
        <w:t xml:space="preserve"> pero pueden realizar dicha actividad.</w:t>
      </w:r>
    </w:p>
    <w:p w14:paraId="6B401A1D" w14:textId="77777777" w:rsidR="00F6403B" w:rsidRDefault="00F6403B" w:rsidP="00F6403B">
      <w:pPr>
        <w:pStyle w:val="BodyText"/>
        <w:spacing w:after="0"/>
        <w:ind w:left="720"/>
        <w:jc w:val="both"/>
        <w:rPr>
          <w:rFonts w:ascii="Arial" w:hAnsi="Arial" w:cs="Arial"/>
        </w:rPr>
      </w:pPr>
    </w:p>
    <w:p w14:paraId="637D6B62" w14:textId="5132982A" w:rsidR="009403A0" w:rsidRDefault="00F6403B" w:rsidP="00E4574B">
      <w:pPr>
        <w:pStyle w:val="BodyText"/>
        <w:numPr>
          <w:ilvl w:val="0"/>
          <w:numId w:val="25"/>
        </w:numPr>
        <w:spacing w:after="0"/>
        <w:jc w:val="both"/>
        <w:rPr>
          <w:rFonts w:ascii="Arial" w:hAnsi="Arial" w:cs="Arial"/>
        </w:rPr>
      </w:pPr>
      <w:r w:rsidRPr="00F6403B">
        <w:rPr>
          <w:rFonts w:ascii="Arial" w:hAnsi="Arial" w:cs="Arial"/>
          <w:u w:val="single"/>
        </w:rPr>
        <w:t>Desarrollos Tecnológicos</w:t>
      </w:r>
      <w:r>
        <w:rPr>
          <w:rFonts w:ascii="Arial" w:hAnsi="Arial" w:cs="Arial"/>
        </w:rPr>
        <w:t xml:space="preserve"> –</w:t>
      </w:r>
      <w:r w:rsidR="00E4574B">
        <w:rPr>
          <w:rFonts w:ascii="Arial" w:hAnsi="Arial" w:cs="Arial"/>
        </w:rPr>
        <w:t xml:space="preserve"> </w:t>
      </w:r>
      <w:r w:rsidR="00E4574B" w:rsidRPr="00E4574B">
        <w:rPr>
          <w:rFonts w:ascii="Arial" w:hAnsi="Arial" w:cs="Arial"/>
          <w:highlight w:val="yellow"/>
        </w:rPr>
        <w:t>No se tiene datos de este apartado.</w:t>
      </w:r>
    </w:p>
    <w:p w14:paraId="445F8EBB" w14:textId="77777777" w:rsidR="00E4574B" w:rsidRDefault="00E4574B" w:rsidP="00E4574B">
      <w:pPr>
        <w:pStyle w:val="BodyText"/>
        <w:spacing w:after="0"/>
        <w:jc w:val="both"/>
        <w:rPr>
          <w:rFonts w:ascii="Arial" w:hAnsi="Arial" w:cs="Arial"/>
        </w:rPr>
      </w:pPr>
    </w:p>
    <w:p w14:paraId="24CDC5C8" w14:textId="4B33D058" w:rsidR="001D7657" w:rsidRPr="003F4A64" w:rsidRDefault="001D7657" w:rsidP="00797283">
      <w:pPr>
        <w:pStyle w:val="BodyText"/>
        <w:numPr>
          <w:ilvl w:val="0"/>
          <w:numId w:val="25"/>
        </w:numPr>
        <w:spacing w:after="0"/>
        <w:jc w:val="both"/>
        <w:rPr>
          <w:rFonts w:ascii="Arial" w:hAnsi="Arial" w:cs="Arial"/>
        </w:rPr>
      </w:pPr>
      <w:r w:rsidRPr="001D7657">
        <w:rPr>
          <w:rFonts w:ascii="Arial" w:hAnsi="Arial" w:cs="Arial"/>
          <w:u w:val="single"/>
        </w:rPr>
        <w:t>Marco de referencia de Información Financiera</w:t>
      </w:r>
      <w:r>
        <w:rPr>
          <w:rFonts w:ascii="Arial" w:hAnsi="Arial" w:cs="Arial"/>
        </w:rPr>
        <w:t xml:space="preserve"> </w:t>
      </w:r>
      <w:r w:rsidR="004219F4">
        <w:rPr>
          <w:rFonts w:ascii="Arial" w:hAnsi="Arial" w:cs="Arial"/>
        </w:rPr>
        <w:t>–</w:t>
      </w:r>
      <w:r>
        <w:rPr>
          <w:rFonts w:ascii="Arial" w:hAnsi="Arial" w:cs="Arial"/>
        </w:rPr>
        <w:t xml:space="preserve"> </w:t>
      </w:r>
      <w:r w:rsidR="003F4A64">
        <w:rPr>
          <w:rFonts w:ascii="Arial" w:hAnsi="Arial" w:cs="Arial"/>
        </w:rPr>
        <w:t xml:space="preserve">Debido a que </w:t>
      </w:r>
      <w:r w:rsidR="001670BD" w:rsidRPr="003F4A64">
        <w:rPr>
          <w:rFonts w:ascii="Arial" w:hAnsi="Arial" w:cs="Arial"/>
        </w:rPr>
        <w:t>TELSOTERRA S.A.</w:t>
      </w:r>
      <w:r w:rsidR="004219F4" w:rsidRPr="003F4A64">
        <w:rPr>
          <w:rFonts w:ascii="Arial" w:hAnsi="Arial" w:cs="Arial"/>
        </w:rPr>
        <w:t xml:space="preserve"> </w:t>
      </w:r>
      <w:r w:rsidR="003F4A64">
        <w:rPr>
          <w:rFonts w:ascii="Arial" w:hAnsi="Arial" w:cs="Arial"/>
        </w:rPr>
        <w:t xml:space="preserve">forma parte del grupo Telconet, utiliza NIIF </w:t>
      </w:r>
      <w:r w:rsidR="00362D7A">
        <w:rPr>
          <w:rFonts w:ascii="Arial" w:hAnsi="Arial" w:cs="Arial"/>
        </w:rPr>
        <w:t>completas</w:t>
      </w:r>
      <w:r w:rsidR="003F4A64">
        <w:rPr>
          <w:rFonts w:ascii="Arial" w:hAnsi="Arial" w:cs="Arial"/>
        </w:rPr>
        <w:t xml:space="preserve"> para propósito de sus rep</w:t>
      </w:r>
      <w:r w:rsidR="00362D7A">
        <w:rPr>
          <w:rFonts w:ascii="Arial" w:hAnsi="Arial" w:cs="Arial"/>
        </w:rPr>
        <w:t>o</w:t>
      </w:r>
      <w:r w:rsidR="003F4A64">
        <w:rPr>
          <w:rFonts w:ascii="Arial" w:hAnsi="Arial" w:cs="Arial"/>
        </w:rPr>
        <w:t>rtes financieros y consolidación con su matriz</w:t>
      </w:r>
      <w:r w:rsidR="004219F4" w:rsidRPr="003F4A64">
        <w:rPr>
          <w:rFonts w:ascii="Arial" w:hAnsi="Arial" w:cs="Arial"/>
        </w:rPr>
        <w:t xml:space="preserve">. El informe de </w:t>
      </w:r>
      <w:r w:rsidR="00E4574B" w:rsidRPr="003F4A64">
        <w:rPr>
          <w:rFonts w:ascii="Arial" w:hAnsi="Arial" w:cs="Arial"/>
        </w:rPr>
        <w:t>auditoría</w:t>
      </w:r>
      <w:r w:rsidR="004219F4" w:rsidRPr="003F4A64">
        <w:rPr>
          <w:rFonts w:ascii="Arial" w:hAnsi="Arial" w:cs="Arial"/>
        </w:rPr>
        <w:t xml:space="preserve"> utiliza este marco de referencia.</w:t>
      </w:r>
    </w:p>
    <w:p w14:paraId="555FB810" w14:textId="77777777" w:rsidR="002C4F60" w:rsidRDefault="002C4F60" w:rsidP="002C4F60">
      <w:pPr>
        <w:pStyle w:val="BodyText"/>
        <w:spacing w:after="0"/>
        <w:ind w:left="720"/>
        <w:jc w:val="both"/>
        <w:rPr>
          <w:rFonts w:ascii="Arial" w:hAnsi="Arial" w:cs="Arial"/>
        </w:rPr>
      </w:pPr>
    </w:p>
    <w:p w14:paraId="04C63354" w14:textId="77777777" w:rsidR="00E86655" w:rsidRDefault="002C4F60" w:rsidP="00797283">
      <w:pPr>
        <w:pStyle w:val="BodyText"/>
        <w:numPr>
          <w:ilvl w:val="0"/>
          <w:numId w:val="25"/>
        </w:numPr>
        <w:spacing w:after="0"/>
        <w:jc w:val="both"/>
        <w:rPr>
          <w:rFonts w:ascii="Arial" w:hAnsi="Arial" w:cs="Arial"/>
        </w:rPr>
      </w:pPr>
      <w:r w:rsidRPr="002C4F60">
        <w:rPr>
          <w:rFonts w:ascii="Arial" w:hAnsi="Arial" w:cs="Arial"/>
          <w:u w:val="single"/>
        </w:rPr>
        <w:t>Nuevas Normas y Regulaciones de Información Financiera</w:t>
      </w:r>
      <w:r>
        <w:rPr>
          <w:rFonts w:ascii="Arial" w:hAnsi="Arial" w:cs="Arial"/>
        </w:rPr>
        <w:t xml:space="preserve"> – </w:t>
      </w:r>
    </w:p>
    <w:p w14:paraId="5407973F" w14:textId="77777777" w:rsidR="00E86655" w:rsidRDefault="00E86655" w:rsidP="00E86655">
      <w:pPr>
        <w:pStyle w:val="BodyText"/>
        <w:spacing w:after="0"/>
        <w:ind w:left="720"/>
        <w:jc w:val="both"/>
        <w:rPr>
          <w:rFonts w:ascii="Arial" w:hAnsi="Arial" w:cs="Arial"/>
          <w:u w:val="single"/>
        </w:rPr>
      </w:pPr>
    </w:p>
    <w:p w14:paraId="00EFE840" w14:textId="40414865" w:rsidR="00E86655" w:rsidRPr="00E86655" w:rsidRDefault="0053339A" w:rsidP="00E86655">
      <w:pPr>
        <w:pStyle w:val="BodyText"/>
        <w:spacing w:after="0"/>
        <w:ind w:left="720"/>
        <w:jc w:val="both"/>
        <w:rPr>
          <w:rFonts w:ascii="Arial" w:hAnsi="Arial" w:cs="Arial"/>
          <w:i/>
          <w:iCs/>
        </w:rPr>
      </w:pPr>
      <w:r>
        <w:rPr>
          <w:rFonts w:ascii="Arial" w:hAnsi="Arial" w:cs="Arial"/>
          <w:i/>
          <w:iCs/>
        </w:rPr>
        <w:t xml:space="preserve">Nuevas </w:t>
      </w:r>
      <w:r w:rsidR="00E86655" w:rsidRPr="00E86655">
        <w:rPr>
          <w:rFonts w:ascii="Arial" w:hAnsi="Arial" w:cs="Arial"/>
          <w:i/>
          <w:iCs/>
        </w:rPr>
        <w:t xml:space="preserve">NIIF </w:t>
      </w:r>
      <w:r>
        <w:rPr>
          <w:rFonts w:ascii="Arial" w:hAnsi="Arial" w:cs="Arial"/>
          <w:i/>
          <w:iCs/>
        </w:rPr>
        <w:t>o Modificaciones:</w:t>
      </w:r>
    </w:p>
    <w:p w14:paraId="1F6E91B9" w14:textId="77777777" w:rsidR="00E86655" w:rsidRDefault="00E86655" w:rsidP="00E86655">
      <w:pPr>
        <w:pStyle w:val="BodyText"/>
        <w:spacing w:after="0"/>
        <w:ind w:left="720"/>
        <w:jc w:val="both"/>
        <w:rPr>
          <w:rFonts w:ascii="Arial" w:hAnsi="Arial" w:cs="Arial"/>
        </w:rPr>
      </w:pPr>
    </w:p>
    <w:tbl>
      <w:tblPr>
        <w:tblStyle w:val="TableGrid"/>
        <w:tblW w:w="8064" w:type="dxa"/>
        <w:tblInd w:w="720" w:type="dxa"/>
        <w:tblLook w:val="04A0" w:firstRow="1" w:lastRow="0" w:firstColumn="1" w:lastColumn="0" w:noHBand="0" w:noVBand="1"/>
      </w:tblPr>
      <w:tblGrid>
        <w:gridCol w:w="1118"/>
        <w:gridCol w:w="6946"/>
      </w:tblGrid>
      <w:tr w:rsidR="00362D7A" w:rsidRPr="0053339A" w14:paraId="68490BB4" w14:textId="77777777" w:rsidTr="00362D7A">
        <w:tc>
          <w:tcPr>
            <w:tcW w:w="1118" w:type="dxa"/>
          </w:tcPr>
          <w:p w14:paraId="48F45351" w14:textId="50662B15" w:rsidR="00362D7A" w:rsidRPr="0053339A" w:rsidRDefault="00362D7A" w:rsidP="0053339A">
            <w:pPr>
              <w:pStyle w:val="BodyText"/>
              <w:spacing w:after="0"/>
              <w:jc w:val="center"/>
              <w:rPr>
                <w:rFonts w:ascii="Arial" w:hAnsi="Arial" w:cs="Arial"/>
                <w:b/>
                <w:bCs/>
              </w:rPr>
            </w:pPr>
            <w:r w:rsidRPr="0053339A">
              <w:rPr>
                <w:rFonts w:ascii="Arial" w:hAnsi="Arial" w:cs="Arial"/>
                <w:b/>
                <w:bCs/>
              </w:rPr>
              <w:t>Norma</w:t>
            </w:r>
          </w:p>
        </w:tc>
        <w:tc>
          <w:tcPr>
            <w:tcW w:w="6946" w:type="dxa"/>
          </w:tcPr>
          <w:p w14:paraId="602D28C2" w14:textId="38ABF3F3" w:rsidR="00362D7A" w:rsidRPr="0053339A" w:rsidRDefault="00362D7A" w:rsidP="0053339A">
            <w:pPr>
              <w:pStyle w:val="BodyText"/>
              <w:spacing w:after="0"/>
              <w:jc w:val="center"/>
              <w:rPr>
                <w:rFonts w:ascii="Arial" w:hAnsi="Arial" w:cs="Arial"/>
                <w:b/>
                <w:bCs/>
              </w:rPr>
            </w:pPr>
            <w:r w:rsidRPr="0053339A">
              <w:rPr>
                <w:rFonts w:ascii="Arial" w:hAnsi="Arial" w:cs="Arial"/>
                <w:b/>
                <w:bCs/>
              </w:rPr>
              <w:t>Descripción</w:t>
            </w:r>
          </w:p>
        </w:tc>
      </w:tr>
      <w:tr w:rsidR="00362D7A" w14:paraId="1DE3DC28" w14:textId="77777777" w:rsidTr="00362D7A">
        <w:tc>
          <w:tcPr>
            <w:tcW w:w="1118" w:type="dxa"/>
          </w:tcPr>
          <w:p w14:paraId="5552DD18" w14:textId="0EF29835" w:rsidR="00362D7A" w:rsidRDefault="00362D7A" w:rsidP="00E86655">
            <w:pPr>
              <w:pStyle w:val="BodyText"/>
              <w:spacing w:after="0"/>
              <w:jc w:val="both"/>
              <w:rPr>
                <w:rFonts w:ascii="Arial" w:hAnsi="Arial" w:cs="Arial"/>
              </w:rPr>
            </w:pPr>
            <w:r>
              <w:rPr>
                <w:rFonts w:ascii="Arial" w:hAnsi="Arial" w:cs="Arial"/>
              </w:rPr>
              <w:t>NIIF 9</w:t>
            </w:r>
          </w:p>
        </w:tc>
        <w:tc>
          <w:tcPr>
            <w:tcW w:w="6946" w:type="dxa"/>
          </w:tcPr>
          <w:p w14:paraId="66F8C05A" w14:textId="656166F8" w:rsidR="00362D7A" w:rsidRDefault="00362D7A" w:rsidP="00E86655">
            <w:pPr>
              <w:pStyle w:val="BodyText"/>
              <w:spacing w:after="0"/>
              <w:jc w:val="both"/>
              <w:rPr>
                <w:rFonts w:ascii="Arial" w:hAnsi="Arial" w:cs="Arial"/>
              </w:rPr>
            </w:pPr>
            <w:r>
              <w:rPr>
                <w:rFonts w:ascii="Arial" w:hAnsi="Arial" w:cs="Arial"/>
              </w:rPr>
              <w:t>Modificaciones respecto de las características de pagos anticipados con compensación negativa</w:t>
            </w:r>
          </w:p>
        </w:tc>
      </w:tr>
      <w:tr w:rsidR="00362D7A" w14:paraId="0048E34D" w14:textId="77777777" w:rsidTr="00362D7A">
        <w:tc>
          <w:tcPr>
            <w:tcW w:w="1118" w:type="dxa"/>
          </w:tcPr>
          <w:p w14:paraId="4981AA72" w14:textId="1D748132" w:rsidR="00362D7A" w:rsidRDefault="00362D7A" w:rsidP="00E86655">
            <w:pPr>
              <w:pStyle w:val="BodyText"/>
              <w:spacing w:after="0"/>
              <w:jc w:val="both"/>
              <w:rPr>
                <w:rFonts w:ascii="Arial" w:hAnsi="Arial" w:cs="Arial"/>
              </w:rPr>
            </w:pPr>
            <w:r>
              <w:rPr>
                <w:rFonts w:ascii="Arial" w:hAnsi="Arial" w:cs="Arial"/>
              </w:rPr>
              <w:t>NIIF 19</w:t>
            </w:r>
          </w:p>
        </w:tc>
        <w:tc>
          <w:tcPr>
            <w:tcW w:w="6946" w:type="dxa"/>
          </w:tcPr>
          <w:p w14:paraId="0E74AEEF" w14:textId="7F7F683A" w:rsidR="00362D7A" w:rsidRDefault="00362D7A" w:rsidP="00E86655">
            <w:pPr>
              <w:pStyle w:val="BodyText"/>
              <w:spacing w:after="0"/>
              <w:jc w:val="both"/>
              <w:rPr>
                <w:rFonts w:ascii="Arial" w:hAnsi="Arial" w:cs="Arial"/>
              </w:rPr>
            </w:pPr>
            <w:r>
              <w:rPr>
                <w:rFonts w:ascii="Arial" w:hAnsi="Arial" w:cs="Arial"/>
              </w:rPr>
              <w:t>Modificaciones respecto de la reducción o liquidación de un plan de beneficios definidos</w:t>
            </w:r>
          </w:p>
        </w:tc>
      </w:tr>
      <w:tr w:rsidR="00362D7A" w14:paraId="62A66E09" w14:textId="77777777" w:rsidTr="00362D7A">
        <w:tc>
          <w:tcPr>
            <w:tcW w:w="1118" w:type="dxa"/>
          </w:tcPr>
          <w:p w14:paraId="0744C396" w14:textId="4EC91C30" w:rsidR="00362D7A" w:rsidRDefault="00362D7A" w:rsidP="00E86655">
            <w:pPr>
              <w:pStyle w:val="BodyText"/>
              <w:spacing w:after="0"/>
              <w:jc w:val="both"/>
              <w:rPr>
                <w:rFonts w:ascii="Arial" w:hAnsi="Arial" w:cs="Arial"/>
              </w:rPr>
            </w:pPr>
            <w:r>
              <w:rPr>
                <w:rFonts w:ascii="Arial" w:hAnsi="Arial" w:cs="Arial"/>
              </w:rPr>
              <w:t>NIIF 16</w:t>
            </w:r>
          </w:p>
        </w:tc>
        <w:tc>
          <w:tcPr>
            <w:tcW w:w="6946" w:type="dxa"/>
          </w:tcPr>
          <w:p w14:paraId="74101753" w14:textId="6F291ED4" w:rsidR="00362D7A" w:rsidRDefault="00362D7A" w:rsidP="00E86655">
            <w:pPr>
              <w:pStyle w:val="BodyText"/>
              <w:spacing w:after="0"/>
              <w:jc w:val="both"/>
              <w:rPr>
                <w:rFonts w:ascii="Arial" w:hAnsi="Arial" w:cs="Arial"/>
              </w:rPr>
            </w:pPr>
            <w:r>
              <w:rPr>
                <w:rFonts w:ascii="Arial" w:hAnsi="Arial" w:cs="Arial"/>
              </w:rPr>
              <w:t>Nuevo estándar para el reconocimiento de los arrendamientos en el estado de situación financiera</w:t>
            </w:r>
          </w:p>
        </w:tc>
      </w:tr>
      <w:tr w:rsidR="00362D7A" w14:paraId="0CEAD697" w14:textId="77777777" w:rsidTr="00362D7A">
        <w:tc>
          <w:tcPr>
            <w:tcW w:w="1118" w:type="dxa"/>
          </w:tcPr>
          <w:p w14:paraId="25D83FD0" w14:textId="7986F68A" w:rsidR="00362D7A" w:rsidRDefault="00362D7A" w:rsidP="00E86655">
            <w:pPr>
              <w:pStyle w:val="BodyText"/>
              <w:spacing w:after="0"/>
              <w:jc w:val="both"/>
              <w:rPr>
                <w:rFonts w:ascii="Arial" w:hAnsi="Arial" w:cs="Arial"/>
              </w:rPr>
            </w:pPr>
            <w:r>
              <w:rPr>
                <w:rFonts w:ascii="Arial" w:hAnsi="Arial" w:cs="Arial"/>
              </w:rPr>
              <w:lastRenderedPageBreak/>
              <w:t>CINIIF 23</w:t>
            </w:r>
          </w:p>
        </w:tc>
        <w:tc>
          <w:tcPr>
            <w:tcW w:w="6946" w:type="dxa"/>
          </w:tcPr>
          <w:p w14:paraId="7414E1A8" w14:textId="2A9AC5BE" w:rsidR="00362D7A" w:rsidRDefault="00362D7A" w:rsidP="00E86655">
            <w:pPr>
              <w:pStyle w:val="BodyText"/>
              <w:spacing w:after="0"/>
              <w:jc w:val="both"/>
              <w:rPr>
                <w:rFonts w:ascii="Arial" w:hAnsi="Arial" w:cs="Arial"/>
              </w:rPr>
            </w:pPr>
            <w:r>
              <w:rPr>
                <w:rFonts w:ascii="Arial" w:hAnsi="Arial" w:cs="Arial"/>
              </w:rPr>
              <w:t>Aclaración a la aplicación de los requerimientos de reconocimiento y medición de incertidumbres en el tratamiento del impuesto a las ganancias</w:t>
            </w:r>
          </w:p>
        </w:tc>
      </w:tr>
    </w:tbl>
    <w:p w14:paraId="6B3B735A" w14:textId="0EA0E165" w:rsidR="00E86655" w:rsidRDefault="00E86655" w:rsidP="00E86655">
      <w:pPr>
        <w:pStyle w:val="BodyText"/>
        <w:spacing w:after="0"/>
        <w:ind w:left="720"/>
        <w:jc w:val="both"/>
        <w:rPr>
          <w:rFonts w:ascii="Arial" w:hAnsi="Arial" w:cs="Arial"/>
        </w:rPr>
      </w:pPr>
    </w:p>
    <w:p w14:paraId="26E2A404" w14:textId="77777777" w:rsidR="00EA742A" w:rsidRDefault="00EA742A" w:rsidP="00E86655">
      <w:pPr>
        <w:pStyle w:val="BodyText"/>
        <w:spacing w:after="0"/>
        <w:ind w:left="720"/>
        <w:jc w:val="both"/>
        <w:rPr>
          <w:rFonts w:ascii="Arial" w:hAnsi="Arial" w:cs="Arial"/>
        </w:rPr>
      </w:pPr>
      <w:r>
        <w:rPr>
          <w:rFonts w:ascii="Arial" w:hAnsi="Arial" w:cs="Arial"/>
        </w:rPr>
        <w:t>Respecto de la aplicación de la NIIF 16, la compañía no mantiene contratos de arrendamiento puesto que, la maquinaria que se requiere para obras (en caso de no contar con ella) se alquila de manera ocasional.</w:t>
      </w:r>
    </w:p>
    <w:p w14:paraId="20455146" w14:textId="77777777" w:rsidR="00EA742A" w:rsidRDefault="00EA742A" w:rsidP="00E86655">
      <w:pPr>
        <w:pStyle w:val="BodyText"/>
        <w:spacing w:after="0"/>
        <w:ind w:left="720"/>
        <w:jc w:val="both"/>
        <w:rPr>
          <w:rFonts w:ascii="Arial" w:hAnsi="Arial" w:cs="Arial"/>
        </w:rPr>
      </w:pPr>
    </w:p>
    <w:p w14:paraId="4CF38B39" w14:textId="16C417C6" w:rsidR="001A12F3" w:rsidRDefault="00DC7C40" w:rsidP="00E86655">
      <w:pPr>
        <w:pStyle w:val="BodyText"/>
        <w:spacing w:after="0"/>
        <w:ind w:left="720"/>
        <w:jc w:val="both"/>
        <w:rPr>
          <w:rFonts w:ascii="Arial" w:hAnsi="Arial" w:cs="Arial"/>
        </w:rPr>
      </w:pPr>
      <w:r>
        <w:rPr>
          <w:rFonts w:ascii="Arial" w:hAnsi="Arial" w:cs="Arial"/>
        </w:rPr>
        <w:t>No existen incertidumbres respecto de la tarifa a aplicar en el pago del impuesto a la renta corporativo.</w:t>
      </w:r>
      <w:r w:rsidR="00EA742A">
        <w:rPr>
          <w:rFonts w:ascii="Arial" w:hAnsi="Arial" w:cs="Arial"/>
        </w:rPr>
        <w:t xml:space="preserve"> </w:t>
      </w:r>
    </w:p>
    <w:p w14:paraId="0FA7003B" w14:textId="77777777" w:rsidR="001A12F3" w:rsidRDefault="001A12F3" w:rsidP="00E86655">
      <w:pPr>
        <w:pStyle w:val="BodyText"/>
        <w:spacing w:after="0"/>
        <w:ind w:left="720"/>
        <w:jc w:val="both"/>
        <w:rPr>
          <w:rFonts w:ascii="Arial" w:hAnsi="Arial" w:cs="Arial"/>
        </w:rPr>
      </w:pPr>
    </w:p>
    <w:p w14:paraId="7DB8787F" w14:textId="2B7D6D44" w:rsidR="00E86655" w:rsidRPr="00E86655" w:rsidRDefault="00E86655" w:rsidP="00E86655">
      <w:pPr>
        <w:pStyle w:val="BodyText"/>
        <w:spacing w:after="0"/>
        <w:ind w:left="720"/>
        <w:jc w:val="both"/>
        <w:rPr>
          <w:rFonts w:ascii="Arial" w:hAnsi="Arial" w:cs="Arial"/>
          <w:i/>
          <w:iCs/>
        </w:rPr>
      </w:pPr>
      <w:r w:rsidRPr="00E86655">
        <w:rPr>
          <w:rFonts w:ascii="Arial" w:hAnsi="Arial" w:cs="Arial"/>
          <w:i/>
          <w:iCs/>
        </w:rPr>
        <w:t>Normativa Tributaria</w:t>
      </w:r>
    </w:p>
    <w:p w14:paraId="23E82C1D" w14:textId="77777777" w:rsidR="00E86655" w:rsidRDefault="00E86655" w:rsidP="00E86655">
      <w:pPr>
        <w:pStyle w:val="BodyText"/>
        <w:spacing w:after="0"/>
        <w:ind w:left="720"/>
        <w:jc w:val="both"/>
        <w:rPr>
          <w:rFonts w:ascii="Arial" w:hAnsi="Arial" w:cs="Arial"/>
        </w:rPr>
      </w:pPr>
    </w:p>
    <w:p w14:paraId="62AF7D08" w14:textId="28F396AD" w:rsidR="002C4F60" w:rsidRDefault="0020273C" w:rsidP="00E86655">
      <w:pPr>
        <w:pStyle w:val="BodyText"/>
        <w:spacing w:after="0"/>
        <w:ind w:left="720"/>
        <w:jc w:val="both"/>
        <w:rPr>
          <w:rFonts w:ascii="Arial" w:hAnsi="Arial" w:cs="Arial"/>
        </w:rPr>
      </w:pPr>
      <w:r>
        <w:rPr>
          <w:rFonts w:ascii="Arial" w:hAnsi="Arial" w:cs="Arial"/>
        </w:rPr>
        <w:t>Desde el año 2019 se aumentó la tarifa de impuesto a la renta corporativo al 25% (antes 22%) y se mantiene sin cambios.</w:t>
      </w:r>
    </w:p>
    <w:p w14:paraId="2C5F0CA8" w14:textId="55754AAB" w:rsidR="0020273C" w:rsidRDefault="0020273C" w:rsidP="0020273C">
      <w:pPr>
        <w:pStyle w:val="BodyText"/>
        <w:spacing w:after="0"/>
        <w:ind w:left="720"/>
        <w:jc w:val="both"/>
        <w:rPr>
          <w:rFonts w:ascii="Arial" w:hAnsi="Arial" w:cs="Arial"/>
          <w:u w:val="single"/>
        </w:rPr>
      </w:pPr>
    </w:p>
    <w:p w14:paraId="0FBE6076" w14:textId="1DCCA606" w:rsidR="0020273C" w:rsidRPr="0020273C" w:rsidRDefault="0020273C" w:rsidP="0020273C">
      <w:pPr>
        <w:pStyle w:val="BodyText"/>
        <w:spacing w:after="0"/>
        <w:ind w:left="720"/>
        <w:jc w:val="both"/>
        <w:rPr>
          <w:rFonts w:ascii="Arial" w:hAnsi="Arial" w:cs="Arial"/>
        </w:rPr>
      </w:pPr>
      <w:r>
        <w:rPr>
          <w:rFonts w:ascii="Arial" w:hAnsi="Arial" w:cs="Arial"/>
        </w:rPr>
        <w:t xml:space="preserve">A pesar de lo mencionado, la normativa tributaria se modifica todos los años por parte del Gobierno, generalmente a efectos de aumentar la recaudación para financiar el déficit fiscal del País. </w:t>
      </w:r>
    </w:p>
    <w:p w14:paraId="3C4F46ED" w14:textId="59B428CE" w:rsidR="00444088" w:rsidRDefault="00444088" w:rsidP="00E4574B">
      <w:pPr>
        <w:pStyle w:val="BodyText"/>
        <w:spacing w:after="0"/>
        <w:jc w:val="both"/>
        <w:rPr>
          <w:rFonts w:ascii="Arial" w:hAnsi="Arial" w:cs="Arial"/>
        </w:rPr>
      </w:pPr>
    </w:p>
    <w:p w14:paraId="6F8E5102" w14:textId="5CF57967" w:rsidR="00362D7A" w:rsidRDefault="00362D7A" w:rsidP="00E4574B">
      <w:pPr>
        <w:pStyle w:val="BodyText"/>
        <w:spacing w:after="0"/>
        <w:jc w:val="both"/>
        <w:rPr>
          <w:rFonts w:ascii="Arial" w:hAnsi="Arial" w:cs="Arial"/>
          <w:i/>
          <w:iCs/>
        </w:rPr>
      </w:pPr>
      <w:r>
        <w:rPr>
          <w:rFonts w:ascii="Arial" w:hAnsi="Arial" w:cs="Arial"/>
        </w:rPr>
        <w:tab/>
      </w:r>
      <w:r w:rsidRPr="00362D7A">
        <w:rPr>
          <w:rFonts w:ascii="Arial" w:hAnsi="Arial" w:cs="Arial"/>
          <w:i/>
          <w:iCs/>
        </w:rPr>
        <w:t>Covid-19</w:t>
      </w:r>
    </w:p>
    <w:p w14:paraId="503F5AA7" w14:textId="2985AAA3" w:rsidR="00362D7A" w:rsidRDefault="00362D7A" w:rsidP="00E4574B">
      <w:pPr>
        <w:pStyle w:val="BodyText"/>
        <w:spacing w:after="0"/>
        <w:jc w:val="both"/>
        <w:rPr>
          <w:rFonts w:ascii="Arial" w:hAnsi="Arial" w:cs="Arial"/>
          <w:i/>
          <w:iCs/>
        </w:rPr>
      </w:pPr>
    </w:p>
    <w:p w14:paraId="07EFED42" w14:textId="2CE72D78" w:rsidR="00362D7A" w:rsidRPr="00362D7A" w:rsidRDefault="00362D7A" w:rsidP="00362D7A">
      <w:pPr>
        <w:pStyle w:val="BodyText"/>
        <w:spacing w:after="0"/>
        <w:ind w:left="705"/>
        <w:jc w:val="both"/>
        <w:rPr>
          <w:rFonts w:ascii="Arial" w:hAnsi="Arial" w:cs="Arial"/>
        </w:rPr>
      </w:pPr>
      <w:r>
        <w:rPr>
          <w:rFonts w:ascii="Arial" w:hAnsi="Arial" w:cs="Arial"/>
        </w:rPr>
        <w:t>Durante nuestra auditoria y a la fecha del informe se desarrolla la pandemia del covid-19</w:t>
      </w:r>
      <w:r w:rsidR="006A61AF">
        <w:rPr>
          <w:rFonts w:ascii="Arial" w:hAnsi="Arial" w:cs="Arial"/>
        </w:rPr>
        <w:t>, situación a la cual aplica la NIC 10 “Hechos ocurridos después del periodo sobre el que se informa”. Considerando que los efectos emergentes de la pandemia y las medidas adoptadas por los gobiernos de Ecuador y diferentes países alrededor del mundo para evitar la propagación del virus podrían ser materiales, estos efectos se revelarán en nuestra opinión y en nota a los estados financieros mencionando: la naturaleza del hecho, una estimación de sus efectos financieros, o un pronunciamiento sobre la imposibilidad de realizar dicha estimación.</w:t>
      </w:r>
    </w:p>
    <w:p w14:paraId="7C4E39DE" w14:textId="77777777" w:rsidR="00362D7A" w:rsidRPr="001D7657" w:rsidRDefault="00362D7A" w:rsidP="00E4574B">
      <w:pPr>
        <w:pStyle w:val="BodyText"/>
        <w:spacing w:after="0"/>
        <w:jc w:val="both"/>
        <w:rPr>
          <w:rFonts w:ascii="Arial" w:hAnsi="Arial" w:cs="Arial"/>
        </w:rPr>
      </w:pPr>
    </w:p>
    <w:p w14:paraId="2A7F631C" w14:textId="46B9A188" w:rsidR="00BA390F" w:rsidRDefault="009403A0" w:rsidP="00BA390F">
      <w:pPr>
        <w:pStyle w:val="BodyText"/>
        <w:numPr>
          <w:ilvl w:val="0"/>
          <w:numId w:val="25"/>
        </w:numPr>
        <w:spacing w:after="0"/>
        <w:jc w:val="both"/>
        <w:rPr>
          <w:rFonts w:ascii="Arial" w:hAnsi="Arial" w:cs="Arial"/>
        </w:rPr>
      </w:pPr>
      <w:r w:rsidRPr="009403A0">
        <w:rPr>
          <w:rFonts w:ascii="Arial" w:hAnsi="Arial" w:cs="Arial"/>
          <w:u w:val="single"/>
        </w:rPr>
        <w:t>Condiciones económicas generales</w:t>
      </w:r>
      <w:r>
        <w:rPr>
          <w:rFonts w:ascii="Arial" w:hAnsi="Arial" w:cs="Arial"/>
        </w:rPr>
        <w:t xml:space="preserve"> </w:t>
      </w:r>
      <w:r w:rsidR="0020273C">
        <w:rPr>
          <w:rFonts w:ascii="Arial" w:hAnsi="Arial" w:cs="Arial"/>
        </w:rPr>
        <w:t>–</w:t>
      </w:r>
      <w:r w:rsidR="00F03B7D">
        <w:rPr>
          <w:rFonts w:ascii="Arial" w:hAnsi="Arial" w:cs="Arial"/>
        </w:rPr>
        <w:t xml:space="preserve"> </w:t>
      </w:r>
      <w:r w:rsidR="00444088">
        <w:rPr>
          <w:rFonts w:ascii="Arial" w:hAnsi="Arial" w:cs="Arial"/>
        </w:rPr>
        <w:t>La economía ecuatoriana se ha estancado o ha tenido poco crecimiento en los últimos años: 0.1% crecimiento del PIB</w:t>
      </w:r>
      <w:r>
        <w:rPr>
          <w:rFonts w:ascii="Arial" w:hAnsi="Arial" w:cs="Arial"/>
        </w:rPr>
        <w:t xml:space="preserve"> </w:t>
      </w:r>
      <w:r w:rsidR="00444088">
        <w:rPr>
          <w:rFonts w:ascii="Arial" w:hAnsi="Arial" w:cs="Arial"/>
        </w:rPr>
        <w:t>en 2015, -1.2% en 2016, 2.4% en 2017, 1.1% en 2018 y para el 2019 se proyecta -0.5%</w:t>
      </w:r>
      <w:r w:rsidR="00311E3C">
        <w:rPr>
          <w:rFonts w:ascii="Arial" w:hAnsi="Arial" w:cs="Arial"/>
        </w:rPr>
        <w:t>; con una alta dependencia de las exportaciones de petróleo y del precio del mismo en el mercado internacional: US$41 promedio del 2015 al 2017 y US$60 promedio en el 2018.</w:t>
      </w:r>
    </w:p>
    <w:p w14:paraId="5A76C4C2" w14:textId="196724F7" w:rsidR="00311E3C" w:rsidRDefault="00311E3C" w:rsidP="00311E3C">
      <w:pPr>
        <w:pStyle w:val="BodyText"/>
        <w:spacing w:after="0"/>
        <w:ind w:left="720"/>
        <w:jc w:val="both"/>
        <w:rPr>
          <w:rFonts w:ascii="Arial" w:hAnsi="Arial" w:cs="Arial"/>
          <w:u w:val="single"/>
        </w:rPr>
      </w:pPr>
    </w:p>
    <w:p w14:paraId="2501CD15" w14:textId="7BE7EACA" w:rsidR="00311E3C" w:rsidRDefault="00311E3C" w:rsidP="00311E3C">
      <w:pPr>
        <w:pStyle w:val="BodyText"/>
        <w:spacing w:after="0"/>
        <w:ind w:left="720"/>
        <w:jc w:val="both"/>
        <w:rPr>
          <w:rFonts w:ascii="Arial" w:hAnsi="Arial" w:cs="Arial"/>
        </w:rPr>
      </w:pPr>
      <w:r>
        <w:rPr>
          <w:rFonts w:ascii="Arial" w:hAnsi="Arial" w:cs="Arial"/>
        </w:rPr>
        <w:t xml:space="preserve">El gasto publico ha venido creciendo en base a endeudamiento externo, el cual </w:t>
      </w:r>
      <w:r w:rsidR="00C55AB9">
        <w:rPr>
          <w:rFonts w:ascii="Arial" w:hAnsi="Arial" w:cs="Arial"/>
        </w:rPr>
        <w:t>ha subido de US$20,084 millones en 2015 (20% del PIB) a US$35,541 millones en 2018 (33% del PIB) y se prevé que continúe creciendo en el 2019.</w:t>
      </w:r>
    </w:p>
    <w:p w14:paraId="677E1604" w14:textId="6B1F87C5" w:rsidR="00C55AB9" w:rsidRDefault="00C55AB9" w:rsidP="00311E3C">
      <w:pPr>
        <w:pStyle w:val="BodyText"/>
        <w:spacing w:after="0"/>
        <w:ind w:left="720"/>
        <w:jc w:val="both"/>
        <w:rPr>
          <w:rFonts w:ascii="Arial" w:hAnsi="Arial" w:cs="Arial"/>
        </w:rPr>
      </w:pPr>
    </w:p>
    <w:p w14:paraId="33A8751F" w14:textId="45D11250" w:rsidR="00C55AB9" w:rsidRDefault="00C55AB9" w:rsidP="00311E3C">
      <w:pPr>
        <w:pStyle w:val="BodyText"/>
        <w:spacing w:after="0"/>
        <w:ind w:left="720"/>
        <w:jc w:val="both"/>
        <w:rPr>
          <w:rFonts w:ascii="Arial" w:hAnsi="Arial" w:cs="Arial"/>
        </w:rPr>
      </w:pPr>
      <w:r>
        <w:rPr>
          <w:rFonts w:ascii="Arial" w:hAnsi="Arial" w:cs="Arial"/>
        </w:rPr>
        <w:t xml:space="preserve">Al encontrarse dolarizada la economía no es factible emitir moneda para financiar los </w:t>
      </w:r>
      <w:r w:rsidR="00A56FD9">
        <w:rPr>
          <w:rFonts w:ascii="Arial" w:hAnsi="Arial" w:cs="Arial"/>
        </w:rPr>
        <w:t>déficits públicos</w:t>
      </w:r>
      <w:r>
        <w:rPr>
          <w:rFonts w:ascii="Arial" w:hAnsi="Arial" w:cs="Arial"/>
        </w:rPr>
        <w:t xml:space="preserve"> </w:t>
      </w:r>
      <w:r w:rsidR="00A56FD9">
        <w:rPr>
          <w:rFonts w:ascii="Arial" w:hAnsi="Arial" w:cs="Arial"/>
        </w:rPr>
        <w:t xml:space="preserve">y la productividad del sector privado no crece lo suficiente para </w:t>
      </w:r>
      <w:r w:rsidR="00A56FD9">
        <w:rPr>
          <w:rFonts w:ascii="Arial" w:hAnsi="Arial" w:cs="Arial"/>
        </w:rPr>
        <w:lastRenderedPageBreak/>
        <w:t xml:space="preserve">compensar el menor precio del petróleo. Los precios en dólares se mantienen constantes e incluso se reducen debido a la competencia y por el efecto de promociones y bonificaciones (descuentos) para mantener o incrementar las ventas. La inflación promedio de los tres últimos años es 1.7% (2016), 0.4% (2017) y </w:t>
      </w:r>
      <w:r w:rsidR="008C6A6A">
        <w:rPr>
          <w:rFonts w:ascii="Arial" w:hAnsi="Arial" w:cs="Arial"/>
        </w:rPr>
        <w:t>-0.2% (2018), con una estimación de 0.6% para el 2019.</w:t>
      </w:r>
    </w:p>
    <w:p w14:paraId="68416F2F" w14:textId="395CB7CF" w:rsidR="004D69BB" w:rsidRDefault="004D69BB" w:rsidP="002142E3">
      <w:pPr>
        <w:pStyle w:val="BodyText"/>
        <w:spacing w:after="0"/>
        <w:jc w:val="both"/>
        <w:rPr>
          <w:rFonts w:ascii="Arial" w:hAnsi="Arial" w:cs="Arial"/>
        </w:rPr>
      </w:pPr>
    </w:p>
    <w:p w14:paraId="00220449" w14:textId="2D72D199" w:rsidR="004D69BB" w:rsidRPr="00562D08" w:rsidRDefault="004D69BB" w:rsidP="004D69BB">
      <w:pPr>
        <w:pStyle w:val="BodyText"/>
        <w:spacing w:after="0"/>
        <w:ind w:left="720"/>
        <w:jc w:val="both"/>
        <w:rPr>
          <w:rFonts w:ascii="Arial" w:hAnsi="Arial" w:cs="Arial"/>
        </w:rPr>
      </w:pPr>
      <w:r w:rsidRPr="00562D08">
        <w:rPr>
          <w:rFonts w:ascii="Arial" w:hAnsi="Arial" w:cs="Arial"/>
        </w:rPr>
        <w:t xml:space="preserve">El mercado al que apunta </w:t>
      </w:r>
      <w:proofErr w:type="spellStart"/>
      <w:r w:rsidRPr="00562D08">
        <w:rPr>
          <w:rFonts w:ascii="Arial" w:hAnsi="Arial" w:cs="Arial"/>
        </w:rPr>
        <w:t>Telsoterra</w:t>
      </w:r>
      <w:proofErr w:type="spellEnd"/>
      <w:r w:rsidRPr="00562D08">
        <w:rPr>
          <w:rFonts w:ascii="Arial" w:hAnsi="Arial" w:cs="Arial"/>
        </w:rPr>
        <w:t xml:space="preserve"> S.A. consiste en empresas grandes y medianas</w:t>
      </w:r>
      <w:r w:rsidR="00562D08" w:rsidRPr="00562D08">
        <w:rPr>
          <w:rFonts w:ascii="Arial" w:hAnsi="Arial" w:cs="Arial"/>
        </w:rPr>
        <w:t xml:space="preserve"> y entidades del gobierno y Municipios,</w:t>
      </w:r>
      <w:r w:rsidR="002142E3" w:rsidRPr="00562D08">
        <w:rPr>
          <w:rFonts w:ascii="Arial" w:hAnsi="Arial" w:cs="Arial"/>
        </w:rPr>
        <w:t xml:space="preserve"> </w:t>
      </w:r>
      <w:r w:rsidR="00562D08" w:rsidRPr="00562D08">
        <w:rPr>
          <w:rFonts w:ascii="Arial" w:hAnsi="Arial" w:cs="Arial"/>
        </w:rPr>
        <w:t xml:space="preserve">contratos e inversiones </w:t>
      </w:r>
      <w:r w:rsidR="002142E3" w:rsidRPr="00562D08">
        <w:rPr>
          <w:rFonts w:ascii="Arial" w:hAnsi="Arial" w:cs="Arial"/>
        </w:rPr>
        <w:t>que en su mayoría depende de</w:t>
      </w:r>
      <w:r w:rsidR="00562D08">
        <w:rPr>
          <w:rFonts w:ascii="Arial" w:hAnsi="Arial" w:cs="Arial"/>
        </w:rPr>
        <w:t xml:space="preserve"> la marcha de la economía y del nivel de</w:t>
      </w:r>
      <w:r w:rsidR="002142E3" w:rsidRPr="00562D08">
        <w:rPr>
          <w:rFonts w:ascii="Arial" w:hAnsi="Arial" w:cs="Arial"/>
        </w:rPr>
        <w:t xml:space="preserve"> gasto público</w:t>
      </w:r>
      <w:r w:rsidR="00562D08">
        <w:rPr>
          <w:rFonts w:ascii="Arial" w:hAnsi="Arial" w:cs="Arial"/>
        </w:rPr>
        <w:t>; y principalmente en atender los requerimientos de Telconet S.A., su accionista.</w:t>
      </w:r>
      <w:r w:rsidR="002142E3" w:rsidRPr="00562D08">
        <w:rPr>
          <w:rFonts w:ascii="Arial" w:hAnsi="Arial" w:cs="Arial"/>
        </w:rPr>
        <w:t xml:space="preserve"> </w:t>
      </w:r>
      <w:r w:rsidR="00562D08">
        <w:rPr>
          <w:rFonts w:ascii="Arial" w:hAnsi="Arial" w:cs="Arial"/>
        </w:rPr>
        <w:t>Los ingresos y resultados del negocio dependen principalmente del nivel de actividad de Telconet.</w:t>
      </w:r>
    </w:p>
    <w:p w14:paraId="6E1B2D54" w14:textId="3745B4B8" w:rsidR="0020273C" w:rsidRPr="00562D08" w:rsidRDefault="0020273C" w:rsidP="0020273C">
      <w:pPr>
        <w:pStyle w:val="BodyText"/>
        <w:spacing w:after="0"/>
        <w:jc w:val="both"/>
        <w:rPr>
          <w:rFonts w:ascii="Arial" w:hAnsi="Arial" w:cs="Arial"/>
        </w:rPr>
      </w:pPr>
    </w:p>
    <w:p w14:paraId="5CE3BC4C" w14:textId="0C9D9F35" w:rsidR="0020273C" w:rsidRDefault="0020273C" w:rsidP="0020273C">
      <w:pPr>
        <w:pStyle w:val="BodyText"/>
        <w:spacing w:after="0"/>
        <w:jc w:val="both"/>
        <w:rPr>
          <w:rFonts w:ascii="Arial" w:hAnsi="Arial" w:cs="Arial"/>
          <w:b/>
          <w:bCs/>
          <w:color w:val="1F497D" w:themeColor="text2"/>
        </w:rPr>
      </w:pPr>
      <w:bookmarkStart w:id="3" w:name="_Hlk34654799"/>
      <w:r w:rsidRPr="00562D08">
        <w:rPr>
          <w:rFonts w:ascii="Arial" w:hAnsi="Arial" w:cs="Arial"/>
          <w:b/>
          <w:bCs/>
          <w:color w:val="1F497D" w:themeColor="text2"/>
        </w:rPr>
        <w:t>III OBJ</w:t>
      </w:r>
      <w:r>
        <w:rPr>
          <w:rFonts w:ascii="Arial" w:hAnsi="Arial" w:cs="Arial"/>
          <w:b/>
          <w:bCs/>
          <w:color w:val="1F497D" w:themeColor="text2"/>
        </w:rPr>
        <w:t>ETIVOS, ESTRATEGIAS Y RIESGOS DEL NEGOCIO</w:t>
      </w:r>
    </w:p>
    <w:bookmarkEnd w:id="3"/>
    <w:p w14:paraId="15F1748C" w14:textId="6B10CC7D" w:rsidR="0020273C" w:rsidRDefault="0020273C" w:rsidP="0020273C">
      <w:pPr>
        <w:pStyle w:val="BodyText"/>
        <w:spacing w:after="0"/>
        <w:jc w:val="both"/>
        <w:rPr>
          <w:rFonts w:ascii="Arial" w:hAnsi="Arial" w:cs="Arial"/>
          <w:b/>
          <w:bCs/>
          <w:color w:val="1F497D" w:themeColor="text2"/>
        </w:rPr>
      </w:pPr>
    </w:p>
    <w:p w14:paraId="7E81C8FF" w14:textId="6157AF6F" w:rsidR="0020273C" w:rsidRDefault="001670BD" w:rsidP="0020273C">
      <w:pPr>
        <w:pStyle w:val="BodyText"/>
        <w:spacing w:after="0"/>
        <w:jc w:val="both"/>
        <w:rPr>
          <w:rFonts w:ascii="Arial" w:hAnsi="Arial" w:cs="Arial"/>
        </w:rPr>
      </w:pPr>
      <w:r w:rsidRPr="00F913C1">
        <w:rPr>
          <w:rFonts w:ascii="Arial" w:hAnsi="Arial" w:cs="Arial"/>
        </w:rPr>
        <w:t>TELSOTERRA S.A.</w:t>
      </w:r>
      <w:r w:rsidR="00F913C1" w:rsidRPr="00F913C1">
        <w:rPr>
          <w:rFonts w:ascii="Arial" w:hAnsi="Arial" w:cs="Arial"/>
        </w:rPr>
        <w:t xml:space="preserve"> </w:t>
      </w:r>
      <w:r w:rsidR="00492678" w:rsidRPr="00F913C1">
        <w:rPr>
          <w:rFonts w:ascii="Arial" w:hAnsi="Arial" w:cs="Arial"/>
        </w:rPr>
        <w:t xml:space="preserve">no tiene planes o procesos formales para identificar los riesgos del negocio y tampoco se preparan presupuestos o proyecciones financieras. A pesar de esta falta de documentación, según las conversaciones mantenidas con la </w:t>
      </w:r>
      <w:r w:rsidR="006A61AF" w:rsidRPr="00F913C1">
        <w:rPr>
          <w:rFonts w:ascii="Arial" w:hAnsi="Arial" w:cs="Arial"/>
        </w:rPr>
        <w:t>Alta Gerencia</w:t>
      </w:r>
      <w:r w:rsidR="00492678" w:rsidRPr="00F913C1">
        <w:rPr>
          <w:rFonts w:ascii="Arial" w:hAnsi="Arial" w:cs="Arial"/>
        </w:rPr>
        <w:t xml:space="preserve"> y como resultado de nuestra observación, destacamos:</w:t>
      </w:r>
    </w:p>
    <w:p w14:paraId="5547C461" w14:textId="3D458E89" w:rsidR="00492678" w:rsidRDefault="00492678" w:rsidP="0020273C">
      <w:pPr>
        <w:pStyle w:val="BodyText"/>
        <w:spacing w:after="0"/>
        <w:jc w:val="both"/>
        <w:rPr>
          <w:rFonts w:ascii="Arial" w:hAnsi="Arial" w:cs="Arial"/>
        </w:rPr>
      </w:pPr>
    </w:p>
    <w:p w14:paraId="3079FAAF" w14:textId="4EF081B8" w:rsidR="00492678" w:rsidRDefault="003E48E7" w:rsidP="00134949">
      <w:pPr>
        <w:pStyle w:val="BodyText"/>
        <w:numPr>
          <w:ilvl w:val="0"/>
          <w:numId w:val="28"/>
        </w:numPr>
        <w:spacing w:after="0"/>
        <w:jc w:val="both"/>
        <w:rPr>
          <w:rFonts w:ascii="Arial" w:hAnsi="Arial" w:cs="Arial"/>
        </w:rPr>
      </w:pPr>
      <w:r>
        <w:rPr>
          <w:rFonts w:ascii="Arial" w:hAnsi="Arial" w:cs="Arial"/>
        </w:rPr>
        <w:t>Diversificar</w:t>
      </w:r>
      <w:r w:rsidR="00134949">
        <w:rPr>
          <w:rFonts w:ascii="Arial" w:hAnsi="Arial" w:cs="Arial"/>
        </w:rPr>
        <w:t xml:space="preserve"> </w:t>
      </w:r>
      <w:r>
        <w:rPr>
          <w:rFonts w:ascii="Arial" w:hAnsi="Arial" w:cs="Arial"/>
        </w:rPr>
        <w:t xml:space="preserve">la cartera </w:t>
      </w:r>
      <w:r w:rsidR="00134949">
        <w:rPr>
          <w:rFonts w:ascii="Arial" w:hAnsi="Arial" w:cs="Arial"/>
        </w:rPr>
        <w:t xml:space="preserve">de clientes para </w:t>
      </w:r>
      <w:r>
        <w:rPr>
          <w:rFonts w:ascii="Arial" w:hAnsi="Arial" w:cs="Arial"/>
        </w:rPr>
        <w:t xml:space="preserve">aumentar los ingresos y no centrarlos </w:t>
      </w:r>
      <w:r w:rsidR="006176D9">
        <w:rPr>
          <w:rFonts w:ascii="Arial" w:hAnsi="Arial" w:cs="Arial"/>
        </w:rPr>
        <w:t xml:space="preserve">únicamente </w:t>
      </w:r>
      <w:r>
        <w:rPr>
          <w:rFonts w:ascii="Arial" w:hAnsi="Arial" w:cs="Arial"/>
        </w:rPr>
        <w:t>de un único cliente como es el grupo T</w:t>
      </w:r>
      <w:r w:rsidR="006176D9">
        <w:rPr>
          <w:rFonts w:ascii="Arial" w:hAnsi="Arial" w:cs="Arial"/>
        </w:rPr>
        <w:t>elconet,</w:t>
      </w:r>
      <w:r>
        <w:rPr>
          <w:rFonts w:ascii="Arial" w:hAnsi="Arial" w:cs="Arial"/>
        </w:rPr>
        <w:t xml:space="preserve"> fomentar la participación a otras áreas de mercado y mejorar la imagen pública de la empresa. </w:t>
      </w:r>
      <w:r w:rsidR="006176D9">
        <w:rPr>
          <w:rFonts w:ascii="Arial" w:hAnsi="Arial" w:cs="Arial"/>
        </w:rPr>
        <w:t xml:space="preserve"> </w:t>
      </w:r>
    </w:p>
    <w:p w14:paraId="28BAE947" w14:textId="7D233204" w:rsidR="00134949" w:rsidRDefault="00134949" w:rsidP="00134949">
      <w:pPr>
        <w:pStyle w:val="BodyText"/>
        <w:numPr>
          <w:ilvl w:val="0"/>
          <w:numId w:val="28"/>
        </w:numPr>
        <w:spacing w:after="0"/>
        <w:jc w:val="both"/>
        <w:rPr>
          <w:rFonts w:ascii="Arial" w:hAnsi="Arial" w:cs="Arial"/>
        </w:rPr>
      </w:pPr>
      <w:r>
        <w:rPr>
          <w:rFonts w:ascii="Arial" w:hAnsi="Arial" w:cs="Arial"/>
        </w:rPr>
        <w:t xml:space="preserve">Recuperarse de las pérdidas de años pasados y </w:t>
      </w:r>
      <w:r w:rsidR="00CF1127">
        <w:rPr>
          <w:rFonts w:ascii="Arial" w:hAnsi="Arial" w:cs="Arial"/>
        </w:rPr>
        <w:t>alcanzar e</w:t>
      </w:r>
      <w:r>
        <w:rPr>
          <w:rFonts w:ascii="Arial" w:hAnsi="Arial" w:cs="Arial"/>
        </w:rPr>
        <w:t>l punto de equilibrio</w:t>
      </w:r>
      <w:r w:rsidR="00CF1127">
        <w:rPr>
          <w:rFonts w:ascii="Arial" w:hAnsi="Arial" w:cs="Arial"/>
        </w:rPr>
        <w:t xml:space="preserve"> en el 2019</w:t>
      </w:r>
    </w:p>
    <w:p w14:paraId="6DEA28C5" w14:textId="2E49A3E9" w:rsidR="00EE3D77" w:rsidRPr="002142E3" w:rsidRDefault="00F913C1" w:rsidP="002142E3">
      <w:pPr>
        <w:pStyle w:val="BodyText"/>
        <w:numPr>
          <w:ilvl w:val="0"/>
          <w:numId w:val="28"/>
        </w:numPr>
        <w:spacing w:after="0"/>
        <w:jc w:val="both"/>
        <w:rPr>
          <w:rFonts w:ascii="Arial" w:hAnsi="Arial" w:cs="Arial"/>
        </w:rPr>
      </w:pPr>
      <w:r>
        <w:rPr>
          <w:rFonts w:ascii="Arial" w:hAnsi="Arial" w:cs="Arial"/>
        </w:rPr>
        <w:t>Inverti</w:t>
      </w:r>
      <w:r w:rsidR="003E48E7">
        <w:rPr>
          <w:rFonts w:ascii="Arial" w:hAnsi="Arial" w:cs="Arial"/>
        </w:rPr>
        <w:t>r</w:t>
      </w:r>
      <w:r>
        <w:rPr>
          <w:rFonts w:ascii="Arial" w:hAnsi="Arial" w:cs="Arial"/>
        </w:rPr>
        <w:t xml:space="preserve"> en</w:t>
      </w:r>
      <w:r w:rsidR="003E48E7">
        <w:rPr>
          <w:rFonts w:ascii="Arial" w:hAnsi="Arial" w:cs="Arial"/>
        </w:rPr>
        <w:t xml:space="preserve"> maquinaria y equipo para no depender de terceros e incurrir en gastos en alquiler de maquinaria.</w:t>
      </w:r>
    </w:p>
    <w:p w14:paraId="7C992D1F" w14:textId="293DA63B" w:rsidR="00356C06" w:rsidRDefault="006916F6" w:rsidP="00134949">
      <w:pPr>
        <w:pStyle w:val="BodyText"/>
        <w:numPr>
          <w:ilvl w:val="0"/>
          <w:numId w:val="28"/>
        </w:numPr>
        <w:spacing w:after="0"/>
        <w:jc w:val="both"/>
        <w:rPr>
          <w:rFonts w:ascii="Arial" w:hAnsi="Arial" w:cs="Arial"/>
        </w:rPr>
      </w:pPr>
      <w:r>
        <w:rPr>
          <w:rFonts w:ascii="Arial" w:hAnsi="Arial" w:cs="Arial"/>
        </w:rPr>
        <w:t xml:space="preserve">Adquirir vehículos propios para el transporte de su maquinaria y evitar gastos innecesarios en alquiler de vehículos de transporte su personal, herramientas y equipos. </w:t>
      </w:r>
    </w:p>
    <w:p w14:paraId="3436B481" w14:textId="61B1C9D7" w:rsidR="00B33008" w:rsidRPr="00492678" w:rsidRDefault="00B33008" w:rsidP="00134949">
      <w:pPr>
        <w:pStyle w:val="BodyText"/>
        <w:numPr>
          <w:ilvl w:val="0"/>
          <w:numId w:val="28"/>
        </w:numPr>
        <w:spacing w:after="0"/>
        <w:jc w:val="both"/>
        <w:rPr>
          <w:rFonts w:ascii="Arial" w:hAnsi="Arial" w:cs="Arial"/>
        </w:rPr>
      </w:pPr>
      <w:r>
        <w:rPr>
          <w:rFonts w:ascii="Arial" w:hAnsi="Arial" w:cs="Arial"/>
        </w:rPr>
        <w:t xml:space="preserve">Debido a las condiciones del mercado, el crecimiento de </w:t>
      </w:r>
      <w:proofErr w:type="spellStart"/>
      <w:r w:rsidR="00356C06">
        <w:rPr>
          <w:rFonts w:ascii="Arial" w:hAnsi="Arial" w:cs="Arial"/>
        </w:rPr>
        <w:t>Telsoterra</w:t>
      </w:r>
      <w:proofErr w:type="spellEnd"/>
      <w:r>
        <w:rPr>
          <w:rFonts w:ascii="Arial" w:hAnsi="Arial" w:cs="Arial"/>
        </w:rPr>
        <w:t xml:space="preserve"> a efectos de recuperarse de las pérdidas acumuladas requerirá más financiamiento, ya sea de parte de los Accionistas o con Bancos y, estos últimos, pudieran no estar dispuesto a conceder préstamos </w:t>
      </w:r>
      <w:r w:rsidR="0034486F">
        <w:rPr>
          <w:rFonts w:ascii="Arial" w:hAnsi="Arial" w:cs="Arial"/>
        </w:rPr>
        <w:t>en vista de los malos resultados de los últimos años. La posible falta de capital de trabajo se constituye en un riesgo del negocio.</w:t>
      </w:r>
    </w:p>
    <w:p w14:paraId="28BE41DE" w14:textId="77777777" w:rsidR="002142E3" w:rsidRDefault="002142E3" w:rsidP="0020273C">
      <w:pPr>
        <w:pStyle w:val="BodyText"/>
        <w:spacing w:after="0"/>
        <w:jc w:val="both"/>
        <w:rPr>
          <w:rFonts w:ascii="Arial" w:hAnsi="Arial" w:cs="Arial"/>
        </w:rPr>
      </w:pPr>
    </w:p>
    <w:p w14:paraId="0E8547F7" w14:textId="7C796553" w:rsidR="0034486F" w:rsidRDefault="0034486F" w:rsidP="0034486F">
      <w:pPr>
        <w:pStyle w:val="BodyText"/>
        <w:spacing w:after="0"/>
        <w:jc w:val="both"/>
        <w:rPr>
          <w:rFonts w:ascii="Arial" w:hAnsi="Arial" w:cs="Arial"/>
          <w:b/>
          <w:bCs/>
          <w:color w:val="1F497D" w:themeColor="text2"/>
        </w:rPr>
      </w:pPr>
      <w:r w:rsidRPr="0020273C">
        <w:rPr>
          <w:rFonts w:ascii="Arial" w:hAnsi="Arial" w:cs="Arial"/>
          <w:b/>
          <w:bCs/>
          <w:color w:val="1F497D" w:themeColor="text2"/>
        </w:rPr>
        <w:t>I</w:t>
      </w:r>
      <w:r>
        <w:rPr>
          <w:rFonts w:ascii="Arial" w:hAnsi="Arial" w:cs="Arial"/>
          <w:b/>
          <w:bCs/>
          <w:color w:val="1F497D" w:themeColor="text2"/>
        </w:rPr>
        <w:t>V</w:t>
      </w:r>
      <w:r w:rsidRPr="0020273C">
        <w:rPr>
          <w:rFonts w:ascii="Arial" w:hAnsi="Arial" w:cs="Arial"/>
          <w:b/>
          <w:bCs/>
          <w:color w:val="1F497D" w:themeColor="text2"/>
        </w:rPr>
        <w:t xml:space="preserve"> </w:t>
      </w:r>
      <w:r>
        <w:rPr>
          <w:rFonts w:ascii="Arial" w:hAnsi="Arial" w:cs="Arial"/>
          <w:b/>
          <w:bCs/>
          <w:color w:val="1F497D" w:themeColor="text2"/>
        </w:rPr>
        <w:t>MEDICION Y REVISION DEL DESEMPENO FINANCIERO</w:t>
      </w:r>
    </w:p>
    <w:p w14:paraId="58312E04" w14:textId="71BF3BDF" w:rsidR="0034486F" w:rsidRDefault="0034486F" w:rsidP="0034486F">
      <w:pPr>
        <w:pStyle w:val="BodyText"/>
        <w:spacing w:after="0"/>
        <w:jc w:val="both"/>
        <w:rPr>
          <w:rFonts w:ascii="Arial" w:hAnsi="Arial" w:cs="Arial"/>
          <w:b/>
          <w:bCs/>
          <w:color w:val="1F497D" w:themeColor="text2"/>
        </w:rPr>
      </w:pPr>
    </w:p>
    <w:p w14:paraId="5497AD76" w14:textId="5344C563" w:rsidR="0034486F" w:rsidRDefault="006916F6" w:rsidP="0020273C">
      <w:pPr>
        <w:pStyle w:val="BodyText"/>
        <w:spacing w:after="0"/>
        <w:jc w:val="both"/>
        <w:rPr>
          <w:rFonts w:ascii="Arial" w:hAnsi="Arial" w:cs="Arial"/>
        </w:rPr>
      </w:pPr>
      <w:proofErr w:type="spellStart"/>
      <w:r>
        <w:rPr>
          <w:rFonts w:ascii="Arial" w:hAnsi="Arial" w:cs="Arial"/>
        </w:rPr>
        <w:t>Telsoterra</w:t>
      </w:r>
      <w:proofErr w:type="spellEnd"/>
      <w:r w:rsidR="000F302E">
        <w:rPr>
          <w:rFonts w:ascii="Arial" w:hAnsi="Arial" w:cs="Arial"/>
        </w:rPr>
        <w:t xml:space="preserve"> no tiene procesos formales, sin embargo, la Administración confía en ciertos indicadores clave que revisa continuamente:</w:t>
      </w:r>
    </w:p>
    <w:p w14:paraId="1C44CB62" w14:textId="163B3842" w:rsidR="000F302E" w:rsidRDefault="000F302E" w:rsidP="0020273C">
      <w:pPr>
        <w:pStyle w:val="BodyText"/>
        <w:spacing w:after="0"/>
        <w:jc w:val="both"/>
        <w:rPr>
          <w:rFonts w:ascii="Arial" w:hAnsi="Arial" w:cs="Arial"/>
        </w:rPr>
      </w:pPr>
    </w:p>
    <w:p w14:paraId="5FE1D7F4" w14:textId="3DD669A5" w:rsidR="000F302E" w:rsidRDefault="000F302E" w:rsidP="00191B20">
      <w:pPr>
        <w:pStyle w:val="BodyText"/>
        <w:numPr>
          <w:ilvl w:val="0"/>
          <w:numId w:val="29"/>
        </w:numPr>
        <w:spacing w:after="0"/>
        <w:jc w:val="both"/>
        <w:rPr>
          <w:rFonts w:ascii="Arial" w:hAnsi="Arial" w:cs="Arial"/>
        </w:rPr>
      </w:pPr>
      <w:r w:rsidRPr="006106A0">
        <w:rPr>
          <w:rFonts w:ascii="Arial" w:hAnsi="Arial" w:cs="Arial"/>
        </w:rPr>
        <w:t xml:space="preserve">El Contador </w:t>
      </w:r>
      <w:r w:rsidR="006106A0" w:rsidRPr="006106A0">
        <w:rPr>
          <w:rFonts w:ascii="Arial" w:hAnsi="Arial" w:cs="Arial"/>
        </w:rPr>
        <w:t>reporta</w:t>
      </w:r>
      <w:r w:rsidRPr="006106A0">
        <w:rPr>
          <w:rFonts w:ascii="Arial" w:hAnsi="Arial" w:cs="Arial"/>
        </w:rPr>
        <w:t xml:space="preserve"> mensualmente </w:t>
      </w:r>
      <w:r w:rsidR="006106A0" w:rsidRPr="006106A0">
        <w:rPr>
          <w:rFonts w:ascii="Arial" w:hAnsi="Arial" w:cs="Arial"/>
        </w:rPr>
        <w:t>los resultados de las operaciones y el balance general en base</w:t>
      </w:r>
      <w:r w:rsidRPr="006106A0">
        <w:rPr>
          <w:rFonts w:ascii="Arial" w:hAnsi="Arial" w:cs="Arial"/>
        </w:rPr>
        <w:t xml:space="preserve"> reportes que surgen del sistema contable. </w:t>
      </w:r>
    </w:p>
    <w:p w14:paraId="659FC48B" w14:textId="77777777" w:rsidR="006106A0" w:rsidRPr="006106A0" w:rsidRDefault="006106A0" w:rsidP="006106A0">
      <w:pPr>
        <w:pStyle w:val="BodyText"/>
        <w:spacing w:after="0"/>
        <w:ind w:left="720"/>
        <w:jc w:val="both"/>
        <w:rPr>
          <w:rFonts w:ascii="Arial" w:hAnsi="Arial" w:cs="Arial"/>
        </w:rPr>
      </w:pPr>
    </w:p>
    <w:p w14:paraId="4993C54B" w14:textId="1C63D51C" w:rsidR="000F302E" w:rsidRDefault="004A309D" w:rsidP="000F302E">
      <w:pPr>
        <w:pStyle w:val="BodyText"/>
        <w:numPr>
          <w:ilvl w:val="0"/>
          <w:numId w:val="29"/>
        </w:numPr>
        <w:spacing w:after="0"/>
        <w:jc w:val="both"/>
        <w:rPr>
          <w:rFonts w:ascii="Arial" w:hAnsi="Arial" w:cs="Arial"/>
        </w:rPr>
      </w:pPr>
      <w:r>
        <w:rPr>
          <w:rFonts w:ascii="Arial" w:hAnsi="Arial" w:cs="Arial"/>
        </w:rPr>
        <w:lastRenderedPageBreak/>
        <w:t>M</w:t>
      </w:r>
      <w:r w:rsidR="000F302E">
        <w:rPr>
          <w:rFonts w:ascii="Arial" w:hAnsi="Arial" w:cs="Arial"/>
        </w:rPr>
        <w:t>onitore</w:t>
      </w:r>
      <w:r>
        <w:rPr>
          <w:rFonts w:ascii="Arial" w:hAnsi="Arial" w:cs="Arial"/>
        </w:rPr>
        <w:t>o</w:t>
      </w:r>
      <w:r w:rsidR="006916F6">
        <w:rPr>
          <w:rFonts w:ascii="Arial" w:hAnsi="Arial" w:cs="Arial"/>
        </w:rPr>
        <w:t xml:space="preserve"> </w:t>
      </w:r>
      <w:r>
        <w:rPr>
          <w:rFonts w:ascii="Arial" w:hAnsi="Arial" w:cs="Arial"/>
        </w:rPr>
        <w:t>d</w:t>
      </w:r>
      <w:r w:rsidR="000F302E">
        <w:rPr>
          <w:rFonts w:ascii="Arial" w:hAnsi="Arial" w:cs="Arial"/>
        </w:rPr>
        <w:t xml:space="preserve">el cumplimiento </w:t>
      </w:r>
      <w:r w:rsidR="006916F6">
        <w:rPr>
          <w:rFonts w:ascii="Arial" w:hAnsi="Arial" w:cs="Arial"/>
        </w:rPr>
        <w:t xml:space="preserve">obras en los plazos establecidos y con el menor número de fallos existentes al momento de realizar las inspecciones por parte del Contratador y el cuerpo Auditor de la Municipalidad, para evitar posibles multas por fallos en las obras y obtener la mayor </w:t>
      </w:r>
      <w:r>
        <w:rPr>
          <w:rFonts w:ascii="Arial" w:hAnsi="Arial" w:cs="Arial"/>
        </w:rPr>
        <w:t>utilidad</w:t>
      </w:r>
      <w:r w:rsidR="006916F6">
        <w:rPr>
          <w:rFonts w:ascii="Arial" w:hAnsi="Arial" w:cs="Arial"/>
        </w:rPr>
        <w:t xml:space="preserve"> posible por obra.</w:t>
      </w:r>
    </w:p>
    <w:p w14:paraId="5B49EF97" w14:textId="77777777" w:rsidR="000F302E" w:rsidRDefault="000F302E" w:rsidP="001A12F3">
      <w:pPr>
        <w:pStyle w:val="BodyText"/>
        <w:spacing w:after="0"/>
        <w:jc w:val="both"/>
        <w:rPr>
          <w:rFonts w:ascii="Arial" w:hAnsi="Arial" w:cs="Arial"/>
        </w:rPr>
      </w:pPr>
    </w:p>
    <w:p w14:paraId="659F578D" w14:textId="7DB4F35D" w:rsidR="000F302E" w:rsidRDefault="000F302E" w:rsidP="000F302E">
      <w:pPr>
        <w:pStyle w:val="BodyText"/>
        <w:numPr>
          <w:ilvl w:val="0"/>
          <w:numId w:val="29"/>
        </w:numPr>
        <w:spacing w:after="0"/>
        <w:jc w:val="both"/>
        <w:rPr>
          <w:rFonts w:ascii="Arial" w:hAnsi="Arial" w:cs="Arial"/>
        </w:rPr>
      </w:pPr>
      <w:r>
        <w:rPr>
          <w:rFonts w:ascii="Arial" w:hAnsi="Arial" w:cs="Arial"/>
        </w:rPr>
        <w:t xml:space="preserve">El costo de la </w:t>
      </w:r>
      <w:r w:rsidR="00185A56">
        <w:rPr>
          <w:rFonts w:ascii="Arial" w:hAnsi="Arial" w:cs="Arial"/>
        </w:rPr>
        <w:t>nómina</w:t>
      </w:r>
      <w:r>
        <w:rPr>
          <w:rFonts w:ascii="Arial" w:hAnsi="Arial" w:cs="Arial"/>
        </w:rPr>
        <w:t>, que</w:t>
      </w:r>
      <w:r w:rsidR="006106A0">
        <w:rPr>
          <w:rFonts w:ascii="Arial" w:hAnsi="Arial" w:cs="Arial"/>
        </w:rPr>
        <w:t xml:space="preserve"> un costo</w:t>
      </w:r>
      <w:r>
        <w:rPr>
          <w:rFonts w:ascii="Arial" w:hAnsi="Arial" w:cs="Arial"/>
        </w:rPr>
        <w:t xml:space="preserve"> importante</w:t>
      </w:r>
      <w:r w:rsidR="006106A0">
        <w:rPr>
          <w:rFonts w:ascii="Arial" w:hAnsi="Arial" w:cs="Arial"/>
        </w:rPr>
        <w:t xml:space="preserve"> y</w:t>
      </w:r>
      <w:r w:rsidR="006916F6">
        <w:rPr>
          <w:rFonts w:ascii="Arial" w:hAnsi="Arial" w:cs="Arial"/>
        </w:rPr>
        <w:t xml:space="preserve"> que no es fijo, siempre se incurre a personal externo para el cumplimiento de las obras, por lo que hace a este rubro difícil de cuantificar, fuera de la nomina habitual de la empresa.</w:t>
      </w:r>
    </w:p>
    <w:p w14:paraId="1247E788" w14:textId="77777777" w:rsidR="006916F6" w:rsidRDefault="006916F6" w:rsidP="006916F6">
      <w:pPr>
        <w:pStyle w:val="ListParagraph"/>
        <w:rPr>
          <w:rFonts w:ascii="Arial" w:hAnsi="Arial" w:cs="Arial"/>
        </w:rPr>
      </w:pPr>
    </w:p>
    <w:p w14:paraId="3F00E595" w14:textId="20744E1C" w:rsidR="00316C34" w:rsidRDefault="00316C34" w:rsidP="00185A56">
      <w:pPr>
        <w:pStyle w:val="BodyText"/>
        <w:spacing w:after="0"/>
        <w:jc w:val="both"/>
        <w:rPr>
          <w:rFonts w:ascii="Arial" w:hAnsi="Arial" w:cs="Arial"/>
        </w:rPr>
      </w:pPr>
    </w:p>
    <w:p w14:paraId="28E55EDE" w14:textId="6AA359CE" w:rsidR="00316C34" w:rsidRDefault="00316C34" w:rsidP="00185A56">
      <w:pPr>
        <w:pStyle w:val="BodyText"/>
        <w:spacing w:after="0"/>
        <w:jc w:val="both"/>
        <w:rPr>
          <w:rFonts w:ascii="Arial" w:hAnsi="Arial" w:cs="Arial"/>
        </w:rPr>
      </w:pPr>
      <w:r>
        <w:rPr>
          <w:rFonts w:ascii="Arial" w:hAnsi="Arial" w:cs="Arial"/>
        </w:rPr>
        <w:t>Preparado por: Carlos G. Almeida</w:t>
      </w:r>
      <w:r w:rsidR="009E21EB">
        <w:rPr>
          <w:rFonts w:ascii="Arial" w:hAnsi="Arial" w:cs="Arial"/>
        </w:rPr>
        <w:t xml:space="preserve"> (Socio)</w:t>
      </w:r>
    </w:p>
    <w:p w14:paraId="715BB529" w14:textId="5655CCAD" w:rsidR="00316C34" w:rsidRDefault="00316C34" w:rsidP="00185A56">
      <w:pPr>
        <w:pStyle w:val="BodyText"/>
        <w:spacing w:after="0"/>
        <w:jc w:val="both"/>
        <w:rPr>
          <w:rFonts w:ascii="Arial" w:hAnsi="Arial" w:cs="Arial"/>
        </w:rPr>
      </w:pPr>
      <w:r>
        <w:rPr>
          <w:rFonts w:ascii="Arial" w:hAnsi="Arial" w:cs="Arial"/>
        </w:rPr>
        <w:t xml:space="preserve">Fecha: </w:t>
      </w:r>
      <w:r w:rsidR="009E21EB">
        <w:rPr>
          <w:rFonts w:ascii="Arial" w:hAnsi="Arial" w:cs="Arial"/>
        </w:rPr>
        <w:t>18 de octubre del 2019</w:t>
      </w:r>
    </w:p>
    <w:p w14:paraId="262102F0" w14:textId="77777777" w:rsidR="00B01233" w:rsidRPr="000F302E" w:rsidRDefault="00B01233" w:rsidP="00185A56">
      <w:pPr>
        <w:pStyle w:val="BodyText"/>
        <w:spacing w:after="0"/>
        <w:jc w:val="both"/>
        <w:rPr>
          <w:rFonts w:ascii="Arial" w:hAnsi="Arial" w:cs="Arial"/>
        </w:rPr>
      </w:pPr>
    </w:p>
    <w:sectPr w:rsidR="00B01233" w:rsidRPr="000F302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F8EBC" w14:textId="77777777" w:rsidR="00537488" w:rsidRDefault="00537488" w:rsidP="00610D64">
      <w:pPr>
        <w:spacing w:after="0" w:line="240" w:lineRule="auto"/>
      </w:pPr>
      <w:r>
        <w:separator/>
      </w:r>
    </w:p>
  </w:endnote>
  <w:endnote w:type="continuationSeparator" w:id="0">
    <w:p w14:paraId="4EDFBE58" w14:textId="77777777" w:rsidR="00537488" w:rsidRDefault="00537488" w:rsidP="0061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07FAF" w14:textId="77777777" w:rsidR="00537488" w:rsidRDefault="00537488" w:rsidP="00610D64">
      <w:pPr>
        <w:spacing w:after="0" w:line="240" w:lineRule="auto"/>
      </w:pPr>
      <w:r>
        <w:separator/>
      </w:r>
    </w:p>
  </w:footnote>
  <w:footnote w:type="continuationSeparator" w:id="0">
    <w:p w14:paraId="39958606" w14:textId="77777777" w:rsidR="00537488" w:rsidRDefault="00537488" w:rsidP="00610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25BA6" w14:textId="2E72AFD7" w:rsidR="00451679" w:rsidRPr="00451679" w:rsidRDefault="001670BD">
    <w:pPr>
      <w:pStyle w:val="Header"/>
      <w:rPr>
        <w:b/>
        <w:bCs/>
        <w:u w:val="single"/>
        <w:lang w:val="es-EC"/>
      </w:rPr>
    </w:pPr>
    <w:r>
      <w:rPr>
        <w:b/>
        <w:bCs/>
        <w:u w:val="single"/>
        <w:lang w:val="es-EC"/>
      </w:rPr>
      <w:t>TELSOTERRA S.A.</w:t>
    </w:r>
  </w:p>
  <w:p w14:paraId="0E64C966" w14:textId="4E436F34" w:rsidR="00451679" w:rsidRPr="00451679" w:rsidRDefault="00451679">
    <w:pPr>
      <w:pStyle w:val="Header"/>
      <w:rPr>
        <w:b/>
        <w:bCs/>
        <w:lang w:val="es-EC"/>
      </w:rPr>
    </w:pPr>
    <w:r w:rsidRPr="00451679">
      <w:rPr>
        <w:b/>
        <w:bCs/>
        <w:lang w:val="es-EC"/>
      </w:rPr>
      <w:t>ENTENDIMIENTO DE LA ENTIDAD Y SU ENTORNO</w:t>
    </w:r>
  </w:p>
  <w:p w14:paraId="0C0E08F7" w14:textId="090605E3" w:rsidR="00451679" w:rsidRPr="00451679" w:rsidRDefault="00451679">
    <w:pPr>
      <w:pStyle w:val="Header"/>
      <w:rPr>
        <w:b/>
        <w:bCs/>
        <w:lang w:val="es-EC"/>
      </w:rPr>
    </w:pPr>
    <w:r w:rsidRPr="00451679">
      <w:rPr>
        <w:b/>
        <w:bCs/>
        <w:lang w:val="es-EC"/>
      </w:rPr>
      <w:t>Al 31 de diciembre del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794C"/>
    <w:multiLevelType w:val="hybridMultilevel"/>
    <w:tmpl w:val="6AD61CF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D234BB"/>
    <w:multiLevelType w:val="hybridMultilevel"/>
    <w:tmpl w:val="F95CFB44"/>
    <w:lvl w:ilvl="0" w:tplc="63669D1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8E43234"/>
    <w:multiLevelType w:val="hybridMultilevel"/>
    <w:tmpl w:val="A79471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AD44BE"/>
    <w:multiLevelType w:val="hybridMultilevel"/>
    <w:tmpl w:val="EE560CB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B224DE5"/>
    <w:multiLevelType w:val="hybridMultilevel"/>
    <w:tmpl w:val="5BAE7C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335D25"/>
    <w:multiLevelType w:val="hybridMultilevel"/>
    <w:tmpl w:val="F854667A"/>
    <w:lvl w:ilvl="0" w:tplc="300A0001">
      <w:start w:val="1"/>
      <w:numFmt w:val="bullet"/>
      <w:lvlText w:val=""/>
      <w:lvlJc w:val="left"/>
      <w:pPr>
        <w:ind w:left="1080" w:hanging="360"/>
      </w:pPr>
      <w:rPr>
        <w:rFonts w:ascii="Symbol" w:hAnsi="Symbol" w:cs="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cs="Wingdings" w:hint="default"/>
      </w:rPr>
    </w:lvl>
    <w:lvl w:ilvl="3" w:tplc="300A0001" w:tentative="1">
      <w:start w:val="1"/>
      <w:numFmt w:val="bullet"/>
      <w:lvlText w:val=""/>
      <w:lvlJc w:val="left"/>
      <w:pPr>
        <w:ind w:left="3240" w:hanging="360"/>
      </w:pPr>
      <w:rPr>
        <w:rFonts w:ascii="Symbol" w:hAnsi="Symbol" w:cs="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cs="Wingdings" w:hint="default"/>
      </w:rPr>
    </w:lvl>
    <w:lvl w:ilvl="6" w:tplc="300A0001" w:tentative="1">
      <w:start w:val="1"/>
      <w:numFmt w:val="bullet"/>
      <w:lvlText w:val=""/>
      <w:lvlJc w:val="left"/>
      <w:pPr>
        <w:ind w:left="5400" w:hanging="360"/>
      </w:pPr>
      <w:rPr>
        <w:rFonts w:ascii="Symbol" w:hAnsi="Symbol" w:cs="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1C0F19B4"/>
    <w:multiLevelType w:val="hybridMultilevel"/>
    <w:tmpl w:val="8228AC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C772C7B"/>
    <w:multiLevelType w:val="hybridMultilevel"/>
    <w:tmpl w:val="4FC2184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1E6E133B"/>
    <w:multiLevelType w:val="hybridMultilevel"/>
    <w:tmpl w:val="F1BC767C"/>
    <w:lvl w:ilvl="0" w:tplc="00E239C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22F541A9"/>
    <w:multiLevelType w:val="hybridMultilevel"/>
    <w:tmpl w:val="746001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5AB4CA7"/>
    <w:multiLevelType w:val="hybridMultilevel"/>
    <w:tmpl w:val="EE560CB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5FD1331"/>
    <w:multiLevelType w:val="hybridMultilevel"/>
    <w:tmpl w:val="A79471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081E1B"/>
    <w:multiLevelType w:val="hybridMultilevel"/>
    <w:tmpl w:val="04C8B9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B162B14"/>
    <w:multiLevelType w:val="hybridMultilevel"/>
    <w:tmpl w:val="69C89C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236F16"/>
    <w:multiLevelType w:val="hybridMultilevel"/>
    <w:tmpl w:val="2A4033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646B"/>
    <w:multiLevelType w:val="hybridMultilevel"/>
    <w:tmpl w:val="E728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B595D"/>
    <w:multiLevelType w:val="hybridMultilevel"/>
    <w:tmpl w:val="DDCC985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09D40DD"/>
    <w:multiLevelType w:val="hybridMultilevel"/>
    <w:tmpl w:val="B7BE9F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49A2AAD"/>
    <w:multiLevelType w:val="hybridMultilevel"/>
    <w:tmpl w:val="5BE00E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D036712"/>
    <w:multiLevelType w:val="hybridMultilevel"/>
    <w:tmpl w:val="E1F036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406357C2"/>
    <w:multiLevelType w:val="hybridMultilevel"/>
    <w:tmpl w:val="0DC813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DC3D4A"/>
    <w:multiLevelType w:val="hybridMultilevel"/>
    <w:tmpl w:val="2FF077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D452649"/>
    <w:multiLevelType w:val="hybridMultilevel"/>
    <w:tmpl w:val="0672A1BC"/>
    <w:lvl w:ilvl="0" w:tplc="6E1CBA7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4E0C76BF"/>
    <w:multiLevelType w:val="hybridMultilevel"/>
    <w:tmpl w:val="EE02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F529C"/>
    <w:multiLevelType w:val="hybridMultilevel"/>
    <w:tmpl w:val="8F263BFA"/>
    <w:lvl w:ilvl="0" w:tplc="080A000F">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5" w15:restartNumberingAfterBreak="0">
    <w:nsid w:val="581204D5"/>
    <w:multiLevelType w:val="hybridMultilevel"/>
    <w:tmpl w:val="FF84F7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B9C2EC5"/>
    <w:multiLevelType w:val="hybridMultilevel"/>
    <w:tmpl w:val="DE0AB45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4AC61A8"/>
    <w:multiLevelType w:val="hybridMultilevel"/>
    <w:tmpl w:val="FE3CFC2E"/>
    <w:lvl w:ilvl="0" w:tplc="08864A4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6BF26EDF"/>
    <w:multiLevelType w:val="hybridMultilevel"/>
    <w:tmpl w:val="F09671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344291"/>
    <w:multiLevelType w:val="hybridMultilevel"/>
    <w:tmpl w:val="368CF06A"/>
    <w:lvl w:ilvl="0" w:tplc="5F104068">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0" w15:restartNumberingAfterBreak="0">
    <w:nsid w:val="7D2E25F3"/>
    <w:multiLevelType w:val="hybridMultilevel"/>
    <w:tmpl w:val="90849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5B194B"/>
    <w:multiLevelType w:val="hybridMultilevel"/>
    <w:tmpl w:val="08DACF9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1"/>
  </w:num>
  <w:num w:numId="2">
    <w:abstractNumId w:val="0"/>
  </w:num>
  <w:num w:numId="3">
    <w:abstractNumId w:val="24"/>
  </w:num>
  <w:num w:numId="4">
    <w:abstractNumId w:val="28"/>
  </w:num>
  <w:num w:numId="5">
    <w:abstractNumId w:val="17"/>
  </w:num>
  <w:num w:numId="6">
    <w:abstractNumId w:val="29"/>
  </w:num>
  <w:num w:numId="7">
    <w:abstractNumId w:val="12"/>
  </w:num>
  <w:num w:numId="8">
    <w:abstractNumId w:val="13"/>
  </w:num>
  <w:num w:numId="9">
    <w:abstractNumId w:val="4"/>
  </w:num>
  <w:num w:numId="10">
    <w:abstractNumId w:val="22"/>
  </w:num>
  <w:num w:numId="11">
    <w:abstractNumId w:val="18"/>
  </w:num>
  <w:num w:numId="12">
    <w:abstractNumId w:val="25"/>
  </w:num>
  <w:num w:numId="13">
    <w:abstractNumId w:val="1"/>
  </w:num>
  <w:num w:numId="14">
    <w:abstractNumId w:val="27"/>
  </w:num>
  <w:num w:numId="15">
    <w:abstractNumId w:val="9"/>
  </w:num>
  <w:num w:numId="16">
    <w:abstractNumId w:val="8"/>
  </w:num>
  <w:num w:numId="17">
    <w:abstractNumId w:val="11"/>
  </w:num>
  <w:num w:numId="18">
    <w:abstractNumId w:val="2"/>
  </w:num>
  <w:num w:numId="19">
    <w:abstractNumId w:val="20"/>
  </w:num>
  <w:num w:numId="20">
    <w:abstractNumId w:val="15"/>
  </w:num>
  <w:num w:numId="21">
    <w:abstractNumId w:val="23"/>
  </w:num>
  <w:num w:numId="22">
    <w:abstractNumId w:val="30"/>
  </w:num>
  <w:num w:numId="23">
    <w:abstractNumId w:val="14"/>
  </w:num>
  <w:num w:numId="24">
    <w:abstractNumId w:val="16"/>
  </w:num>
  <w:num w:numId="25">
    <w:abstractNumId w:val="10"/>
  </w:num>
  <w:num w:numId="26">
    <w:abstractNumId w:val="31"/>
  </w:num>
  <w:num w:numId="27">
    <w:abstractNumId w:val="26"/>
  </w:num>
  <w:num w:numId="28">
    <w:abstractNumId w:val="6"/>
  </w:num>
  <w:num w:numId="29">
    <w:abstractNumId w:val="3"/>
  </w:num>
  <w:num w:numId="30">
    <w:abstractNumId w:val="19"/>
  </w:num>
  <w:num w:numId="31">
    <w:abstractNumId w:val="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7B2"/>
    <w:rsid w:val="00010FA8"/>
    <w:rsid w:val="000273A5"/>
    <w:rsid w:val="000275D4"/>
    <w:rsid w:val="00055D42"/>
    <w:rsid w:val="0008149B"/>
    <w:rsid w:val="000A1595"/>
    <w:rsid w:val="000E2916"/>
    <w:rsid w:val="000F302E"/>
    <w:rsid w:val="00104231"/>
    <w:rsid w:val="00112C29"/>
    <w:rsid w:val="00134949"/>
    <w:rsid w:val="001449FE"/>
    <w:rsid w:val="0015526A"/>
    <w:rsid w:val="00155AAE"/>
    <w:rsid w:val="00161AB7"/>
    <w:rsid w:val="0016464A"/>
    <w:rsid w:val="001670BD"/>
    <w:rsid w:val="00185767"/>
    <w:rsid w:val="00185A56"/>
    <w:rsid w:val="001A12F3"/>
    <w:rsid w:val="001C1CBE"/>
    <w:rsid w:val="001C3762"/>
    <w:rsid w:val="001C50ED"/>
    <w:rsid w:val="001D5A5C"/>
    <w:rsid w:val="001D7657"/>
    <w:rsid w:val="001F289D"/>
    <w:rsid w:val="0020273C"/>
    <w:rsid w:val="002142E3"/>
    <w:rsid w:val="002253AC"/>
    <w:rsid w:val="002279C6"/>
    <w:rsid w:val="00232669"/>
    <w:rsid w:val="00234F8C"/>
    <w:rsid w:val="00242CCD"/>
    <w:rsid w:val="002712BB"/>
    <w:rsid w:val="00274C4E"/>
    <w:rsid w:val="002961F8"/>
    <w:rsid w:val="00297011"/>
    <w:rsid w:val="002B1332"/>
    <w:rsid w:val="002C4F60"/>
    <w:rsid w:val="002D6399"/>
    <w:rsid w:val="002F3F70"/>
    <w:rsid w:val="00311E3C"/>
    <w:rsid w:val="00316C34"/>
    <w:rsid w:val="00337574"/>
    <w:rsid w:val="0034486F"/>
    <w:rsid w:val="00344E64"/>
    <w:rsid w:val="0034564E"/>
    <w:rsid w:val="003472C5"/>
    <w:rsid w:val="00356C06"/>
    <w:rsid w:val="00362D7A"/>
    <w:rsid w:val="003A0445"/>
    <w:rsid w:val="003E2B53"/>
    <w:rsid w:val="003E48E7"/>
    <w:rsid w:val="003F4A64"/>
    <w:rsid w:val="00406277"/>
    <w:rsid w:val="004219F4"/>
    <w:rsid w:val="0042606E"/>
    <w:rsid w:val="0042609A"/>
    <w:rsid w:val="00432EBB"/>
    <w:rsid w:val="00433916"/>
    <w:rsid w:val="00444088"/>
    <w:rsid w:val="00447213"/>
    <w:rsid w:val="00451679"/>
    <w:rsid w:val="004751DD"/>
    <w:rsid w:val="00475947"/>
    <w:rsid w:val="00492678"/>
    <w:rsid w:val="0049771B"/>
    <w:rsid w:val="004A309D"/>
    <w:rsid w:val="004D514B"/>
    <w:rsid w:val="004D69BB"/>
    <w:rsid w:val="004E5109"/>
    <w:rsid w:val="004F08EA"/>
    <w:rsid w:val="004F76FC"/>
    <w:rsid w:val="00514E52"/>
    <w:rsid w:val="00523C52"/>
    <w:rsid w:val="00523D24"/>
    <w:rsid w:val="0053339A"/>
    <w:rsid w:val="00537488"/>
    <w:rsid w:val="00543CCB"/>
    <w:rsid w:val="00553DF9"/>
    <w:rsid w:val="00562D08"/>
    <w:rsid w:val="00574C1C"/>
    <w:rsid w:val="00576582"/>
    <w:rsid w:val="005A6037"/>
    <w:rsid w:val="005C4479"/>
    <w:rsid w:val="005C5F7A"/>
    <w:rsid w:val="005D154B"/>
    <w:rsid w:val="005D1AC2"/>
    <w:rsid w:val="005F3964"/>
    <w:rsid w:val="00603C68"/>
    <w:rsid w:val="006046D7"/>
    <w:rsid w:val="006106A0"/>
    <w:rsid w:val="00610D64"/>
    <w:rsid w:val="006121D6"/>
    <w:rsid w:val="006176D9"/>
    <w:rsid w:val="00626F3F"/>
    <w:rsid w:val="006452F5"/>
    <w:rsid w:val="00654FDD"/>
    <w:rsid w:val="0067103E"/>
    <w:rsid w:val="006828B6"/>
    <w:rsid w:val="006843A1"/>
    <w:rsid w:val="00685CFF"/>
    <w:rsid w:val="006916F6"/>
    <w:rsid w:val="00696CAD"/>
    <w:rsid w:val="006A2A31"/>
    <w:rsid w:val="006A61AF"/>
    <w:rsid w:val="006B2CC6"/>
    <w:rsid w:val="006B6E98"/>
    <w:rsid w:val="00726475"/>
    <w:rsid w:val="00733E2F"/>
    <w:rsid w:val="0075199A"/>
    <w:rsid w:val="00773C58"/>
    <w:rsid w:val="00795525"/>
    <w:rsid w:val="00797283"/>
    <w:rsid w:val="007A7CF6"/>
    <w:rsid w:val="007B2189"/>
    <w:rsid w:val="007C5B24"/>
    <w:rsid w:val="007D27AA"/>
    <w:rsid w:val="007D6855"/>
    <w:rsid w:val="007F2546"/>
    <w:rsid w:val="00815CBE"/>
    <w:rsid w:val="0082657C"/>
    <w:rsid w:val="00827CB7"/>
    <w:rsid w:val="008342B4"/>
    <w:rsid w:val="00847886"/>
    <w:rsid w:val="00847F08"/>
    <w:rsid w:val="00855924"/>
    <w:rsid w:val="00863C86"/>
    <w:rsid w:val="008857D2"/>
    <w:rsid w:val="008A7E0A"/>
    <w:rsid w:val="008B34F6"/>
    <w:rsid w:val="008C6A6A"/>
    <w:rsid w:val="008D6C95"/>
    <w:rsid w:val="008E2E69"/>
    <w:rsid w:val="008E5877"/>
    <w:rsid w:val="008F2E77"/>
    <w:rsid w:val="008F7FDE"/>
    <w:rsid w:val="009038AB"/>
    <w:rsid w:val="00903B46"/>
    <w:rsid w:val="00910BE9"/>
    <w:rsid w:val="00923F03"/>
    <w:rsid w:val="00925A3D"/>
    <w:rsid w:val="00926ABB"/>
    <w:rsid w:val="00936D28"/>
    <w:rsid w:val="009403A0"/>
    <w:rsid w:val="00941428"/>
    <w:rsid w:val="00945E4A"/>
    <w:rsid w:val="00963D58"/>
    <w:rsid w:val="00972D95"/>
    <w:rsid w:val="00993F6D"/>
    <w:rsid w:val="009B6BCB"/>
    <w:rsid w:val="009C58C1"/>
    <w:rsid w:val="009E21EB"/>
    <w:rsid w:val="009E59DE"/>
    <w:rsid w:val="00A04023"/>
    <w:rsid w:val="00A30B9C"/>
    <w:rsid w:val="00A477E7"/>
    <w:rsid w:val="00A508FF"/>
    <w:rsid w:val="00A56FD9"/>
    <w:rsid w:val="00A630DC"/>
    <w:rsid w:val="00A643A5"/>
    <w:rsid w:val="00A86C49"/>
    <w:rsid w:val="00A93C3F"/>
    <w:rsid w:val="00AA63B0"/>
    <w:rsid w:val="00AB7676"/>
    <w:rsid w:val="00AC24EE"/>
    <w:rsid w:val="00AC3AB8"/>
    <w:rsid w:val="00AE243D"/>
    <w:rsid w:val="00AF0434"/>
    <w:rsid w:val="00AF27B2"/>
    <w:rsid w:val="00AF32ED"/>
    <w:rsid w:val="00AF51AB"/>
    <w:rsid w:val="00B007B0"/>
    <w:rsid w:val="00B01233"/>
    <w:rsid w:val="00B12CCF"/>
    <w:rsid w:val="00B20FF9"/>
    <w:rsid w:val="00B26AEC"/>
    <w:rsid w:val="00B33008"/>
    <w:rsid w:val="00B34EA7"/>
    <w:rsid w:val="00B37DA9"/>
    <w:rsid w:val="00B455CC"/>
    <w:rsid w:val="00B5261C"/>
    <w:rsid w:val="00B52FB3"/>
    <w:rsid w:val="00B826C0"/>
    <w:rsid w:val="00B83689"/>
    <w:rsid w:val="00B92164"/>
    <w:rsid w:val="00BA37F9"/>
    <w:rsid w:val="00BA390F"/>
    <w:rsid w:val="00BB4E64"/>
    <w:rsid w:val="00BC0D27"/>
    <w:rsid w:val="00BC27BA"/>
    <w:rsid w:val="00BE0CF3"/>
    <w:rsid w:val="00BE7D7C"/>
    <w:rsid w:val="00BE7E1D"/>
    <w:rsid w:val="00C02650"/>
    <w:rsid w:val="00C33419"/>
    <w:rsid w:val="00C367E6"/>
    <w:rsid w:val="00C40906"/>
    <w:rsid w:val="00C41CEF"/>
    <w:rsid w:val="00C5017E"/>
    <w:rsid w:val="00C55AB9"/>
    <w:rsid w:val="00C67E2F"/>
    <w:rsid w:val="00C71A29"/>
    <w:rsid w:val="00C86BCE"/>
    <w:rsid w:val="00CA3A33"/>
    <w:rsid w:val="00CC2354"/>
    <w:rsid w:val="00CF1127"/>
    <w:rsid w:val="00CF43EA"/>
    <w:rsid w:val="00D1001A"/>
    <w:rsid w:val="00D15FBA"/>
    <w:rsid w:val="00D50390"/>
    <w:rsid w:val="00D65956"/>
    <w:rsid w:val="00D66523"/>
    <w:rsid w:val="00D7681E"/>
    <w:rsid w:val="00D8735A"/>
    <w:rsid w:val="00D96DC9"/>
    <w:rsid w:val="00DC7C40"/>
    <w:rsid w:val="00DF2F40"/>
    <w:rsid w:val="00E37D13"/>
    <w:rsid w:val="00E4288F"/>
    <w:rsid w:val="00E4574B"/>
    <w:rsid w:val="00E55954"/>
    <w:rsid w:val="00E637DD"/>
    <w:rsid w:val="00E65517"/>
    <w:rsid w:val="00E6675A"/>
    <w:rsid w:val="00E8377B"/>
    <w:rsid w:val="00E8430F"/>
    <w:rsid w:val="00E86655"/>
    <w:rsid w:val="00E96335"/>
    <w:rsid w:val="00EA742A"/>
    <w:rsid w:val="00ED42B9"/>
    <w:rsid w:val="00EE3D77"/>
    <w:rsid w:val="00F03B7D"/>
    <w:rsid w:val="00F05BE8"/>
    <w:rsid w:val="00F113AC"/>
    <w:rsid w:val="00F11F64"/>
    <w:rsid w:val="00F21443"/>
    <w:rsid w:val="00F40F77"/>
    <w:rsid w:val="00F416B8"/>
    <w:rsid w:val="00F6403B"/>
    <w:rsid w:val="00F7471A"/>
    <w:rsid w:val="00F913C1"/>
    <w:rsid w:val="00FB0125"/>
    <w:rsid w:val="00FB42D2"/>
    <w:rsid w:val="00FE6F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A908"/>
  <w15:docId w15:val="{50DD3D4A-623B-44DE-8B58-4B90F14A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character" w:customStyle="1" w:styleId="HeaderChar">
    <w:name w:val="Header Char"/>
    <w:basedOn w:val="DefaultParagraphFont"/>
    <w:link w:val="Header"/>
    <w:uiPriority w:val="99"/>
    <w:rsid w:val="00610D64"/>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character" w:customStyle="1" w:styleId="FooterChar">
    <w:name w:val="Footer Char"/>
    <w:basedOn w:val="DefaultParagraphFont"/>
    <w:link w:val="Footer"/>
    <w:uiPriority w:val="99"/>
    <w:rsid w:val="00610D64"/>
  </w:style>
  <w:style w:type="paragraph" w:styleId="BalloonText">
    <w:name w:val="Balloon Text"/>
    <w:basedOn w:val="Normal"/>
    <w:link w:val="BalloonTextChar"/>
    <w:uiPriority w:val="99"/>
    <w:semiHidden/>
    <w:unhideWhenUsed/>
    <w:rsid w:val="006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D64"/>
    <w:rPr>
      <w:rFonts w:ascii="Tahoma" w:hAnsi="Tahoma" w:cs="Tahoma"/>
      <w:sz w:val="16"/>
      <w:szCs w:val="16"/>
    </w:rPr>
  </w:style>
  <w:style w:type="table" w:styleId="TableGrid">
    <w:name w:val="Table Grid"/>
    <w:basedOn w:val="TableNormal"/>
    <w:uiPriority w:val="59"/>
    <w:rsid w:val="002D6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2669"/>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232669"/>
    <w:pPr>
      <w:spacing w:after="120"/>
    </w:pPr>
  </w:style>
  <w:style w:type="character" w:customStyle="1" w:styleId="BodyTextChar">
    <w:name w:val="Body Text Char"/>
    <w:basedOn w:val="DefaultParagraphFont"/>
    <w:link w:val="BodyText"/>
    <w:uiPriority w:val="99"/>
    <w:rsid w:val="00232669"/>
  </w:style>
  <w:style w:type="paragraph" w:customStyle="1" w:styleId="Instruccionesenvocorreo">
    <w:name w:val="Instrucciones envío correo"/>
    <w:basedOn w:val="Normal"/>
    <w:rsid w:val="00232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91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1946</TotalTime>
  <Pages>1</Pages>
  <Words>1669</Words>
  <Characters>9182</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Carlos-Gustavo Almeida</cp:lastModifiedBy>
  <cp:revision>37</cp:revision>
  <dcterms:created xsi:type="dcterms:W3CDTF">2020-03-02T16:59:00Z</dcterms:created>
  <dcterms:modified xsi:type="dcterms:W3CDTF">2020-05-01T20:19:00Z</dcterms:modified>
</cp:coreProperties>
</file>