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46E8" w14:textId="77777777" w:rsidR="00D9304E" w:rsidRDefault="002079DE">
      <w:pPr>
        <w:spacing w:after="0" w:line="240" w:lineRule="auto"/>
        <w:jc w:val="center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 w:cs="Times New Roman"/>
          <w:b/>
          <w:sz w:val="24"/>
          <w:szCs w:val="24"/>
        </w:rPr>
        <w:t>CONVENIO  DE</w:t>
      </w:r>
      <w:proofErr w:type="gramEnd"/>
      <w:r>
        <w:rPr>
          <w:rFonts w:ascii="Arial" w:hAnsi="Arial" w:cs="Times New Roman"/>
          <w:b/>
          <w:sz w:val="24"/>
          <w:szCs w:val="24"/>
        </w:rPr>
        <w:t xml:space="preserve"> INVERSION Y CONSTRUCCION DE SOTERRAMIENTOS PARA REDES DE TELECOMUNICACIONES</w:t>
      </w:r>
    </w:p>
    <w:p w14:paraId="5624005B" w14:textId="77777777" w:rsidR="00D9304E" w:rsidRDefault="00D9304E">
      <w:pPr>
        <w:spacing w:after="0" w:line="240" w:lineRule="auto"/>
        <w:jc w:val="center"/>
        <w:rPr>
          <w:rFonts w:ascii="Arial" w:hAnsi="Arial" w:cs="Times New Roman"/>
          <w:b/>
          <w:sz w:val="24"/>
          <w:szCs w:val="24"/>
        </w:rPr>
      </w:pPr>
    </w:p>
    <w:p w14:paraId="3E2E873D" w14:textId="77777777" w:rsidR="00D9304E" w:rsidRDefault="002079DE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Conste en el presente documento el Convenio de Inversión y Construcción de Soterramientos para Redes de Telecomunicaciones, que se celebra al tenor de las </w:t>
      </w:r>
      <w:r>
        <w:rPr>
          <w:rFonts w:ascii="Arial" w:hAnsi="Arial" w:cs="Times New Roman"/>
          <w:sz w:val="24"/>
          <w:szCs w:val="24"/>
        </w:rPr>
        <w:t>cláusulas siguientes:</w:t>
      </w:r>
    </w:p>
    <w:p w14:paraId="1A070362" w14:textId="77777777" w:rsidR="00D9304E" w:rsidRDefault="00D9304E">
      <w:pPr>
        <w:spacing w:after="0" w:line="240" w:lineRule="auto"/>
        <w:jc w:val="both"/>
        <w:rPr>
          <w:rFonts w:ascii="Arial" w:hAnsi="Arial" w:cs="Times New Roman"/>
          <w:sz w:val="24"/>
          <w:szCs w:val="24"/>
        </w:rPr>
      </w:pPr>
    </w:p>
    <w:p w14:paraId="1A198060" w14:textId="77777777" w:rsidR="00D9304E" w:rsidRDefault="00D9304E">
      <w:pPr>
        <w:spacing w:after="0" w:line="240" w:lineRule="auto"/>
        <w:jc w:val="both"/>
        <w:rPr>
          <w:rFonts w:cs="Times New Roman"/>
          <w:b/>
        </w:rPr>
      </w:pPr>
    </w:p>
    <w:p w14:paraId="5F5E9813" w14:textId="77777777" w:rsidR="00D9304E" w:rsidRDefault="002079DE">
      <w:pPr>
        <w:spacing w:after="0" w:line="240" w:lineRule="auto"/>
        <w:jc w:val="both"/>
        <w:rPr>
          <w:rFonts w:cs="Times New Roman"/>
          <w:b/>
          <w:sz w:val="24"/>
        </w:rPr>
      </w:pPr>
      <w:r>
        <w:rPr>
          <w:rFonts w:ascii="Arial" w:hAnsi="Arial" w:cs="Times New Roman"/>
          <w:b/>
          <w:sz w:val="24"/>
          <w:szCs w:val="24"/>
        </w:rPr>
        <w:t xml:space="preserve">PRIMERA: </w:t>
      </w:r>
      <w:proofErr w:type="gramStart"/>
      <w:r>
        <w:rPr>
          <w:rFonts w:ascii="Arial" w:hAnsi="Arial" w:cs="Times New Roman"/>
          <w:b/>
          <w:sz w:val="24"/>
          <w:szCs w:val="24"/>
        </w:rPr>
        <w:t>INTERVINIENTES.-</w:t>
      </w:r>
      <w:proofErr w:type="gramEnd"/>
      <w:r>
        <w:rPr>
          <w:rFonts w:ascii="Arial" w:hAnsi="Arial" w:cs="Times New Roman"/>
          <w:b/>
          <w:sz w:val="24"/>
          <w:szCs w:val="24"/>
        </w:rPr>
        <w:t xml:space="preserve"> </w:t>
      </w:r>
    </w:p>
    <w:p w14:paraId="4AFCE964" w14:textId="77777777" w:rsidR="00D9304E" w:rsidRDefault="00D9304E">
      <w:pPr>
        <w:spacing w:after="0" w:line="240" w:lineRule="auto"/>
        <w:jc w:val="both"/>
        <w:rPr>
          <w:rFonts w:ascii="Arial" w:hAnsi="Arial" w:cs="Times New Roman"/>
          <w:b/>
          <w:sz w:val="24"/>
          <w:szCs w:val="24"/>
        </w:rPr>
      </w:pPr>
    </w:p>
    <w:p w14:paraId="63928F05" w14:textId="77777777" w:rsidR="00D9304E" w:rsidRDefault="002079DE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Comparecen a la celebración de este convenio, por una parte, la compañía </w:t>
      </w:r>
      <w:r>
        <w:rPr>
          <w:rFonts w:ascii="Arial" w:hAnsi="Arial" w:cs="Times New Roman"/>
          <w:b/>
          <w:sz w:val="24"/>
          <w:szCs w:val="24"/>
        </w:rPr>
        <w:t>TELCONET S.A</w:t>
      </w:r>
      <w:r>
        <w:rPr>
          <w:rFonts w:ascii="Arial" w:hAnsi="Arial" w:cs="Times New Roman"/>
          <w:sz w:val="24"/>
          <w:szCs w:val="24"/>
        </w:rPr>
        <w:t>, representada por el Ing. Marion Tomislav Topic Granados en calidad de Gerente General, que para efectos de este conve</w:t>
      </w:r>
      <w:r>
        <w:rPr>
          <w:rFonts w:ascii="Arial" w:hAnsi="Arial" w:cs="Times New Roman"/>
          <w:sz w:val="24"/>
          <w:szCs w:val="24"/>
        </w:rPr>
        <w:t xml:space="preserve">nio se la podrá llamar la </w:t>
      </w:r>
      <w:proofErr w:type="gramStart"/>
      <w:r>
        <w:rPr>
          <w:rFonts w:ascii="Arial" w:hAnsi="Arial" w:cs="Times New Roman"/>
          <w:sz w:val="24"/>
          <w:szCs w:val="24"/>
        </w:rPr>
        <w:t>CONTRATANTE;  y</w:t>
      </w:r>
      <w:proofErr w:type="gramEnd"/>
      <w:r>
        <w:rPr>
          <w:rFonts w:ascii="Arial" w:hAnsi="Arial" w:cs="Times New Roman"/>
          <w:sz w:val="24"/>
          <w:szCs w:val="24"/>
        </w:rPr>
        <w:t xml:space="preserve">, por otra parte, </w:t>
      </w:r>
      <w:r>
        <w:rPr>
          <w:rFonts w:ascii="Arial" w:hAnsi="Arial" w:cs="Times New Roman"/>
          <w:sz w:val="24"/>
          <w:szCs w:val="24"/>
        </w:rPr>
        <w:t xml:space="preserve">la compañía </w:t>
      </w:r>
      <w:r>
        <w:rPr>
          <w:rFonts w:ascii="Arial" w:hAnsi="Arial" w:cs="Times New Roman"/>
          <w:b/>
          <w:bCs/>
          <w:sz w:val="24"/>
          <w:szCs w:val="24"/>
        </w:rPr>
        <w:t>TELSOTERRA S.A.</w:t>
      </w:r>
      <w:r>
        <w:rPr>
          <w:rFonts w:ascii="Arial" w:hAnsi="Arial" w:cs="Times New Roman"/>
          <w:sz w:val="24"/>
          <w:szCs w:val="24"/>
        </w:rPr>
        <w:t>, representada por su Presidente, el Ing. Douglas Morán Mazzini, que en adelante también se la podrá denominar la CONTRATISTA.</w:t>
      </w:r>
    </w:p>
    <w:p w14:paraId="0885B006" w14:textId="77777777" w:rsidR="00D9304E" w:rsidRDefault="00D9304E">
      <w:pPr>
        <w:spacing w:after="0" w:line="240" w:lineRule="auto"/>
        <w:jc w:val="both"/>
        <w:rPr>
          <w:rFonts w:ascii="Arial" w:hAnsi="Arial" w:cs="Times New Roman"/>
          <w:b/>
          <w:sz w:val="24"/>
          <w:szCs w:val="24"/>
        </w:rPr>
      </w:pPr>
    </w:p>
    <w:p w14:paraId="0BBE9DAA" w14:textId="77777777" w:rsidR="00D9304E" w:rsidRDefault="00D9304E">
      <w:pPr>
        <w:spacing w:after="0" w:line="240" w:lineRule="auto"/>
        <w:jc w:val="both"/>
        <w:rPr>
          <w:rFonts w:cs="Times New Roman"/>
          <w:b/>
        </w:rPr>
      </w:pPr>
    </w:p>
    <w:p w14:paraId="2AB3412D" w14:textId="77777777" w:rsidR="00D9304E" w:rsidRDefault="002079DE">
      <w:pPr>
        <w:spacing w:after="0" w:line="240" w:lineRule="auto"/>
        <w:jc w:val="both"/>
        <w:rPr>
          <w:rFonts w:cs="Times New Roman"/>
          <w:b/>
          <w:sz w:val="24"/>
        </w:rPr>
      </w:pPr>
      <w:r>
        <w:rPr>
          <w:rFonts w:ascii="Arial" w:hAnsi="Arial" w:cs="Times New Roman"/>
          <w:b/>
          <w:sz w:val="24"/>
          <w:szCs w:val="24"/>
        </w:rPr>
        <w:t xml:space="preserve">SEGUNDA: </w:t>
      </w:r>
      <w:proofErr w:type="gramStart"/>
      <w:r>
        <w:rPr>
          <w:rFonts w:ascii="Arial" w:hAnsi="Arial" w:cs="Times New Roman"/>
          <w:b/>
          <w:sz w:val="24"/>
          <w:szCs w:val="24"/>
        </w:rPr>
        <w:t>ANTECEDENTES.-</w:t>
      </w:r>
      <w:proofErr w:type="gramEnd"/>
    </w:p>
    <w:p w14:paraId="39D81A96" w14:textId="77777777" w:rsidR="00D9304E" w:rsidRDefault="00D9304E">
      <w:pPr>
        <w:spacing w:after="0" w:line="240" w:lineRule="auto"/>
        <w:jc w:val="both"/>
        <w:rPr>
          <w:rFonts w:ascii="Arial" w:hAnsi="Arial" w:cs="Times New Roman"/>
          <w:sz w:val="24"/>
          <w:szCs w:val="24"/>
        </w:rPr>
      </w:pPr>
    </w:p>
    <w:p w14:paraId="3280D205" w14:textId="77777777" w:rsidR="00D9304E" w:rsidRDefault="002079DE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La CONTRATANTE, </w:t>
      </w:r>
      <w:r>
        <w:rPr>
          <w:rFonts w:ascii="Arial" w:hAnsi="Arial" w:cs="Times New Roman"/>
          <w:sz w:val="24"/>
          <w:szCs w:val="24"/>
        </w:rPr>
        <w:t xml:space="preserve">es una empresa nacional, legalmente constituida y se dedica a la provisión de Servicios de Internet y Telecomunicaciones, la </w:t>
      </w:r>
      <w:proofErr w:type="gramStart"/>
      <w:r>
        <w:rPr>
          <w:rFonts w:ascii="Arial" w:hAnsi="Arial" w:cs="Times New Roman"/>
          <w:sz w:val="24"/>
          <w:szCs w:val="24"/>
        </w:rPr>
        <w:t>cual</w:t>
      </w:r>
      <w:proofErr w:type="gramEnd"/>
      <w:r>
        <w:rPr>
          <w:rFonts w:ascii="Arial" w:hAnsi="Arial" w:cs="Times New Roman"/>
          <w:sz w:val="24"/>
          <w:szCs w:val="24"/>
        </w:rPr>
        <w:t xml:space="preserve"> para sus actividades, precisa de utilización de </w:t>
      </w:r>
      <w:proofErr w:type="spellStart"/>
      <w:r>
        <w:rPr>
          <w:rFonts w:ascii="Arial" w:hAnsi="Arial" w:cs="Times New Roman"/>
          <w:sz w:val="24"/>
          <w:szCs w:val="24"/>
        </w:rPr>
        <w:t>ductería</w:t>
      </w:r>
      <w:proofErr w:type="spellEnd"/>
      <w:r>
        <w:rPr>
          <w:rFonts w:ascii="Arial" w:hAnsi="Arial" w:cs="Times New Roman"/>
          <w:sz w:val="24"/>
          <w:szCs w:val="24"/>
        </w:rPr>
        <w:t xml:space="preserve"> soterrada para construcción de sus redes de cobertura de fibra óptica</w:t>
      </w:r>
      <w:r>
        <w:rPr>
          <w:rFonts w:ascii="Arial" w:hAnsi="Arial" w:cs="Times New Roman"/>
          <w:sz w:val="24"/>
          <w:szCs w:val="24"/>
        </w:rPr>
        <w:t xml:space="preserve">, manteniendo su oficina matriz en Guayaquil, en la urbanización Kennedy Norte Manzana 109 Solar 21 Av. Luis </w:t>
      </w:r>
      <w:proofErr w:type="spellStart"/>
      <w:r>
        <w:rPr>
          <w:rFonts w:ascii="Arial" w:hAnsi="Arial" w:cs="Times New Roman"/>
          <w:sz w:val="24"/>
          <w:szCs w:val="24"/>
        </w:rPr>
        <w:t>Orrantìa</w:t>
      </w:r>
      <w:proofErr w:type="spellEnd"/>
      <w:r>
        <w:rPr>
          <w:rFonts w:ascii="Arial" w:hAnsi="Arial" w:cs="Times New Roman"/>
          <w:sz w:val="24"/>
          <w:szCs w:val="24"/>
        </w:rPr>
        <w:t xml:space="preserve"> y </w:t>
      </w:r>
      <w:proofErr w:type="spellStart"/>
      <w:r>
        <w:rPr>
          <w:rFonts w:ascii="Arial" w:hAnsi="Arial" w:cs="Times New Roman"/>
          <w:sz w:val="24"/>
          <w:szCs w:val="24"/>
        </w:rPr>
        <w:t>Victor</w:t>
      </w:r>
      <w:proofErr w:type="spellEnd"/>
      <w:r>
        <w:rPr>
          <w:rFonts w:ascii="Arial" w:hAnsi="Arial" w:cs="Times New Roman"/>
          <w:sz w:val="24"/>
          <w:szCs w:val="24"/>
        </w:rPr>
        <w:t xml:space="preserve"> Hugo </w:t>
      </w:r>
      <w:proofErr w:type="spellStart"/>
      <w:r>
        <w:rPr>
          <w:rFonts w:ascii="Arial" w:hAnsi="Arial" w:cs="Times New Roman"/>
          <w:sz w:val="24"/>
          <w:szCs w:val="24"/>
        </w:rPr>
        <w:t>Sicouret</w:t>
      </w:r>
      <w:proofErr w:type="spellEnd"/>
      <w:r>
        <w:rPr>
          <w:rFonts w:ascii="Arial" w:hAnsi="Arial" w:cs="Times New Roman"/>
          <w:sz w:val="24"/>
          <w:szCs w:val="24"/>
        </w:rPr>
        <w:t xml:space="preserve"> (atrás de Mi Juguetería).</w:t>
      </w:r>
    </w:p>
    <w:p w14:paraId="1305E861" w14:textId="77777777" w:rsidR="00D9304E" w:rsidRDefault="00D9304E">
      <w:pPr>
        <w:spacing w:after="0" w:line="240" w:lineRule="auto"/>
        <w:jc w:val="both"/>
        <w:rPr>
          <w:rFonts w:cs="Times New Roman"/>
        </w:rPr>
      </w:pPr>
    </w:p>
    <w:p w14:paraId="64B08D8E" w14:textId="77777777" w:rsidR="00D9304E" w:rsidRDefault="002079DE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La CONTRATISTA, es una empresa nacional, legalmente constituida y se dedica a la instala</w:t>
      </w:r>
      <w:r>
        <w:rPr>
          <w:rFonts w:ascii="Arial" w:hAnsi="Arial" w:cs="Times New Roman"/>
          <w:sz w:val="24"/>
          <w:szCs w:val="24"/>
        </w:rPr>
        <w:t>ción de accesorios eléctricos, líneas de telecomunicaciones, redes informáticas y líneas de televisión por cable, incluidas líneas de fibra óptica, antenas parabólicas, incluye conexión de aparatos eléctricos, equipo doméstico y sistemas de calefacción rad</w:t>
      </w:r>
      <w:r>
        <w:rPr>
          <w:rFonts w:ascii="Arial" w:hAnsi="Arial" w:cs="Times New Roman"/>
          <w:sz w:val="24"/>
          <w:szCs w:val="24"/>
        </w:rPr>
        <w:t xml:space="preserve">iante, manteniendo su oficina matriz en Guayaquil, en la urbanización Kennedy Norte Manzana109 Solar 21 Av. Luis </w:t>
      </w:r>
      <w:proofErr w:type="spellStart"/>
      <w:r>
        <w:rPr>
          <w:rFonts w:ascii="Arial" w:hAnsi="Arial" w:cs="Times New Roman"/>
          <w:sz w:val="24"/>
          <w:szCs w:val="24"/>
        </w:rPr>
        <w:t>Orrantìa</w:t>
      </w:r>
      <w:proofErr w:type="spellEnd"/>
      <w:r>
        <w:rPr>
          <w:rFonts w:ascii="Arial" w:hAnsi="Arial" w:cs="Times New Roman"/>
          <w:sz w:val="24"/>
          <w:szCs w:val="24"/>
        </w:rPr>
        <w:t xml:space="preserve"> y </w:t>
      </w:r>
      <w:proofErr w:type="spellStart"/>
      <w:r>
        <w:rPr>
          <w:rFonts w:ascii="Arial" w:hAnsi="Arial" w:cs="Times New Roman"/>
          <w:sz w:val="24"/>
          <w:szCs w:val="24"/>
        </w:rPr>
        <w:t>Victor</w:t>
      </w:r>
      <w:proofErr w:type="spellEnd"/>
      <w:r>
        <w:rPr>
          <w:rFonts w:ascii="Arial" w:hAnsi="Arial" w:cs="Times New Roman"/>
          <w:sz w:val="24"/>
          <w:szCs w:val="24"/>
        </w:rPr>
        <w:t xml:space="preserve"> Hugo </w:t>
      </w:r>
      <w:proofErr w:type="spellStart"/>
      <w:r>
        <w:rPr>
          <w:rFonts w:ascii="Arial" w:hAnsi="Arial" w:cs="Times New Roman"/>
          <w:sz w:val="24"/>
          <w:szCs w:val="24"/>
        </w:rPr>
        <w:t>Sicouret</w:t>
      </w:r>
      <w:proofErr w:type="spellEnd"/>
      <w:r>
        <w:rPr>
          <w:rFonts w:ascii="Arial" w:hAnsi="Arial" w:cs="Times New Roman"/>
          <w:sz w:val="24"/>
          <w:szCs w:val="24"/>
        </w:rPr>
        <w:t xml:space="preserve"> (atrás de Mi Juguetería).</w:t>
      </w:r>
    </w:p>
    <w:p w14:paraId="643362E4" w14:textId="77777777" w:rsidR="00D9304E" w:rsidRDefault="00D9304E">
      <w:pPr>
        <w:spacing w:after="0" w:line="240" w:lineRule="auto"/>
        <w:jc w:val="both"/>
        <w:rPr>
          <w:rFonts w:ascii="Arial" w:hAnsi="Arial" w:cs="Times New Roman"/>
          <w:b/>
          <w:bCs/>
          <w:sz w:val="24"/>
          <w:szCs w:val="24"/>
        </w:rPr>
      </w:pPr>
    </w:p>
    <w:p w14:paraId="2265AAA8" w14:textId="77777777" w:rsidR="00D9304E" w:rsidRDefault="00D9304E">
      <w:pPr>
        <w:spacing w:after="0" w:line="240" w:lineRule="auto"/>
        <w:jc w:val="both"/>
        <w:rPr>
          <w:rFonts w:cs="Times New Roman"/>
        </w:rPr>
      </w:pPr>
    </w:p>
    <w:p w14:paraId="3150C31A" w14:textId="77777777" w:rsidR="00D9304E" w:rsidRDefault="002079DE">
      <w:pPr>
        <w:spacing w:after="0" w:line="240" w:lineRule="auto"/>
        <w:jc w:val="both"/>
        <w:rPr>
          <w:rFonts w:cs="Times New Roman"/>
          <w:b/>
          <w:sz w:val="24"/>
        </w:rPr>
      </w:pPr>
      <w:r>
        <w:rPr>
          <w:rFonts w:ascii="Arial" w:hAnsi="Arial" w:cs="Times New Roman"/>
          <w:b/>
          <w:bCs/>
          <w:sz w:val="24"/>
          <w:szCs w:val="24"/>
        </w:rPr>
        <w:t xml:space="preserve">TERCERA: </w:t>
      </w:r>
      <w:proofErr w:type="gramStart"/>
      <w:r>
        <w:rPr>
          <w:rFonts w:ascii="Arial" w:hAnsi="Arial" w:cs="Times New Roman"/>
          <w:b/>
          <w:bCs/>
          <w:sz w:val="24"/>
          <w:szCs w:val="24"/>
        </w:rPr>
        <w:t>OBJETO.-</w:t>
      </w:r>
      <w:proofErr w:type="gramEnd"/>
    </w:p>
    <w:p w14:paraId="02598EA5" w14:textId="77777777" w:rsidR="00D9304E" w:rsidRDefault="00D9304E">
      <w:pPr>
        <w:spacing w:after="0" w:line="240" w:lineRule="auto"/>
        <w:jc w:val="both"/>
        <w:rPr>
          <w:rFonts w:ascii="Arial" w:hAnsi="Arial" w:cs="Times New Roman"/>
          <w:b/>
          <w:bCs/>
          <w:sz w:val="24"/>
          <w:szCs w:val="24"/>
        </w:rPr>
      </w:pPr>
    </w:p>
    <w:p w14:paraId="40C20D62" w14:textId="77777777" w:rsidR="00D9304E" w:rsidRDefault="002079DE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El contratista se obliga para con la empresa Telconet a encargar</w:t>
      </w:r>
      <w:r>
        <w:rPr>
          <w:rFonts w:ascii="Arial" w:hAnsi="Arial" w:cs="Times New Roman"/>
          <w:sz w:val="24"/>
          <w:szCs w:val="24"/>
        </w:rPr>
        <w:t xml:space="preserve">se del Proyecto de Soterramiento de Redes y Cableado de Fibra </w:t>
      </w:r>
      <w:proofErr w:type="spellStart"/>
      <w:r>
        <w:rPr>
          <w:rFonts w:ascii="Arial" w:hAnsi="Arial" w:cs="Times New Roman"/>
          <w:sz w:val="24"/>
          <w:szCs w:val="24"/>
        </w:rPr>
        <w:t>Optica</w:t>
      </w:r>
      <w:proofErr w:type="spellEnd"/>
      <w:r>
        <w:rPr>
          <w:rFonts w:ascii="Arial" w:hAnsi="Arial" w:cs="Times New Roman"/>
          <w:sz w:val="24"/>
          <w:szCs w:val="24"/>
        </w:rPr>
        <w:t xml:space="preserve"> en las ciudades de Guayaquil, Quito y otras ciudades del país, de acuerdo a cronograma de trabajo e información de sus rutas y redes proporcionadas por la CONTRATANTE,  y para que pueda c</w:t>
      </w:r>
      <w:r>
        <w:rPr>
          <w:rFonts w:ascii="Arial" w:hAnsi="Arial" w:cs="Times New Roman"/>
          <w:sz w:val="24"/>
          <w:szCs w:val="24"/>
        </w:rPr>
        <w:t>umplir con este Convenio la CONTRATANTE le ha hecho  entrega a la CONTRATISTA de maquinarias y accesorios importadas por un monto de DOS MILLONES NOVECIENTOS SESENTA Y TRES MIL QUINIENTOS DOLARES DE LOS ESTADOS UNIDOS DE AMERICA (USD 2,963.500,oo). Estas m</w:t>
      </w:r>
      <w:r>
        <w:rPr>
          <w:rFonts w:ascii="Arial" w:hAnsi="Arial" w:cs="Times New Roman"/>
          <w:sz w:val="24"/>
          <w:szCs w:val="24"/>
        </w:rPr>
        <w:t xml:space="preserve">áquinas </w:t>
      </w:r>
      <w:proofErr w:type="spellStart"/>
      <w:r>
        <w:rPr>
          <w:rFonts w:ascii="Arial" w:hAnsi="Arial" w:cs="Times New Roman"/>
          <w:sz w:val="24"/>
          <w:szCs w:val="24"/>
        </w:rPr>
        <w:t>soterradoras</w:t>
      </w:r>
      <w:proofErr w:type="spellEnd"/>
      <w:r>
        <w:rPr>
          <w:rFonts w:ascii="Arial" w:hAnsi="Arial" w:cs="Times New Roman"/>
          <w:sz w:val="24"/>
          <w:szCs w:val="24"/>
        </w:rPr>
        <w:t xml:space="preserve"> podrán ser utilizadas por la CONTRATISTA para el ejercicio de su actividad económica, inclusive la CONTRATISTA podrá pagar con sus trabajos a la CONTRATANTE estas máquinas motivo del convenio. </w:t>
      </w:r>
    </w:p>
    <w:p w14:paraId="6F884058" w14:textId="77777777" w:rsidR="00D9304E" w:rsidRDefault="002079DE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lastRenderedPageBreak/>
        <w:t xml:space="preserve">CUARTA: </w:t>
      </w:r>
      <w:proofErr w:type="gramStart"/>
      <w:r>
        <w:rPr>
          <w:rFonts w:ascii="Arial" w:hAnsi="Arial" w:cs="Times New Roman"/>
          <w:b/>
          <w:sz w:val="24"/>
          <w:szCs w:val="24"/>
        </w:rPr>
        <w:t>PRECIO.-</w:t>
      </w:r>
      <w:proofErr w:type="gramEnd"/>
    </w:p>
    <w:p w14:paraId="59195558" w14:textId="77777777" w:rsidR="00D9304E" w:rsidRDefault="00D9304E">
      <w:pPr>
        <w:spacing w:after="0" w:line="240" w:lineRule="auto"/>
        <w:jc w:val="both"/>
        <w:rPr>
          <w:rFonts w:ascii="Arial" w:hAnsi="Arial" w:cs="Times New Roman"/>
          <w:sz w:val="24"/>
          <w:szCs w:val="24"/>
        </w:rPr>
      </w:pPr>
    </w:p>
    <w:p w14:paraId="3BEC0808" w14:textId="77777777" w:rsidR="00D9304E" w:rsidRDefault="002079DE">
      <w:pPr>
        <w:spacing w:after="0" w:line="240" w:lineRule="auto"/>
        <w:jc w:val="both"/>
      </w:pPr>
      <w:r>
        <w:rPr>
          <w:rFonts w:ascii="Arial" w:hAnsi="Arial" w:cs="Times New Roman"/>
          <w:sz w:val="24"/>
          <w:szCs w:val="24"/>
        </w:rPr>
        <w:t xml:space="preserve">El precio del Convenio </w:t>
      </w:r>
      <w:r>
        <w:rPr>
          <w:rFonts w:ascii="Arial" w:hAnsi="Arial" w:cs="Times New Roman"/>
          <w:sz w:val="24"/>
          <w:szCs w:val="24"/>
        </w:rPr>
        <w:t xml:space="preserve">los intervinientes resuelven fijarlo en la suma de DOS MILLONES NOVECIENTOS SESENTA Y TRES MIL QUINIENTOS DOLARES DE LOS ESTADOS UNIDOS DE AMERICA (USD </w:t>
      </w:r>
      <w:proofErr w:type="gramStart"/>
      <w:r>
        <w:rPr>
          <w:rFonts w:ascii="Arial" w:hAnsi="Arial" w:cs="Times New Roman"/>
          <w:sz w:val="24"/>
          <w:szCs w:val="24"/>
        </w:rPr>
        <w:t>2,963.500,oo</w:t>
      </w:r>
      <w:proofErr w:type="gramEnd"/>
      <w:r>
        <w:rPr>
          <w:rFonts w:ascii="Arial" w:hAnsi="Arial" w:cs="Times New Roman"/>
          <w:sz w:val="24"/>
          <w:szCs w:val="24"/>
        </w:rPr>
        <w:t xml:space="preserve">), valor de costo de la importación de las máquinas con las descripciones que constan en el </w:t>
      </w:r>
      <w:r>
        <w:rPr>
          <w:rFonts w:ascii="Arial" w:hAnsi="Arial" w:cs="Times New Roman"/>
          <w:sz w:val="24"/>
          <w:szCs w:val="24"/>
        </w:rPr>
        <w:t>Anexo 1, 2, 3 y 4.</w:t>
      </w:r>
    </w:p>
    <w:p w14:paraId="68FCE66F" w14:textId="77777777" w:rsidR="00D9304E" w:rsidRDefault="00D9304E">
      <w:pPr>
        <w:pStyle w:val="ListParagraph"/>
        <w:spacing w:after="0" w:line="240" w:lineRule="auto"/>
        <w:jc w:val="both"/>
        <w:rPr>
          <w:rFonts w:ascii="Arial" w:hAnsi="Arial" w:cs="Times New Roman"/>
          <w:sz w:val="24"/>
          <w:szCs w:val="24"/>
        </w:rPr>
      </w:pPr>
    </w:p>
    <w:p w14:paraId="49210DC2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cs="Times New Roman"/>
          <w:b/>
        </w:rPr>
      </w:pPr>
    </w:p>
    <w:p w14:paraId="1419B8BA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cs="Times New Roman"/>
          <w:b/>
          <w:sz w:val="24"/>
        </w:rPr>
      </w:pPr>
      <w:r>
        <w:rPr>
          <w:rFonts w:ascii="Arial" w:hAnsi="Arial" w:cs="Times New Roman"/>
          <w:b/>
          <w:sz w:val="24"/>
          <w:szCs w:val="24"/>
        </w:rPr>
        <w:t xml:space="preserve">QUINTA: </w:t>
      </w:r>
      <w:proofErr w:type="gramStart"/>
      <w:r>
        <w:rPr>
          <w:rFonts w:ascii="Arial" w:hAnsi="Arial" w:cs="Times New Roman"/>
          <w:b/>
          <w:sz w:val="24"/>
          <w:szCs w:val="24"/>
        </w:rPr>
        <w:t>PLAZO.-</w:t>
      </w:r>
      <w:proofErr w:type="gramEnd"/>
    </w:p>
    <w:p w14:paraId="39D0649A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 w:cs="Times New Roman"/>
          <w:sz w:val="24"/>
          <w:szCs w:val="24"/>
        </w:rPr>
      </w:pPr>
    </w:p>
    <w:p w14:paraId="0AB04828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El plazo de ejecución del objeto del </w:t>
      </w:r>
      <w:proofErr w:type="gramStart"/>
      <w:r>
        <w:rPr>
          <w:rFonts w:ascii="Arial" w:hAnsi="Arial" w:cs="Times New Roman"/>
          <w:sz w:val="24"/>
          <w:szCs w:val="24"/>
        </w:rPr>
        <w:t>Convenio,</w:t>
      </w:r>
      <w:proofErr w:type="gramEnd"/>
      <w:r>
        <w:rPr>
          <w:rFonts w:ascii="Arial" w:hAnsi="Arial" w:cs="Times New Roman"/>
          <w:sz w:val="24"/>
          <w:szCs w:val="24"/>
        </w:rPr>
        <w:t xml:space="preserve"> es de 36 meses contados a partir de la firma de este Convenio.</w:t>
      </w:r>
    </w:p>
    <w:p w14:paraId="27CCE2B3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 w:cs="Times New Roman"/>
          <w:sz w:val="24"/>
          <w:szCs w:val="24"/>
        </w:rPr>
      </w:pPr>
    </w:p>
    <w:p w14:paraId="7A21C165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cs="Times New Roman"/>
          <w:b/>
          <w:bCs/>
        </w:rPr>
      </w:pPr>
    </w:p>
    <w:p w14:paraId="7C052DC2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b/>
          <w:bCs/>
          <w:sz w:val="24"/>
          <w:szCs w:val="24"/>
        </w:rPr>
        <w:t xml:space="preserve">SEXTA: CAUSAS DE </w:t>
      </w:r>
      <w:proofErr w:type="gramStart"/>
      <w:r>
        <w:rPr>
          <w:rFonts w:ascii="Arial" w:hAnsi="Arial" w:cs="Times New Roman"/>
          <w:b/>
          <w:bCs/>
          <w:sz w:val="24"/>
          <w:szCs w:val="24"/>
        </w:rPr>
        <w:t>TERMINACIÓN.-</w:t>
      </w:r>
      <w:proofErr w:type="gramEnd"/>
      <w:r>
        <w:rPr>
          <w:rFonts w:ascii="Arial" w:hAnsi="Arial" w:cs="Times New Roman"/>
          <w:b/>
          <w:bCs/>
          <w:sz w:val="24"/>
          <w:szCs w:val="24"/>
        </w:rPr>
        <w:t xml:space="preserve"> </w:t>
      </w:r>
    </w:p>
    <w:p w14:paraId="6DB9653C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 w:cs="Times New Roman"/>
          <w:b/>
          <w:bCs/>
          <w:sz w:val="24"/>
          <w:szCs w:val="24"/>
        </w:rPr>
      </w:pPr>
    </w:p>
    <w:p w14:paraId="7C6D8F14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El convenio quedará resuelto de pleno derecho, por las causas que se </w:t>
      </w:r>
      <w:r>
        <w:rPr>
          <w:rFonts w:ascii="Arial" w:hAnsi="Arial" w:cs="Times New Roman"/>
          <w:sz w:val="24"/>
          <w:szCs w:val="24"/>
        </w:rPr>
        <w:t>expresan a continuación:</w:t>
      </w:r>
    </w:p>
    <w:p w14:paraId="1216DBD8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11FC9E66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a) Por no cumplir, reiteradamente LA CONTRATISTA, con las especificaciones estipuladas en la cláusula tercera del presente convenio;</w:t>
      </w:r>
    </w:p>
    <w:p w14:paraId="235579FC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b) Por decisión unilateral de LA CONTRATANTE, de no continuar relaciones contractuales, por consi</w:t>
      </w:r>
      <w:r>
        <w:rPr>
          <w:rFonts w:ascii="Arial" w:hAnsi="Arial"/>
          <w:sz w:val="24"/>
          <w:szCs w:val="24"/>
        </w:rPr>
        <w:t>derarlo no necesario para las planificaciones en proyecto, previo aviso a LA CONTRATISTA. En este caso LA CONTRATANTE no deberá efectuar la cancelación del saldo a favor de LA CONTRATISTA, puesto que esta con pleno conocimiento acepta lo estipulado en el p</w:t>
      </w:r>
      <w:r>
        <w:rPr>
          <w:rFonts w:ascii="Arial" w:hAnsi="Arial"/>
          <w:sz w:val="24"/>
          <w:szCs w:val="24"/>
        </w:rPr>
        <w:t>resente literal.</w:t>
      </w:r>
    </w:p>
    <w:p w14:paraId="2135849A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 w:cs="Times New Roman"/>
          <w:sz w:val="24"/>
          <w:szCs w:val="24"/>
        </w:rPr>
      </w:pPr>
    </w:p>
    <w:p w14:paraId="1D2CC96F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cs="Times New Roman"/>
          <w:b/>
          <w:bCs/>
        </w:rPr>
      </w:pPr>
    </w:p>
    <w:p w14:paraId="5A3877B9" w14:textId="77777777" w:rsidR="00D9304E" w:rsidRDefault="002079DE">
      <w:pPr>
        <w:pStyle w:val="ListParagraph"/>
        <w:spacing w:after="0" w:line="240" w:lineRule="auto"/>
        <w:ind w:left="0"/>
        <w:jc w:val="both"/>
        <w:rPr>
          <w:b/>
          <w:bCs/>
        </w:rPr>
      </w:pPr>
      <w:proofErr w:type="gramStart"/>
      <w:r>
        <w:rPr>
          <w:rFonts w:ascii="Arial" w:hAnsi="Arial" w:cs="Times New Roman"/>
          <w:b/>
          <w:bCs/>
          <w:sz w:val="24"/>
          <w:szCs w:val="24"/>
        </w:rPr>
        <w:t>SÉPTIMA.-</w:t>
      </w:r>
      <w:proofErr w:type="gramEnd"/>
      <w:r>
        <w:rPr>
          <w:rFonts w:ascii="Arial" w:hAnsi="Arial" w:cs="Times New Roman"/>
          <w:b/>
          <w:bCs/>
          <w:sz w:val="24"/>
          <w:szCs w:val="24"/>
        </w:rPr>
        <w:t xml:space="preserve"> COMPETENCIA Y JURISDICCIÓN.- </w:t>
      </w:r>
    </w:p>
    <w:p w14:paraId="4355CA3A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4D3BDAA0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presente convenio se somete a la legislación vigente en la República del Ecuador.  </w:t>
      </w:r>
    </w:p>
    <w:p w14:paraId="0C3F17E0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6B83A77E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caso de suscitarse divergencias o controversias respecto del cumplimiento de las obligaciones pactadas en</w:t>
      </w:r>
      <w:r>
        <w:rPr>
          <w:rFonts w:ascii="Arial" w:hAnsi="Arial"/>
          <w:sz w:val="24"/>
          <w:szCs w:val="24"/>
        </w:rPr>
        <w:t xml:space="preserve">tre las partes, éstas procurarán resolverlas directamente y de común acuerdo.  </w:t>
      </w:r>
    </w:p>
    <w:p w14:paraId="34BD72AD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62E531E2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 no existir dicho acuerdo, podrán someter la controversia al proceso de mediación como un sistema alternativo de solución de conflictos reconocido constitucionalmente, para </w:t>
      </w:r>
      <w:r>
        <w:rPr>
          <w:rFonts w:ascii="Arial" w:hAnsi="Arial"/>
          <w:sz w:val="24"/>
          <w:szCs w:val="24"/>
        </w:rPr>
        <w:t>lo cual las partes estipulan acudir al Centro de Mediación de la Cámara de Comercio de Guayaquil.</w:t>
      </w:r>
    </w:p>
    <w:p w14:paraId="0DB79F8B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58705550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proceso de mediación estará sujeto a la Ley de Arbitraje y Mediación y al Reglamento de Funcionamiento del Centro de Mediación de la Cámara de Comercio de</w:t>
      </w:r>
      <w:r>
        <w:rPr>
          <w:rFonts w:ascii="Arial" w:hAnsi="Arial"/>
          <w:sz w:val="24"/>
          <w:szCs w:val="24"/>
        </w:rPr>
        <w:t xml:space="preserve"> Guayaquil. </w:t>
      </w:r>
    </w:p>
    <w:p w14:paraId="6885B248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6C155449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 se llegare a firmar un acta de acuerdo total, la misma tendrá efecto de sentencia ejecutoriada y cosa juzgada y su ejecución será del mismo modo que </w:t>
      </w:r>
      <w:r>
        <w:rPr>
          <w:rFonts w:ascii="Arial" w:hAnsi="Arial"/>
          <w:sz w:val="24"/>
          <w:szCs w:val="24"/>
        </w:rPr>
        <w:lastRenderedPageBreak/>
        <w:t>las sentencias de última instancia siguiendo la vía de apremio, conforme lo dispone el art</w:t>
      </w:r>
      <w:r>
        <w:rPr>
          <w:rFonts w:ascii="Arial" w:hAnsi="Arial"/>
          <w:sz w:val="24"/>
          <w:szCs w:val="24"/>
        </w:rPr>
        <w:t xml:space="preserve">ículo 47 de la Ley de Arbitraje y Mediación.  </w:t>
      </w:r>
    </w:p>
    <w:p w14:paraId="094F7673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487FCC0E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controversias o  diferencias derivadas de la ejecución de este convenio que no puedan ser resueltas a través del proceso de mediación antes señalado, serán sometidas a decisión de un Tribunal de Arbitraje</w:t>
      </w:r>
      <w:r>
        <w:rPr>
          <w:rFonts w:ascii="Arial" w:hAnsi="Arial"/>
          <w:sz w:val="24"/>
          <w:szCs w:val="24"/>
        </w:rPr>
        <w:t xml:space="preserve"> de la Cámara de Comercio de Guayaquil, que se sujetará a lo dispuesto por la Ley de Arbitraje y Mediación, el Reglamento del Centro de Arbitraje y Mediación de la Cámara de Comercio de Guayaquil y cualquier otra reglamentación que se expida sobre el parti</w:t>
      </w:r>
      <w:r>
        <w:rPr>
          <w:rFonts w:ascii="Arial" w:hAnsi="Arial"/>
          <w:sz w:val="24"/>
          <w:szCs w:val="24"/>
        </w:rPr>
        <w:t>cular, atendiendo las siguientes normas:</w:t>
      </w:r>
    </w:p>
    <w:p w14:paraId="69C40A5A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20CE13A9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árbitros serán seleccionados conforme lo establecido en la Ley de Arbitraje y Mediación.</w:t>
      </w:r>
    </w:p>
    <w:p w14:paraId="1CD502A1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32D291DD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Los árbitros de dicho Centro efectuarán un arbitraje administrado, en derecho y confidencial y quedan </w:t>
      </w:r>
      <w:r>
        <w:rPr>
          <w:rFonts w:ascii="Arial" w:hAnsi="Arial"/>
          <w:sz w:val="24"/>
          <w:szCs w:val="24"/>
        </w:rPr>
        <w:t>facultados para dictar medidas cautelares solicitando el auxilio de funcionarios públicos, judiciales, policiales y administrativos, sin que sea necesario acudir a un juez ordinario alguno para tales efectos.</w:t>
      </w:r>
    </w:p>
    <w:p w14:paraId="533287AD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Tribunal de Arbitraje estará integrado por t</w:t>
      </w:r>
      <w:r>
        <w:rPr>
          <w:rFonts w:ascii="Arial" w:hAnsi="Arial"/>
          <w:sz w:val="24"/>
          <w:szCs w:val="24"/>
        </w:rPr>
        <w:t>res árbitros.</w:t>
      </w:r>
    </w:p>
    <w:p w14:paraId="548BE11F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procedimiento arbitral tendrá lugar en las instalaciones del Centro de Arbitraje y Mediación de la Cámara de Comercio de Guayaquil.</w:t>
      </w:r>
    </w:p>
    <w:p w14:paraId="154843F9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Las partes renuncian a la jurisdicción ordinaria, se obligan a acatar el laudo arbitral y se comprometen a </w:t>
      </w:r>
      <w:r>
        <w:rPr>
          <w:rFonts w:ascii="Arial" w:hAnsi="Arial"/>
          <w:sz w:val="24"/>
          <w:szCs w:val="24"/>
        </w:rPr>
        <w:t>no interponer recurso de nulidad en contra del laudo arbitral.  El laudo arbitral será inapelable.</w:t>
      </w:r>
    </w:p>
    <w:p w14:paraId="1064558B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reconvención, de existir, se someterá a lo dispuesto en la presente cláusula.</w:t>
      </w:r>
    </w:p>
    <w:p w14:paraId="74325DCE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14:paraId="4B459D66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ámbito de aplicación de esta cláusula se refiere a las controversias que</w:t>
      </w:r>
      <w:r>
        <w:rPr>
          <w:rFonts w:ascii="Arial" w:hAnsi="Arial"/>
          <w:sz w:val="24"/>
          <w:szCs w:val="24"/>
        </w:rPr>
        <w:t xml:space="preserve"> surjan por la aplicación del presente convenio, salvo el caso de pago de fianzas o garantías, las que se sujetan a normas específicas.</w:t>
      </w:r>
    </w:p>
    <w:p w14:paraId="48B42BBE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 w:cs="Times New Roman"/>
          <w:sz w:val="24"/>
          <w:szCs w:val="24"/>
        </w:rPr>
      </w:pPr>
    </w:p>
    <w:p w14:paraId="42FF021F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Para constancia los intervinientes se ratifican en cada una de las cláusulas anteriores y suscriben este Convenio en tr</w:t>
      </w:r>
      <w:r>
        <w:rPr>
          <w:rFonts w:ascii="Arial" w:hAnsi="Arial" w:cs="Times New Roman"/>
          <w:sz w:val="24"/>
          <w:szCs w:val="24"/>
        </w:rPr>
        <w:t xml:space="preserve">es ejemplares del mismo tenor y validez, en la ciudad de Guayaquil, el 27 de </w:t>
      </w:r>
      <w:proofErr w:type="gramStart"/>
      <w:r>
        <w:rPr>
          <w:rFonts w:ascii="Arial" w:hAnsi="Arial" w:cs="Times New Roman"/>
          <w:sz w:val="24"/>
          <w:szCs w:val="24"/>
        </w:rPr>
        <w:t>Noviembre</w:t>
      </w:r>
      <w:proofErr w:type="gramEnd"/>
      <w:r>
        <w:rPr>
          <w:rFonts w:ascii="Arial" w:hAnsi="Arial" w:cs="Times New Roman"/>
          <w:sz w:val="24"/>
          <w:szCs w:val="24"/>
        </w:rPr>
        <w:t xml:space="preserve"> de 2018.</w:t>
      </w:r>
    </w:p>
    <w:p w14:paraId="4C0140E5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 w:cs="Times New Roman"/>
          <w:sz w:val="24"/>
          <w:szCs w:val="24"/>
        </w:rPr>
      </w:pPr>
    </w:p>
    <w:p w14:paraId="67235EAA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 w:cs="Times New Roman"/>
          <w:sz w:val="24"/>
          <w:szCs w:val="24"/>
        </w:rPr>
      </w:pPr>
    </w:p>
    <w:p w14:paraId="52F398EB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 xml:space="preserve">         LA CONTRATANTE                                </w:t>
      </w:r>
      <w:r>
        <w:rPr>
          <w:rFonts w:ascii="Arial" w:hAnsi="Arial" w:cs="Times New Roman"/>
          <w:b/>
          <w:sz w:val="24"/>
          <w:szCs w:val="24"/>
        </w:rPr>
        <w:tab/>
      </w:r>
      <w:r>
        <w:rPr>
          <w:rFonts w:ascii="Arial" w:hAnsi="Arial" w:cs="Times New Roman"/>
          <w:b/>
          <w:sz w:val="24"/>
          <w:szCs w:val="24"/>
        </w:rPr>
        <w:tab/>
        <w:t xml:space="preserve">   LA CONTRATISTA</w:t>
      </w:r>
    </w:p>
    <w:p w14:paraId="663E3E32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</w:t>
      </w:r>
      <w:r>
        <w:rPr>
          <w:rFonts w:ascii="Arial" w:hAnsi="Arial"/>
          <w:b/>
          <w:bCs/>
          <w:sz w:val="24"/>
          <w:szCs w:val="24"/>
        </w:rPr>
        <w:t xml:space="preserve">TELCONET S.A.                        </w:t>
      </w: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ab/>
        <w:t xml:space="preserve">    </w:t>
      </w:r>
      <w:bookmarkStart w:id="0" w:name="__DdeLink__411_556108229"/>
      <w:r>
        <w:rPr>
          <w:rFonts w:ascii="Arial" w:hAnsi="Arial"/>
          <w:b/>
          <w:bCs/>
          <w:sz w:val="24"/>
          <w:szCs w:val="24"/>
        </w:rPr>
        <w:t>T</w:t>
      </w:r>
      <w:bookmarkEnd w:id="0"/>
      <w:r>
        <w:rPr>
          <w:rFonts w:ascii="Arial" w:hAnsi="Arial"/>
          <w:b/>
          <w:bCs/>
          <w:sz w:val="24"/>
          <w:szCs w:val="24"/>
        </w:rPr>
        <w:t xml:space="preserve">ELSOTERRA S.A.        </w:t>
      </w:r>
    </w:p>
    <w:p w14:paraId="7CE4E14C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R.</w:t>
      </w:r>
      <w:r>
        <w:rPr>
          <w:rFonts w:ascii="Arial" w:hAnsi="Arial"/>
          <w:b/>
          <w:bCs/>
          <w:sz w:val="24"/>
          <w:szCs w:val="24"/>
        </w:rPr>
        <w:t xml:space="preserve">U.C. No. 0991327371001 </w:t>
      </w: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ab/>
        <w:t xml:space="preserve">                   R.U.C. No. 0992941626001  </w:t>
      </w:r>
    </w:p>
    <w:p w14:paraId="73A41858" w14:textId="77777777" w:rsidR="00D9304E" w:rsidRDefault="002079DE">
      <w:pPr>
        <w:pStyle w:val="ListParagraph"/>
        <w:spacing w:after="0" w:line="240" w:lineRule="auto"/>
        <w:ind w:left="0"/>
        <w:jc w:val="both"/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                                     </w:t>
      </w:r>
    </w:p>
    <w:p w14:paraId="7946CBFF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</w:p>
    <w:p w14:paraId="2C0CE25C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</w:p>
    <w:p w14:paraId="0554AC7B" w14:textId="77777777" w:rsidR="00D9304E" w:rsidRDefault="00D9304E">
      <w:pPr>
        <w:pStyle w:val="ListParagraph"/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</w:p>
    <w:p w14:paraId="1C69A1FC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Ing. Marion Tomislav Topic Granados     Ing. Douglas Xavier Morán Mazzini</w:t>
      </w:r>
    </w:p>
    <w:p w14:paraId="1B77F5F9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 C.C. No. 090539618-0                              </w:t>
      </w:r>
      <w:r>
        <w:rPr>
          <w:rFonts w:ascii="Arial" w:hAnsi="Arial"/>
          <w:b/>
          <w:bCs/>
          <w:sz w:val="24"/>
          <w:szCs w:val="24"/>
        </w:rPr>
        <w:t xml:space="preserve">     C.C. No.  091457983-4</w:t>
      </w:r>
    </w:p>
    <w:p w14:paraId="6424187D" w14:textId="77777777" w:rsidR="00D9304E" w:rsidRDefault="002079DE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GERENTE GENERAL</w:t>
      </w: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ab/>
        <w:t xml:space="preserve">                         PRESIDENTE  </w:t>
      </w:r>
    </w:p>
    <w:p w14:paraId="57CC54BE" w14:textId="77777777" w:rsidR="00D9304E" w:rsidRDefault="00D9304E">
      <w:pPr>
        <w:spacing w:after="0" w:line="240" w:lineRule="auto"/>
        <w:jc w:val="both"/>
      </w:pPr>
    </w:p>
    <w:sectPr w:rsidR="00D9304E">
      <w:pgSz w:w="11906" w:h="16838"/>
      <w:pgMar w:top="1871" w:right="1256" w:bottom="1418" w:left="18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E"/>
    <w:rsid w:val="002079DE"/>
    <w:rsid w:val="00D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D132"/>
  <w15:docId w15:val="{30E5398D-4B55-4623-9AF6-A5F88E51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6266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i w:val="0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3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26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1072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dc:description/>
  <cp:lastModifiedBy>Cesar Alberto Leon Galarraga</cp:lastModifiedBy>
  <cp:revision>2</cp:revision>
  <cp:lastPrinted>2018-12-27T12:31:00Z</cp:lastPrinted>
  <dcterms:created xsi:type="dcterms:W3CDTF">2020-05-29T16:50:00Z</dcterms:created>
  <dcterms:modified xsi:type="dcterms:W3CDTF">2020-05-29T16:50:00Z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