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DC54E" w14:textId="77777777" w:rsidR="002B135F" w:rsidRDefault="002B135F">
      <w:pPr>
        <w:pStyle w:val="Heading2"/>
        <w:spacing w:before="0"/>
        <w:rPr>
          <w:rFonts w:ascii="Arial" w:hAnsi="Arial" w:cs="Arial"/>
          <w:sz w:val="22"/>
          <w:szCs w:val="22"/>
        </w:rPr>
      </w:pPr>
    </w:p>
    <w:p w14:paraId="29C71C73" w14:textId="77777777" w:rsidR="002B135F" w:rsidRDefault="00C936E7">
      <w:pPr>
        <w:pStyle w:val="Heading2"/>
        <w:spacing w:before="0"/>
        <w:rPr>
          <w:rFonts w:ascii="Arial" w:hAnsi="Arial" w:cs="Arial"/>
          <w:sz w:val="22"/>
          <w:szCs w:val="22"/>
        </w:rPr>
      </w:pPr>
      <w:r>
        <w:rPr>
          <w:rFonts w:ascii="Arial" w:hAnsi="Arial" w:cs="Arial"/>
          <w:sz w:val="22"/>
          <w:szCs w:val="22"/>
        </w:rPr>
        <w:t>I NATURALEZA DE LA ENTIDAD</w:t>
      </w:r>
      <w:bookmarkStart w:id="0" w:name="_Hlk34043754"/>
      <w:bookmarkEnd w:id="0"/>
    </w:p>
    <w:p w14:paraId="569B3CD2" w14:textId="77777777" w:rsidR="002B135F" w:rsidRDefault="002B135F">
      <w:pPr>
        <w:pStyle w:val="BodyText"/>
        <w:jc w:val="both"/>
        <w:rPr>
          <w:rFonts w:ascii="Arial" w:hAnsi="Arial" w:cs="Arial"/>
        </w:rPr>
      </w:pPr>
    </w:p>
    <w:p w14:paraId="1C79245A" w14:textId="77777777" w:rsidR="002B135F" w:rsidRDefault="00C936E7">
      <w:pPr>
        <w:pStyle w:val="BodyText"/>
        <w:numPr>
          <w:ilvl w:val="0"/>
          <w:numId w:val="1"/>
        </w:numPr>
        <w:jc w:val="both"/>
        <w:rPr>
          <w:rFonts w:ascii="Arial" w:hAnsi="Arial" w:cs="Arial"/>
        </w:rPr>
      </w:pPr>
      <w:r>
        <w:rPr>
          <w:rFonts w:ascii="Arial" w:hAnsi="Arial" w:cs="Arial"/>
          <w:u w:val="single"/>
        </w:rPr>
        <w:t>Operaciones</w:t>
      </w:r>
      <w:r>
        <w:rPr>
          <w:rFonts w:ascii="Arial" w:hAnsi="Arial" w:cs="Arial"/>
        </w:rPr>
        <w:t xml:space="preserve"> - Visacom S.A. es una empresa privada que se dedica principalmente a la prestación de servicios de publicidad y promoción conocidos como BTL (</w:t>
      </w:r>
      <w:proofErr w:type="spellStart"/>
      <w:r>
        <w:rPr>
          <w:rFonts w:ascii="Arial" w:hAnsi="Arial" w:cs="Arial"/>
        </w:rPr>
        <w:t>Below</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line), el cual consiste en el empleo de formas no masivas de comunicación para mercadeo, dirigidas a segmentos de mercado específicos. De acuerdo con sus estatutos también puede ofrecer servicios de agencia de publicidad, dedicándose al negocio de publicidad o propaganda, pública o privada a través de la prensa, radio, televisión, películas cinematográficas y carteles impresos, o por cualquier otra forma de difusión usual. El BTL suele ser el complemento de campañas en medios de comunicación masivos o tradicionales denominadas «sobre la línea» (traducción literal de </w:t>
      </w:r>
      <w:proofErr w:type="spellStart"/>
      <w:r>
        <w:rPr>
          <w:rFonts w:ascii="Arial" w:hAnsi="Arial" w:cs="Arial"/>
        </w:rPr>
        <w:t>above</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line, también conocido por sus siglas ATL).</w:t>
      </w:r>
    </w:p>
    <w:p w14:paraId="6E743EEC" w14:textId="77777777" w:rsidR="002B135F" w:rsidRDefault="002B135F">
      <w:pPr>
        <w:pStyle w:val="BodyText"/>
        <w:spacing w:after="0"/>
        <w:ind w:left="708"/>
        <w:jc w:val="both"/>
        <w:rPr>
          <w:rFonts w:ascii="Arial" w:hAnsi="Arial" w:cs="Arial"/>
        </w:rPr>
      </w:pPr>
    </w:p>
    <w:p w14:paraId="7C9EE6B5" w14:textId="77777777" w:rsidR="002B135F" w:rsidRDefault="00C936E7">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Accionistas: Maria Dolores Casal (50%) y su madre: Olga Rizzo Núñez (50%). Maria Dolores Casal es </w:t>
      </w:r>
      <w:proofErr w:type="gramStart"/>
      <w:r>
        <w:rPr>
          <w:rFonts w:ascii="Arial" w:hAnsi="Arial" w:cs="Arial"/>
        </w:rPr>
        <w:t>Presidenta</w:t>
      </w:r>
      <w:proofErr w:type="gramEnd"/>
      <w:r>
        <w:rPr>
          <w:rFonts w:ascii="Arial" w:hAnsi="Arial" w:cs="Arial"/>
        </w:rPr>
        <w:t xml:space="preserve"> de la Compañía y principal administradora y su hermana Maria Paula Casal tiene representación legal como Gerente General y dirige principalmente los aspectos operativos del negocio. No existe Directorio.</w:t>
      </w:r>
    </w:p>
    <w:p w14:paraId="77059B12" w14:textId="77777777" w:rsidR="002B135F" w:rsidRDefault="002B135F">
      <w:pPr>
        <w:pStyle w:val="BodyText"/>
        <w:spacing w:after="0"/>
        <w:ind w:left="720"/>
        <w:jc w:val="both"/>
        <w:rPr>
          <w:rFonts w:ascii="Arial" w:hAnsi="Arial" w:cs="Arial"/>
        </w:rPr>
      </w:pPr>
    </w:p>
    <w:p w14:paraId="2D1B0258" w14:textId="2B940FA7" w:rsidR="002B135F" w:rsidRDefault="00C936E7">
      <w:pPr>
        <w:pStyle w:val="BodyText"/>
        <w:numPr>
          <w:ilvl w:val="0"/>
          <w:numId w:val="1"/>
        </w:numPr>
        <w:spacing w:after="0"/>
        <w:jc w:val="both"/>
        <w:rPr>
          <w:rFonts w:ascii="Arial" w:hAnsi="Arial" w:cs="Arial"/>
        </w:rPr>
      </w:pPr>
      <w:r>
        <w:rPr>
          <w:rFonts w:ascii="Arial" w:hAnsi="Arial" w:cs="Arial"/>
          <w:u w:val="single"/>
        </w:rPr>
        <w:t>Estructura y Financiamiento</w:t>
      </w:r>
      <w:r>
        <w:rPr>
          <w:rFonts w:ascii="Arial" w:hAnsi="Arial" w:cs="Arial"/>
        </w:rPr>
        <w:t xml:space="preserve"> - La fuente de financiamiento de recursos de la Compañía ha sido a través de aportes de los Accionistas, los cuales son muy conservadores respecto de tomar deuda con terceros; así como reservas</w:t>
      </w:r>
      <w:r w:rsidR="00313947">
        <w:rPr>
          <w:rFonts w:ascii="Arial" w:hAnsi="Arial" w:cs="Arial"/>
        </w:rPr>
        <w:t xml:space="preserve"> facultativas</w:t>
      </w:r>
      <w:r>
        <w:rPr>
          <w:rFonts w:ascii="Arial" w:hAnsi="Arial" w:cs="Arial"/>
        </w:rPr>
        <w:t xml:space="preserve"> que se han constituido</w:t>
      </w:r>
      <w:r w:rsidR="00313947">
        <w:rPr>
          <w:rFonts w:ascii="Arial" w:hAnsi="Arial" w:cs="Arial"/>
        </w:rPr>
        <w:t xml:space="preserve"> para cubrir</w:t>
      </w:r>
      <w:r>
        <w:rPr>
          <w:rFonts w:ascii="Arial" w:hAnsi="Arial" w:cs="Arial"/>
        </w:rPr>
        <w:t xml:space="preserve"> pérdidas de los años 2018 y 2017 a efectos de no caer en causal de disolución según lo establece la Ley de Compañías.</w:t>
      </w:r>
    </w:p>
    <w:p w14:paraId="0035A6BD" w14:textId="77777777" w:rsidR="002B135F" w:rsidRDefault="002B135F">
      <w:pPr>
        <w:pStyle w:val="BodyText"/>
        <w:spacing w:after="0"/>
        <w:ind w:left="720"/>
        <w:jc w:val="both"/>
        <w:rPr>
          <w:rFonts w:ascii="Arial" w:hAnsi="Arial" w:cs="Arial"/>
          <w:u w:val="single"/>
        </w:rPr>
      </w:pPr>
    </w:p>
    <w:p w14:paraId="254A600D" w14:textId="63038A92" w:rsidR="002B135F" w:rsidRDefault="00C936E7">
      <w:pPr>
        <w:pStyle w:val="BodyText"/>
        <w:spacing w:after="0"/>
        <w:ind w:left="720"/>
        <w:jc w:val="both"/>
        <w:rPr>
          <w:rFonts w:ascii="Arial" w:hAnsi="Arial" w:cs="Arial"/>
        </w:rPr>
      </w:pPr>
      <w:r>
        <w:rPr>
          <w:rFonts w:ascii="Arial" w:hAnsi="Arial" w:cs="Arial"/>
        </w:rPr>
        <w:t xml:space="preserve">El negocio requiere una importante inversión en capital de trabajo para financiar las cuentas por cobrar a clientes pues éstos tienen términos de crédito que van desde 30 hasta 120 días (DINADEC). Los proveedores, por el contrario, se pagan prácticamente de contado y a la Compañía no le ha sido factible trasladar a los proveedores los términos de pago de los clientes pues </w:t>
      </w:r>
      <w:r w:rsidR="00313947">
        <w:rPr>
          <w:rFonts w:ascii="Arial" w:hAnsi="Arial" w:cs="Arial"/>
        </w:rPr>
        <w:t>sus costos directos están constituidos principales por contratación de m</w:t>
      </w:r>
      <w:r>
        <w:rPr>
          <w:rFonts w:ascii="Arial" w:hAnsi="Arial" w:cs="Arial"/>
        </w:rPr>
        <w:t>odelos, stands y material promocional, que se cancela previo al evento o pocos días después</w:t>
      </w:r>
      <w:r w:rsidR="00313947">
        <w:rPr>
          <w:rFonts w:ascii="Arial" w:hAnsi="Arial" w:cs="Arial"/>
        </w:rPr>
        <w:t>, además de costos fijos de supervisores y personal operativo.</w:t>
      </w:r>
    </w:p>
    <w:p w14:paraId="31539FD4" w14:textId="19E80198" w:rsidR="002B135F" w:rsidRDefault="002B135F">
      <w:pPr>
        <w:pStyle w:val="BodyText"/>
        <w:spacing w:after="0"/>
        <w:ind w:left="720"/>
        <w:jc w:val="both"/>
        <w:rPr>
          <w:rFonts w:ascii="Arial" w:hAnsi="Arial" w:cs="Arial"/>
        </w:rPr>
      </w:pPr>
    </w:p>
    <w:p w14:paraId="7491F60A" w14:textId="46EF3C2E" w:rsidR="00313947" w:rsidRDefault="00313947">
      <w:pPr>
        <w:pStyle w:val="BodyText"/>
        <w:spacing w:after="0"/>
        <w:ind w:left="720"/>
        <w:jc w:val="both"/>
        <w:rPr>
          <w:rFonts w:ascii="Arial" w:hAnsi="Arial" w:cs="Arial"/>
        </w:rPr>
      </w:pPr>
      <w:r w:rsidRPr="00794EFA">
        <w:rPr>
          <w:rFonts w:ascii="Arial" w:hAnsi="Arial" w:cs="Arial"/>
          <w:b/>
          <w:bCs/>
          <w:i/>
          <w:iCs/>
        </w:rPr>
        <w:t>En el año 2020</w:t>
      </w:r>
      <w:r>
        <w:rPr>
          <w:rFonts w:ascii="Arial" w:hAnsi="Arial" w:cs="Arial"/>
          <w:i/>
          <w:iCs/>
        </w:rPr>
        <w:t xml:space="preserve"> – </w:t>
      </w:r>
      <w:r>
        <w:rPr>
          <w:rFonts w:ascii="Arial" w:hAnsi="Arial" w:cs="Arial"/>
        </w:rPr>
        <w:t>A pesar de la pandemia de covid-19 la compañía ha mantenido saldos en bancos por US$340 mil en promedio, incluyendo un préstamo de US$30 mil recibido de un Accionista (pago por cuenta de la empresa)</w:t>
      </w:r>
      <w:r w:rsidR="00794EFA">
        <w:rPr>
          <w:rFonts w:ascii="Arial" w:hAnsi="Arial" w:cs="Arial"/>
        </w:rPr>
        <w:t xml:space="preserve">; ; los ingresos por ventas del primer trimestre, previo a la cuarentena, fueron de US$240 mil en promedio y, de abril a agosto, cayeron a US$55 mil promedio mensual a pesar de lo cual fueron suficientes para cubrir los costos directos y costos fijos de operación generando un resultado de equilibrio. La Gerencia proyecta cerrar el año </w:t>
      </w:r>
      <w:r w:rsidR="00794EFA">
        <w:rPr>
          <w:rFonts w:ascii="Arial" w:hAnsi="Arial" w:cs="Arial"/>
        </w:rPr>
        <w:lastRenderedPageBreak/>
        <w:t>manteniendo el mismo equilibrio y posiblemente utilidad contable si se concretan nuevos negocios con clientes que, en el último trimestre del año, están reactivando sus actividades publicitarias.</w:t>
      </w:r>
    </w:p>
    <w:p w14:paraId="62E49736" w14:textId="7689DF09" w:rsidR="00794EFA" w:rsidRDefault="00794EFA">
      <w:pPr>
        <w:pStyle w:val="BodyText"/>
        <w:spacing w:after="0"/>
        <w:ind w:left="720"/>
        <w:jc w:val="both"/>
        <w:rPr>
          <w:rFonts w:ascii="Arial" w:hAnsi="Arial" w:cs="Arial"/>
        </w:rPr>
      </w:pPr>
    </w:p>
    <w:p w14:paraId="223E561B" w14:textId="7F92F587" w:rsidR="00794EFA" w:rsidRPr="00313947" w:rsidRDefault="00794EFA">
      <w:pPr>
        <w:pStyle w:val="BodyText"/>
        <w:spacing w:after="0"/>
        <w:ind w:left="720"/>
        <w:jc w:val="both"/>
        <w:rPr>
          <w:rFonts w:ascii="Arial" w:hAnsi="Arial" w:cs="Arial"/>
        </w:rPr>
      </w:pPr>
      <w:r>
        <w:rPr>
          <w:rFonts w:ascii="Arial" w:hAnsi="Arial" w:cs="Arial"/>
        </w:rPr>
        <w:t>El aporte financiero de los Accionistas ha sido fundamental para mantener la compañía con capacidad para atender los requerimientos de clientes pues otras agencias de publicidad cerraron al no contar con recursos financieros.</w:t>
      </w:r>
    </w:p>
    <w:p w14:paraId="65C8D76C" w14:textId="77777777" w:rsidR="00313947" w:rsidRDefault="00313947">
      <w:pPr>
        <w:pStyle w:val="BodyText"/>
        <w:spacing w:after="0"/>
        <w:ind w:left="720"/>
        <w:jc w:val="both"/>
        <w:rPr>
          <w:rFonts w:ascii="Arial" w:hAnsi="Arial" w:cs="Arial"/>
        </w:rPr>
      </w:pPr>
    </w:p>
    <w:p w14:paraId="276BF8F6" w14:textId="338EFB8A" w:rsidR="002B135F" w:rsidRPr="00BB0E6C" w:rsidRDefault="00C936E7">
      <w:pPr>
        <w:pStyle w:val="BodyText"/>
        <w:spacing w:after="0"/>
        <w:ind w:left="708" w:hanging="424"/>
        <w:jc w:val="both"/>
        <w:rPr>
          <w:rFonts w:ascii="Arial" w:hAnsi="Arial" w:cs="Arial"/>
        </w:rPr>
      </w:pPr>
      <w:r>
        <w:rPr>
          <w:rFonts w:ascii="Arial" w:hAnsi="Arial" w:cs="Arial"/>
        </w:rPr>
        <w:t xml:space="preserve"> d) </w:t>
      </w:r>
      <w:r>
        <w:rPr>
          <w:rFonts w:ascii="Arial" w:hAnsi="Arial" w:cs="Arial"/>
          <w:u w:val="single"/>
        </w:rPr>
        <w:t>Políticas Contables Importantes</w:t>
      </w:r>
      <w:r>
        <w:rPr>
          <w:rFonts w:ascii="Arial" w:hAnsi="Arial" w:cs="Arial"/>
        </w:rPr>
        <w:t xml:space="preserve"> – Los </w:t>
      </w:r>
      <w:r w:rsidRPr="00794EFA">
        <w:rPr>
          <w:rFonts w:ascii="Arial" w:hAnsi="Arial" w:cs="Arial"/>
          <w:b/>
          <w:bCs/>
          <w:i/>
          <w:iCs/>
        </w:rPr>
        <w:t>ingresos</w:t>
      </w:r>
      <w:r>
        <w:rPr>
          <w:rFonts w:ascii="Arial" w:hAnsi="Arial" w:cs="Arial"/>
        </w:rPr>
        <w:t xml:space="preserve"> se reconocen cuando son facturados, una vez que los servicios han sido prestados </w:t>
      </w:r>
      <w:r w:rsidR="00794EFA">
        <w:rPr>
          <w:rFonts w:ascii="Arial" w:hAnsi="Arial" w:cs="Arial"/>
        </w:rPr>
        <w:t xml:space="preserve">en su totalidad, </w:t>
      </w:r>
      <w:r>
        <w:rPr>
          <w:rFonts w:ascii="Arial" w:hAnsi="Arial" w:cs="Arial"/>
        </w:rPr>
        <w:t>a satisfacción del cliente</w:t>
      </w:r>
      <w:r w:rsidR="00794EFA">
        <w:rPr>
          <w:rFonts w:ascii="Arial" w:hAnsi="Arial" w:cs="Arial"/>
        </w:rPr>
        <w:t>,</w:t>
      </w:r>
      <w:r>
        <w:rPr>
          <w:rFonts w:ascii="Arial" w:hAnsi="Arial" w:cs="Arial"/>
        </w:rPr>
        <w:t xml:space="preserve"> y los </w:t>
      </w:r>
      <w:r w:rsidRPr="00794EFA">
        <w:rPr>
          <w:rFonts w:ascii="Arial" w:hAnsi="Arial" w:cs="Arial"/>
          <w:b/>
          <w:bCs/>
          <w:i/>
          <w:iCs/>
        </w:rPr>
        <w:t>costos</w:t>
      </w:r>
      <w:r>
        <w:rPr>
          <w:rFonts w:ascii="Arial" w:hAnsi="Arial" w:cs="Arial"/>
        </w:rPr>
        <w:t xml:space="preserve"> se registran a medida que se incurre en los mismos, lo cual no presenta una adecuada asociación de ingresos y gastos en los estados financieros interinos</w:t>
      </w:r>
      <w:r w:rsidR="00BB0E6C">
        <w:rPr>
          <w:rFonts w:ascii="Arial" w:hAnsi="Arial" w:cs="Arial"/>
        </w:rPr>
        <w:t>; s</w:t>
      </w:r>
      <w:r>
        <w:rPr>
          <w:rFonts w:ascii="Arial" w:hAnsi="Arial" w:cs="Arial"/>
        </w:rPr>
        <w:t>in embargo, al final del año la Gerencia suele hacer un corte de operaciones desde mediados de diciembre y se asegura de que todos los costos asociados con los ingresos hayan sido apropiadamente registrados</w:t>
      </w:r>
      <w:r w:rsidR="00794EFA">
        <w:rPr>
          <w:rFonts w:ascii="Arial" w:hAnsi="Arial" w:cs="Arial"/>
        </w:rPr>
        <w:t xml:space="preserve"> y facturados; aquellos costos pagados y no facturados se </w:t>
      </w:r>
      <w:r w:rsidR="00093387">
        <w:rPr>
          <w:rFonts w:ascii="Arial" w:hAnsi="Arial" w:cs="Arial"/>
        </w:rPr>
        <w:t xml:space="preserve">presentan como “Eventos en curso” </w:t>
      </w:r>
      <w:r w:rsidR="00093387" w:rsidRPr="00093387">
        <w:rPr>
          <w:rFonts w:ascii="Arial" w:hAnsi="Arial" w:cs="Arial"/>
          <w:b/>
          <w:bCs/>
          <w:i/>
          <w:iCs/>
        </w:rPr>
        <w:t>(inventarios)</w:t>
      </w:r>
      <w:r w:rsidR="00BB0E6C">
        <w:rPr>
          <w:rFonts w:ascii="Arial" w:hAnsi="Arial" w:cs="Arial"/>
          <w:b/>
          <w:bCs/>
        </w:rPr>
        <w:t xml:space="preserve">. </w:t>
      </w:r>
      <w:r w:rsidR="00BB0E6C">
        <w:rPr>
          <w:rFonts w:ascii="Arial" w:hAnsi="Arial" w:cs="Arial"/>
        </w:rPr>
        <w:t xml:space="preserve">Debemos prestar especial atención al cierre del ejercicio y que los ingresos facturados correspondan gastos efectivamente incurridos </w:t>
      </w:r>
      <w:r w:rsidR="00BB0E6C" w:rsidRPr="00BB0E6C">
        <w:rPr>
          <w:rFonts w:ascii="Arial" w:hAnsi="Arial" w:cs="Arial"/>
          <w:highlight w:val="yellow"/>
        </w:rPr>
        <w:t>(VER IV CONCLUSIONES)</w:t>
      </w:r>
    </w:p>
    <w:p w14:paraId="743AC65D" w14:textId="77777777" w:rsidR="002B135F" w:rsidRDefault="002B135F">
      <w:pPr>
        <w:pStyle w:val="BodyText"/>
        <w:spacing w:after="0"/>
        <w:ind w:left="720"/>
        <w:jc w:val="both"/>
        <w:rPr>
          <w:rFonts w:ascii="Arial" w:hAnsi="Arial" w:cs="Arial"/>
        </w:rPr>
      </w:pPr>
    </w:p>
    <w:p w14:paraId="0DD8C531" w14:textId="17A05B66" w:rsidR="002B135F" w:rsidRDefault="00C936E7">
      <w:pPr>
        <w:pStyle w:val="BodyText"/>
        <w:spacing w:after="0"/>
        <w:ind w:left="720"/>
        <w:jc w:val="both"/>
        <w:rPr>
          <w:rFonts w:ascii="Arial" w:hAnsi="Arial" w:cs="Arial"/>
        </w:rPr>
      </w:pPr>
      <w:r>
        <w:rPr>
          <w:rFonts w:ascii="Arial" w:hAnsi="Arial" w:cs="Arial"/>
        </w:rPr>
        <w:t xml:space="preserve">La </w:t>
      </w:r>
      <w:r w:rsidRPr="00093387">
        <w:rPr>
          <w:rFonts w:ascii="Arial" w:hAnsi="Arial" w:cs="Arial"/>
          <w:b/>
          <w:bCs/>
          <w:i/>
          <w:iCs/>
        </w:rPr>
        <w:t>provisión para cuentas incobrables</w:t>
      </w:r>
      <w:r>
        <w:rPr>
          <w:rFonts w:ascii="Arial" w:hAnsi="Arial" w:cs="Arial"/>
        </w:rPr>
        <w:t xml:space="preserve"> generalmente es baja o no existe pues los clientes de Visacom son corporaciones, multinacionales y empresas grandes</w:t>
      </w:r>
      <w:r w:rsidR="00093387">
        <w:rPr>
          <w:rFonts w:ascii="Arial" w:hAnsi="Arial" w:cs="Arial"/>
        </w:rPr>
        <w:t xml:space="preserve">; debido a esto, al cierre de agosto 2020 únicamente existen US$4,500 vencidos más de 30 días de los cuales US$2,347 del cliente </w:t>
      </w:r>
      <w:proofErr w:type="spellStart"/>
      <w:r w:rsidR="00093387">
        <w:rPr>
          <w:rFonts w:ascii="Arial" w:hAnsi="Arial" w:cs="Arial"/>
        </w:rPr>
        <w:t>Paradais</w:t>
      </w:r>
      <w:proofErr w:type="spellEnd"/>
      <w:r w:rsidR="00093387">
        <w:rPr>
          <w:rFonts w:ascii="Arial" w:hAnsi="Arial" w:cs="Arial"/>
        </w:rPr>
        <w:t xml:space="preserve"> S.A. nos han informado que se recuperarán antes del cierre de año. </w:t>
      </w:r>
      <w:r w:rsidR="00BB0E6C">
        <w:rPr>
          <w:rFonts w:ascii="Arial" w:hAnsi="Arial" w:cs="Arial"/>
        </w:rPr>
        <w:t>N</w:t>
      </w:r>
      <w:r w:rsidR="00093387">
        <w:rPr>
          <w:rFonts w:ascii="Arial" w:hAnsi="Arial" w:cs="Arial"/>
        </w:rPr>
        <w:t>o prevemos problemas por deterioro de cuentas por cobrar.</w:t>
      </w:r>
    </w:p>
    <w:p w14:paraId="0CC950E2" w14:textId="223098E3" w:rsidR="00093387" w:rsidRDefault="00093387">
      <w:pPr>
        <w:pStyle w:val="BodyText"/>
        <w:spacing w:after="0"/>
        <w:ind w:left="720"/>
        <w:jc w:val="both"/>
        <w:rPr>
          <w:rFonts w:ascii="Arial" w:hAnsi="Arial" w:cs="Arial"/>
        </w:rPr>
      </w:pPr>
    </w:p>
    <w:p w14:paraId="3D660B71" w14:textId="4C5A45B5" w:rsidR="00093387" w:rsidRDefault="00093387">
      <w:pPr>
        <w:pStyle w:val="BodyText"/>
        <w:spacing w:after="0"/>
        <w:ind w:left="720"/>
        <w:jc w:val="both"/>
        <w:rPr>
          <w:rFonts w:ascii="Arial" w:hAnsi="Arial" w:cs="Arial"/>
        </w:rPr>
      </w:pPr>
      <w:r w:rsidRPr="00093387">
        <w:rPr>
          <w:rFonts w:ascii="Arial" w:hAnsi="Arial" w:cs="Arial"/>
          <w:b/>
          <w:bCs/>
          <w:i/>
          <w:iCs/>
        </w:rPr>
        <w:t>Mobiliario para eventos</w:t>
      </w:r>
      <w:r>
        <w:rPr>
          <w:rFonts w:ascii="Arial" w:hAnsi="Arial" w:cs="Arial"/>
        </w:rPr>
        <w:t xml:space="preserve"> – Por US$47 mil corresponde a mobiliario inicialmente adquirido para un evento de un cliente específico y que posteriormente se mantiene</w:t>
      </w:r>
      <w:r w:rsidR="00A7763D">
        <w:rPr>
          <w:rFonts w:ascii="Arial" w:hAnsi="Arial" w:cs="Arial"/>
        </w:rPr>
        <w:t>n</w:t>
      </w:r>
      <w:r>
        <w:rPr>
          <w:rFonts w:ascii="Arial" w:hAnsi="Arial" w:cs="Arial"/>
        </w:rPr>
        <w:t xml:space="preserve"> en bodega pues puede ser reutilizado en otros eventos </w:t>
      </w:r>
      <w:proofErr w:type="gramStart"/>
      <w:r>
        <w:rPr>
          <w:rFonts w:ascii="Arial" w:hAnsi="Arial" w:cs="Arial"/>
        </w:rPr>
        <w:t>del mismo</w:t>
      </w:r>
      <w:proofErr w:type="gramEnd"/>
      <w:r>
        <w:rPr>
          <w:rFonts w:ascii="Arial" w:hAnsi="Arial" w:cs="Arial"/>
        </w:rPr>
        <w:t xml:space="preserve"> u otros clientes. </w:t>
      </w:r>
      <w:r w:rsidR="00A7763D">
        <w:rPr>
          <w:rFonts w:ascii="Arial" w:hAnsi="Arial" w:cs="Arial"/>
        </w:rPr>
        <w:t>Hasta agosto 2020 no se ha registrado amortización por deterioro de estos activos, asunto que fue tratado con la Gerencia y el Contador quienes acordaron realizar los ajustes respectivos hasta el cierre de año</w:t>
      </w:r>
      <w:r w:rsidR="00BB0E6C">
        <w:rPr>
          <w:rFonts w:ascii="Arial" w:hAnsi="Arial" w:cs="Arial"/>
        </w:rPr>
        <w:t xml:space="preserve"> </w:t>
      </w:r>
      <w:r w:rsidR="00BB0E6C" w:rsidRPr="00BB0E6C">
        <w:rPr>
          <w:rFonts w:ascii="Arial" w:hAnsi="Arial" w:cs="Arial"/>
          <w:highlight w:val="yellow"/>
        </w:rPr>
        <w:t>(VER IV CONCLUSIONES)</w:t>
      </w:r>
    </w:p>
    <w:p w14:paraId="50118F63" w14:textId="77777777" w:rsidR="002B135F" w:rsidRDefault="002B135F">
      <w:pPr>
        <w:pStyle w:val="BodyText"/>
        <w:spacing w:after="0"/>
        <w:ind w:left="720"/>
        <w:jc w:val="both"/>
        <w:rPr>
          <w:rFonts w:ascii="Arial" w:hAnsi="Arial" w:cs="Arial"/>
        </w:rPr>
      </w:pPr>
    </w:p>
    <w:p w14:paraId="4CB6B7B5" w14:textId="77777777" w:rsidR="002B135F" w:rsidRDefault="00C936E7">
      <w:pPr>
        <w:pStyle w:val="Heading2"/>
        <w:spacing w:before="0"/>
        <w:rPr>
          <w:rFonts w:ascii="Arial" w:hAnsi="Arial" w:cs="Arial"/>
          <w:sz w:val="22"/>
          <w:szCs w:val="22"/>
        </w:rPr>
      </w:pPr>
      <w:bookmarkStart w:id="1" w:name="_Hlk34652855"/>
      <w:r>
        <w:rPr>
          <w:rFonts w:ascii="Arial" w:hAnsi="Arial" w:cs="Arial"/>
          <w:sz w:val="22"/>
          <w:szCs w:val="22"/>
        </w:rPr>
        <w:t xml:space="preserve">II FACTORES DE LA INDUSTRIA, REGULACIONES Y OTROS FACTORES </w:t>
      </w:r>
      <w:bookmarkEnd w:id="1"/>
      <w:r>
        <w:rPr>
          <w:rFonts w:ascii="Arial" w:hAnsi="Arial" w:cs="Arial"/>
          <w:sz w:val="22"/>
          <w:szCs w:val="22"/>
        </w:rPr>
        <w:t>EXTERNOS</w:t>
      </w:r>
    </w:p>
    <w:p w14:paraId="18B2866E" w14:textId="77777777" w:rsidR="002B135F" w:rsidRDefault="002B135F">
      <w:pPr>
        <w:pStyle w:val="BodyText"/>
        <w:spacing w:after="0"/>
        <w:jc w:val="both"/>
        <w:rPr>
          <w:rFonts w:ascii="Arial" w:hAnsi="Arial" w:cs="Arial"/>
          <w:b/>
        </w:rPr>
      </w:pPr>
    </w:p>
    <w:p w14:paraId="06FAD2D5" w14:textId="4D654EE0" w:rsidR="002B135F" w:rsidRPr="00A7763D" w:rsidRDefault="00C936E7" w:rsidP="00A7763D">
      <w:pPr>
        <w:pStyle w:val="BodyText"/>
        <w:numPr>
          <w:ilvl w:val="0"/>
          <w:numId w:val="2"/>
        </w:numPr>
        <w:spacing w:after="0"/>
        <w:jc w:val="both"/>
        <w:rPr>
          <w:rFonts w:ascii="Arial" w:hAnsi="Arial" w:cs="Arial"/>
          <w:bCs/>
        </w:rPr>
      </w:pPr>
      <w:r w:rsidRPr="00A7763D">
        <w:rPr>
          <w:rFonts w:ascii="Arial" w:hAnsi="Arial" w:cs="Arial"/>
          <w:bCs/>
          <w:u w:val="single"/>
        </w:rPr>
        <w:t>Principales clientes</w:t>
      </w:r>
      <w:r w:rsidRPr="00A7763D">
        <w:rPr>
          <w:rFonts w:ascii="Arial" w:hAnsi="Arial" w:cs="Arial"/>
          <w:bCs/>
        </w:rPr>
        <w:t xml:space="preserve"> –</w:t>
      </w:r>
      <w:r w:rsidR="00A7763D">
        <w:rPr>
          <w:rFonts w:ascii="Arial" w:hAnsi="Arial" w:cs="Arial"/>
          <w:bCs/>
        </w:rPr>
        <w:t xml:space="preserve"> </w:t>
      </w:r>
      <w:r w:rsidRPr="00A7763D">
        <w:rPr>
          <w:rFonts w:ascii="Arial" w:hAnsi="Arial" w:cs="Arial"/>
          <w:bCs/>
        </w:rPr>
        <w:t xml:space="preserve">Hasta agosto del 2019 las ventas totales </w:t>
      </w:r>
      <w:r w:rsidR="00A7763D">
        <w:rPr>
          <w:rFonts w:ascii="Arial" w:hAnsi="Arial" w:cs="Arial"/>
          <w:bCs/>
        </w:rPr>
        <w:t>fueron</w:t>
      </w:r>
      <w:r w:rsidRPr="00A7763D">
        <w:rPr>
          <w:rFonts w:ascii="Arial" w:hAnsi="Arial" w:cs="Arial"/>
          <w:bCs/>
        </w:rPr>
        <w:t xml:space="preserve"> </w:t>
      </w:r>
      <w:r w:rsidR="00A7763D">
        <w:rPr>
          <w:rFonts w:ascii="Arial" w:hAnsi="Arial" w:cs="Arial"/>
          <w:bCs/>
        </w:rPr>
        <w:t>de</w:t>
      </w:r>
      <w:r w:rsidRPr="00A7763D">
        <w:rPr>
          <w:rFonts w:ascii="Arial" w:hAnsi="Arial" w:cs="Arial"/>
          <w:bCs/>
        </w:rPr>
        <w:t xml:space="preserve"> US$ 897 mil</w:t>
      </w:r>
      <w:r w:rsidR="00A7763D">
        <w:rPr>
          <w:rFonts w:ascii="Arial" w:hAnsi="Arial" w:cs="Arial"/>
          <w:bCs/>
        </w:rPr>
        <w:t xml:space="preserve"> y en </w:t>
      </w:r>
      <w:r w:rsidRPr="00A7763D">
        <w:rPr>
          <w:rFonts w:ascii="Arial" w:hAnsi="Arial" w:cs="Arial"/>
          <w:bCs/>
        </w:rPr>
        <w:t>el</w:t>
      </w:r>
      <w:r w:rsidR="00A7763D">
        <w:rPr>
          <w:rFonts w:ascii="Arial" w:hAnsi="Arial" w:cs="Arial"/>
          <w:bCs/>
        </w:rPr>
        <w:t xml:space="preserve"> año</w:t>
      </w:r>
      <w:r w:rsidRPr="00A7763D">
        <w:rPr>
          <w:rFonts w:ascii="Arial" w:hAnsi="Arial" w:cs="Arial"/>
          <w:bCs/>
        </w:rPr>
        <w:t xml:space="preserve"> 2020, </w:t>
      </w:r>
      <w:r w:rsidR="00A7763D">
        <w:rPr>
          <w:rFonts w:ascii="Arial" w:hAnsi="Arial" w:cs="Arial"/>
          <w:bCs/>
        </w:rPr>
        <w:t xml:space="preserve">a </w:t>
      </w:r>
      <w:r w:rsidRPr="00A7763D">
        <w:rPr>
          <w:rFonts w:ascii="Arial" w:hAnsi="Arial" w:cs="Arial"/>
          <w:bCs/>
        </w:rPr>
        <w:t>la misma fecha</w:t>
      </w:r>
      <w:r w:rsidR="00A7763D">
        <w:rPr>
          <w:rFonts w:ascii="Arial" w:hAnsi="Arial" w:cs="Arial"/>
          <w:bCs/>
        </w:rPr>
        <w:t>,</w:t>
      </w:r>
      <w:r w:rsidRPr="00A7763D">
        <w:rPr>
          <w:rFonts w:ascii="Arial" w:hAnsi="Arial" w:cs="Arial"/>
          <w:bCs/>
        </w:rPr>
        <w:t xml:space="preserve"> </w:t>
      </w:r>
      <w:r w:rsidR="00A7763D">
        <w:rPr>
          <w:rFonts w:ascii="Arial" w:hAnsi="Arial" w:cs="Arial"/>
          <w:bCs/>
        </w:rPr>
        <w:t>ascienden a</w:t>
      </w:r>
      <w:r w:rsidRPr="00A7763D">
        <w:rPr>
          <w:rFonts w:ascii="Arial" w:hAnsi="Arial" w:cs="Arial"/>
          <w:bCs/>
        </w:rPr>
        <w:t xml:space="preserve"> US$ 951 </w:t>
      </w:r>
      <w:r w:rsidR="00A7763D" w:rsidRPr="00A7763D">
        <w:rPr>
          <w:rFonts w:ascii="Arial" w:hAnsi="Arial" w:cs="Arial"/>
          <w:bCs/>
        </w:rPr>
        <w:t>mil</w:t>
      </w:r>
      <w:r w:rsidRPr="00A7763D">
        <w:rPr>
          <w:rFonts w:ascii="Arial" w:hAnsi="Arial" w:cs="Arial"/>
          <w:bCs/>
        </w:rPr>
        <w:t xml:space="preserve">, </w:t>
      </w:r>
      <w:r w:rsidR="00A7763D">
        <w:rPr>
          <w:rFonts w:ascii="Arial" w:hAnsi="Arial" w:cs="Arial"/>
          <w:bCs/>
        </w:rPr>
        <w:t>+4% a pesar de la pandemia de covid-19 en este año.</w:t>
      </w:r>
    </w:p>
    <w:p w14:paraId="5F76E0C3" w14:textId="77777777" w:rsidR="002B135F" w:rsidRDefault="002B135F">
      <w:pPr>
        <w:pStyle w:val="BodyText"/>
        <w:spacing w:after="0"/>
        <w:ind w:left="720"/>
        <w:jc w:val="both"/>
        <w:rPr>
          <w:rFonts w:ascii="Arial" w:hAnsi="Arial" w:cs="Arial"/>
          <w:bCs/>
        </w:rPr>
      </w:pPr>
    </w:p>
    <w:p w14:paraId="6E997932" w14:textId="1DBF74A8" w:rsidR="002B135F" w:rsidRDefault="00C936E7">
      <w:pPr>
        <w:pStyle w:val="BodyText"/>
        <w:spacing w:after="0"/>
        <w:ind w:left="720"/>
        <w:jc w:val="both"/>
        <w:rPr>
          <w:rFonts w:ascii="Arial" w:hAnsi="Arial" w:cs="Arial"/>
          <w:bCs/>
        </w:rPr>
      </w:pPr>
      <w:r>
        <w:rPr>
          <w:rFonts w:ascii="Arial" w:hAnsi="Arial" w:cs="Arial"/>
          <w:bCs/>
        </w:rPr>
        <w:t xml:space="preserve">En pocos casos se firman contratos para servicios de publicidad y mercadeo con los clientes, para campañas y eventos específicos, por montos importantes; en su mayoría, los servicios se prestan sobre base de órdenes de trabajo o de compra </w:t>
      </w:r>
      <w:r>
        <w:rPr>
          <w:rFonts w:ascii="Arial" w:hAnsi="Arial" w:cs="Arial"/>
          <w:bCs/>
        </w:rPr>
        <w:lastRenderedPageBreak/>
        <w:t>individuales y puntuales para cada evento. Las compañías no desean comprometerse con un monto fijo y global para gastos de publicidad, lo</w:t>
      </w:r>
      <w:r w:rsidR="00A7763D">
        <w:rPr>
          <w:rFonts w:ascii="Arial" w:hAnsi="Arial" w:cs="Arial"/>
          <w:bCs/>
        </w:rPr>
        <w:t xml:space="preserve"> </w:t>
      </w:r>
      <w:r>
        <w:rPr>
          <w:rFonts w:ascii="Arial" w:hAnsi="Arial" w:cs="Arial"/>
          <w:bCs/>
        </w:rPr>
        <w:t xml:space="preserve">cual </w:t>
      </w:r>
      <w:r w:rsidR="00A7763D">
        <w:rPr>
          <w:rFonts w:ascii="Arial" w:hAnsi="Arial" w:cs="Arial"/>
          <w:bCs/>
        </w:rPr>
        <w:t>result</w:t>
      </w:r>
      <w:r>
        <w:rPr>
          <w:rFonts w:ascii="Arial" w:hAnsi="Arial" w:cs="Arial"/>
          <w:bCs/>
        </w:rPr>
        <w:t xml:space="preserve">a comprensible principalmente en compañías multinacionales cuyo presupuesto se maneja corporativamente a nivel latinoamericano y suele sufrir recortes imprevistos; prefiriendo asegurar precios individuales para cada servicio que se solicite. </w:t>
      </w:r>
    </w:p>
    <w:p w14:paraId="10CB63A2" w14:textId="1CAC941C" w:rsidR="002B135F" w:rsidRDefault="002B135F">
      <w:pPr>
        <w:pStyle w:val="BodyText"/>
        <w:spacing w:after="0"/>
        <w:ind w:left="720"/>
        <w:jc w:val="both"/>
        <w:rPr>
          <w:rFonts w:ascii="Arial" w:hAnsi="Arial" w:cs="Arial"/>
          <w:bCs/>
        </w:rPr>
      </w:pPr>
    </w:p>
    <w:p w14:paraId="23BACA78" w14:textId="1043B9D9" w:rsidR="00A7763D" w:rsidRDefault="00A7763D">
      <w:pPr>
        <w:pStyle w:val="BodyText"/>
        <w:spacing w:after="0"/>
        <w:ind w:left="720"/>
        <w:jc w:val="both"/>
        <w:rPr>
          <w:rFonts w:ascii="Arial" w:hAnsi="Arial" w:cs="Arial"/>
          <w:bCs/>
        </w:rPr>
      </w:pPr>
      <w:r>
        <w:rPr>
          <w:rFonts w:ascii="Arial" w:hAnsi="Arial" w:cs="Arial"/>
          <w:bCs/>
        </w:rPr>
        <w:t>La Gerencia nos ha informado que a la fecha está en proceso de elaboración un contrato con Unilever Andina S.A. (división de helados)</w:t>
      </w:r>
      <w:r w:rsidR="009D0212">
        <w:rPr>
          <w:rFonts w:ascii="Arial" w:hAnsi="Arial" w:cs="Arial"/>
          <w:bCs/>
        </w:rPr>
        <w:t xml:space="preserve">, en junio 2020 se firmó un contrato con Productos </w:t>
      </w:r>
      <w:proofErr w:type="spellStart"/>
      <w:r w:rsidR="009D0212">
        <w:rPr>
          <w:rFonts w:ascii="Arial" w:hAnsi="Arial" w:cs="Arial"/>
          <w:bCs/>
        </w:rPr>
        <w:t>Tissue</w:t>
      </w:r>
      <w:proofErr w:type="spellEnd"/>
      <w:r w:rsidR="009D0212">
        <w:rPr>
          <w:rFonts w:ascii="Arial" w:hAnsi="Arial" w:cs="Arial"/>
          <w:bCs/>
        </w:rPr>
        <w:t xml:space="preserve"> del Ecuador y un convenio de confidencialidad con Banco de Guayaquil para una </w:t>
      </w:r>
      <w:r w:rsidR="00FA40FD">
        <w:rPr>
          <w:rFonts w:ascii="Arial" w:hAnsi="Arial" w:cs="Arial"/>
          <w:bCs/>
        </w:rPr>
        <w:t>campaña</w:t>
      </w:r>
      <w:r w:rsidR="009D0212">
        <w:rPr>
          <w:rFonts w:ascii="Arial" w:hAnsi="Arial" w:cs="Arial"/>
          <w:bCs/>
        </w:rPr>
        <w:t xml:space="preserve"> que se espera arranque en noviembre</w:t>
      </w:r>
      <w:r w:rsidR="00BB0E6C">
        <w:rPr>
          <w:rFonts w:ascii="Arial" w:hAnsi="Arial" w:cs="Arial"/>
          <w:bCs/>
        </w:rPr>
        <w:t xml:space="preserve">, asuntos que deben revelarse en las notas a los estados financieros </w:t>
      </w:r>
      <w:r w:rsidR="00BB0E6C" w:rsidRPr="00FA40FD">
        <w:rPr>
          <w:rFonts w:ascii="Arial" w:hAnsi="Arial" w:cs="Arial"/>
          <w:bCs/>
          <w:highlight w:val="yellow"/>
        </w:rPr>
        <w:t>(VER IV CONCLUSIONES)</w:t>
      </w:r>
    </w:p>
    <w:p w14:paraId="08F37599" w14:textId="7EF33490" w:rsidR="009D0212" w:rsidRDefault="009D0212">
      <w:pPr>
        <w:pStyle w:val="BodyText"/>
        <w:spacing w:after="0"/>
        <w:ind w:left="720"/>
        <w:jc w:val="both"/>
        <w:rPr>
          <w:rFonts w:ascii="Arial" w:hAnsi="Arial" w:cs="Arial"/>
          <w:bCs/>
        </w:rPr>
      </w:pPr>
    </w:p>
    <w:p w14:paraId="53346B2D" w14:textId="29B8EB06" w:rsidR="009D0212" w:rsidRDefault="009D0212">
      <w:pPr>
        <w:pStyle w:val="BodyText"/>
        <w:spacing w:after="0"/>
        <w:ind w:left="720"/>
        <w:jc w:val="both"/>
        <w:rPr>
          <w:rFonts w:ascii="Arial" w:hAnsi="Arial" w:cs="Arial"/>
          <w:bCs/>
        </w:rPr>
      </w:pPr>
      <w:r>
        <w:rPr>
          <w:rFonts w:ascii="Arial" w:hAnsi="Arial" w:cs="Arial"/>
          <w:bCs/>
        </w:rPr>
        <w:t>Los siguientes seis clientes representan el 98.7% de las ventas totales del año:</w:t>
      </w:r>
    </w:p>
    <w:p w14:paraId="5362BCAE" w14:textId="0DED35D5" w:rsidR="009D0212" w:rsidRDefault="009D0212">
      <w:pPr>
        <w:pStyle w:val="BodyText"/>
        <w:spacing w:after="0"/>
        <w:ind w:left="720"/>
        <w:jc w:val="both"/>
        <w:rPr>
          <w:rFonts w:ascii="Arial" w:hAnsi="Arial" w:cs="Arial"/>
          <w:bCs/>
        </w:rPr>
      </w:pPr>
    </w:p>
    <w:p w14:paraId="6036DEF4" w14:textId="52E417C7" w:rsidR="009D0212" w:rsidRDefault="009D0212">
      <w:pPr>
        <w:pStyle w:val="BodyText"/>
        <w:spacing w:after="0"/>
        <w:ind w:left="720"/>
        <w:jc w:val="both"/>
        <w:rPr>
          <w:rFonts w:ascii="Arial" w:hAnsi="Arial" w:cs="Arial"/>
          <w:bCs/>
        </w:rPr>
      </w:pPr>
      <w:r w:rsidRPr="009D0212">
        <w:rPr>
          <w:noProof/>
        </w:rPr>
        <w:drawing>
          <wp:inline distT="0" distB="0" distL="0" distR="0" wp14:anchorId="44C6A4FF" wp14:editId="404FDD28">
            <wp:extent cx="425767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1343025"/>
                    </a:xfrm>
                    <a:prstGeom prst="rect">
                      <a:avLst/>
                    </a:prstGeom>
                    <a:noFill/>
                    <a:ln>
                      <a:noFill/>
                    </a:ln>
                  </pic:spPr>
                </pic:pic>
              </a:graphicData>
            </a:graphic>
          </wp:inline>
        </w:drawing>
      </w:r>
    </w:p>
    <w:p w14:paraId="2FF67A52" w14:textId="77777777" w:rsidR="00A7763D" w:rsidRDefault="00A7763D">
      <w:pPr>
        <w:pStyle w:val="BodyText"/>
        <w:spacing w:after="0"/>
        <w:ind w:left="720"/>
        <w:jc w:val="both"/>
        <w:rPr>
          <w:rFonts w:ascii="Arial" w:hAnsi="Arial" w:cs="Arial"/>
          <w:bCs/>
        </w:rPr>
      </w:pPr>
    </w:p>
    <w:p w14:paraId="1441EB41" w14:textId="6641D0F3" w:rsidR="009D0212" w:rsidRPr="009D0212" w:rsidRDefault="00C936E7">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9D0212">
        <w:rPr>
          <w:rFonts w:ascii="Arial" w:hAnsi="Arial" w:cs="Arial"/>
          <w:bCs/>
        </w:rPr>
        <w:t>En el año 2019 se realizó el Future Festival</w:t>
      </w:r>
      <w:r w:rsidR="00ED427E">
        <w:rPr>
          <w:rFonts w:ascii="Arial" w:hAnsi="Arial" w:cs="Arial"/>
          <w:bCs/>
        </w:rPr>
        <w:t xml:space="preserve"> (dos días</w:t>
      </w:r>
      <w:r w:rsidR="009D0212">
        <w:rPr>
          <w:rFonts w:ascii="Arial" w:hAnsi="Arial" w:cs="Arial"/>
          <w:bCs/>
        </w:rPr>
        <w:t xml:space="preserve"> de conferencias centradas en innovación</w:t>
      </w:r>
      <w:r w:rsidR="00ED427E">
        <w:rPr>
          <w:rFonts w:ascii="Arial" w:hAnsi="Arial" w:cs="Arial"/>
          <w:bCs/>
        </w:rPr>
        <w:t>)</w:t>
      </w:r>
      <w:r w:rsidR="009D0212">
        <w:rPr>
          <w:rFonts w:ascii="Arial" w:hAnsi="Arial" w:cs="Arial"/>
          <w:bCs/>
        </w:rPr>
        <w:t xml:space="preserve"> de la compañía canadiense </w:t>
      </w:r>
      <w:proofErr w:type="spellStart"/>
      <w:r w:rsidR="009D0212">
        <w:rPr>
          <w:rFonts w:ascii="Arial" w:hAnsi="Arial" w:cs="Arial"/>
          <w:bCs/>
        </w:rPr>
        <w:t>Trend</w:t>
      </w:r>
      <w:proofErr w:type="spellEnd"/>
      <w:r w:rsidR="009D0212">
        <w:rPr>
          <w:rFonts w:ascii="Arial" w:hAnsi="Arial" w:cs="Arial"/>
          <w:bCs/>
        </w:rPr>
        <w:t xml:space="preserve"> Hunter Inc., con lo cual se incursionaba en una línea de negocios realizando eventos propios; </w:t>
      </w:r>
      <w:r w:rsidR="00ED427E">
        <w:rPr>
          <w:rFonts w:ascii="Arial" w:hAnsi="Arial" w:cs="Arial"/>
          <w:bCs/>
        </w:rPr>
        <w:t>estas conferencias resultaron en US$97 de pérdida y no se repitieron.</w:t>
      </w:r>
    </w:p>
    <w:p w14:paraId="2DA29B03" w14:textId="77777777" w:rsidR="009D0212" w:rsidRDefault="009D0212" w:rsidP="009D0212">
      <w:pPr>
        <w:pStyle w:val="BodyText"/>
        <w:spacing w:after="0"/>
        <w:ind w:left="720"/>
        <w:jc w:val="both"/>
        <w:rPr>
          <w:rFonts w:ascii="Arial" w:hAnsi="Arial" w:cs="Arial"/>
          <w:bCs/>
          <w:u w:val="single"/>
        </w:rPr>
      </w:pPr>
    </w:p>
    <w:p w14:paraId="65BA0A0D" w14:textId="7FC3396F" w:rsidR="002B135F" w:rsidRDefault="00C936E7" w:rsidP="009D0212">
      <w:pPr>
        <w:pStyle w:val="BodyText"/>
        <w:spacing w:after="0"/>
        <w:ind w:left="720"/>
        <w:jc w:val="both"/>
        <w:rPr>
          <w:rFonts w:ascii="Arial" w:hAnsi="Arial" w:cs="Arial"/>
          <w:u w:val="single"/>
        </w:rPr>
      </w:pPr>
      <w:r>
        <w:rPr>
          <w:rFonts w:ascii="Arial" w:hAnsi="Arial" w:cs="Arial"/>
          <w:bCs/>
        </w:rPr>
        <w:t xml:space="preserve">En el segmento BTL tradicional los principales proveedores son: Bermuda Productora SRL, compañía uruguaya constituida por argentinos especializados en publicidad, </w:t>
      </w:r>
      <w:proofErr w:type="spellStart"/>
      <w:r>
        <w:rPr>
          <w:rFonts w:ascii="Arial" w:hAnsi="Arial" w:cs="Arial"/>
          <w:bCs/>
        </w:rPr>
        <w:t>Iluminate</w:t>
      </w:r>
      <w:proofErr w:type="spellEnd"/>
      <w:r>
        <w:rPr>
          <w:rFonts w:ascii="Arial" w:hAnsi="Arial" w:cs="Arial"/>
          <w:bCs/>
        </w:rPr>
        <w:t xml:space="preserve"> S.A., Proyecto M. y </w:t>
      </w:r>
      <w:proofErr w:type="spellStart"/>
      <w:r>
        <w:rPr>
          <w:rFonts w:ascii="Arial" w:hAnsi="Arial" w:cs="Arial"/>
          <w:bCs/>
        </w:rPr>
        <w:t>Faranduguay</w:t>
      </w:r>
      <w:proofErr w:type="spellEnd"/>
      <w:r>
        <w:rPr>
          <w:rFonts w:ascii="Arial" w:hAnsi="Arial" w:cs="Arial"/>
          <w:bCs/>
        </w:rPr>
        <w:t xml:space="preserve"> S. A. </w:t>
      </w:r>
      <w:r w:rsidR="00ED427E">
        <w:rPr>
          <w:rFonts w:ascii="Arial" w:hAnsi="Arial" w:cs="Arial"/>
          <w:bCs/>
        </w:rPr>
        <w:t>y Victoria Villavicencio Fierro.</w:t>
      </w:r>
    </w:p>
    <w:p w14:paraId="2D208A83" w14:textId="77777777" w:rsidR="002B135F" w:rsidRDefault="002B135F">
      <w:pPr>
        <w:pStyle w:val="BodyText"/>
        <w:spacing w:after="0"/>
        <w:ind w:left="720"/>
        <w:jc w:val="both"/>
        <w:rPr>
          <w:rFonts w:ascii="Arial" w:hAnsi="Arial" w:cs="Arial"/>
          <w:u w:val="single"/>
        </w:rPr>
      </w:pPr>
    </w:p>
    <w:p w14:paraId="3D10C00C" w14:textId="36666413" w:rsidR="002B135F" w:rsidRDefault="00C936E7">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No existen estudios de mercado del sector BTL que es el nicho de mercado de VISACOM S.A.; sin embargo, la compañía considera como sus principales competidores a </w:t>
      </w:r>
      <w:proofErr w:type="spellStart"/>
      <w:r>
        <w:rPr>
          <w:rFonts w:ascii="Arial" w:hAnsi="Arial" w:cs="Arial"/>
          <w:bCs/>
        </w:rPr>
        <w:t>Bonding</w:t>
      </w:r>
      <w:proofErr w:type="spellEnd"/>
      <w:r>
        <w:rPr>
          <w:rFonts w:ascii="Arial" w:hAnsi="Arial" w:cs="Arial"/>
          <w:bCs/>
        </w:rPr>
        <w:t xml:space="preserve"> S.A. (Perteneciente a </w:t>
      </w:r>
      <w:proofErr w:type="spellStart"/>
      <w:r>
        <w:rPr>
          <w:rFonts w:ascii="Arial" w:hAnsi="Arial" w:cs="Arial"/>
          <w:bCs/>
        </w:rPr>
        <w:t>Norlop</w:t>
      </w:r>
      <w:proofErr w:type="spellEnd"/>
      <w:r>
        <w:rPr>
          <w:rFonts w:ascii="Arial" w:hAnsi="Arial" w:cs="Arial"/>
          <w:bCs/>
        </w:rPr>
        <w:t xml:space="preserve"> Thompson), 360 Publicidad S.A. y </w:t>
      </w:r>
      <w:proofErr w:type="spellStart"/>
      <w:r>
        <w:rPr>
          <w:rFonts w:ascii="Arial" w:hAnsi="Arial" w:cs="Arial"/>
          <w:bCs/>
        </w:rPr>
        <w:t>Maccan</w:t>
      </w:r>
      <w:proofErr w:type="spellEnd"/>
      <w:r>
        <w:rPr>
          <w:rFonts w:ascii="Arial" w:hAnsi="Arial" w:cs="Arial"/>
          <w:bCs/>
        </w:rPr>
        <w:t xml:space="preserve"> Erickson (quien trabaja mediante subcontratos con terceros)</w:t>
      </w:r>
      <w:r w:rsidR="00C36F0A">
        <w:rPr>
          <w:rFonts w:ascii="Arial" w:hAnsi="Arial" w:cs="Arial"/>
          <w:bCs/>
        </w:rPr>
        <w:t>; o</w:t>
      </w:r>
      <w:r>
        <w:rPr>
          <w:rFonts w:ascii="Arial" w:hAnsi="Arial" w:cs="Arial"/>
          <w:bCs/>
        </w:rPr>
        <w:t>tras</w:t>
      </w:r>
      <w:r>
        <w:rPr>
          <w:rFonts w:ascii="Arial" w:hAnsi="Arial" w:cs="Arial"/>
        </w:rPr>
        <w:t xml:space="preserve"> compañías del sector son RGS BTL, Grial BTL Soluciones, </w:t>
      </w:r>
      <w:proofErr w:type="spellStart"/>
      <w:r>
        <w:rPr>
          <w:rFonts w:ascii="Arial" w:hAnsi="Arial" w:cs="Arial"/>
        </w:rPr>
        <w:t>Kromabuild</w:t>
      </w:r>
      <w:proofErr w:type="spellEnd"/>
      <w:r>
        <w:rPr>
          <w:rFonts w:ascii="Arial" w:hAnsi="Arial" w:cs="Arial"/>
        </w:rPr>
        <w:t xml:space="preserve">, </w:t>
      </w:r>
      <w:proofErr w:type="spellStart"/>
      <w:r>
        <w:rPr>
          <w:rFonts w:ascii="Arial" w:hAnsi="Arial" w:cs="Arial"/>
        </w:rPr>
        <w:t>Vipagmodelos</w:t>
      </w:r>
      <w:proofErr w:type="spellEnd"/>
      <w:r>
        <w:rPr>
          <w:rFonts w:ascii="Arial" w:hAnsi="Arial" w:cs="Arial"/>
        </w:rPr>
        <w:t xml:space="preserve"> BTL, </w:t>
      </w:r>
      <w:proofErr w:type="spellStart"/>
      <w:r>
        <w:rPr>
          <w:rFonts w:ascii="Arial" w:hAnsi="Arial" w:cs="Arial"/>
        </w:rPr>
        <w:t>Creatif</w:t>
      </w:r>
      <w:proofErr w:type="spellEnd"/>
      <w:r>
        <w:rPr>
          <w:rFonts w:ascii="Arial" w:hAnsi="Arial" w:cs="Arial"/>
        </w:rPr>
        <w:t xml:space="preserve"> Publicidad</w:t>
      </w:r>
      <w:r w:rsidR="00C36F0A">
        <w:rPr>
          <w:rFonts w:ascii="Arial" w:hAnsi="Arial" w:cs="Arial"/>
        </w:rPr>
        <w:t xml:space="preserve"> y</w:t>
      </w:r>
      <w:r>
        <w:rPr>
          <w:rFonts w:ascii="Arial" w:hAnsi="Arial" w:cs="Arial"/>
        </w:rPr>
        <w:t xml:space="preserve"> Eventos </w:t>
      </w:r>
      <w:r w:rsidR="00C36F0A">
        <w:rPr>
          <w:rFonts w:ascii="Arial" w:hAnsi="Arial" w:cs="Arial"/>
        </w:rPr>
        <w:t>Pro-Guayaquil</w:t>
      </w:r>
      <w:r>
        <w:rPr>
          <w:rFonts w:ascii="Arial" w:hAnsi="Arial" w:cs="Arial"/>
        </w:rPr>
        <w:t xml:space="preserve">. Excepto por </w:t>
      </w:r>
      <w:proofErr w:type="spellStart"/>
      <w:r>
        <w:rPr>
          <w:rFonts w:ascii="Arial" w:hAnsi="Arial" w:cs="Arial"/>
        </w:rPr>
        <w:t>Bonding</w:t>
      </w:r>
      <w:proofErr w:type="spellEnd"/>
      <w:r>
        <w:rPr>
          <w:rFonts w:ascii="Arial" w:hAnsi="Arial" w:cs="Arial"/>
        </w:rPr>
        <w:t xml:space="preserve"> y </w:t>
      </w:r>
      <w:proofErr w:type="spellStart"/>
      <w:r>
        <w:rPr>
          <w:rFonts w:ascii="Arial" w:hAnsi="Arial" w:cs="Arial"/>
        </w:rPr>
        <w:t>Maccan</w:t>
      </w:r>
      <w:proofErr w:type="spellEnd"/>
      <w:r>
        <w:rPr>
          <w:rFonts w:ascii="Arial" w:hAnsi="Arial" w:cs="Arial"/>
        </w:rPr>
        <w:t xml:space="preserve"> Erickson, se trata de un mercado donde predominan las PYMES con escaza participación de grandes corporaciones o multinacionales.</w:t>
      </w:r>
    </w:p>
    <w:p w14:paraId="46A44EE5" w14:textId="6C6AF71A" w:rsidR="002B135F" w:rsidRDefault="002B135F">
      <w:pPr>
        <w:pStyle w:val="BodyText"/>
        <w:spacing w:after="0"/>
        <w:ind w:left="720"/>
        <w:jc w:val="both"/>
        <w:rPr>
          <w:rFonts w:ascii="Arial" w:hAnsi="Arial" w:cs="Arial"/>
        </w:rPr>
      </w:pPr>
    </w:p>
    <w:p w14:paraId="2ECD1067" w14:textId="77777777" w:rsidR="0033296C" w:rsidRDefault="0033296C" w:rsidP="00B85F01">
      <w:pPr>
        <w:pStyle w:val="BodyText"/>
        <w:spacing w:after="0"/>
        <w:ind w:left="708"/>
        <w:jc w:val="both"/>
        <w:rPr>
          <w:rFonts w:ascii="Arial" w:hAnsi="Arial" w:cs="Arial"/>
          <w:b/>
          <w:bCs/>
          <w:i/>
          <w:iCs/>
        </w:rPr>
      </w:pPr>
    </w:p>
    <w:p w14:paraId="3810CCA9" w14:textId="77777777" w:rsidR="0033296C" w:rsidRDefault="0033296C" w:rsidP="00B85F01">
      <w:pPr>
        <w:pStyle w:val="BodyText"/>
        <w:spacing w:after="0"/>
        <w:ind w:left="708"/>
        <w:jc w:val="both"/>
        <w:rPr>
          <w:rFonts w:ascii="Arial" w:hAnsi="Arial" w:cs="Arial"/>
          <w:b/>
          <w:bCs/>
          <w:i/>
          <w:iCs/>
        </w:rPr>
      </w:pPr>
    </w:p>
    <w:p w14:paraId="43CFE490" w14:textId="77777777" w:rsidR="0033296C" w:rsidRDefault="0033296C" w:rsidP="00B85F01">
      <w:pPr>
        <w:pStyle w:val="BodyText"/>
        <w:spacing w:after="0"/>
        <w:ind w:left="708"/>
        <w:jc w:val="both"/>
        <w:rPr>
          <w:rFonts w:ascii="Arial" w:hAnsi="Arial" w:cs="Arial"/>
          <w:b/>
          <w:bCs/>
          <w:i/>
          <w:iCs/>
        </w:rPr>
      </w:pPr>
    </w:p>
    <w:p w14:paraId="1322E8B6" w14:textId="6B494548" w:rsidR="00B85F01" w:rsidRDefault="00B85F01" w:rsidP="00B85F01">
      <w:pPr>
        <w:pStyle w:val="BodyText"/>
        <w:spacing w:after="0"/>
        <w:ind w:left="708"/>
        <w:jc w:val="both"/>
        <w:rPr>
          <w:rFonts w:ascii="Arial" w:hAnsi="Arial" w:cs="Arial"/>
        </w:rPr>
      </w:pPr>
      <w:r w:rsidRPr="00B85F01">
        <w:rPr>
          <w:rFonts w:ascii="Arial" w:hAnsi="Arial" w:cs="Arial"/>
          <w:b/>
          <w:bCs/>
          <w:i/>
          <w:iCs/>
        </w:rPr>
        <w:t>Benchmarking con otras compañías de la industria</w:t>
      </w:r>
      <w:r>
        <w:rPr>
          <w:rFonts w:ascii="Arial" w:hAnsi="Arial" w:cs="Arial"/>
        </w:rPr>
        <w:t xml:space="preserve"> – </w:t>
      </w:r>
      <w:r w:rsidR="0033296C">
        <w:rPr>
          <w:rFonts w:ascii="Arial" w:hAnsi="Arial" w:cs="Arial"/>
        </w:rPr>
        <w:t>N</w:t>
      </w:r>
      <w:r>
        <w:rPr>
          <w:rFonts w:ascii="Arial" w:hAnsi="Arial" w:cs="Arial"/>
        </w:rPr>
        <w:t>o existe</w:t>
      </w:r>
      <w:r w:rsidR="0033296C">
        <w:rPr>
          <w:rFonts w:ascii="Arial" w:hAnsi="Arial" w:cs="Arial"/>
        </w:rPr>
        <w:t>n</w:t>
      </w:r>
      <w:r>
        <w:rPr>
          <w:rFonts w:ascii="Arial" w:hAnsi="Arial" w:cs="Arial"/>
        </w:rPr>
        <w:t xml:space="preserve"> estadísticas disponibles del mercado en que se desenvuelve la Compañía, </w:t>
      </w:r>
      <w:r w:rsidR="0033296C">
        <w:rPr>
          <w:rFonts w:ascii="Arial" w:hAnsi="Arial" w:cs="Arial"/>
        </w:rPr>
        <w:t xml:space="preserve">sin embargo, </w:t>
      </w:r>
      <w:r>
        <w:rPr>
          <w:rFonts w:ascii="Arial" w:hAnsi="Arial" w:cs="Arial"/>
        </w:rPr>
        <w:t xml:space="preserve">realizamos una comparación de indicadores clave como índice de capital de trabajo, días de cuentas por cobrar y cuentas por pagar con información de compañías (competencia) seleccionadas aleatoriamente, principalmente 360 Publicidad y </w:t>
      </w:r>
      <w:proofErr w:type="spellStart"/>
      <w:r>
        <w:rPr>
          <w:rFonts w:ascii="Arial" w:hAnsi="Arial" w:cs="Arial"/>
        </w:rPr>
        <w:t>Bonding</w:t>
      </w:r>
      <w:proofErr w:type="spellEnd"/>
      <w:r>
        <w:rPr>
          <w:rFonts w:ascii="Arial" w:hAnsi="Arial" w:cs="Arial"/>
        </w:rPr>
        <w:t xml:space="preserve"> S.A.:</w:t>
      </w:r>
    </w:p>
    <w:p w14:paraId="7E314454" w14:textId="4317342A" w:rsidR="000223C0" w:rsidRDefault="000223C0" w:rsidP="00B85F01">
      <w:pPr>
        <w:pStyle w:val="BodyText"/>
        <w:spacing w:after="0"/>
        <w:ind w:left="708"/>
        <w:jc w:val="both"/>
        <w:rPr>
          <w:rFonts w:ascii="Arial" w:hAnsi="Arial" w:cs="Arial"/>
        </w:rPr>
      </w:pPr>
    </w:p>
    <w:tbl>
      <w:tblPr>
        <w:tblStyle w:val="TableGrid"/>
        <w:tblW w:w="0" w:type="auto"/>
        <w:tblInd w:w="708" w:type="dxa"/>
        <w:tblLook w:val="04A0" w:firstRow="1" w:lastRow="0" w:firstColumn="1" w:lastColumn="0" w:noHBand="0" w:noVBand="1"/>
      </w:tblPr>
      <w:tblGrid>
        <w:gridCol w:w="3398"/>
        <w:gridCol w:w="2552"/>
        <w:gridCol w:w="708"/>
        <w:gridCol w:w="709"/>
        <w:gridCol w:w="744"/>
      </w:tblGrid>
      <w:tr w:rsidR="000223C0" w14:paraId="326D64C1" w14:textId="77777777" w:rsidTr="000340F4">
        <w:trPr>
          <w:trHeight w:val="288"/>
        </w:trPr>
        <w:tc>
          <w:tcPr>
            <w:tcW w:w="3398" w:type="dxa"/>
          </w:tcPr>
          <w:p w14:paraId="08904A6A" w14:textId="77777777" w:rsidR="000223C0" w:rsidRDefault="000223C0" w:rsidP="00B85F01">
            <w:pPr>
              <w:pStyle w:val="BodyText"/>
              <w:spacing w:after="0"/>
              <w:jc w:val="both"/>
              <w:rPr>
                <w:rFonts w:ascii="Arial" w:hAnsi="Arial" w:cs="Arial"/>
              </w:rPr>
            </w:pPr>
          </w:p>
        </w:tc>
        <w:tc>
          <w:tcPr>
            <w:tcW w:w="2552" w:type="dxa"/>
          </w:tcPr>
          <w:p w14:paraId="22837D3B" w14:textId="77777777" w:rsidR="000223C0" w:rsidRDefault="000223C0" w:rsidP="00B85F01">
            <w:pPr>
              <w:pStyle w:val="BodyText"/>
              <w:spacing w:after="0"/>
              <w:jc w:val="both"/>
              <w:rPr>
                <w:rFonts w:ascii="Arial" w:hAnsi="Arial" w:cs="Arial"/>
              </w:rPr>
            </w:pPr>
          </w:p>
        </w:tc>
        <w:tc>
          <w:tcPr>
            <w:tcW w:w="708" w:type="dxa"/>
          </w:tcPr>
          <w:p w14:paraId="16E7C215" w14:textId="56D605A2" w:rsidR="000223C0" w:rsidRDefault="000223C0" w:rsidP="000223C0">
            <w:pPr>
              <w:pStyle w:val="BodyText"/>
              <w:spacing w:after="0"/>
              <w:jc w:val="center"/>
              <w:rPr>
                <w:rFonts w:ascii="Arial" w:hAnsi="Arial" w:cs="Arial"/>
              </w:rPr>
            </w:pPr>
            <w:r>
              <w:rPr>
                <w:rFonts w:ascii="Arial" w:hAnsi="Arial" w:cs="Arial"/>
              </w:rPr>
              <w:t>2019</w:t>
            </w:r>
          </w:p>
        </w:tc>
        <w:tc>
          <w:tcPr>
            <w:tcW w:w="709" w:type="dxa"/>
          </w:tcPr>
          <w:p w14:paraId="540D61B7" w14:textId="3F82A447" w:rsidR="000223C0" w:rsidRDefault="000223C0" w:rsidP="000223C0">
            <w:pPr>
              <w:pStyle w:val="BodyText"/>
              <w:spacing w:after="0"/>
              <w:jc w:val="center"/>
              <w:rPr>
                <w:rFonts w:ascii="Arial" w:hAnsi="Arial" w:cs="Arial"/>
              </w:rPr>
            </w:pPr>
            <w:r>
              <w:rPr>
                <w:rFonts w:ascii="Arial" w:hAnsi="Arial" w:cs="Arial"/>
              </w:rPr>
              <w:t>2018</w:t>
            </w:r>
          </w:p>
        </w:tc>
        <w:tc>
          <w:tcPr>
            <w:tcW w:w="744" w:type="dxa"/>
          </w:tcPr>
          <w:p w14:paraId="206A8B44" w14:textId="3CAE6B10" w:rsidR="000223C0" w:rsidRDefault="000223C0" w:rsidP="000223C0">
            <w:pPr>
              <w:pStyle w:val="BodyText"/>
              <w:spacing w:after="0"/>
              <w:jc w:val="center"/>
              <w:rPr>
                <w:rFonts w:ascii="Arial" w:hAnsi="Arial" w:cs="Arial"/>
              </w:rPr>
            </w:pPr>
            <w:r>
              <w:rPr>
                <w:rFonts w:ascii="Arial" w:hAnsi="Arial" w:cs="Arial"/>
              </w:rPr>
              <w:t>2017</w:t>
            </w:r>
          </w:p>
        </w:tc>
      </w:tr>
      <w:tr w:rsidR="00260DB6" w14:paraId="227DE9F1" w14:textId="77777777" w:rsidTr="000340F4">
        <w:trPr>
          <w:trHeight w:val="288"/>
        </w:trPr>
        <w:tc>
          <w:tcPr>
            <w:tcW w:w="3398" w:type="dxa"/>
          </w:tcPr>
          <w:p w14:paraId="7383486D" w14:textId="5B5ED068" w:rsidR="00260DB6" w:rsidRDefault="00260DB6" w:rsidP="00B85F01">
            <w:pPr>
              <w:pStyle w:val="BodyText"/>
              <w:spacing w:after="0"/>
              <w:jc w:val="both"/>
              <w:rPr>
                <w:rFonts w:ascii="Arial" w:hAnsi="Arial" w:cs="Arial"/>
              </w:rPr>
            </w:pPr>
            <w:r>
              <w:rPr>
                <w:rFonts w:ascii="Arial" w:hAnsi="Arial" w:cs="Arial"/>
              </w:rPr>
              <w:t>Capital de trabajo</w:t>
            </w:r>
          </w:p>
        </w:tc>
        <w:tc>
          <w:tcPr>
            <w:tcW w:w="2552" w:type="dxa"/>
          </w:tcPr>
          <w:p w14:paraId="0E7E6F1E" w14:textId="6AD0BE96" w:rsidR="00260DB6" w:rsidRDefault="00260DB6" w:rsidP="00B85F01">
            <w:pPr>
              <w:pStyle w:val="BodyText"/>
              <w:spacing w:after="0"/>
              <w:jc w:val="both"/>
              <w:rPr>
                <w:rFonts w:ascii="Arial" w:hAnsi="Arial" w:cs="Arial"/>
              </w:rPr>
            </w:pPr>
            <w:r>
              <w:rPr>
                <w:rFonts w:ascii="Arial" w:hAnsi="Arial" w:cs="Arial"/>
              </w:rPr>
              <w:t xml:space="preserve">360 </w:t>
            </w:r>
            <w:proofErr w:type="gramStart"/>
            <w:r>
              <w:rPr>
                <w:rFonts w:ascii="Arial" w:hAnsi="Arial" w:cs="Arial"/>
              </w:rPr>
              <w:t>Publicidad</w:t>
            </w:r>
            <w:proofErr w:type="gramEnd"/>
          </w:p>
        </w:tc>
        <w:tc>
          <w:tcPr>
            <w:tcW w:w="708" w:type="dxa"/>
          </w:tcPr>
          <w:p w14:paraId="23798C92" w14:textId="30D77A0A" w:rsidR="00260DB6" w:rsidRDefault="00260DB6" w:rsidP="00260DB6">
            <w:pPr>
              <w:pStyle w:val="BodyText"/>
              <w:spacing w:after="0"/>
              <w:jc w:val="right"/>
              <w:rPr>
                <w:rFonts w:ascii="Arial" w:hAnsi="Arial" w:cs="Arial"/>
              </w:rPr>
            </w:pPr>
            <w:r>
              <w:rPr>
                <w:rFonts w:ascii="Arial" w:hAnsi="Arial" w:cs="Arial"/>
              </w:rPr>
              <w:t>1,86</w:t>
            </w:r>
          </w:p>
        </w:tc>
        <w:tc>
          <w:tcPr>
            <w:tcW w:w="709" w:type="dxa"/>
          </w:tcPr>
          <w:p w14:paraId="09127923" w14:textId="3E591C22" w:rsidR="00260DB6" w:rsidRDefault="00260DB6" w:rsidP="00260DB6">
            <w:pPr>
              <w:pStyle w:val="BodyText"/>
              <w:spacing w:after="0"/>
              <w:jc w:val="right"/>
              <w:rPr>
                <w:rFonts w:ascii="Arial" w:hAnsi="Arial" w:cs="Arial"/>
              </w:rPr>
            </w:pPr>
            <w:r>
              <w:rPr>
                <w:rFonts w:ascii="Arial" w:hAnsi="Arial" w:cs="Arial"/>
              </w:rPr>
              <w:t>1,57</w:t>
            </w:r>
          </w:p>
        </w:tc>
        <w:tc>
          <w:tcPr>
            <w:tcW w:w="744" w:type="dxa"/>
          </w:tcPr>
          <w:p w14:paraId="24BDDAC1" w14:textId="379B6496" w:rsidR="00260DB6" w:rsidRDefault="00260DB6" w:rsidP="00260DB6">
            <w:pPr>
              <w:pStyle w:val="BodyText"/>
              <w:spacing w:after="0"/>
              <w:jc w:val="right"/>
              <w:rPr>
                <w:rFonts w:ascii="Arial" w:hAnsi="Arial" w:cs="Arial"/>
              </w:rPr>
            </w:pPr>
            <w:r>
              <w:rPr>
                <w:rFonts w:ascii="Arial" w:hAnsi="Arial" w:cs="Arial"/>
              </w:rPr>
              <w:t>1,27</w:t>
            </w:r>
          </w:p>
        </w:tc>
      </w:tr>
      <w:tr w:rsidR="000223C0" w14:paraId="45969D72" w14:textId="77777777" w:rsidTr="000340F4">
        <w:trPr>
          <w:trHeight w:val="288"/>
        </w:trPr>
        <w:tc>
          <w:tcPr>
            <w:tcW w:w="3398" w:type="dxa"/>
          </w:tcPr>
          <w:p w14:paraId="7D21CE1B" w14:textId="77777777" w:rsidR="000223C0" w:rsidRDefault="000223C0" w:rsidP="00B85F01">
            <w:pPr>
              <w:pStyle w:val="BodyText"/>
              <w:spacing w:after="0"/>
              <w:jc w:val="both"/>
              <w:rPr>
                <w:rFonts w:ascii="Arial" w:hAnsi="Arial" w:cs="Arial"/>
              </w:rPr>
            </w:pPr>
          </w:p>
        </w:tc>
        <w:tc>
          <w:tcPr>
            <w:tcW w:w="2552" w:type="dxa"/>
          </w:tcPr>
          <w:p w14:paraId="14ECD820" w14:textId="78116E3A" w:rsidR="000223C0" w:rsidRDefault="000223C0" w:rsidP="00B85F01">
            <w:pPr>
              <w:pStyle w:val="BodyText"/>
              <w:spacing w:after="0"/>
              <w:jc w:val="both"/>
              <w:rPr>
                <w:rFonts w:ascii="Arial" w:hAnsi="Arial" w:cs="Arial"/>
              </w:rPr>
            </w:pPr>
            <w:proofErr w:type="spellStart"/>
            <w:r>
              <w:rPr>
                <w:rFonts w:ascii="Arial" w:hAnsi="Arial" w:cs="Arial"/>
              </w:rPr>
              <w:t>B</w:t>
            </w:r>
            <w:r w:rsidR="00260DB6">
              <w:rPr>
                <w:rFonts w:ascii="Arial" w:hAnsi="Arial" w:cs="Arial"/>
              </w:rPr>
              <w:t>loomBTL</w:t>
            </w:r>
            <w:proofErr w:type="spellEnd"/>
            <w:r w:rsidR="00260DB6">
              <w:rPr>
                <w:rFonts w:ascii="Arial" w:hAnsi="Arial" w:cs="Arial"/>
              </w:rPr>
              <w:t xml:space="preserve"> </w:t>
            </w:r>
          </w:p>
        </w:tc>
        <w:tc>
          <w:tcPr>
            <w:tcW w:w="708" w:type="dxa"/>
          </w:tcPr>
          <w:p w14:paraId="799F7E87" w14:textId="2C112B6D" w:rsidR="000223C0" w:rsidRDefault="0048749D" w:rsidP="00260DB6">
            <w:pPr>
              <w:pStyle w:val="BodyText"/>
              <w:spacing w:after="0"/>
              <w:jc w:val="right"/>
              <w:rPr>
                <w:rFonts w:ascii="Arial" w:hAnsi="Arial" w:cs="Arial"/>
              </w:rPr>
            </w:pPr>
            <w:r>
              <w:rPr>
                <w:rFonts w:ascii="Arial" w:hAnsi="Arial" w:cs="Arial"/>
              </w:rPr>
              <w:t>3,45</w:t>
            </w:r>
          </w:p>
        </w:tc>
        <w:tc>
          <w:tcPr>
            <w:tcW w:w="709" w:type="dxa"/>
          </w:tcPr>
          <w:p w14:paraId="76C60CC8" w14:textId="1E490BB2" w:rsidR="000223C0" w:rsidRDefault="006054CE" w:rsidP="00260DB6">
            <w:pPr>
              <w:pStyle w:val="BodyText"/>
              <w:spacing w:after="0"/>
              <w:jc w:val="right"/>
              <w:rPr>
                <w:rFonts w:ascii="Arial" w:hAnsi="Arial" w:cs="Arial"/>
              </w:rPr>
            </w:pPr>
            <w:r>
              <w:rPr>
                <w:rFonts w:ascii="Arial" w:hAnsi="Arial" w:cs="Arial"/>
              </w:rPr>
              <w:t>n/d</w:t>
            </w:r>
          </w:p>
        </w:tc>
        <w:tc>
          <w:tcPr>
            <w:tcW w:w="744" w:type="dxa"/>
          </w:tcPr>
          <w:p w14:paraId="26E54BB8" w14:textId="4178FB9F" w:rsidR="000223C0" w:rsidRDefault="006054CE" w:rsidP="00260DB6">
            <w:pPr>
              <w:pStyle w:val="BodyText"/>
              <w:spacing w:after="0"/>
              <w:jc w:val="right"/>
              <w:rPr>
                <w:rFonts w:ascii="Arial" w:hAnsi="Arial" w:cs="Arial"/>
              </w:rPr>
            </w:pPr>
            <w:r>
              <w:rPr>
                <w:rFonts w:ascii="Arial" w:hAnsi="Arial" w:cs="Arial"/>
              </w:rPr>
              <w:t>n/d</w:t>
            </w:r>
          </w:p>
        </w:tc>
      </w:tr>
      <w:tr w:rsidR="000223C0" w14:paraId="3724EC5F" w14:textId="77777777" w:rsidTr="000340F4">
        <w:trPr>
          <w:trHeight w:val="288"/>
        </w:trPr>
        <w:tc>
          <w:tcPr>
            <w:tcW w:w="3398" w:type="dxa"/>
          </w:tcPr>
          <w:p w14:paraId="3E2302D2" w14:textId="77777777" w:rsidR="000223C0" w:rsidRDefault="000223C0" w:rsidP="00B85F01">
            <w:pPr>
              <w:pStyle w:val="BodyText"/>
              <w:spacing w:after="0"/>
              <w:jc w:val="both"/>
              <w:rPr>
                <w:rFonts w:ascii="Arial" w:hAnsi="Arial" w:cs="Arial"/>
              </w:rPr>
            </w:pPr>
          </w:p>
        </w:tc>
        <w:tc>
          <w:tcPr>
            <w:tcW w:w="2552" w:type="dxa"/>
          </w:tcPr>
          <w:p w14:paraId="602FF50C" w14:textId="2201FF24" w:rsidR="000223C0" w:rsidRDefault="00260DB6" w:rsidP="00B85F01">
            <w:pPr>
              <w:pStyle w:val="BodyText"/>
              <w:spacing w:after="0"/>
              <w:jc w:val="both"/>
              <w:rPr>
                <w:rFonts w:ascii="Arial" w:hAnsi="Arial" w:cs="Arial"/>
              </w:rPr>
            </w:pPr>
            <w:proofErr w:type="spellStart"/>
            <w:r>
              <w:rPr>
                <w:rFonts w:ascii="Arial" w:hAnsi="Arial" w:cs="Arial"/>
              </w:rPr>
              <w:t>Bonding</w:t>
            </w:r>
            <w:proofErr w:type="spellEnd"/>
          </w:p>
        </w:tc>
        <w:tc>
          <w:tcPr>
            <w:tcW w:w="708" w:type="dxa"/>
          </w:tcPr>
          <w:p w14:paraId="596A0975" w14:textId="5CDD44A2" w:rsidR="000223C0" w:rsidRDefault="000340F4" w:rsidP="00260DB6">
            <w:pPr>
              <w:pStyle w:val="BodyText"/>
              <w:spacing w:after="0"/>
              <w:jc w:val="right"/>
              <w:rPr>
                <w:rFonts w:ascii="Arial" w:hAnsi="Arial" w:cs="Arial"/>
              </w:rPr>
            </w:pPr>
            <w:r>
              <w:rPr>
                <w:rFonts w:ascii="Arial" w:hAnsi="Arial" w:cs="Arial"/>
              </w:rPr>
              <w:t>2,97</w:t>
            </w:r>
          </w:p>
        </w:tc>
        <w:tc>
          <w:tcPr>
            <w:tcW w:w="709" w:type="dxa"/>
          </w:tcPr>
          <w:p w14:paraId="53F9C1CB" w14:textId="0FF62750" w:rsidR="000223C0" w:rsidRDefault="00260DB6" w:rsidP="00260DB6">
            <w:pPr>
              <w:pStyle w:val="BodyText"/>
              <w:spacing w:after="0"/>
              <w:jc w:val="right"/>
              <w:rPr>
                <w:rFonts w:ascii="Arial" w:hAnsi="Arial" w:cs="Arial"/>
              </w:rPr>
            </w:pPr>
            <w:r>
              <w:rPr>
                <w:rFonts w:ascii="Arial" w:hAnsi="Arial" w:cs="Arial"/>
              </w:rPr>
              <w:t>3,05</w:t>
            </w:r>
          </w:p>
        </w:tc>
        <w:tc>
          <w:tcPr>
            <w:tcW w:w="744" w:type="dxa"/>
          </w:tcPr>
          <w:p w14:paraId="2F8C5EFD" w14:textId="1E3B2C7E" w:rsidR="000223C0" w:rsidRDefault="00260DB6" w:rsidP="00260DB6">
            <w:pPr>
              <w:pStyle w:val="BodyText"/>
              <w:spacing w:after="0"/>
              <w:jc w:val="right"/>
              <w:rPr>
                <w:rFonts w:ascii="Arial" w:hAnsi="Arial" w:cs="Arial"/>
              </w:rPr>
            </w:pPr>
            <w:r>
              <w:rPr>
                <w:rFonts w:ascii="Arial" w:hAnsi="Arial" w:cs="Arial"/>
              </w:rPr>
              <w:t>2,34</w:t>
            </w:r>
          </w:p>
        </w:tc>
      </w:tr>
      <w:tr w:rsidR="000223C0" w14:paraId="27411E56" w14:textId="77777777" w:rsidTr="000340F4">
        <w:trPr>
          <w:trHeight w:val="288"/>
        </w:trPr>
        <w:tc>
          <w:tcPr>
            <w:tcW w:w="3398" w:type="dxa"/>
          </w:tcPr>
          <w:p w14:paraId="1E8CD7E6" w14:textId="77777777" w:rsidR="000223C0" w:rsidRDefault="000223C0" w:rsidP="00B85F01">
            <w:pPr>
              <w:pStyle w:val="BodyText"/>
              <w:spacing w:after="0"/>
              <w:jc w:val="both"/>
              <w:rPr>
                <w:rFonts w:ascii="Arial" w:hAnsi="Arial" w:cs="Arial"/>
              </w:rPr>
            </w:pPr>
          </w:p>
        </w:tc>
        <w:tc>
          <w:tcPr>
            <w:tcW w:w="2552" w:type="dxa"/>
          </w:tcPr>
          <w:p w14:paraId="1C434ECD" w14:textId="77777777" w:rsidR="000223C0" w:rsidRDefault="000223C0" w:rsidP="00B85F01">
            <w:pPr>
              <w:pStyle w:val="BodyText"/>
              <w:spacing w:after="0"/>
              <w:jc w:val="both"/>
              <w:rPr>
                <w:rFonts w:ascii="Arial" w:hAnsi="Arial" w:cs="Arial"/>
              </w:rPr>
            </w:pPr>
          </w:p>
        </w:tc>
        <w:tc>
          <w:tcPr>
            <w:tcW w:w="708" w:type="dxa"/>
          </w:tcPr>
          <w:p w14:paraId="7F80D65C" w14:textId="77777777" w:rsidR="000223C0" w:rsidRDefault="000223C0" w:rsidP="00260DB6">
            <w:pPr>
              <w:pStyle w:val="BodyText"/>
              <w:spacing w:after="0"/>
              <w:jc w:val="right"/>
              <w:rPr>
                <w:rFonts w:ascii="Arial" w:hAnsi="Arial" w:cs="Arial"/>
              </w:rPr>
            </w:pPr>
          </w:p>
        </w:tc>
        <w:tc>
          <w:tcPr>
            <w:tcW w:w="709" w:type="dxa"/>
          </w:tcPr>
          <w:p w14:paraId="0CAC817C" w14:textId="77777777" w:rsidR="000223C0" w:rsidRDefault="000223C0" w:rsidP="00260DB6">
            <w:pPr>
              <w:pStyle w:val="BodyText"/>
              <w:spacing w:after="0"/>
              <w:jc w:val="right"/>
              <w:rPr>
                <w:rFonts w:ascii="Arial" w:hAnsi="Arial" w:cs="Arial"/>
              </w:rPr>
            </w:pPr>
          </w:p>
        </w:tc>
        <w:tc>
          <w:tcPr>
            <w:tcW w:w="744" w:type="dxa"/>
          </w:tcPr>
          <w:p w14:paraId="50F0217A" w14:textId="77777777" w:rsidR="000223C0" w:rsidRDefault="000223C0" w:rsidP="00260DB6">
            <w:pPr>
              <w:pStyle w:val="BodyText"/>
              <w:spacing w:after="0"/>
              <w:jc w:val="right"/>
              <w:rPr>
                <w:rFonts w:ascii="Arial" w:hAnsi="Arial" w:cs="Arial"/>
              </w:rPr>
            </w:pPr>
          </w:p>
        </w:tc>
      </w:tr>
      <w:tr w:rsidR="000223C0" w14:paraId="16B8F49F" w14:textId="77777777" w:rsidTr="000340F4">
        <w:trPr>
          <w:trHeight w:val="288"/>
        </w:trPr>
        <w:tc>
          <w:tcPr>
            <w:tcW w:w="3398" w:type="dxa"/>
          </w:tcPr>
          <w:p w14:paraId="08359AFE" w14:textId="74585D4B" w:rsidR="000223C0" w:rsidRDefault="00260DB6" w:rsidP="00B85F01">
            <w:pPr>
              <w:pStyle w:val="BodyText"/>
              <w:spacing w:after="0"/>
              <w:jc w:val="both"/>
              <w:rPr>
                <w:rFonts w:ascii="Arial" w:hAnsi="Arial" w:cs="Arial"/>
              </w:rPr>
            </w:pPr>
            <w:r>
              <w:rPr>
                <w:rFonts w:ascii="Arial" w:hAnsi="Arial" w:cs="Arial"/>
              </w:rPr>
              <w:t xml:space="preserve">Días </w:t>
            </w:r>
            <w:r w:rsidR="000340F4">
              <w:rPr>
                <w:rFonts w:ascii="Arial" w:hAnsi="Arial" w:cs="Arial"/>
              </w:rPr>
              <w:t>de cuentas por cobrar</w:t>
            </w:r>
          </w:p>
        </w:tc>
        <w:tc>
          <w:tcPr>
            <w:tcW w:w="2552" w:type="dxa"/>
          </w:tcPr>
          <w:p w14:paraId="0B87BC45" w14:textId="74E0176F" w:rsidR="000223C0" w:rsidRDefault="00260DB6" w:rsidP="00B85F01">
            <w:pPr>
              <w:pStyle w:val="BodyText"/>
              <w:spacing w:after="0"/>
              <w:jc w:val="both"/>
              <w:rPr>
                <w:rFonts w:ascii="Arial" w:hAnsi="Arial" w:cs="Arial"/>
              </w:rPr>
            </w:pPr>
            <w:r>
              <w:rPr>
                <w:rFonts w:ascii="Arial" w:hAnsi="Arial" w:cs="Arial"/>
              </w:rPr>
              <w:t xml:space="preserve">360 </w:t>
            </w:r>
            <w:proofErr w:type="gramStart"/>
            <w:r>
              <w:rPr>
                <w:rFonts w:ascii="Arial" w:hAnsi="Arial" w:cs="Arial"/>
              </w:rPr>
              <w:t>Publicidad</w:t>
            </w:r>
            <w:proofErr w:type="gramEnd"/>
          </w:p>
        </w:tc>
        <w:tc>
          <w:tcPr>
            <w:tcW w:w="708" w:type="dxa"/>
          </w:tcPr>
          <w:p w14:paraId="68BEFD1C" w14:textId="6AFD4C0F" w:rsidR="000223C0" w:rsidRDefault="006054CE" w:rsidP="00260DB6">
            <w:pPr>
              <w:pStyle w:val="BodyText"/>
              <w:spacing w:after="0"/>
              <w:jc w:val="right"/>
              <w:rPr>
                <w:rFonts w:ascii="Arial" w:hAnsi="Arial" w:cs="Arial"/>
              </w:rPr>
            </w:pPr>
            <w:r>
              <w:rPr>
                <w:rFonts w:ascii="Arial" w:hAnsi="Arial" w:cs="Arial"/>
              </w:rPr>
              <w:t>n/d</w:t>
            </w:r>
          </w:p>
        </w:tc>
        <w:tc>
          <w:tcPr>
            <w:tcW w:w="709" w:type="dxa"/>
          </w:tcPr>
          <w:p w14:paraId="020109FF" w14:textId="1E86BCA3" w:rsidR="000223C0" w:rsidRDefault="00260DB6" w:rsidP="00260DB6">
            <w:pPr>
              <w:pStyle w:val="BodyText"/>
              <w:spacing w:after="0"/>
              <w:jc w:val="right"/>
              <w:rPr>
                <w:rFonts w:ascii="Arial" w:hAnsi="Arial" w:cs="Arial"/>
              </w:rPr>
            </w:pPr>
            <w:r>
              <w:rPr>
                <w:rFonts w:ascii="Arial" w:hAnsi="Arial" w:cs="Arial"/>
              </w:rPr>
              <w:t>275</w:t>
            </w:r>
          </w:p>
        </w:tc>
        <w:tc>
          <w:tcPr>
            <w:tcW w:w="744" w:type="dxa"/>
          </w:tcPr>
          <w:p w14:paraId="7CE9218C" w14:textId="02270110" w:rsidR="000223C0" w:rsidRDefault="00260DB6" w:rsidP="00260DB6">
            <w:pPr>
              <w:pStyle w:val="BodyText"/>
              <w:spacing w:after="0"/>
              <w:jc w:val="right"/>
              <w:rPr>
                <w:rFonts w:ascii="Arial" w:hAnsi="Arial" w:cs="Arial"/>
              </w:rPr>
            </w:pPr>
            <w:r>
              <w:rPr>
                <w:rFonts w:ascii="Arial" w:hAnsi="Arial" w:cs="Arial"/>
              </w:rPr>
              <w:t>288</w:t>
            </w:r>
          </w:p>
        </w:tc>
      </w:tr>
      <w:tr w:rsidR="000223C0" w14:paraId="00BAD3AE" w14:textId="77777777" w:rsidTr="000340F4">
        <w:trPr>
          <w:trHeight w:val="273"/>
        </w:trPr>
        <w:tc>
          <w:tcPr>
            <w:tcW w:w="3398" w:type="dxa"/>
          </w:tcPr>
          <w:p w14:paraId="508D2C70" w14:textId="77777777" w:rsidR="000223C0" w:rsidRDefault="000223C0" w:rsidP="00B85F01">
            <w:pPr>
              <w:pStyle w:val="BodyText"/>
              <w:spacing w:after="0"/>
              <w:jc w:val="both"/>
              <w:rPr>
                <w:rFonts w:ascii="Arial" w:hAnsi="Arial" w:cs="Arial"/>
              </w:rPr>
            </w:pPr>
          </w:p>
        </w:tc>
        <w:tc>
          <w:tcPr>
            <w:tcW w:w="2552" w:type="dxa"/>
          </w:tcPr>
          <w:p w14:paraId="52EE92C3" w14:textId="395712CD" w:rsidR="000223C0" w:rsidRDefault="00260DB6" w:rsidP="00B85F01">
            <w:pPr>
              <w:pStyle w:val="BodyText"/>
              <w:spacing w:after="0"/>
              <w:jc w:val="both"/>
              <w:rPr>
                <w:rFonts w:ascii="Arial" w:hAnsi="Arial" w:cs="Arial"/>
              </w:rPr>
            </w:pPr>
            <w:proofErr w:type="spellStart"/>
            <w:r>
              <w:rPr>
                <w:rFonts w:ascii="Arial" w:hAnsi="Arial" w:cs="Arial"/>
              </w:rPr>
              <w:t>BloomBTL</w:t>
            </w:r>
            <w:proofErr w:type="spellEnd"/>
          </w:p>
        </w:tc>
        <w:tc>
          <w:tcPr>
            <w:tcW w:w="708" w:type="dxa"/>
          </w:tcPr>
          <w:p w14:paraId="66C2BF09" w14:textId="44FB3436" w:rsidR="000223C0" w:rsidRDefault="006054CE" w:rsidP="00260DB6">
            <w:pPr>
              <w:pStyle w:val="BodyText"/>
              <w:spacing w:after="0"/>
              <w:jc w:val="right"/>
              <w:rPr>
                <w:rFonts w:ascii="Arial" w:hAnsi="Arial" w:cs="Arial"/>
              </w:rPr>
            </w:pPr>
            <w:r>
              <w:rPr>
                <w:rFonts w:ascii="Arial" w:hAnsi="Arial" w:cs="Arial"/>
              </w:rPr>
              <w:t>101</w:t>
            </w:r>
          </w:p>
        </w:tc>
        <w:tc>
          <w:tcPr>
            <w:tcW w:w="709" w:type="dxa"/>
          </w:tcPr>
          <w:p w14:paraId="58279C67" w14:textId="625FC415" w:rsidR="000223C0" w:rsidRDefault="006054CE" w:rsidP="00260DB6">
            <w:pPr>
              <w:pStyle w:val="BodyText"/>
              <w:spacing w:after="0"/>
              <w:jc w:val="right"/>
              <w:rPr>
                <w:rFonts w:ascii="Arial" w:hAnsi="Arial" w:cs="Arial"/>
              </w:rPr>
            </w:pPr>
            <w:r>
              <w:rPr>
                <w:rFonts w:ascii="Arial" w:hAnsi="Arial" w:cs="Arial"/>
              </w:rPr>
              <w:t>n/d</w:t>
            </w:r>
          </w:p>
        </w:tc>
        <w:tc>
          <w:tcPr>
            <w:tcW w:w="744" w:type="dxa"/>
          </w:tcPr>
          <w:p w14:paraId="02A7F6FC" w14:textId="2DD6CA8B" w:rsidR="000223C0" w:rsidRDefault="006054CE" w:rsidP="00260DB6">
            <w:pPr>
              <w:pStyle w:val="BodyText"/>
              <w:spacing w:after="0"/>
              <w:jc w:val="right"/>
              <w:rPr>
                <w:rFonts w:ascii="Arial" w:hAnsi="Arial" w:cs="Arial"/>
              </w:rPr>
            </w:pPr>
            <w:r>
              <w:rPr>
                <w:rFonts w:ascii="Arial" w:hAnsi="Arial" w:cs="Arial"/>
              </w:rPr>
              <w:t>n/d</w:t>
            </w:r>
          </w:p>
        </w:tc>
      </w:tr>
      <w:tr w:rsidR="00260DB6" w14:paraId="5BFAC5B0" w14:textId="77777777" w:rsidTr="000340F4">
        <w:trPr>
          <w:trHeight w:val="273"/>
        </w:trPr>
        <w:tc>
          <w:tcPr>
            <w:tcW w:w="3398" w:type="dxa"/>
          </w:tcPr>
          <w:p w14:paraId="4C0ADDF8" w14:textId="77777777" w:rsidR="00260DB6" w:rsidRDefault="00260DB6" w:rsidP="00B85F01">
            <w:pPr>
              <w:pStyle w:val="BodyText"/>
              <w:spacing w:after="0"/>
              <w:jc w:val="both"/>
              <w:rPr>
                <w:rFonts w:ascii="Arial" w:hAnsi="Arial" w:cs="Arial"/>
              </w:rPr>
            </w:pPr>
          </w:p>
        </w:tc>
        <w:tc>
          <w:tcPr>
            <w:tcW w:w="2552" w:type="dxa"/>
          </w:tcPr>
          <w:p w14:paraId="57F25E2A" w14:textId="0F454593" w:rsidR="00260DB6" w:rsidRDefault="00260DB6" w:rsidP="00B85F01">
            <w:pPr>
              <w:pStyle w:val="BodyText"/>
              <w:spacing w:after="0"/>
              <w:jc w:val="both"/>
              <w:rPr>
                <w:rFonts w:ascii="Arial" w:hAnsi="Arial" w:cs="Arial"/>
              </w:rPr>
            </w:pPr>
            <w:proofErr w:type="spellStart"/>
            <w:r>
              <w:rPr>
                <w:rFonts w:ascii="Arial" w:hAnsi="Arial" w:cs="Arial"/>
              </w:rPr>
              <w:t>Bonding</w:t>
            </w:r>
            <w:proofErr w:type="spellEnd"/>
            <w:r w:rsidR="000340F4">
              <w:rPr>
                <w:rFonts w:ascii="Arial" w:hAnsi="Arial" w:cs="Arial"/>
              </w:rPr>
              <w:t xml:space="preserve"> S.A.</w:t>
            </w:r>
          </w:p>
        </w:tc>
        <w:tc>
          <w:tcPr>
            <w:tcW w:w="708" w:type="dxa"/>
          </w:tcPr>
          <w:p w14:paraId="081360C1" w14:textId="6585EE20" w:rsidR="00260DB6" w:rsidRDefault="006054CE" w:rsidP="00260DB6">
            <w:pPr>
              <w:pStyle w:val="BodyText"/>
              <w:spacing w:after="0"/>
              <w:jc w:val="right"/>
              <w:rPr>
                <w:rFonts w:ascii="Arial" w:hAnsi="Arial" w:cs="Arial"/>
              </w:rPr>
            </w:pPr>
            <w:r>
              <w:rPr>
                <w:rFonts w:ascii="Arial" w:hAnsi="Arial" w:cs="Arial"/>
              </w:rPr>
              <w:t>60</w:t>
            </w:r>
          </w:p>
        </w:tc>
        <w:tc>
          <w:tcPr>
            <w:tcW w:w="709" w:type="dxa"/>
          </w:tcPr>
          <w:p w14:paraId="6A738A60" w14:textId="36C4FC6C" w:rsidR="00260DB6" w:rsidRDefault="00260DB6" w:rsidP="00260DB6">
            <w:pPr>
              <w:pStyle w:val="BodyText"/>
              <w:spacing w:after="0"/>
              <w:jc w:val="right"/>
              <w:rPr>
                <w:rFonts w:ascii="Arial" w:hAnsi="Arial" w:cs="Arial"/>
              </w:rPr>
            </w:pPr>
            <w:r>
              <w:rPr>
                <w:rFonts w:ascii="Arial" w:hAnsi="Arial" w:cs="Arial"/>
              </w:rPr>
              <w:t>140</w:t>
            </w:r>
          </w:p>
        </w:tc>
        <w:tc>
          <w:tcPr>
            <w:tcW w:w="744" w:type="dxa"/>
          </w:tcPr>
          <w:p w14:paraId="6D9082E7" w14:textId="708EC76F" w:rsidR="00260DB6" w:rsidRDefault="00260DB6" w:rsidP="00260DB6">
            <w:pPr>
              <w:pStyle w:val="BodyText"/>
              <w:spacing w:after="0"/>
              <w:jc w:val="right"/>
              <w:rPr>
                <w:rFonts w:ascii="Arial" w:hAnsi="Arial" w:cs="Arial"/>
              </w:rPr>
            </w:pPr>
            <w:r>
              <w:rPr>
                <w:rFonts w:ascii="Arial" w:hAnsi="Arial" w:cs="Arial"/>
              </w:rPr>
              <w:t>167</w:t>
            </w:r>
          </w:p>
        </w:tc>
      </w:tr>
      <w:tr w:rsidR="00260DB6" w14:paraId="12E9FFB6" w14:textId="77777777" w:rsidTr="000340F4">
        <w:trPr>
          <w:trHeight w:val="273"/>
        </w:trPr>
        <w:tc>
          <w:tcPr>
            <w:tcW w:w="3398" w:type="dxa"/>
          </w:tcPr>
          <w:p w14:paraId="669E6F70" w14:textId="77777777" w:rsidR="00260DB6" w:rsidRDefault="00260DB6" w:rsidP="00B85F01">
            <w:pPr>
              <w:pStyle w:val="BodyText"/>
              <w:spacing w:after="0"/>
              <w:jc w:val="both"/>
              <w:rPr>
                <w:rFonts w:ascii="Arial" w:hAnsi="Arial" w:cs="Arial"/>
              </w:rPr>
            </w:pPr>
          </w:p>
        </w:tc>
        <w:tc>
          <w:tcPr>
            <w:tcW w:w="2552" w:type="dxa"/>
          </w:tcPr>
          <w:p w14:paraId="67260ACE" w14:textId="77777777" w:rsidR="00260DB6" w:rsidRDefault="00260DB6" w:rsidP="00B85F01">
            <w:pPr>
              <w:pStyle w:val="BodyText"/>
              <w:spacing w:after="0"/>
              <w:jc w:val="both"/>
              <w:rPr>
                <w:rFonts w:ascii="Arial" w:hAnsi="Arial" w:cs="Arial"/>
              </w:rPr>
            </w:pPr>
          </w:p>
        </w:tc>
        <w:tc>
          <w:tcPr>
            <w:tcW w:w="708" w:type="dxa"/>
          </w:tcPr>
          <w:p w14:paraId="397968FD" w14:textId="77777777" w:rsidR="00260DB6" w:rsidRDefault="00260DB6" w:rsidP="00260DB6">
            <w:pPr>
              <w:pStyle w:val="BodyText"/>
              <w:spacing w:after="0"/>
              <w:jc w:val="right"/>
              <w:rPr>
                <w:rFonts w:ascii="Arial" w:hAnsi="Arial" w:cs="Arial"/>
              </w:rPr>
            </w:pPr>
          </w:p>
        </w:tc>
        <w:tc>
          <w:tcPr>
            <w:tcW w:w="709" w:type="dxa"/>
          </w:tcPr>
          <w:p w14:paraId="01BD77D3" w14:textId="77777777" w:rsidR="00260DB6" w:rsidRDefault="00260DB6" w:rsidP="00260DB6">
            <w:pPr>
              <w:pStyle w:val="BodyText"/>
              <w:spacing w:after="0"/>
              <w:jc w:val="right"/>
              <w:rPr>
                <w:rFonts w:ascii="Arial" w:hAnsi="Arial" w:cs="Arial"/>
              </w:rPr>
            </w:pPr>
          </w:p>
        </w:tc>
        <w:tc>
          <w:tcPr>
            <w:tcW w:w="744" w:type="dxa"/>
          </w:tcPr>
          <w:p w14:paraId="5CAA78D2" w14:textId="77777777" w:rsidR="00260DB6" w:rsidRDefault="00260DB6" w:rsidP="00260DB6">
            <w:pPr>
              <w:pStyle w:val="BodyText"/>
              <w:spacing w:after="0"/>
              <w:jc w:val="right"/>
              <w:rPr>
                <w:rFonts w:ascii="Arial" w:hAnsi="Arial" w:cs="Arial"/>
              </w:rPr>
            </w:pPr>
          </w:p>
        </w:tc>
      </w:tr>
      <w:tr w:rsidR="00260DB6" w14:paraId="241A9613" w14:textId="77777777" w:rsidTr="000340F4">
        <w:trPr>
          <w:trHeight w:val="273"/>
        </w:trPr>
        <w:tc>
          <w:tcPr>
            <w:tcW w:w="3398" w:type="dxa"/>
          </w:tcPr>
          <w:p w14:paraId="33A49C9E" w14:textId="19D3E2B8" w:rsidR="00260DB6" w:rsidRDefault="00260DB6" w:rsidP="00B85F01">
            <w:pPr>
              <w:pStyle w:val="BodyText"/>
              <w:spacing w:after="0"/>
              <w:jc w:val="both"/>
              <w:rPr>
                <w:rFonts w:ascii="Arial" w:hAnsi="Arial" w:cs="Arial"/>
              </w:rPr>
            </w:pPr>
            <w:r>
              <w:rPr>
                <w:rFonts w:ascii="Arial" w:hAnsi="Arial" w:cs="Arial"/>
              </w:rPr>
              <w:t xml:space="preserve">Días </w:t>
            </w:r>
            <w:r w:rsidR="000340F4">
              <w:rPr>
                <w:rFonts w:ascii="Arial" w:hAnsi="Arial" w:cs="Arial"/>
              </w:rPr>
              <w:t>de cuentas por pagar</w:t>
            </w:r>
          </w:p>
        </w:tc>
        <w:tc>
          <w:tcPr>
            <w:tcW w:w="2552" w:type="dxa"/>
          </w:tcPr>
          <w:p w14:paraId="4D193256" w14:textId="44FCF8BD" w:rsidR="00260DB6" w:rsidRDefault="00260DB6" w:rsidP="00B85F01">
            <w:pPr>
              <w:pStyle w:val="BodyText"/>
              <w:spacing w:after="0"/>
              <w:jc w:val="both"/>
              <w:rPr>
                <w:rFonts w:ascii="Arial" w:hAnsi="Arial" w:cs="Arial"/>
              </w:rPr>
            </w:pPr>
            <w:r>
              <w:rPr>
                <w:rFonts w:ascii="Arial" w:hAnsi="Arial" w:cs="Arial"/>
              </w:rPr>
              <w:t xml:space="preserve">360 </w:t>
            </w:r>
            <w:proofErr w:type="gramStart"/>
            <w:r>
              <w:rPr>
                <w:rFonts w:ascii="Arial" w:hAnsi="Arial" w:cs="Arial"/>
              </w:rPr>
              <w:t>Publicidad</w:t>
            </w:r>
            <w:proofErr w:type="gramEnd"/>
          </w:p>
        </w:tc>
        <w:tc>
          <w:tcPr>
            <w:tcW w:w="708" w:type="dxa"/>
          </w:tcPr>
          <w:p w14:paraId="5AACFE62" w14:textId="5B8FED05" w:rsidR="00260DB6" w:rsidRDefault="004D77E2" w:rsidP="00260DB6">
            <w:pPr>
              <w:pStyle w:val="BodyText"/>
              <w:spacing w:after="0"/>
              <w:jc w:val="right"/>
              <w:rPr>
                <w:rFonts w:ascii="Arial" w:hAnsi="Arial" w:cs="Arial"/>
              </w:rPr>
            </w:pPr>
            <w:r>
              <w:rPr>
                <w:rFonts w:ascii="Arial" w:hAnsi="Arial" w:cs="Arial"/>
              </w:rPr>
              <w:t>n/d</w:t>
            </w:r>
          </w:p>
        </w:tc>
        <w:tc>
          <w:tcPr>
            <w:tcW w:w="709" w:type="dxa"/>
          </w:tcPr>
          <w:p w14:paraId="39A7DA15" w14:textId="6F14F3D0" w:rsidR="00260DB6" w:rsidRDefault="00260DB6" w:rsidP="00260DB6">
            <w:pPr>
              <w:pStyle w:val="BodyText"/>
              <w:spacing w:after="0"/>
              <w:jc w:val="right"/>
              <w:rPr>
                <w:rFonts w:ascii="Arial" w:hAnsi="Arial" w:cs="Arial"/>
              </w:rPr>
            </w:pPr>
            <w:r>
              <w:rPr>
                <w:rFonts w:ascii="Arial" w:hAnsi="Arial" w:cs="Arial"/>
              </w:rPr>
              <w:t>387</w:t>
            </w:r>
          </w:p>
        </w:tc>
        <w:tc>
          <w:tcPr>
            <w:tcW w:w="744" w:type="dxa"/>
          </w:tcPr>
          <w:p w14:paraId="7766215B" w14:textId="4C8E4225" w:rsidR="00260DB6" w:rsidRDefault="00260DB6" w:rsidP="00260DB6">
            <w:pPr>
              <w:pStyle w:val="BodyText"/>
              <w:spacing w:after="0"/>
              <w:jc w:val="right"/>
              <w:rPr>
                <w:rFonts w:ascii="Arial" w:hAnsi="Arial" w:cs="Arial"/>
              </w:rPr>
            </w:pPr>
            <w:r>
              <w:rPr>
                <w:rFonts w:ascii="Arial" w:hAnsi="Arial" w:cs="Arial"/>
              </w:rPr>
              <w:t>321</w:t>
            </w:r>
          </w:p>
        </w:tc>
      </w:tr>
      <w:tr w:rsidR="00260DB6" w14:paraId="241F1B18" w14:textId="77777777" w:rsidTr="000340F4">
        <w:trPr>
          <w:trHeight w:val="273"/>
        </w:trPr>
        <w:tc>
          <w:tcPr>
            <w:tcW w:w="3398" w:type="dxa"/>
          </w:tcPr>
          <w:p w14:paraId="68B92F5D" w14:textId="77777777" w:rsidR="00260DB6" w:rsidRDefault="00260DB6" w:rsidP="00B85F01">
            <w:pPr>
              <w:pStyle w:val="BodyText"/>
              <w:spacing w:after="0"/>
              <w:jc w:val="both"/>
              <w:rPr>
                <w:rFonts w:ascii="Arial" w:hAnsi="Arial" w:cs="Arial"/>
              </w:rPr>
            </w:pPr>
          </w:p>
        </w:tc>
        <w:tc>
          <w:tcPr>
            <w:tcW w:w="2552" w:type="dxa"/>
          </w:tcPr>
          <w:p w14:paraId="235AE757" w14:textId="2DC2D79B" w:rsidR="00260DB6" w:rsidRDefault="00260DB6" w:rsidP="00B85F01">
            <w:pPr>
              <w:pStyle w:val="BodyText"/>
              <w:spacing w:after="0"/>
              <w:jc w:val="both"/>
              <w:rPr>
                <w:rFonts w:ascii="Arial" w:hAnsi="Arial" w:cs="Arial"/>
              </w:rPr>
            </w:pPr>
            <w:proofErr w:type="spellStart"/>
            <w:r>
              <w:rPr>
                <w:rFonts w:ascii="Arial" w:hAnsi="Arial" w:cs="Arial"/>
              </w:rPr>
              <w:t>BloomBTL</w:t>
            </w:r>
            <w:proofErr w:type="spellEnd"/>
          </w:p>
        </w:tc>
        <w:tc>
          <w:tcPr>
            <w:tcW w:w="708" w:type="dxa"/>
          </w:tcPr>
          <w:p w14:paraId="7169C54D" w14:textId="6C9E6A83" w:rsidR="00260DB6" w:rsidRDefault="004D77E2" w:rsidP="00260DB6">
            <w:pPr>
              <w:pStyle w:val="BodyText"/>
              <w:spacing w:after="0"/>
              <w:jc w:val="right"/>
              <w:rPr>
                <w:rFonts w:ascii="Arial" w:hAnsi="Arial" w:cs="Arial"/>
              </w:rPr>
            </w:pPr>
            <w:r>
              <w:rPr>
                <w:rFonts w:ascii="Arial" w:hAnsi="Arial" w:cs="Arial"/>
              </w:rPr>
              <w:t>21</w:t>
            </w:r>
          </w:p>
        </w:tc>
        <w:tc>
          <w:tcPr>
            <w:tcW w:w="709" w:type="dxa"/>
          </w:tcPr>
          <w:p w14:paraId="01C30CDE" w14:textId="37E2016A" w:rsidR="00260DB6" w:rsidRDefault="006054CE" w:rsidP="00260DB6">
            <w:pPr>
              <w:pStyle w:val="BodyText"/>
              <w:spacing w:after="0"/>
              <w:jc w:val="right"/>
              <w:rPr>
                <w:rFonts w:ascii="Arial" w:hAnsi="Arial" w:cs="Arial"/>
              </w:rPr>
            </w:pPr>
            <w:r>
              <w:rPr>
                <w:rFonts w:ascii="Arial" w:hAnsi="Arial" w:cs="Arial"/>
              </w:rPr>
              <w:t>n/d</w:t>
            </w:r>
          </w:p>
        </w:tc>
        <w:tc>
          <w:tcPr>
            <w:tcW w:w="744" w:type="dxa"/>
          </w:tcPr>
          <w:p w14:paraId="32D157B9" w14:textId="605ADAED" w:rsidR="00260DB6" w:rsidRDefault="006054CE" w:rsidP="00260DB6">
            <w:pPr>
              <w:pStyle w:val="BodyText"/>
              <w:spacing w:after="0"/>
              <w:jc w:val="right"/>
              <w:rPr>
                <w:rFonts w:ascii="Arial" w:hAnsi="Arial" w:cs="Arial"/>
              </w:rPr>
            </w:pPr>
            <w:r>
              <w:rPr>
                <w:rFonts w:ascii="Arial" w:hAnsi="Arial" w:cs="Arial"/>
              </w:rPr>
              <w:t>n/d</w:t>
            </w:r>
          </w:p>
        </w:tc>
      </w:tr>
      <w:tr w:rsidR="00260DB6" w14:paraId="08699181" w14:textId="77777777" w:rsidTr="000340F4">
        <w:trPr>
          <w:trHeight w:val="273"/>
        </w:trPr>
        <w:tc>
          <w:tcPr>
            <w:tcW w:w="3398" w:type="dxa"/>
          </w:tcPr>
          <w:p w14:paraId="66504A22" w14:textId="77777777" w:rsidR="00260DB6" w:rsidRDefault="00260DB6" w:rsidP="00B85F01">
            <w:pPr>
              <w:pStyle w:val="BodyText"/>
              <w:spacing w:after="0"/>
              <w:jc w:val="both"/>
              <w:rPr>
                <w:rFonts w:ascii="Arial" w:hAnsi="Arial" w:cs="Arial"/>
              </w:rPr>
            </w:pPr>
          </w:p>
        </w:tc>
        <w:tc>
          <w:tcPr>
            <w:tcW w:w="2552" w:type="dxa"/>
          </w:tcPr>
          <w:p w14:paraId="3138F755" w14:textId="40108A43" w:rsidR="00260DB6" w:rsidRDefault="00260DB6" w:rsidP="00B85F01">
            <w:pPr>
              <w:pStyle w:val="BodyText"/>
              <w:spacing w:after="0"/>
              <w:jc w:val="both"/>
              <w:rPr>
                <w:rFonts w:ascii="Arial" w:hAnsi="Arial" w:cs="Arial"/>
              </w:rPr>
            </w:pPr>
            <w:proofErr w:type="spellStart"/>
            <w:r>
              <w:rPr>
                <w:rFonts w:ascii="Arial" w:hAnsi="Arial" w:cs="Arial"/>
              </w:rPr>
              <w:t>Bonding</w:t>
            </w:r>
            <w:proofErr w:type="spellEnd"/>
          </w:p>
        </w:tc>
        <w:tc>
          <w:tcPr>
            <w:tcW w:w="708" w:type="dxa"/>
          </w:tcPr>
          <w:p w14:paraId="717550D1" w14:textId="1DA3961F" w:rsidR="00260DB6" w:rsidRDefault="004D77E2" w:rsidP="00260DB6">
            <w:pPr>
              <w:pStyle w:val="BodyText"/>
              <w:spacing w:after="0"/>
              <w:jc w:val="right"/>
              <w:rPr>
                <w:rFonts w:ascii="Arial" w:hAnsi="Arial" w:cs="Arial"/>
              </w:rPr>
            </w:pPr>
            <w:r>
              <w:rPr>
                <w:rFonts w:ascii="Arial" w:hAnsi="Arial" w:cs="Arial"/>
              </w:rPr>
              <w:t>58</w:t>
            </w:r>
          </w:p>
        </w:tc>
        <w:tc>
          <w:tcPr>
            <w:tcW w:w="709" w:type="dxa"/>
          </w:tcPr>
          <w:p w14:paraId="3CAA5311" w14:textId="4174AE83" w:rsidR="00260DB6" w:rsidRDefault="00260DB6" w:rsidP="00260DB6">
            <w:pPr>
              <w:pStyle w:val="BodyText"/>
              <w:spacing w:after="0"/>
              <w:jc w:val="right"/>
              <w:rPr>
                <w:rFonts w:ascii="Arial" w:hAnsi="Arial" w:cs="Arial"/>
              </w:rPr>
            </w:pPr>
            <w:r>
              <w:rPr>
                <w:rFonts w:ascii="Arial" w:hAnsi="Arial" w:cs="Arial"/>
              </w:rPr>
              <w:t>29</w:t>
            </w:r>
          </w:p>
        </w:tc>
        <w:tc>
          <w:tcPr>
            <w:tcW w:w="744" w:type="dxa"/>
          </w:tcPr>
          <w:p w14:paraId="6D4197CD" w14:textId="2397B6A0" w:rsidR="00260DB6" w:rsidRDefault="00260DB6" w:rsidP="00260DB6">
            <w:pPr>
              <w:pStyle w:val="BodyText"/>
              <w:spacing w:after="0"/>
              <w:jc w:val="right"/>
              <w:rPr>
                <w:rFonts w:ascii="Arial" w:hAnsi="Arial" w:cs="Arial"/>
              </w:rPr>
            </w:pPr>
            <w:r>
              <w:rPr>
                <w:rFonts w:ascii="Arial" w:hAnsi="Arial" w:cs="Arial"/>
              </w:rPr>
              <w:t>66</w:t>
            </w:r>
          </w:p>
        </w:tc>
      </w:tr>
    </w:tbl>
    <w:p w14:paraId="6C390D97" w14:textId="77777777" w:rsidR="000223C0" w:rsidRDefault="000223C0" w:rsidP="00B85F01">
      <w:pPr>
        <w:pStyle w:val="BodyText"/>
        <w:spacing w:after="0"/>
        <w:ind w:left="708"/>
        <w:jc w:val="both"/>
        <w:rPr>
          <w:rFonts w:ascii="Arial" w:hAnsi="Arial" w:cs="Arial"/>
        </w:rPr>
      </w:pPr>
    </w:p>
    <w:p w14:paraId="5E96934F" w14:textId="244FFC19" w:rsidR="00B85F01" w:rsidRDefault="004D77E2" w:rsidP="00260DB6">
      <w:pPr>
        <w:pStyle w:val="BodyText"/>
        <w:spacing w:after="0"/>
        <w:ind w:left="708"/>
        <w:jc w:val="both"/>
        <w:rPr>
          <w:rFonts w:ascii="Arial" w:hAnsi="Arial" w:cs="Arial"/>
        </w:rPr>
      </w:pPr>
      <w:r>
        <w:rPr>
          <w:rFonts w:ascii="Arial" w:hAnsi="Arial" w:cs="Arial"/>
        </w:rPr>
        <w:t>Las empresas que operan en este nicho de mercado por lo general mantienen</w:t>
      </w:r>
      <w:r w:rsidR="00DF3C8B">
        <w:rPr>
          <w:rFonts w:ascii="Arial" w:hAnsi="Arial" w:cs="Arial"/>
        </w:rPr>
        <w:t xml:space="preserve"> un alto índice de capital de trabajo debido a que pagan a sus proveedores al contado o 30 días por lo general y la facturación sus clientes se recupera en 90 hasta 189 días. En</w:t>
      </w:r>
      <w:r w:rsidR="00B85F01">
        <w:rPr>
          <w:rFonts w:ascii="Arial" w:hAnsi="Arial" w:cs="Arial"/>
        </w:rPr>
        <w:t xml:space="preserve"> vista de las pérdidas de Visacom en 2018 y 2017</w:t>
      </w:r>
      <w:r w:rsidR="00DF3C8B">
        <w:rPr>
          <w:rFonts w:ascii="Arial" w:hAnsi="Arial" w:cs="Arial"/>
        </w:rPr>
        <w:t>, y a la crisis económica del 2020 debido a la pandemia del covid-19,</w:t>
      </w:r>
      <w:r w:rsidR="00B85F01">
        <w:rPr>
          <w:rFonts w:ascii="Arial" w:hAnsi="Arial" w:cs="Arial"/>
        </w:rPr>
        <w:t xml:space="preserve"> no consideramos apropiado comparar el porcentaje de utilidad/ventas</w:t>
      </w:r>
    </w:p>
    <w:p w14:paraId="3B9A7C8B" w14:textId="77777777" w:rsidR="00B85F01" w:rsidRDefault="00B85F01">
      <w:pPr>
        <w:pStyle w:val="BodyText"/>
        <w:spacing w:after="0"/>
        <w:ind w:left="720"/>
        <w:jc w:val="both"/>
        <w:rPr>
          <w:rFonts w:ascii="Arial" w:hAnsi="Arial" w:cs="Arial"/>
        </w:rPr>
      </w:pPr>
    </w:p>
    <w:p w14:paraId="28738C6C" w14:textId="3585655E" w:rsidR="002B135F" w:rsidRDefault="00C936E7">
      <w:pPr>
        <w:pStyle w:val="BodyText"/>
        <w:numPr>
          <w:ilvl w:val="0"/>
          <w:numId w:val="2"/>
        </w:numPr>
        <w:spacing w:after="0"/>
        <w:jc w:val="both"/>
        <w:rPr>
          <w:rFonts w:ascii="Arial" w:hAnsi="Arial" w:cs="Arial"/>
        </w:rPr>
      </w:pPr>
      <w:r>
        <w:rPr>
          <w:rFonts w:ascii="Arial" w:hAnsi="Arial" w:cs="Arial"/>
          <w:u w:val="single"/>
        </w:rPr>
        <w:t>Desarrollos Tecnológicos</w:t>
      </w:r>
      <w:r>
        <w:rPr>
          <w:rFonts w:ascii="Arial" w:hAnsi="Arial" w:cs="Arial"/>
        </w:rPr>
        <w:t xml:space="preserve"> – </w:t>
      </w:r>
      <w:r w:rsidR="00C36F0A">
        <w:rPr>
          <w:rFonts w:ascii="Arial" w:hAnsi="Arial" w:cs="Arial"/>
        </w:rPr>
        <w:t xml:space="preserve">En </w:t>
      </w:r>
      <w:r>
        <w:rPr>
          <w:rFonts w:ascii="Arial" w:hAnsi="Arial" w:cs="Arial"/>
        </w:rPr>
        <w:t>el</w:t>
      </w:r>
      <w:r w:rsidR="00C36F0A">
        <w:rPr>
          <w:rFonts w:ascii="Arial" w:hAnsi="Arial" w:cs="Arial"/>
        </w:rPr>
        <w:t xml:space="preserve"> año</w:t>
      </w:r>
      <w:r>
        <w:rPr>
          <w:rFonts w:ascii="Arial" w:hAnsi="Arial" w:cs="Arial"/>
        </w:rPr>
        <w:t xml:space="preserve"> 2019 Visacom implementó un nuevo software ERP llamado </w:t>
      </w:r>
      <w:proofErr w:type="spellStart"/>
      <w:r>
        <w:rPr>
          <w:rFonts w:ascii="Arial" w:hAnsi="Arial" w:cs="Arial"/>
        </w:rPr>
        <w:t>Contifico</w:t>
      </w:r>
      <w:proofErr w:type="spellEnd"/>
      <w:r>
        <w:rPr>
          <w:rFonts w:ascii="Arial" w:hAnsi="Arial" w:cs="Arial"/>
        </w:rPr>
        <w:t xml:space="preserve"> para control de las operaciones. Los módulos implementados </w:t>
      </w:r>
      <w:r w:rsidR="00C36F0A">
        <w:rPr>
          <w:rFonts w:ascii="Arial" w:hAnsi="Arial" w:cs="Arial"/>
        </w:rPr>
        <w:t>fueron</w:t>
      </w:r>
      <w:r>
        <w:rPr>
          <w:rFonts w:ascii="Arial" w:hAnsi="Arial" w:cs="Arial"/>
        </w:rPr>
        <w:t>: cartera y facturación, compras y proveedores, contabilidad, roles de pago y facturación electrónica</w:t>
      </w:r>
      <w:r w:rsidR="00C36F0A">
        <w:rPr>
          <w:rFonts w:ascii="Arial" w:hAnsi="Arial" w:cs="Arial"/>
        </w:rPr>
        <w:t>; también</w:t>
      </w:r>
      <w:r>
        <w:rPr>
          <w:rFonts w:ascii="Arial" w:hAnsi="Arial" w:cs="Arial"/>
        </w:rPr>
        <w:t xml:space="preserve"> se solicitó el desarrollo especial de un módulo para control de ingresos y costos por presupuesto (proyecto o evento). Este software funciona en la nube y es ampliamente conocido en el País, teniendo muchas instalaciones (clientes)</w:t>
      </w:r>
      <w:r w:rsidR="00C36F0A">
        <w:rPr>
          <w:rFonts w:ascii="Arial" w:hAnsi="Arial" w:cs="Arial"/>
        </w:rPr>
        <w:t>, los archivos maestros son de propiedad del proveedor y no se permiten cambios no autorizados por éste.</w:t>
      </w:r>
    </w:p>
    <w:p w14:paraId="598E887C" w14:textId="4C16E5DF" w:rsidR="00C36F0A" w:rsidRDefault="00C36F0A" w:rsidP="00C36F0A">
      <w:pPr>
        <w:pStyle w:val="BodyText"/>
        <w:spacing w:after="0"/>
        <w:ind w:left="720"/>
        <w:jc w:val="both"/>
        <w:rPr>
          <w:rFonts w:ascii="Arial" w:hAnsi="Arial" w:cs="Arial"/>
          <w:u w:val="single"/>
        </w:rPr>
      </w:pPr>
    </w:p>
    <w:p w14:paraId="257D7A46" w14:textId="34569CEA" w:rsidR="00C36F0A" w:rsidRPr="00C36F0A" w:rsidRDefault="00C36F0A" w:rsidP="00C36F0A">
      <w:pPr>
        <w:pStyle w:val="BodyText"/>
        <w:spacing w:after="0"/>
        <w:ind w:left="720"/>
        <w:jc w:val="both"/>
        <w:rPr>
          <w:rFonts w:ascii="Arial" w:hAnsi="Arial" w:cs="Arial"/>
        </w:rPr>
      </w:pPr>
      <w:r>
        <w:rPr>
          <w:rFonts w:ascii="Arial" w:hAnsi="Arial" w:cs="Arial"/>
        </w:rPr>
        <w:t>En el año 2020 se mantiene el mismo sof</w:t>
      </w:r>
      <w:r w:rsidR="00260DB6">
        <w:rPr>
          <w:rFonts w:ascii="Arial" w:hAnsi="Arial" w:cs="Arial"/>
        </w:rPr>
        <w:t>t</w:t>
      </w:r>
      <w:r>
        <w:rPr>
          <w:rFonts w:ascii="Arial" w:hAnsi="Arial" w:cs="Arial"/>
        </w:rPr>
        <w:t>ware sin cambios ni modificaciones.</w:t>
      </w:r>
    </w:p>
    <w:p w14:paraId="73DECDEB" w14:textId="77777777" w:rsidR="002B135F" w:rsidRDefault="002B135F">
      <w:pPr>
        <w:pStyle w:val="BodyText"/>
        <w:spacing w:after="0"/>
        <w:ind w:left="720"/>
        <w:jc w:val="both"/>
        <w:rPr>
          <w:rFonts w:ascii="Arial" w:hAnsi="Arial" w:cs="Arial"/>
        </w:rPr>
      </w:pPr>
    </w:p>
    <w:p w14:paraId="0C249FA8" w14:textId="547EB157" w:rsidR="002B135F" w:rsidRDefault="00C936E7" w:rsidP="00FA03A7">
      <w:pPr>
        <w:pStyle w:val="BodyText"/>
        <w:numPr>
          <w:ilvl w:val="0"/>
          <w:numId w:val="2"/>
        </w:numPr>
        <w:spacing w:after="0"/>
        <w:jc w:val="both"/>
        <w:rPr>
          <w:rFonts w:ascii="Arial" w:hAnsi="Arial" w:cs="Arial"/>
        </w:rPr>
      </w:pPr>
      <w:r w:rsidRPr="00FA03A7">
        <w:rPr>
          <w:rFonts w:ascii="Arial" w:hAnsi="Arial" w:cs="Arial"/>
          <w:u w:val="single"/>
        </w:rPr>
        <w:t>Marco de referencia de Información Financiera</w:t>
      </w:r>
      <w:r w:rsidRPr="00FA03A7">
        <w:rPr>
          <w:rFonts w:ascii="Arial" w:hAnsi="Arial" w:cs="Arial"/>
        </w:rPr>
        <w:t xml:space="preserve"> – Visacom S.A. es una empresa mediana y aplica NIIF para PYMES desde el año 2012. El informe de </w:t>
      </w:r>
      <w:r w:rsidR="00C36F0A" w:rsidRPr="00FA03A7">
        <w:rPr>
          <w:rFonts w:ascii="Arial" w:hAnsi="Arial" w:cs="Arial"/>
        </w:rPr>
        <w:t>auditoría</w:t>
      </w:r>
      <w:r w:rsidRPr="00FA03A7">
        <w:rPr>
          <w:rFonts w:ascii="Arial" w:hAnsi="Arial" w:cs="Arial"/>
        </w:rPr>
        <w:t xml:space="preserve"> utiliza este marco de referencia</w:t>
      </w:r>
      <w:r w:rsidR="00FA03A7">
        <w:rPr>
          <w:rFonts w:ascii="Arial" w:hAnsi="Arial" w:cs="Arial"/>
        </w:rPr>
        <w:t>.</w:t>
      </w:r>
    </w:p>
    <w:p w14:paraId="1B662F2C" w14:textId="69E3889C" w:rsidR="00FA03A7" w:rsidRDefault="00FA03A7" w:rsidP="00FA03A7">
      <w:pPr>
        <w:pStyle w:val="BodyText"/>
        <w:spacing w:after="0"/>
        <w:ind w:left="720"/>
        <w:jc w:val="both"/>
        <w:rPr>
          <w:rFonts w:ascii="Arial" w:hAnsi="Arial" w:cs="Arial"/>
        </w:rPr>
      </w:pPr>
    </w:p>
    <w:p w14:paraId="58FCBE15" w14:textId="73151DAB" w:rsidR="009F479F" w:rsidRDefault="009F479F" w:rsidP="00FA03A7">
      <w:pPr>
        <w:pStyle w:val="BodyText"/>
        <w:spacing w:after="0"/>
        <w:ind w:left="720"/>
        <w:jc w:val="both"/>
        <w:rPr>
          <w:rFonts w:ascii="Arial" w:hAnsi="Arial" w:cs="Arial"/>
        </w:rPr>
      </w:pPr>
    </w:p>
    <w:p w14:paraId="0C20147F" w14:textId="77777777" w:rsidR="009F479F" w:rsidRPr="00FA03A7" w:rsidRDefault="009F479F" w:rsidP="00FA03A7">
      <w:pPr>
        <w:pStyle w:val="BodyText"/>
        <w:spacing w:after="0"/>
        <w:ind w:left="720"/>
        <w:jc w:val="both"/>
        <w:rPr>
          <w:rFonts w:ascii="Arial" w:hAnsi="Arial" w:cs="Arial"/>
        </w:rPr>
      </w:pPr>
    </w:p>
    <w:p w14:paraId="740D9E2F" w14:textId="3E67709E" w:rsidR="002B135F" w:rsidRDefault="00C936E7">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No existen cambios en las NIIF para PYMES y se mantienen las que fueran emitidas por IAASB en el año 2015. Tampoco identificamos regulaciones contables nuevas que haya emitido la Superintendencia de Compañías o el SRI, que afecten el reporte de la información financiera</w:t>
      </w:r>
      <w:r w:rsidR="00FA03A7">
        <w:rPr>
          <w:rFonts w:ascii="Arial" w:hAnsi="Arial" w:cs="Arial"/>
        </w:rPr>
        <w:t>; excepto por:</w:t>
      </w:r>
    </w:p>
    <w:p w14:paraId="497A6D15" w14:textId="21583E6F" w:rsidR="002B135F" w:rsidRDefault="002B135F">
      <w:pPr>
        <w:pStyle w:val="BodyText"/>
        <w:spacing w:after="0"/>
        <w:ind w:left="720"/>
        <w:jc w:val="both"/>
        <w:rPr>
          <w:rFonts w:ascii="Arial" w:hAnsi="Arial" w:cs="Arial"/>
          <w:u w:val="single"/>
        </w:rPr>
      </w:pPr>
    </w:p>
    <w:p w14:paraId="515FE46A" w14:textId="45BF0ADA" w:rsidR="00FA03A7" w:rsidRPr="009F479F" w:rsidRDefault="00FA03A7" w:rsidP="00FA03A7">
      <w:pPr>
        <w:pStyle w:val="BodyText"/>
        <w:numPr>
          <w:ilvl w:val="0"/>
          <w:numId w:val="7"/>
        </w:numPr>
        <w:tabs>
          <w:tab w:val="left" w:pos="993"/>
        </w:tabs>
        <w:spacing w:after="0"/>
        <w:ind w:left="993" w:hanging="284"/>
        <w:jc w:val="both"/>
        <w:rPr>
          <w:rFonts w:ascii="Arial" w:hAnsi="Arial" w:cs="Arial"/>
          <w:highlight w:val="yellow"/>
          <w:u w:val="single"/>
        </w:rPr>
      </w:pPr>
      <w:r>
        <w:rPr>
          <w:rFonts w:ascii="Arial" w:hAnsi="Arial" w:cs="Arial"/>
        </w:rPr>
        <w:t>Reforma al reglamento a la ley de régimen tributario interno respecto de las reservas para jubilación patronal y desahucio, según las cuales las compañías deben reversar aquellas contra ingresos del ejercicio aquellas reservas no utilizadas (pagadas), asunto que no es aceptado por las NIIF y que constituiría una salvedad a nuestra opinión, tema que ya fue informado a la Gerencia</w:t>
      </w:r>
      <w:r w:rsidR="00FA40FD">
        <w:rPr>
          <w:rFonts w:ascii="Arial" w:hAnsi="Arial" w:cs="Arial"/>
        </w:rPr>
        <w:t xml:space="preserve"> </w:t>
      </w:r>
      <w:r w:rsidR="00FA40FD" w:rsidRPr="00FA40FD">
        <w:rPr>
          <w:rFonts w:ascii="Arial" w:hAnsi="Arial" w:cs="Arial"/>
          <w:highlight w:val="yellow"/>
        </w:rPr>
        <w:t>(VER IV CONCLUSIONES)</w:t>
      </w:r>
    </w:p>
    <w:p w14:paraId="4D10284F" w14:textId="77777777" w:rsidR="009F479F" w:rsidRPr="00FA40FD" w:rsidRDefault="009F479F" w:rsidP="009F479F">
      <w:pPr>
        <w:pStyle w:val="BodyText"/>
        <w:tabs>
          <w:tab w:val="left" w:pos="993"/>
        </w:tabs>
        <w:spacing w:after="0"/>
        <w:ind w:left="709"/>
        <w:jc w:val="both"/>
        <w:rPr>
          <w:rFonts w:ascii="Arial" w:hAnsi="Arial" w:cs="Arial"/>
          <w:highlight w:val="yellow"/>
          <w:u w:val="single"/>
        </w:rPr>
      </w:pPr>
    </w:p>
    <w:p w14:paraId="0898055B" w14:textId="5C8468A5" w:rsidR="002B135F" w:rsidRDefault="00FA40FD">
      <w:pPr>
        <w:pStyle w:val="BodyText"/>
        <w:numPr>
          <w:ilvl w:val="0"/>
          <w:numId w:val="2"/>
        </w:numPr>
        <w:spacing w:after="0"/>
        <w:jc w:val="both"/>
        <w:rPr>
          <w:rFonts w:ascii="Arial" w:hAnsi="Arial" w:cs="Arial"/>
        </w:rPr>
      </w:pPr>
      <w:r>
        <w:rPr>
          <w:rFonts w:ascii="Arial" w:hAnsi="Arial" w:cs="Arial"/>
          <w:u w:val="single"/>
        </w:rPr>
        <w:t>C</w:t>
      </w:r>
      <w:r w:rsidR="00C936E7">
        <w:rPr>
          <w:rFonts w:ascii="Arial" w:hAnsi="Arial" w:cs="Arial"/>
          <w:u w:val="single"/>
        </w:rPr>
        <w:t>ondiciones económicas generales</w:t>
      </w:r>
      <w:r w:rsidR="00C936E7">
        <w:rPr>
          <w:rFonts w:ascii="Arial" w:hAnsi="Arial" w:cs="Arial"/>
        </w:rPr>
        <w:t xml:space="preserve"> – </w:t>
      </w:r>
    </w:p>
    <w:p w14:paraId="4B122510" w14:textId="77777777" w:rsidR="002B135F" w:rsidRDefault="00C936E7" w:rsidP="00FA03A7">
      <w:pPr>
        <w:pStyle w:val="BodyText"/>
        <w:spacing w:after="0"/>
        <w:ind w:left="1440" w:right="-943" w:hanging="1014"/>
        <w:jc w:val="both"/>
        <w:rPr>
          <w:rFonts w:ascii="Arial" w:hAnsi="Arial" w:cs="Arial"/>
        </w:rPr>
      </w:pPr>
      <w:r>
        <w:rPr>
          <w:noProof/>
        </w:rPr>
        <w:drawing>
          <wp:inline distT="0" distB="0" distL="0" distR="0" wp14:anchorId="67908597" wp14:editId="5CB19666">
            <wp:extent cx="5629275" cy="26479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9"/>
                    <a:stretch>
                      <a:fillRect/>
                    </a:stretch>
                  </pic:blipFill>
                  <pic:spPr bwMode="auto">
                    <a:xfrm>
                      <a:off x="0" y="0"/>
                      <a:ext cx="5629275" cy="2647950"/>
                    </a:xfrm>
                    <a:prstGeom prst="rect">
                      <a:avLst/>
                    </a:prstGeom>
                  </pic:spPr>
                </pic:pic>
              </a:graphicData>
            </a:graphic>
          </wp:inline>
        </w:drawing>
      </w:r>
    </w:p>
    <w:p w14:paraId="1224A8B6" w14:textId="77777777" w:rsidR="002B135F" w:rsidRDefault="00C936E7" w:rsidP="00FA03A7">
      <w:pPr>
        <w:pStyle w:val="BodyText"/>
        <w:spacing w:after="0"/>
        <w:ind w:left="426"/>
        <w:jc w:val="both"/>
        <w:rPr>
          <w:rFonts w:ascii="Arial" w:hAnsi="Arial" w:cs="Arial"/>
          <w:sz w:val="18"/>
          <w:szCs w:val="18"/>
        </w:rPr>
      </w:pPr>
      <w:r>
        <w:rPr>
          <w:rFonts w:ascii="Arial" w:hAnsi="Arial" w:cs="Arial"/>
          <w:sz w:val="18"/>
          <w:szCs w:val="18"/>
        </w:rPr>
        <w:t>Indicadores macroeconómicos seleccionados por el FMI: Real hasta 2019, proyección del 2020 en adelante</w:t>
      </w:r>
    </w:p>
    <w:p w14:paraId="2369160D" w14:textId="77777777" w:rsidR="002B135F" w:rsidRDefault="002B135F">
      <w:pPr>
        <w:pStyle w:val="BodyText"/>
        <w:spacing w:after="0"/>
        <w:ind w:left="1440"/>
        <w:jc w:val="both"/>
        <w:rPr>
          <w:rFonts w:ascii="Arial" w:hAnsi="Arial" w:cs="Arial"/>
        </w:rPr>
      </w:pPr>
    </w:p>
    <w:p w14:paraId="246788BA" w14:textId="183CBDA7" w:rsidR="00FA03A7" w:rsidRDefault="00C936E7" w:rsidP="00FA03A7">
      <w:pPr>
        <w:pStyle w:val="BodyText"/>
        <w:spacing w:after="0"/>
        <w:ind w:left="720"/>
        <w:jc w:val="both"/>
        <w:rPr>
          <w:rFonts w:ascii="Arial" w:hAnsi="Arial" w:cs="Arial"/>
        </w:rPr>
      </w:pPr>
      <w:r w:rsidRPr="00FA03A7">
        <w:rPr>
          <w:rFonts w:ascii="Arial" w:hAnsi="Arial" w:cs="Arial"/>
          <w:b/>
          <w:bCs/>
          <w:i/>
          <w:iCs/>
        </w:rPr>
        <w:t>Crecimiento del PIB</w:t>
      </w:r>
      <w:r>
        <w:rPr>
          <w:rFonts w:ascii="Arial" w:hAnsi="Arial" w:cs="Arial"/>
          <w:i/>
          <w:iCs/>
        </w:rPr>
        <w:t xml:space="preserve"> -</w:t>
      </w:r>
      <w:r>
        <w:rPr>
          <w:rFonts w:ascii="Arial" w:hAnsi="Arial" w:cs="Arial"/>
        </w:rPr>
        <w:t xml:space="preserve"> Antes de la pandemia del covid-19 la economía ecuatoriana ya </w:t>
      </w:r>
      <w:r w:rsidR="005D0D65">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7FD638E9" w14:textId="77777777" w:rsidR="00FA03A7" w:rsidRDefault="00FA03A7" w:rsidP="00FA03A7">
      <w:pPr>
        <w:pStyle w:val="BodyText"/>
        <w:spacing w:after="0"/>
        <w:ind w:left="720"/>
        <w:jc w:val="both"/>
        <w:rPr>
          <w:rFonts w:ascii="Arial" w:hAnsi="Arial" w:cs="Arial"/>
        </w:rPr>
      </w:pPr>
    </w:p>
    <w:p w14:paraId="05228AEE" w14:textId="32F5193E" w:rsidR="002B135F" w:rsidRDefault="00C936E7" w:rsidP="00FA03A7">
      <w:pPr>
        <w:pStyle w:val="BodyText"/>
        <w:spacing w:after="0"/>
        <w:ind w:left="720"/>
        <w:jc w:val="both"/>
        <w:rPr>
          <w:rFonts w:ascii="Arial" w:hAnsi="Arial" w:cs="Arial"/>
        </w:rPr>
      </w:pPr>
      <w:r>
        <w:rPr>
          <w:rFonts w:ascii="Arial" w:hAnsi="Arial" w:cs="Arial"/>
        </w:rPr>
        <w:t xml:space="preserve">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w:t>
      </w:r>
      <w:r>
        <w:rPr>
          <w:rFonts w:ascii="Arial" w:hAnsi="Arial" w:cs="Arial"/>
        </w:rPr>
        <w:lastRenderedPageBreak/>
        <w:t>economía entre -7% y -8% a pesar de la última proyección de -11% hecha por el FMI.</w:t>
      </w:r>
    </w:p>
    <w:p w14:paraId="19386F9B" w14:textId="77777777" w:rsidR="002B135F" w:rsidRDefault="002B135F">
      <w:pPr>
        <w:pStyle w:val="BodyText"/>
        <w:spacing w:after="0"/>
        <w:ind w:left="1440"/>
        <w:jc w:val="both"/>
        <w:rPr>
          <w:rFonts w:ascii="Arial" w:hAnsi="Arial" w:cs="Arial"/>
          <w:u w:val="single"/>
        </w:rPr>
      </w:pPr>
    </w:p>
    <w:p w14:paraId="420A2133" w14:textId="77777777" w:rsidR="00FA03A7" w:rsidRDefault="00C936E7" w:rsidP="00FA03A7">
      <w:pPr>
        <w:pStyle w:val="BodyText"/>
        <w:spacing w:after="0"/>
        <w:ind w:left="720"/>
        <w:jc w:val="both"/>
        <w:rPr>
          <w:rFonts w:ascii="Arial" w:hAnsi="Arial" w:cs="Arial"/>
        </w:rPr>
      </w:pPr>
      <w:r w:rsidRPr="00FA03A7">
        <w:rPr>
          <w:rFonts w:ascii="Arial" w:hAnsi="Arial" w:cs="Arial"/>
          <w:b/>
          <w:bCs/>
          <w:i/>
          <w:iCs/>
        </w:rPr>
        <w:t>COVID-19</w:t>
      </w:r>
      <w:r>
        <w:rPr>
          <w:rFonts w:ascii="Arial" w:hAnsi="Arial" w:cs="Arial"/>
          <w:i/>
          <w:iCs/>
        </w:rPr>
        <w:t xml:space="preserve"> - </w:t>
      </w:r>
      <w:r>
        <w:rPr>
          <w:rFonts w:ascii="Arial" w:hAnsi="Arial" w:cs="Arial"/>
        </w:rPr>
        <w:t>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76CFBB4B" w14:textId="77777777" w:rsidR="00B85F01" w:rsidRDefault="00B85F01" w:rsidP="00FA03A7">
      <w:pPr>
        <w:pStyle w:val="BodyText"/>
        <w:spacing w:after="0"/>
        <w:ind w:left="720"/>
        <w:jc w:val="both"/>
        <w:rPr>
          <w:rFonts w:ascii="Arial" w:hAnsi="Arial" w:cs="Arial"/>
        </w:rPr>
      </w:pPr>
    </w:p>
    <w:p w14:paraId="747C4C92" w14:textId="77777777" w:rsidR="00FA03A7" w:rsidRDefault="00C936E7" w:rsidP="00FA03A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FA03A7">
        <w:rPr>
          <w:rFonts w:ascii="Arial" w:hAnsi="Arial" w:cs="Arial"/>
        </w:rPr>
        <w:t>más</w:t>
      </w:r>
      <w:r>
        <w:rPr>
          <w:rFonts w:ascii="Arial" w:hAnsi="Arial" w:cs="Arial"/>
        </w:rPr>
        <w:t xml:space="preserve"> afectados: construcción, manufactura, turismo</w:t>
      </w:r>
      <w:r w:rsidR="00FA03A7">
        <w:rPr>
          <w:rFonts w:ascii="Arial" w:hAnsi="Arial" w:cs="Arial"/>
        </w:rPr>
        <w:t xml:space="preserve"> y</w:t>
      </w:r>
      <w:r>
        <w:rPr>
          <w:rFonts w:ascii="Arial" w:hAnsi="Arial" w:cs="Arial"/>
        </w:rPr>
        <w:t xml:space="preserve"> servicios</w:t>
      </w:r>
      <w:r w:rsidR="00FA03A7">
        <w:rPr>
          <w:rFonts w:ascii="Arial" w:hAnsi="Arial" w:cs="Arial"/>
        </w:rPr>
        <w:t>.</w:t>
      </w:r>
    </w:p>
    <w:p w14:paraId="11294D4B" w14:textId="77777777" w:rsidR="00FA03A7" w:rsidRDefault="00FA03A7" w:rsidP="00FA03A7">
      <w:pPr>
        <w:pStyle w:val="BodyText"/>
        <w:spacing w:after="0"/>
        <w:ind w:left="720"/>
        <w:jc w:val="both"/>
        <w:rPr>
          <w:rFonts w:ascii="Arial" w:hAnsi="Arial" w:cs="Arial"/>
        </w:rPr>
      </w:pPr>
    </w:p>
    <w:p w14:paraId="72A9AC96" w14:textId="5F927898" w:rsidR="002B135F" w:rsidRDefault="00C936E7" w:rsidP="00FA03A7">
      <w:pPr>
        <w:pStyle w:val="BodyText"/>
        <w:spacing w:after="0"/>
        <w:ind w:left="720"/>
        <w:jc w:val="both"/>
        <w:rPr>
          <w:rFonts w:ascii="Arial" w:hAnsi="Arial" w:cs="Arial"/>
        </w:rPr>
      </w:pPr>
      <w:r>
        <w:rPr>
          <w:rFonts w:ascii="Arial" w:hAnsi="Arial" w:cs="Arial"/>
        </w:rPr>
        <w:t>A septiembre del 2020 Ecuador mantiene una tasa de aproximadamente 10 nuevos contagios por cada 100,000 habitantes, por debajo de economías como EE. UU., Colombia, México, Brasil, Chile y Perú.</w:t>
      </w:r>
    </w:p>
    <w:p w14:paraId="724EE502" w14:textId="77777777" w:rsidR="002B135F" w:rsidRDefault="002B135F">
      <w:pPr>
        <w:pStyle w:val="BodyText"/>
        <w:spacing w:after="0"/>
        <w:ind w:left="720"/>
        <w:jc w:val="both"/>
        <w:rPr>
          <w:rFonts w:ascii="Arial" w:hAnsi="Arial" w:cs="Arial"/>
        </w:rPr>
      </w:pPr>
    </w:p>
    <w:p w14:paraId="57B47AEE" w14:textId="7C10B92E" w:rsidR="002B135F" w:rsidRDefault="00C936E7" w:rsidP="00FA03A7">
      <w:pPr>
        <w:pStyle w:val="BodyText"/>
        <w:spacing w:after="0"/>
        <w:ind w:left="709"/>
        <w:jc w:val="both"/>
        <w:rPr>
          <w:rFonts w:ascii="Arial" w:hAnsi="Arial" w:cs="Arial"/>
          <w:u w:val="single"/>
        </w:rPr>
      </w:pPr>
      <w:r>
        <w:rPr>
          <w:noProof/>
        </w:rPr>
        <w:drawing>
          <wp:inline distT="0" distB="0" distL="0" distR="0" wp14:anchorId="7AE6E547" wp14:editId="652B1C15">
            <wp:extent cx="5400040" cy="30099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5400040" cy="3009900"/>
                    </a:xfrm>
                    <a:prstGeom prst="rect">
                      <a:avLst/>
                    </a:prstGeom>
                  </pic:spPr>
                </pic:pic>
              </a:graphicData>
            </a:graphic>
          </wp:inline>
        </w:drawing>
      </w:r>
    </w:p>
    <w:p w14:paraId="289D089B" w14:textId="2B5FF58E" w:rsidR="009A68C6" w:rsidRDefault="009A68C6" w:rsidP="00FA03A7">
      <w:pPr>
        <w:pStyle w:val="BodyText"/>
        <w:spacing w:after="0"/>
        <w:ind w:left="709"/>
        <w:jc w:val="both"/>
        <w:rPr>
          <w:rFonts w:ascii="Arial" w:hAnsi="Arial" w:cs="Arial"/>
          <w:u w:val="single"/>
        </w:rPr>
      </w:pPr>
    </w:p>
    <w:p w14:paraId="1B5C1ADC" w14:textId="5DD4C665" w:rsidR="009A68C6" w:rsidRPr="009A68C6" w:rsidRDefault="009A68C6" w:rsidP="00FA03A7">
      <w:pPr>
        <w:pStyle w:val="BodyText"/>
        <w:spacing w:after="0"/>
        <w:ind w:left="709"/>
        <w:jc w:val="both"/>
        <w:rPr>
          <w:rFonts w:ascii="Arial" w:hAnsi="Arial" w:cs="Arial"/>
        </w:rPr>
      </w:pPr>
      <w:r w:rsidRPr="009A68C6">
        <w:rPr>
          <w:rFonts w:ascii="Arial" w:hAnsi="Arial" w:cs="Arial"/>
        </w:rPr>
        <w:t>Visacom</w:t>
      </w:r>
      <w:r>
        <w:rPr>
          <w:rFonts w:ascii="Arial" w:hAnsi="Arial" w:cs="Arial"/>
        </w:rPr>
        <w:t xml:space="preserve"> ha tomado medidas de ahorros de costos y gastos tales como reducir la planilla de trabajadores, implementar modalidad de “teletrabajo”, reducir tarifas en proveedores, limitar el número de planes telefónicos, se está conversando reducir el canon de arriendo de las oficinas y se espera resultados para noviembre cuando corresponde la revisión del contrato anual, la Presidencia y Gerencia General han </w:t>
      </w:r>
      <w:r>
        <w:rPr>
          <w:rFonts w:ascii="Arial" w:hAnsi="Arial" w:cs="Arial"/>
        </w:rPr>
        <w:lastRenderedPageBreak/>
        <w:t>eliminado el pago de su remuneración mediante honorarios lo que representaba US$7 mil dólares mensuales.</w:t>
      </w:r>
    </w:p>
    <w:p w14:paraId="3F169932" w14:textId="77777777" w:rsidR="009A68C6" w:rsidRDefault="009A68C6" w:rsidP="00FA03A7">
      <w:pPr>
        <w:pStyle w:val="BodyText"/>
        <w:spacing w:after="0"/>
        <w:ind w:left="720"/>
        <w:jc w:val="both"/>
        <w:rPr>
          <w:rFonts w:ascii="Arial" w:hAnsi="Arial" w:cs="Arial"/>
          <w:b/>
          <w:bCs/>
          <w:i/>
          <w:iCs/>
        </w:rPr>
      </w:pPr>
    </w:p>
    <w:p w14:paraId="531876FC" w14:textId="44B3C197" w:rsidR="002B135F" w:rsidRDefault="00C936E7" w:rsidP="00FA03A7">
      <w:pPr>
        <w:pStyle w:val="BodyText"/>
        <w:spacing w:after="0"/>
        <w:ind w:left="720"/>
        <w:jc w:val="both"/>
        <w:rPr>
          <w:rFonts w:ascii="Arial" w:hAnsi="Arial" w:cs="Arial"/>
        </w:rPr>
      </w:pPr>
      <w:r w:rsidRPr="00FA03A7">
        <w:rPr>
          <w:rFonts w:ascii="Arial" w:hAnsi="Arial" w:cs="Arial"/>
          <w:b/>
          <w:bCs/>
          <w:i/>
          <w:iCs/>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FA03A7">
        <w:rPr>
          <w:rFonts w:ascii="Arial" w:hAnsi="Arial" w:cs="Arial"/>
        </w:rPr>
        <w:t>número</w:t>
      </w:r>
      <w:r>
        <w:rPr>
          <w:rFonts w:ascii="Arial" w:hAnsi="Arial" w:cs="Arial"/>
        </w:rPr>
        <w:t xml:space="preserve"> de afiliados al IESS, de marzo a agosto del 2020 el empleo formal se ha reducido en 300,000 personas, principalmente en el sector privado.</w:t>
      </w:r>
    </w:p>
    <w:p w14:paraId="6C998307" w14:textId="77777777" w:rsidR="002B135F" w:rsidRDefault="002B135F">
      <w:pPr>
        <w:pStyle w:val="BodyText"/>
        <w:spacing w:after="0"/>
        <w:ind w:left="1440"/>
        <w:jc w:val="both"/>
        <w:rPr>
          <w:rFonts w:ascii="Arial" w:hAnsi="Arial" w:cs="Arial"/>
          <w:u w:val="single"/>
        </w:rPr>
      </w:pPr>
    </w:p>
    <w:p w14:paraId="58448972" w14:textId="77777777" w:rsidR="002B135F" w:rsidRDefault="00C936E7">
      <w:pPr>
        <w:pStyle w:val="BodyText"/>
        <w:spacing w:after="0"/>
        <w:ind w:left="720"/>
        <w:jc w:val="both"/>
        <w:rPr>
          <w:rFonts w:ascii="Arial" w:hAnsi="Arial" w:cs="Arial"/>
          <w:u w:val="single"/>
        </w:rPr>
      </w:pPr>
      <w:r>
        <w:rPr>
          <w:noProof/>
        </w:rPr>
        <w:drawing>
          <wp:inline distT="0" distB="0" distL="0" distR="0" wp14:anchorId="46618BDE" wp14:editId="0CB9E8DE">
            <wp:extent cx="4914900" cy="1905000"/>
            <wp:effectExtent l="0" t="0" r="0" b="0"/>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11"/>
                    <a:stretch>
                      <a:fillRect/>
                    </a:stretch>
                  </pic:blipFill>
                  <pic:spPr bwMode="auto">
                    <a:xfrm>
                      <a:off x="0" y="0"/>
                      <a:ext cx="4914900" cy="1905000"/>
                    </a:xfrm>
                    <a:prstGeom prst="rect">
                      <a:avLst/>
                    </a:prstGeom>
                  </pic:spPr>
                </pic:pic>
              </a:graphicData>
            </a:graphic>
          </wp:inline>
        </w:drawing>
      </w:r>
    </w:p>
    <w:p w14:paraId="5859B573" w14:textId="77777777" w:rsidR="002B135F" w:rsidRDefault="002B135F">
      <w:pPr>
        <w:pStyle w:val="BodyText"/>
        <w:spacing w:after="0"/>
        <w:ind w:left="720"/>
        <w:jc w:val="both"/>
        <w:rPr>
          <w:rFonts w:ascii="Arial" w:hAnsi="Arial" w:cs="Arial"/>
          <w:u w:val="single"/>
        </w:rPr>
      </w:pPr>
    </w:p>
    <w:p w14:paraId="0492F138" w14:textId="532734F6" w:rsidR="002B135F" w:rsidRDefault="00C936E7">
      <w:pPr>
        <w:pStyle w:val="BodyText"/>
        <w:spacing w:after="0"/>
        <w:ind w:left="720"/>
        <w:jc w:val="both"/>
        <w:rPr>
          <w:rFonts w:ascii="Arial" w:hAnsi="Arial" w:cs="Arial"/>
        </w:rPr>
      </w:pPr>
      <w:r>
        <w:rPr>
          <w:rFonts w:ascii="Arial" w:hAnsi="Arial" w:cs="Arial"/>
        </w:rPr>
        <w:t xml:space="preserve">Las leyes laborales vigentes son poco flexibles y el desgaste del gobierno, baja popularidad del presidente Moreno y la fragmentación política en la Asamblea Nacional </w:t>
      </w:r>
      <w:r w:rsidR="00FA03A7">
        <w:rPr>
          <w:rFonts w:ascii="Arial" w:hAnsi="Arial" w:cs="Arial"/>
        </w:rPr>
        <w:t>dificulta</w:t>
      </w:r>
      <w:r>
        <w:rPr>
          <w:rFonts w:ascii="Arial" w:hAnsi="Arial" w:cs="Arial"/>
        </w:rPr>
        <w:t xml:space="preserve"> </w:t>
      </w:r>
      <w:r w:rsidR="00FA03A7">
        <w:rPr>
          <w:rFonts w:ascii="Arial" w:hAnsi="Arial" w:cs="Arial"/>
        </w:rPr>
        <w:t>realizar</w:t>
      </w:r>
      <w:r>
        <w:rPr>
          <w:rFonts w:ascii="Arial" w:hAnsi="Arial" w:cs="Arial"/>
        </w:rPr>
        <w:t xml:space="preserve"> reformas laborales para facilitar nuevas formas de contratación</w:t>
      </w:r>
      <w:r w:rsidR="00FA03A7">
        <w:rPr>
          <w:rFonts w:ascii="Arial" w:hAnsi="Arial" w:cs="Arial"/>
        </w:rPr>
        <w:t xml:space="preserve">, a pesar de lo cual, se han emitido normativas especiales de contratación para teletrabajo, emprendimientos, </w:t>
      </w:r>
      <w:r w:rsidR="005D0D65">
        <w:rPr>
          <w:rFonts w:ascii="Arial" w:hAnsi="Arial" w:cs="Arial"/>
        </w:rPr>
        <w:t>sector turístico, cultural, creativo y sectores productivos específicos.</w:t>
      </w:r>
    </w:p>
    <w:p w14:paraId="0F43D17B" w14:textId="37C8262A" w:rsidR="005D0D65" w:rsidRDefault="005D0D65">
      <w:pPr>
        <w:pStyle w:val="BodyText"/>
        <w:spacing w:after="0"/>
        <w:ind w:left="720"/>
        <w:jc w:val="both"/>
        <w:rPr>
          <w:rFonts w:ascii="Arial" w:hAnsi="Arial" w:cs="Arial"/>
        </w:rPr>
      </w:pPr>
    </w:p>
    <w:p w14:paraId="146CE1DE" w14:textId="41A8719F" w:rsidR="005D0D65" w:rsidRDefault="005D0D65">
      <w:pPr>
        <w:pStyle w:val="BodyText"/>
        <w:spacing w:after="0"/>
        <w:ind w:left="720"/>
        <w:jc w:val="both"/>
        <w:rPr>
          <w:rFonts w:ascii="Arial" w:hAnsi="Arial" w:cs="Arial"/>
        </w:rPr>
      </w:pPr>
      <w:r>
        <w:rPr>
          <w:rFonts w:ascii="Arial" w:hAnsi="Arial" w:cs="Arial"/>
        </w:rPr>
        <w:t xml:space="preserve">Visacom mantenía 17 empleados y a la fecha son </w:t>
      </w:r>
      <w:r w:rsidR="009F479F">
        <w:rPr>
          <w:rFonts w:ascii="Arial" w:hAnsi="Arial" w:cs="Arial"/>
        </w:rPr>
        <w:t>diez</w:t>
      </w:r>
      <w:r>
        <w:rPr>
          <w:rFonts w:ascii="Arial" w:hAnsi="Arial" w:cs="Arial"/>
        </w:rPr>
        <w:t xml:space="preserve"> </w:t>
      </w:r>
      <w:r w:rsidR="009F479F">
        <w:rPr>
          <w:rFonts w:ascii="Arial" w:hAnsi="Arial" w:cs="Arial"/>
        </w:rPr>
        <w:t>trabajadore</w:t>
      </w:r>
      <w:r>
        <w:rPr>
          <w:rFonts w:ascii="Arial" w:hAnsi="Arial" w:cs="Arial"/>
        </w:rPr>
        <w:t xml:space="preserve">s; los que han salido </w:t>
      </w:r>
      <w:r w:rsidR="009F479F">
        <w:rPr>
          <w:rFonts w:ascii="Arial" w:hAnsi="Arial" w:cs="Arial"/>
        </w:rPr>
        <w:t xml:space="preserve">ha sido </w:t>
      </w:r>
      <w:r>
        <w:rPr>
          <w:rFonts w:ascii="Arial" w:hAnsi="Arial" w:cs="Arial"/>
        </w:rPr>
        <w:t xml:space="preserve">bajo la figura de despido intempestivo y </w:t>
      </w:r>
      <w:r w:rsidR="009F479F">
        <w:rPr>
          <w:rFonts w:ascii="Arial" w:hAnsi="Arial" w:cs="Arial"/>
        </w:rPr>
        <w:t xml:space="preserve">la Administración manifiesta que </w:t>
      </w:r>
      <w:r>
        <w:rPr>
          <w:rFonts w:ascii="Arial" w:hAnsi="Arial" w:cs="Arial"/>
        </w:rPr>
        <w:t xml:space="preserve">se liquidaron todos sus haberes de ley incluyendo indemnización por despido y desahucio. Excepto en un caso, una empleada no aceptó su liquidación pues manifestaba estar embarazada lo que representa una indemnización mayor y, a la presente fecha, el </w:t>
      </w:r>
      <w:r w:rsidR="00D22556">
        <w:rPr>
          <w:rFonts w:ascii="Arial" w:hAnsi="Arial" w:cs="Arial"/>
        </w:rPr>
        <w:t>caso está pendiente de solución por la vía judicial siendo el monto de la indemnización solicitada aproximadamente US$18 mil</w:t>
      </w:r>
      <w:r w:rsidR="00FA40FD">
        <w:rPr>
          <w:rFonts w:ascii="Arial" w:hAnsi="Arial" w:cs="Arial"/>
        </w:rPr>
        <w:t xml:space="preserve"> (</w:t>
      </w:r>
      <w:r w:rsidR="00FA40FD" w:rsidRPr="00FA40FD">
        <w:rPr>
          <w:rFonts w:ascii="Arial" w:hAnsi="Arial" w:cs="Arial"/>
          <w:highlight w:val="yellow"/>
        </w:rPr>
        <w:t>VER IV CONCLUSIONES)</w:t>
      </w:r>
    </w:p>
    <w:p w14:paraId="5AA80AB7" w14:textId="7BAFF4C1" w:rsidR="00D22556" w:rsidRDefault="00D22556">
      <w:pPr>
        <w:pStyle w:val="BodyText"/>
        <w:spacing w:after="0"/>
        <w:ind w:left="720"/>
        <w:jc w:val="both"/>
        <w:rPr>
          <w:rFonts w:ascii="Arial" w:hAnsi="Arial" w:cs="Arial"/>
        </w:rPr>
      </w:pPr>
    </w:p>
    <w:p w14:paraId="284D8DFF" w14:textId="55C55BCC" w:rsidR="00D22556" w:rsidRDefault="00D22556">
      <w:pPr>
        <w:pStyle w:val="BodyText"/>
        <w:spacing w:after="0"/>
        <w:ind w:left="720"/>
        <w:jc w:val="both"/>
        <w:rPr>
          <w:rFonts w:ascii="Arial" w:hAnsi="Arial" w:cs="Arial"/>
        </w:rPr>
      </w:pPr>
      <w:r>
        <w:rPr>
          <w:rFonts w:ascii="Arial" w:hAnsi="Arial" w:cs="Arial"/>
        </w:rPr>
        <w:t>En la contabilización de las liquidaciones de los trabajadores despedidos no se dio de baja la reserva para jubilación y desahucio como correspondía, lo cual ya fue conversado con el Contador y la Gerencia acordando que realizarán los ajustes correspondientes hasta fin de año</w:t>
      </w:r>
      <w:r w:rsidR="00FA40FD">
        <w:rPr>
          <w:rFonts w:ascii="Arial" w:hAnsi="Arial" w:cs="Arial"/>
        </w:rPr>
        <w:t xml:space="preserve"> </w:t>
      </w:r>
      <w:r w:rsidR="00FA40FD" w:rsidRPr="00FA40FD">
        <w:rPr>
          <w:rFonts w:ascii="Arial" w:hAnsi="Arial" w:cs="Arial"/>
          <w:highlight w:val="yellow"/>
        </w:rPr>
        <w:t>(VER IV CONCLUSIONES)</w:t>
      </w:r>
    </w:p>
    <w:p w14:paraId="6F425E13" w14:textId="601FEE78" w:rsidR="00A501C4" w:rsidRDefault="00A501C4">
      <w:pPr>
        <w:pStyle w:val="BodyText"/>
        <w:spacing w:after="0"/>
        <w:ind w:left="720"/>
        <w:jc w:val="both"/>
        <w:rPr>
          <w:rFonts w:ascii="Arial" w:hAnsi="Arial" w:cs="Arial"/>
        </w:rPr>
      </w:pPr>
    </w:p>
    <w:p w14:paraId="440C5D44" w14:textId="01B91E16" w:rsidR="00A501C4" w:rsidRDefault="00A501C4">
      <w:pPr>
        <w:pStyle w:val="BodyText"/>
        <w:spacing w:after="0"/>
        <w:ind w:left="720"/>
        <w:jc w:val="both"/>
        <w:rPr>
          <w:rFonts w:ascii="Arial" w:hAnsi="Arial" w:cs="Arial"/>
        </w:rPr>
      </w:pPr>
      <w:r>
        <w:rPr>
          <w:rFonts w:ascii="Arial" w:hAnsi="Arial" w:cs="Arial"/>
        </w:rPr>
        <w:t xml:space="preserve">El pago de </w:t>
      </w:r>
      <w:proofErr w:type="spellStart"/>
      <w:r w:rsidRPr="00DA546E">
        <w:rPr>
          <w:rFonts w:ascii="Arial" w:hAnsi="Arial" w:cs="Arial"/>
          <w:highlight w:val="yellow"/>
        </w:rPr>
        <w:t>US$xx</w:t>
      </w:r>
      <w:proofErr w:type="spellEnd"/>
      <w:r>
        <w:rPr>
          <w:rFonts w:ascii="Arial" w:hAnsi="Arial" w:cs="Arial"/>
        </w:rPr>
        <w:t xml:space="preserve"> diarios por concepto de lunch a los trabajadores se encuentra en proceso de regularización, siendo </w:t>
      </w:r>
      <w:r w:rsidR="00DA546E">
        <w:rPr>
          <w:rFonts w:ascii="Arial" w:hAnsi="Arial" w:cs="Arial"/>
        </w:rPr>
        <w:t>el objetivo</w:t>
      </w:r>
      <w:r>
        <w:rPr>
          <w:rFonts w:ascii="Arial" w:hAnsi="Arial" w:cs="Arial"/>
        </w:rPr>
        <w:t xml:space="preserve"> de la Gerencia sumarlo al salario del trabajador. La situación no se encuentra totalmente regularizada pues se cambió la </w:t>
      </w:r>
      <w:r>
        <w:rPr>
          <w:rFonts w:ascii="Arial" w:hAnsi="Arial" w:cs="Arial"/>
        </w:rPr>
        <w:lastRenderedPageBreak/>
        <w:t>modalidad a “teletrabajo”</w:t>
      </w:r>
      <w:r w:rsidR="00DA546E">
        <w:rPr>
          <w:rFonts w:ascii="Arial" w:hAnsi="Arial" w:cs="Arial"/>
        </w:rPr>
        <w:t>, asunto al cual debemos prestar atención y verificar que se hagan los ajustes contables y laborales del caso</w:t>
      </w:r>
      <w:r w:rsidR="00FA40FD">
        <w:rPr>
          <w:rFonts w:ascii="Arial" w:hAnsi="Arial" w:cs="Arial"/>
        </w:rPr>
        <w:t xml:space="preserve"> </w:t>
      </w:r>
      <w:r w:rsidR="00FA40FD" w:rsidRPr="00FA40FD">
        <w:rPr>
          <w:rFonts w:ascii="Arial" w:hAnsi="Arial" w:cs="Arial"/>
          <w:highlight w:val="yellow"/>
        </w:rPr>
        <w:t>(VER IV CONCLUSIONES)</w:t>
      </w:r>
    </w:p>
    <w:p w14:paraId="1CB37D67" w14:textId="2CDEA84B" w:rsidR="00DA546E" w:rsidRDefault="00DA546E">
      <w:pPr>
        <w:pStyle w:val="BodyText"/>
        <w:spacing w:after="0"/>
        <w:ind w:left="720"/>
        <w:jc w:val="both"/>
        <w:rPr>
          <w:rFonts w:ascii="Arial" w:hAnsi="Arial" w:cs="Arial"/>
        </w:rPr>
      </w:pPr>
    </w:p>
    <w:p w14:paraId="74EB10D9" w14:textId="366D118A" w:rsidR="00DA546E" w:rsidRDefault="00DA546E">
      <w:pPr>
        <w:pStyle w:val="BodyText"/>
        <w:spacing w:after="0"/>
        <w:ind w:left="720"/>
        <w:jc w:val="both"/>
        <w:rPr>
          <w:rFonts w:ascii="Arial" w:hAnsi="Arial" w:cs="Arial"/>
        </w:rPr>
      </w:pPr>
      <w:r>
        <w:rPr>
          <w:rFonts w:ascii="Arial" w:hAnsi="Arial" w:cs="Arial"/>
        </w:rPr>
        <w:t xml:space="preserve">Fuimos informados por el Contador que ya no registran provisión de vacaciones de trabajadores en forma mensual pues generalmente los empleados las gozan cada año; sin </w:t>
      </w:r>
      <w:r w:rsidR="00AE750D">
        <w:rPr>
          <w:rFonts w:ascii="Arial" w:hAnsi="Arial" w:cs="Arial"/>
        </w:rPr>
        <w:t>embargo,</w:t>
      </w:r>
      <w:r>
        <w:rPr>
          <w:rFonts w:ascii="Arial" w:hAnsi="Arial" w:cs="Arial"/>
        </w:rPr>
        <w:t xml:space="preserve"> hemos recomendado estimar el monto de vacaciones ganadas y no gozadas a fin de año para evaluar su materialidad y registro contable</w:t>
      </w:r>
      <w:r w:rsidR="00FA40FD">
        <w:rPr>
          <w:rFonts w:ascii="Arial" w:hAnsi="Arial" w:cs="Arial"/>
        </w:rPr>
        <w:t xml:space="preserve"> </w:t>
      </w:r>
      <w:r w:rsidR="00FA40FD" w:rsidRPr="00FA40FD">
        <w:rPr>
          <w:rFonts w:ascii="Arial" w:hAnsi="Arial" w:cs="Arial"/>
          <w:highlight w:val="yellow"/>
        </w:rPr>
        <w:t>(VER IV CONCLUSIONES)</w:t>
      </w:r>
    </w:p>
    <w:p w14:paraId="4871052A" w14:textId="77777777" w:rsidR="00FA40FD" w:rsidRDefault="00FA40FD" w:rsidP="00D22556">
      <w:pPr>
        <w:pStyle w:val="BodyText"/>
        <w:spacing w:after="0"/>
        <w:jc w:val="both"/>
        <w:rPr>
          <w:rFonts w:ascii="Arial" w:hAnsi="Arial" w:cs="Arial"/>
          <w:u w:val="single"/>
        </w:rPr>
      </w:pPr>
    </w:p>
    <w:p w14:paraId="79AB3526" w14:textId="77777777" w:rsidR="00D22556" w:rsidRDefault="00C936E7" w:rsidP="00D22556">
      <w:pPr>
        <w:pStyle w:val="BodyText"/>
        <w:spacing w:after="0"/>
        <w:ind w:left="720"/>
        <w:jc w:val="both"/>
        <w:rPr>
          <w:rFonts w:ascii="Arial" w:hAnsi="Arial" w:cs="Arial"/>
        </w:rPr>
      </w:pPr>
      <w:r w:rsidRPr="005D0D65">
        <w:rPr>
          <w:rFonts w:ascii="Arial" w:hAnsi="Arial" w:cs="Arial"/>
          <w:b/>
          <w:bCs/>
          <w:i/>
          <w:iCs/>
        </w:rPr>
        <w:t xml:space="preserve">Gasto Público y Endeudamiento </w:t>
      </w:r>
      <w:r>
        <w:rPr>
          <w:rFonts w:ascii="Arial" w:hAnsi="Arial" w:cs="Arial"/>
          <w:i/>
          <w:iCs/>
        </w:rPr>
        <w:t>-</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5D0D65">
        <w:rPr>
          <w:rFonts w:ascii="Arial" w:hAnsi="Arial" w:cs="Arial"/>
        </w:rPr>
        <w:t>límite</w:t>
      </w:r>
      <w:r>
        <w:rPr>
          <w:rFonts w:ascii="Arial" w:hAnsi="Arial" w:cs="Arial"/>
        </w:rPr>
        <w:t xml:space="preserve"> de 40% en la relación deuda/PIB que establece la constitución.</w:t>
      </w:r>
    </w:p>
    <w:p w14:paraId="2C844B7F" w14:textId="77777777" w:rsidR="00D22556" w:rsidRDefault="00D22556" w:rsidP="00D22556">
      <w:pPr>
        <w:pStyle w:val="BodyText"/>
        <w:spacing w:after="0"/>
        <w:ind w:left="720"/>
        <w:jc w:val="both"/>
        <w:rPr>
          <w:rFonts w:ascii="Arial" w:hAnsi="Arial" w:cs="Arial"/>
        </w:rPr>
      </w:pPr>
    </w:p>
    <w:p w14:paraId="1459BFC3" w14:textId="0EB866BC" w:rsidR="002B135F" w:rsidRDefault="00C936E7" w:rsidP="00D22556">
      <w:pPr>
        <w:pStyle w:val="BodyText"/>
        <w:spacing w:after="0"/>
        <w:ind w:left="720"/>
        <w:jc w:val="both"/>
        <w:rPr>
          <w:rFonts w:ascii="Arial" w:hAnsi="Arial" w:cs="Arial"/>
        </w:rPr>
      </w:pPr>
      <w:r>
        <w:rPr>
          <w:rFonts w:ascii="Arial" w:hAnsi="Arial" w:cs="Arial"/>
        </w:rPr>
        <w:t>En el IIIQ 20</w:t>
      </w:r>
      <w:r w:rsidR="00D22556">
        <w:rPr>
          <w:rFonts w:ascii="Arial" w:hAnsi="Arial" w:cs="Arial"/>
        </w:rPr>
        <w:t>20</w:t>
      </w:r>
      <w:r>
        <w:rPr>
          <w:rFonts w:ascii="Arial" w:hAnsi="Arial" w:cs="Arial"/>
        </w:rPr>
        <w:t xml:space="preserve">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521E54EF" w14:textId="77777777" w:rsidR="002B135F" w:rsidRDefault="002B135F">
      <w:pPr>
        <w:pStyle w:val="BodyText"/>
        <w:spacing w:after="0"/>
        <w:ind w:left="1440"/>
        <w:jc w:val="both"/>
        <w:rPr>
          <w:rFonts w:ascii="Arial" w:hAnsi="Arial" w:cs="Arial"/>
        </w:rPr>
      </w:pPr>
    </w:p>
    <w:p w14:paraId="70AD3E65" w14:textId="77777777" w:rsidR="002B135F" w:rsidRDefault="00C936E7" w:rsidP="00D22556">
      <w:pPr>
        <w:pStyle w:val="BodyText"/>
        <w:spacing w:after="0"/>
        <w:ind w:left="709"/>
        <w:jc w:val="both"/>
        <w:rPr>
          <w:rFonts w:ascii="Arial" w:hAnsi="Arial" w:cs="Arial"/>
        </w:rPr>
      </w:pPr>
      <w:r>
        <w:rPr>
          <w:noProof/>
        </w:rPr>
        <w:drawing>
          <wp:inline distT="0" distB="0" distL="0" distR="0" wp14:anchorId="4D0B4748" wp14:editId="2552A272">
            <wp:extent cx="5191125" cy="16573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a:stretch>
                      <a:fillRect/>
                    </a:stretch>
                  </pic:blipFill>
                  <pic:spPr bwMode="auto">
                    <a:xfrm>
                      <a:off x="0" y="0"/>
                      <a:ext cx="5191125" cy="1657350"/>
                    </a:xfrm>
                    <a:prstGeom prst="rect">
                      <a:avLst/>
                    </a:prstGeom>
                  </pic:spPr>
                </pic:pic>
              </a:graphicData>
            </a:graphic>
          </wp:inline>
        </w:drawing>
      </w:r>
    </w:p>
    <w:p w14:paraId="413FA645" w14:textId="77777777" w:rsidR="002B135F" w:rsidRDefault="002B135F">
      <w:pPr>
        <w:pStyle w:val="BodyText"/>
        <w:spacing w:after="0"/>
        <w:ind w:left="1440"/>
        <w:jc w:val="both"/>
        <w:rPr>
          <w:rFonts w:ascii="Arial" w:hAnsi="Arial" w:cs="Arial"/>
        </w:rPr>
      </w:pPr>
    </w:p>
    <w:p w14:paraId="35F5D699" w14:textId="77777777" w:rsidR="00D22556" w:rsidRDefault="00C936E7" w:rsidP="00D22556">
      <w:pPr>
        <w:pStyle w:val="BodyText"/>
        <w:spacing w:after="0"/>
        <w:ind w:left="720"/>
        <w:jc w:val="both"/>
        <w:rPr>
          <w:rFonts w:ascii="Arial" w:hAnsi="Arial" w:cs="Arial"/>
        </w:rPr>
      </w:pPr>
      <w:r w:rsidRPr="00D22556">
        <w:rPr>
          <w:rFonts w:ascii="Arial" w:hAnsi="Arial" w:cs="Arial"/>
          <w:b/>
          <w:bCs/>
          <w:i/>
          <w:iCs/>
        </w:rPr>
        <w:t>Nivel de Precios</w:t>
      </w:r>
      <w:r>
        <w:rPr>
          <w:rFonts w:ascii="Arial" w:hAnsi="Arial" w:cs="Arial"/>
          <w:i/>
          <w:iCs/>
        </w:rPr>
        <w:t xml:space="preserve"> - </w:t>
      </w:r>
      <w:r>
        <w:rPr>
          <w:rFonts w:ascii="Arial" w:hAnsi="Arial" w:cs="Arial"/>
        </w:rPr>
        <w:t>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w:t>
      </w:r>
      <w:r w:rsidR="00D22556">
        <w:rPr>
          <w:rFonts w:ascii="Arial" w:hAnsi="Arial" w:cs="Arial"/>
        </w:rPr>
        <w:t xml:space="preserve"> del sector privado.</w:t>
      </w:r>
    </w:p>
    <w:p w14:paraId="4B816ABD" w14:textId="77777777" w:rsidR="00D22556" w:rsidRDefault="00D22556" w:rsidP="00D22556">
      <w:pPr>
        <w:pStyle w:val="BodyText"/>
        <w:spacing w:after="0"/>
        <w:ind w:left="720"/>
        <w:jc w:val="both"/>
        <w:rPr>
          <w:rFonts w:ascii="Arial" w:hAnsi="Arial" w:cs="Arial"/>
        </w:rPr>
      </w:pPr>
    </w:p>
    <w:p w14:paraId="55AE78FA" w14:textId="7D420FC6" w:rsidR="002B135F" w:rsidRDefault="00C936E7" w:rsidP="00D22556">
      <w:pPr>
        <w:pStyle w:val="BodyText"/>
        <w:spacing w:after="0"/>
        <w:ind w:left="720"/>
        <w:jc w:val="both"/>
        <w:rPr>
          <w:rFonts w:ascii="Arial" w:hAnsi="Arial" w:cs="Arial"/>
        </w:rPr>
      </w:pPr>
      <w:r>
        <w:rPr>
          <w:rFonts w:ascii="Arial" w:hAnsi="Arial" w:cs="Arial"/>
        </w:rPr>
        <w:lastRenderedPageBreak/>
        <w:t>La inflación promedio de los tres últimos años es 0.4% (2017), -0.2% (2018), y   -0.07% en el 2019; no se espera que exist</w:t>
      </w:r>
      <w:r w:rsidR="00D22556">
        <w:rPr>
          <w:rFonts w:ascii="Arial" w:hAnsi="Arial" w:cs="Arial"/>
        </w:rPr>
        <w:t>a</w:t>
      </w:r>
      <w:r>
        <w:rPr>
          <w:rFonts w:ascii="Arial" w:hAnsi="Arial" w:cs="Arial"/>
        </w:rPr>
        <w:t xml:space="preserve"> incremento del nivel general de precios en el año 2020: 0.00% (productos que conforman la canasta básica) </w:t>
      </w:r>
    </w:p>
    <w:p w14:paraId="2163E2D1" w14:textId="77777777" w:rsidR="002B135F" w:rsidRDefault="002B135F">
      <w:pPr>
        <w:pStyle w:val="BodyText"/>
        <w:spacing w:after="0"/>
        <w:ind w:left="1440"/>
        <w:jc w:val="both"/>
        <w:rPr>
          <w:rFonts w:ascii="Arial" w:hAnsi="Arial" w:cs="Arial"/>
        </w:rPr>
      </w:pPr>
    </w:p>
    <w:p w14:paraId="10013728" w14:textId="77777777" w:rsidR="002B135F" w:rsidRDefault="00C936E7" w:rsidP="00D22556">
      <w:pPr>
        <w:pStyle w:val="BodyText"/>
        <w:spacing w:after="0"/>
        <w:ind w:left="720"/>
        <w:jc w:val="both"/>
        <w:rPr>
          <w:rFonts w:ascii="Arial" w:hAnsi="Arial" w:cs="Arial"/>
        </w:rPr>
      </w:pPr>
      <w:r w:rsidRPr="00D22556">
        <w:rPr>
          <w:rFonts w:ascii="Arial" w:hAnsi="Arial" w:cs="Arial"/>
          <w:b/>
          <w:bCs/>
          <w:i/>
          <w:iCs/>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49900E23" w14:textId="77777777" w:rsidR="00BB0E6C" w:rsidRDefault="00BB0E6C">
      <w:pPr>
        <w:pStyle w:val="BodyText"/>
        <w:spacing w:after="0"/>
        <w:ind w:left="1440"/>
        <w:jc w:val="both"/>
        <w:rPr>
          <w:rFonts w:ascii="Arial" w:hAnsi="Arial" w:cs="Arial"/>
        </w:rPr>
      </w:pPr>
    </w:p>
    <w:p w14:paraId="226C12C3" w14:textId="68AE3CB5" w:rsidR="002B135F" w:rsidRDefault="00C936E7">
      <w:pPr>
        <w:pStyle w:val="BodyText"/>
        <w:spacing w:after="0"/>
        <w:jc w:val="both"/>
        <w:rPr>
          <w:rFonts w:ascii="Arial" w:hAnsi="Arial" w:cs="Arial"/>
          <w:b/>
          <w:bCs/>
          <w:color w:val="1F497D" w:themeColor="text2"/>
        </w:rPr>
      </w:pPr>
      <w:r>
        <w:rPr>
          <w:rFonts w:ascii="Arial" w:hAnsi="Arial" w:cs="Arial"/>
          <w:b/>
          <w:bCs/>
          <w:color w:val="1F497D" w:themeColor="text2"/>
        </w:rPr>
        <w:t>III OBJETIVOS, ESTRATEGIAS Y RIESGOS DEL NEGOCIO</w:t>
      </w:r>
      <w:bookmarkStart w:id="2" w:name="_Hlk34654799"/>
      <w:bookmarkEnd w:id="2"/>
    </w:p>
    <w:p w14:paraId="271884B4" w14:textId="77777777" w:rsidR="002B135F" w:rsidRDefault="002B135F">
      <w:pPr>
        <w:pStyle w:val="BodyText"/>
        <w:spacing w:after="0"/>
        <w:jc w:val="both"/>
        <w:rPr>
          <w:rFonts w:ascii="Arial" w:hAnsi="Arial" w:cs="Arial"/>
          <w:b/>
          <w:bCs/>
          <w:color w:val="1F497D" w:themeColor="text2"/>
        </w:rPr>
      </w:pPr>
    </w:p>
    <w:p w14:paraId="72A7BA44" w14:textId="3F96B8F6" w:rsidR="002B135F" w:rsidRDefault="00C936E7">
      <w:pPr>
        <w:pStyle w:val="BodyText"/>
        <w:spacing w:after="0"/>
        <w:jc w:val="both"/>
        <w:rPr>
          <w:rFonts w:ascii="Arial" w:hAnsi="Arial" w:cs="Arial"/>
        </w:rPr>
      </w:pPr>
      <w:r>
        <w:rPr>
          <w:rFonts w:ascii="Arial" w:hAnsi="Arial" w:cs="Arial"/>
        </w:rPr>
        <w:t>Visacom S.A., al igual que la mayoría de las PYMES, no tiene planes o procesos formales para identificar los riesgos del negocio y</w:t>
      </w:r>
      <w:r w:rsidR="00CF165F">
        <w:rPr>
          <w:rFonts w:ascii="Arial" w:hAnsi="Arial" w:cs="Arial"/>
        </w:rPr>
        <w:t xml:space="preserve"> por lo general</w:t>
      </w:r>
      <w:r>
        <w:rPr>
          <w:rFonts w:ascii="Arial" w:hAnsi="Arial" w:cs="Arial"/>
        </w:rPr>
        <w:t xml:space="preserve"> tampoco se preparan presupuestos o proyecciones financieras. A pesar de esta falta de documentación, según las conversaciones mantenidas con la Presidencia y como resultado de nuestra observación, destacamos:</w:t>
      </w:r>
    </w:p>
    <w:p w14:paraId="27A1AA7B" w14:textId="77777777" w:rsidR="002B135F" w:rsidRDefault="002B135F">
      <w:pPr>
        <w:pStyle w:val="BodyText"/>
        <w:spacing w:after="0"/>
        <w:jc w:val="both"/>
        <w:rPr>
          <w:rFonts w:ascii="Arial" w:hAnsi="Arial" w:cs="Arial"/>
        </w:rPr>
      </w:pPr>
    </w:p>
    <w:p w14:paraId="6DBC9328" w14:textId="77777777" w:rsidR="009A68C6" w:rsidRDefault="00C936E7" w:rsidP="009A68C6">
      <w:pPr>
        <w:pStyle w:val="BodyText"/>
        <w:numPr>
          <w:ilvl w:val="0"/>
          <w:numId w:val="3"/>
        </w:numPr>
        <w:spacing w:after="0"/>
        <w:jc w:val="both"/>
        <w:rPr>
          <w:rFonts w:ascii="Arial" w:hAnsi="Arial" w:cs="Arial"/>
        </w:rPr>
      </w:pPr>
      <w:r w:rsidRPr="009A68C6">
        <w:rPr>
          <w:rFonts w:ascii="Arial" w:hAnsi="Arial" w:cs="Arial"/>
        </w:rPr>
        <w:t>Diversificar la cartera de clientes para compensar la pérdida de ingresos provenientes de Unilever</w:t>
      </w:r>
      <w:r w:rsidR="00CF165F" w:rsidRPr="009A68C6">
        <w:rPr>
          <w:rFonts w:ascii="Arial" w:hAnsi="Arial" w:cs="Arial"/>
        </w:rPr>
        <w:t>, cliente que hasta el 2018 representaba el 61% de las ventas</w:t>
      </w:r>
      <w:r w:rsidR="00F2444F" w:rsidRPr="009A68C6">
        <w:rPr>
          <w:rFonts w:ascii="Arial" w:hAnsi="Arial" w:cs="Arial"/>
        </w:rPr>
        <w:t>, lo cual se ha logrado con éxito.</w:t>
      </w:r>
    </w:p>
    <w:p w14:paraId="662BE48B" w14:textId="77E38043" w:rsidR="002B135F" w:rsidRPr="009A68C6" w:rsidRDefault="00C936E7" w:rsidP="009A68C6">
      <w:pPr>
        <w:pStyle w:val="BodyText"/>
        <w:numPr>
          <w:ilvl w:val="0"/>
          <w:numId w:val="3"/>
        </w:numPr>
        <w:spacing w:after="0"/>
        <w:jc w:val="both"/>
        <w:rPr>
          <w:rFonts w:ascii="Arial" w:hAnsi="Arial" w:cs="Arial"/>
        </w:rPr>
      </w:pPr>
      <w:r w:rsidRPr="009A68C6">
        <w:rPr>
          <w:rFonts w:ascii="Arial" w:hAnsi="Arial" w:cs="Arial"/>
        </w:rPr>
        <w:t>Recuperarse de las pérdidas de años pasados y lograr</w:t>
      </w:r>
      <w:r w:rsidR="00F2444F" w:rsidRPr="009A68C6">
        <w:rPr>
          <w:rFonts w:ascii="Arial" w:hAnsi="Arial" w:cs="Arial"/>
        </w:rPr>
        <w:t xml:space="preserve"> el punto de equilibrio</w:t>
      </w:r>
      <w:r w:rsidRPr="009A68C6">
        <w:rPr>
          <w:rFonts w:ascii="Arial" w:hAnsi="Arial" w:cs="Arial"/>
        </w:rPr>
        <w:t xml:space="preserve"> en el 2019</w:t>
      </w:r>
      <w:r w:rsidR="00F2444F" w:rsidRPr="009A68C6">
        <w:rPr>
          <w:rFonts w:ascii="Arial" w:hAnsi="Arial" w:cs="Arial"/>
        </w:rPr>
        <w:t xml:space="preserve"> (lo que se dio) y de igual forma en el 2020, a pesar de la pandemia.</w:t>
      </w:r>
    </w:p>
    <w:p w14:paraId="0D8C698F" w14:textId="29BC0AAA" w:rsidR="002B135F" w:rsidRPr="00CF165F" w:rsidRDefault="00C936E7" w:rsidP="00CF165F">
      <w:pPr>
        <w:pStyle w:val="BodyText"/>
        <w:numPr>
          <w:ilvl w:val="0"/>
          <w:numId w:val="3"/>
        </w:numPr>
        <w:spacing w:after="0"/>
        <w:jc w:val="both"/>
        <w:rPr>
          <w:rFonts w:ascii="Arial" w:hAnsi="Arial" w:cs="Arial"/>
        </w:rPr>
      </w:pPr>
      <w:r>
        <w:rPr>
          <w:rFonts w:ascii="Arial" w:hAnsi="Arial" w:cs="Arial"/>
        </w:rPr>
        <w:t xml:space="preserve">La Gerencia ha establecido que el margen directo de cada evento o proyecto que se maneja no debe ser menor del 20%, lo cual incluye la comisión de la agencia y ahorros que se obtienen entre los precios pactados y la negociación con proveedores. La Gerencia </w:t>
      </w:r>
      <w:r w:rsidR="00F2444F">
        <w:rPr>
          <w:rFonts w:ascii="Arial" w:hAnsi="Arial" w:cs="Arial"/>
        </w:rPr>
        <w:t>man</w:t>
      </w:r>
      <w:r>
        <w:rPr>
          <w:rFonts w:ascii="Arial" w:hAnsi="Arial" w:cs="Arial"/>
        </w:rPr>
        <w:t>tiene como objetivo lograr una comisión de agencia promedio del 15% y ésta se reduce únicamente dependiendo de un mayor nivel de facturación</w:t>
      </w:r>
      <w:r w:rsidR="00F2444F">
        <w:rPr>
          <w:rFonts w:ascii="Arial" w:hAnsi="Arial" w:cs="Arial"/>
        </w:rPr>
        <w:t>; sin embargo, debido a la pandemia de covid-19 en este año 2020 se han aceptado trabajos puntuales con comisiones de entre 8% y 12%.</w:t>
      </w:r>
    </w:p>
    <w:p w14:paraId="5EBA5290" w14:textId="42DEE555" w:rsidR="002B135F" w:rsidRPr="00DA546E" w:rsidRDefault="00C936E7" w:rsidP="00DA546E">
      <w:pPr>
        <w:pStyle w:val="BodyText"/>
        <w:numPr>
          <w:ilvl w:val="0"/>
          <w:numId w:val="3"/>
        </w:numPr>
        <w:spacing w:after="0"/>
        <w:jc w:val="both"/>
        <w:rPr>
          <w:rFonts w:ascii="Arial" w:hAnsi="Arial" w:cs="Arial"/>
        </w:rPr>
      </w:pPr>
      <w:r>
        <w:rPr>
          <w:rFonts w:ascii="Arial" w:hAnsi="Arial" w:cs="Arial"/>
        </w:rPr>
        <w:t>Luego de la pérdida resultante del “Future Festival”</w:t>
      </w:r>
      <w:r w:rsidR="00A501C4">
        <w:rPr>
          <w:rFonts w:ascii="Arial" w:hAnsi="Arial" w:cs="Arial"/>
        </w:rPr>
        <w:t xml:space="preserve"> en el 2019 y debido a la cuarentena en el 2020 que impide realizar eventos masivos, los cuales son la principal fuente de ingresos de Visacom, la empresa se enfoca en trabajos creativos</w:t>
      </w:r>
      <w:r w:rsidR="009A68C6">
        <w:rPr>
          <w:rFonts w:ascii="Arial" w:hAnsi="Arial" w:cs="Arial"/>
        </w:rPr>
        <w:t xml:space="preserve">, diseño </w:t>
      </w:r>
      <w:r w:rsidR="00A501C4">
        <w:rPr>
          <w:rFonts w:ascii="Arial" w:hAnsi="Arial" w:cs="Arial"/>
        </w:rPr>
        <w:t xml:space="preserve">y otras actividades BTL. </w:t>
      </w:r>
      <w:r w:rsidR="00DA546E">
        <w:rPr>
          <w:rFonts w:ascii="Arial" w:hAnsi="Arial" w:cs="Arial"/>
        </w:rPr>
        <w:t>Los Accionistas de Visacom constituyeron una n</w:t>
      </w:r>
      <w:r w:rsidRPr="00DA546E">
        <w:rPr>
          <w:rFonts w:ascii="Arial" w:hAnsi="Arial" w:cs="Arial"/>
        </w:rPr>
        <w:t xml:space="preserve">ueva compañía </w:t>
      </w:r>
      <w:r w:rsidR="00DA546E">
        <w:rPr>
          <w:rFonts w:ascii="Arial" w:hAnsi="Arial" w:cs="Arial"/>
        </w:rPr>
        <w:t xml:space="preserve">denominada </w:t>
      </w:r>
      <w:r w:rsidRPr="00DA546E">
        <w:rPr>
          <w:rFonts w:ascii="Arial" w:hAnsi="Arial" w:cs="Arial"/>
        </w:rPr>
        <w:t>“</w:t>
      </w:r>
      <w:proofErr w:type="spellStart"/>
      <w:r w:rsidRPr="00DA546E">
        <w:rPr>
          <w:rFonts w:ascii="Arial" w:hAnsi="Arial" w:cs="Arial"/>
        </w:rPr>
        <w:t>Envivo</w:t>
      </w:r>
      <w:proofErr w:type="spellEnd"/>
      <w:r w:rsidRPr="00DA546E">
        <w:rPr>
          <w:rFonts w:ascii="Arial" w:hAnsi="Arial" w:cs="Arial"/>
        </w:rPr>
        <w:t xml:space="preserve"> Producciones”, </w:t>
      </w:r>
      <w:r w:rsidR="00DA546E">
        <w:rPr>
          <w:rFonts w:ascii="Arial" w:hAnsi="Arial" w:cs="Arial"/>
        </w:rPr>
        <w:t>la cual se mantiene sin operaciones hasta la fecha.</w:t>
      </w:r>
    </w:p>
    <w:p w14:paraId="2CFE4052" w14:textId="2A2851C6" w:rsidR="002B135F" w:rsidRDefault="00C936E7">
      <w:pPr>
        <w:pStyle w:val="BodyText"/>
        <w:numPr>
          <w:ilvl w:val="0"/>
          <w:numId w:val="3"/>
        </w:numPr>
        <w:spacing w:after="0"/>
        <w:jc w:val="both"/>
        <w:rPr>
          <w:rFonts w:ascii="Arial" w:hAnsi="Arial" w:cs="Arial"/>
        </w:rPr>
      </w:pPr>
      <w:r>
        <w:rPr>
          <w:rFonts w:ascii="Arial" w:hAnsi="Arial" w:cs="Arial"/>
        </w:rPr>
        <w:t xml:space="preserve">La situación económica del País, cuya economía no crece, es uno de los principales riesgos del negocio, pues </w:t>
      </w:r>
      <w:r w:rsidR="00DA546E">
        <w:rPr>
          <w:rFonts w:ascii="Arial" w:hAnsi="Arial" w:cs="Arial"/>
        </w:rPr>
        <w:t xml:space="preserve">la </w:t>
      </w:r>
      <w:r>
        <w:rPr>
          <w:rFonts w:ascii="Arial" w:hAnsi="Arial" w:cs="Arial"/>
        </w:rPr>
        <w:t>publicidad es un</w:t>
      </w:r>
      <w:r w:rsidR="00DA546E">
        <w:rPr>
          <w:rFonts w:ascii="Arial" w:hAnsi="Arial" w:cs="Arial"/>
        </w:rPr>
        <w:t xml:space="preserve"> rubro</w:t>
      </w:r>
      <w:r>
        <w:rPr>
          <w:rFonts w:ascii="Arial" w:hAnsi="Arial" w:cs="Arial"/>
        </w:rPr>
        <w:t xml:space="preserve"> que generalmente sufre recortes por parte de las empresas a efectos de mantener o mejorar sus resultados, lo que afecta directamente a Visacom.</w:t>
      </w:r>
    </w:p>
    <w:p w14:paraId="30F653BF" w14:textId="1848E997" w:rsidR="002B135F" w:rsidRDefault="00C936E7">
      <w:pPr>
        <w:pStyle w:val="BodyText"/>
        <w:numPr>
          <w:ilvl w:val="0"/>
          <w:numId w:val="3"/>
        </w:numPr>
        <w:spacing w:after="0"/>
        <w:jc w:val="both"/>
        <w:rPr>
          <w:rFonts w:ascii="Arial" w:hAnsi="Arial" w:cs="Arial"/>
        </w:rPr>
      </w:pPr>
      <w:r>
        <w:rPr>
          <w:rFonts w:ascii="Arial" w:hAnsi="Arial" w:cs="Arial"/>
        </w:rPr>
        <w:t>Debido a las condiciones del mercado, el crecimiento de Visacom a efectos de recuperarse de las pérdidas acumuladas requ</w:t>
      </w:r>
      <w:r w:rsidR="00B85F01">
        <w:rPr>
          <w:rFonts w:ascii="Arial" w:hAnsi="Arial" w:cs="Arial"/>
        </w:rPr>
        <w:t>iere</w:t>
      </w:r>
      <w:r>
        <w:rPr>
          <w:rFonts w:ascii="Arial" w:hAnsi="Arial" w:cs="Arial"/>
        </w:rPr>
        <w:t xml:space="preserve"> más financiamiento de los Accionistas o con Bancos </w:t>
      </w:r>
      <w:r w:rsidR="00B85F01">
        <w:rPr>
          <w:rFonts w:ascii="Arial" w:hAnsi="Arial" w:cs="Arial"/>
        </w:rPr>
        <w:t xml:space="preserve">pues </w:t>
      </w:r>
      <w:r w:rsidR="00DA546E">
        <w:rPr>
          <w:rFonts w:ascii="Arial" w:hAnsi="Arial" w:cs="Arial"/>
        </w:rPr>
        <w:t xml:space="preserve">cuentas y </w:t>
      </w:r>
      <w:r w:rsidR="00B85F01">
        <w:rPr>
          <w:rFonts w:ascii="Arial" w:hAnsi="Arial" w:cs="Arial"/>
        </w:rPr>
        <w:t>campañas</w:t>
      </w:r>
      <w:r w:rsidR="00DA546E">
        <w:rPr>
          <w:rFonts w:ascii="Arial" w:hAnsi="Arial" w:cs="Arial"/>
        </w:rPr>
        <w:t xml:space="preserve"> grandes de publicidad requieren alta inversión por parte de la agencia</w:t>
      </w:r>
      <w:r>
        <w:rPr>
          <w:rFonts w:ascii="Arial" w:hAnsi="Arial" w:cs="Arial"/>
        </w:rPr>
        <w:t>.</w:t>
      </w:r>
      <w:r w:rsidR="00DA546E">
        <w:rPr>
          <w:rFonts w:ascii="Arial" w:hAnsi="Arial" w:cs="Arial"/>
        </w:rPr>
        <w:t xml:space="preserve"> Los Accionistas han respondido </w:t>
      </w:r>
      <w:r w:rsidR="00B85F01">
        <w:rPr>
          <w:rFonts w:ascii="Arial" w:hAnsi="Arial" w:cs="Arial"/>
        </w:rPr>
        <w:t xml:space="preserve">con préstamos de fondos que no tienen fecha </w:t>
      </w:r>
      <w:proofErr w:type="spellStart"/>
      <w:r w:rsidR="00B85F01">
        <w:rPr>
          <w:rFonts w:ascii="Arial" w:hAnsi="Arial" w:cs="Arial"/>
        </w:rPr>
        <w:t>especifica</w:t>
      </w:r>
      <w:proofErr w:type="spellEnd"/>
      <w:r w:rsidR="00B85F01">
        <w:rPr>
          <w:rFonts w:ascii="Arial" w:hAnsi="Arial" w:cs="Arial"/>
        </w:rPr>
        <w:t xml:space="preserve"> de vencimiento y tampoco </w:t>
      </w:r>
      <w:r w:rsidR="00B85F01">
        <w:rPr>
          <w:rFonts w:ascii="Arial" w:hAnsi="Arial" w:cs="Arial"/>
        </w:rPr>
        <w:lastRenderedPageBreak/>
        <w:t>generan gasto de interés; por otro lado, la Gerencia nos ha informado que se han aprobado líneas de crédito bancario con Banco Bolivariano y Banco Internacional por hasta US$30 mil, a sola firma</w:t>
      </w:r>
      <w:r w:rsidR="00FA40FD">
        <w:rPr>
          <w:rFonts w:ascii="Arial" w:hAnsi="Arial" w:cs="Arial"/>
        </w:rPr>
        <w:t xml:space="preserve">, temas a revelar en notas a los estados financieros </w:t>
      </w:r>
      <w:r w:rsidR="00FA40FD" w:rsidRPr="00FA40FD">
        <w:rPr>
          <w:rFonts w:ascii="Arial" w:hAnsi="Arial" w:cs="Arial"/>
          <w:highlight w:val="yellow"/>
        </w:rPr>
        <w:t>(VER IV CONCLUSIONES)</w:t>
      </w:r>
    </w:p>
    <w:p w14:paraId="74F78493" w14:textId="40360339" w:rsidR="002B135F" w:rsidRDefault="002B135F">
      <w:pPr>
        <w:pStyle w:val="BodyText"/>
        <w:spacing w:after="0"/>
        <w:jc w:val="both"/>
        <w:rPr>
          <w:rFonts w:ascii="Arial" w:hAnsi="Arial" w:cs="Arial"/>
        </w:rPr>
      </w:pPr>
    </w:p>
    <w:p w14:paraId="56A5F276" w14:textId="77777777" w:rsidR="002B135F" w:rsidRDefault="00C936E7">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37538AD5" w14:textId="77777777" w:rsidR="002B135F" w:rsidRDefault="002B135F">
      <w:pPr>
        <w:pStyle w:val="BodyText"/>
        <w:spacing w:after="0"/>
        <w:jc w:val="both"/>
        <w:rPr>
          <w:rFonts w:ascii="Arial" w:hAnsi="Arial" w:cs="Arial"/>
          <w:b/>
          <w:bCs/>
          <w:color w:val="1F497D" w:themeColor="text2"/>
        </w:rPr>
      </w:pPr>
    </w:p>
    <w:p w14:paraId="1B01F1C9" w14:textId="77777777" w:rsidR="002B135F" w:rsidRDefault="00C936E7">
      <w:pPr>
        <w:pStyle w:val="BodyText"/>
        <w:spacing w:after="0"/>
        <w:jc w:val="both"/>
        <w:rPr>
          <w:rFonts w:ascii="Arial" w:hAnsi="Arial" w:cs="Arial"/>
        </w:rPr>
      </w:pPr>
      <w:r>
        <w:rPr>
          <w:rFonts w:ascii="Arial" w:hAnsi="Arial" w:cs="Arial"/>
        </w:rPr>
        <w:t>Al igual que otras PYMES, Visacom no tiene procesos formales, sin embargo, la Administración confía en ciertos indicadores clave que revisa continuamente:</w:t>
      </w:r>
    </w:p>
    <w:p w14:paraId="34A56EC8" w14:textId="77777777" w:rsidR="002B135F" w:rsidRDefault="002B135F">
      <w:pPr>
        <w:pStyle w:val="BodyText"/>
        <w:spacing w:after="0"/>
        <w:jc w:val="both"/>
        <w:rPr>
          <w:rFonts w:ascii="Arial" w:hAnsi="Arial" w:cs="Arial"/>
        </w:rPr>
      </w:pPr>
    </w:p>
    <w:p w14:paraId="4997C26D" w14:textId="52784E0A" w:rsidR="002B135F" w:rsidRDefault="00C936E7">
      <w:pPr>
        <w:pStyle w:val="BodyText"/>
        <w:numPr>
          <w:ilvl w:val="0"/>
          <w:numId w:val="4"/>
        </w:numPr>
        <w:spacing w:after="0"/>
        <w:jc w:val="both"/>
        <w:rPr>
          <w:rFonts w:ascii="Arial" w:hAnsi="Arial" w:cs="Arial"/>
        </w:rPr>
      </w:pPr>
      <w:r>
        <w:rPr>
          <w:rFonts w:ascii="Arial" w:hAnsi="Arial" w:cs="Arial"/>
        </w:rPr>
        <w:t>El Contador (externo) prepara mensualmente un paquete de información financiera que complementa los reportes que surgen del sistema contable. Este paquete de contiene información como: Ventas por cliente y estadística de los últimos años, estado de antigüedad de cartera y de cuentas por pagar a proveedores, movimiento del patrimonio y de los activos fijos, estados de resultados mensuales comparativos de enero a la fecha y acumulados del año presente vs. el año anterior, etc.</w:t>
      </w:r>
    </w:p>
    <w:p w14:paraId="5E0AAC48" w14:textId="77777777" w:rsidR="002B135F" w:rsidRDefault="002B135F">
      <w:pPr>
        <w:pStyle w:val="BodyText"/>
        <w:spacing w:after="0"/>
        <w:ind w:left="720"/>
        <w:jc w:val="both"/>
        <w:rPr>
          <w:rFonts w:ascii="Arial" w:hAnsi="Arial" w:cs="Arial"/>
        </w:rPr>
      </w:pPr>
    </w:p>
    <w:p w14:paraId="5A803A72" w14:textId="12974D4A" w:rsidR="002B135F" w:rsidRDefault="00C936E7">
      <w:pPr>
        <w:pStyle w:val="BodyText"/>
        <w:numPr>
          <w:ilvl w:val="0"/>
          <w:numId w:val="4"/>
        </w:numPr>
        <w:spacing w:after="0"/>
        <w:jc w:val="both"/>
        <w:rPr>
          <w:rFonts w:ascii="Arial" w:hAnsi="Arial" w:cs="Arial"/>
        </w:rPr>
      </w:pPr>
      <w:r>
        <w:rPr>
          <w:rFonts w:ascii="Arial" w:hAnsi="Arial" w:cs="Arial"/>
        </w:rPr>
        <w:t>La Gerencia monitorea el cumplimiento de obtener mínimo 20% de margen en cada actividad y lograr una comisión de agencia en promedio 15%.</w:t>
      </w:r>
    </w:p>
    <w:p w14:paraId="517CCF7F" w14:textId="3C311D25" w:rsidR="00AE750D" w:rsidRDefault="00AE750D" w:rsidP="00AE750D">
      <w:pPr>
        <w:pStyle w:val="BodyText"/>
        <w:spacing w:after="0"/>
        <w:ind w:left="720"/>
        <w:jc w:val="both"/>
        <w:rPr>
          <w:rFonts w:ascii="Arial" w:hAnsi="Arial" w:cs="Arial"/>
        </w:rPr>
      </w:pPr>
    </w:p>
    <w:p w14:paraId="6565F27E" w14:textId="515BAD3F" w:rsidR="002B135F" w:rsidRDefault="00C936E7">
      <w:pPr>
        <w:pStyle w:val="BodyText"/>
        <w:numPr>
          <w:ilvl w:val="0"/>
          <w:numId w:val="4"/>
        </w:numPr>
        <w:spacing w:after="0"/>
        <w:jc w:val="both"/>
        <w:rPr>
          <w:rFonts w:ascii="Arial" w:hAnsi="Arial" w:cs="Arial"/>
        </w:rPr>
      </w:pPr>
      <w:r>
        <w:rPr>
          <w:rFonts w:ascii="Arial" w:hAnsi="Arial" w:cs="Arial"/>
        </w:rPr>
        <w:t xml:space="preserve">El costo de la nómina, que es el </w:t>
      </w:r>
      <w:r w:rsidR="00B85F01">
        <w:rPr>
          <w:rFonts w:ascii="Arial" w:hAnsi="Arial" w:cs="Arial"/>
        </w:rPr>
        <w:t>más</w:t>
      </w:r>
      <w:r>
        <w:rPr>
          <w:rFonts w:ascii="Arial" w:hAnsi="Arial" w:cs="Arial"/>
        </w:rPr>
        <w:t xml:space="preserve"> importante, es fijo y fácil de controlar pues no hay incrementos salariales ni </w:t>
      </w:r>
      <w:r w:rsidR="00B85F01">
        <w:rPr>
          <w:rFonts w:ascii="Arial" w:hAnsi="Arial" w:cs="Arial"/>
        </w:rPr>
        <w:t>en número de</w:t>
      </w:r>
      <w:r>
        <w:rPr>
          <w:rFonts w:ascii="Arial" w:hAnsi="Arial" w:cs="Arial"/>
        </w:rPr>
        <w:t xml:space="preserve"> trabajadores.</w:t>
      </w:r>
    </w:p>
    <w:p w14:paraId="45121A96" w14:textId="77777777" w:rsidR="00AE750D" w:rsidRDefault="00AE750D" w:rsidP="00AE750D">
      <w:pPr>
        <w:pStyle w:val="BodyText"/>
        <w:spacing w:after="0"/>
        <w:ind w:left="720"/>
        <w:jc w:val="both"/>
        <w:rPr>
          <w:rFonts w:ascii="Arial" w:hAnsi="Arial" w:cs="Arial"/>
        </w:rPr>
      </w:pPr>
    </w:p>
    <w:p w14:paraId="13C1F316" w14:textId="455AF400" w:rsidR="00AE750D" w:rsidRDefault="00AE750D">
      <w:pPr>
        <w:pStyle w:val="BodyText"/>
        <w:numPr>
          <w:ilvl w:val="0"/>
          <w:numId w:val="4"/>
        </w:numPr>
        <w:spacing w:after="0"/>
        <w:jc w:val="both"/>
        <w:rPr>
          <w:rFonts w:ascii="Arial" w:hAnsi="Arial" w:cs="Arial"/>
        </w:rPr>
      </w:pPr>
      <w:r>
        <w:rPr>
          <w:rFonts w:ascii="Arial" w:hAnsi="Arial" w:cs="Arial"/>
        </w:rPr>
        <w:t>En base al resultado a agosto la Gerencia ha realizado una proyección al cierre del ejercicio estimando ingresos mensuales de US$80 mil de septiembre a diciembre, con lo cual se estiman los siguientes resultados:</w:t>
      </w:r>
    </w:p>
    <w:p w14:paraId="4D4F8DE0" w14:textId="0002971B" w:rsidR="00AE750D" w:rsidRDefault="00AE750D" w:rsidP="00AE750D">
      <w:pPr>
        <w:pStyle w:val="BodyText"/>
        <w:spacing w:after="0"/>
        <w:ind w:left="720"/>
        <w:jc w:val="both"/>
        <w:rPr>
          <w:rFonts w:ascii="Arial" w:hAnsi="Arial" w:cs="Arial"/>
        </w:rPr>
      </w:pPr>
    </w:p>
    <w:tbl>
      <w:tblPr>
        <w:tblStyle w:val="TableGrid"/>
        <w:tblW w:w="0" w:type="auto"/>
        <w:tblInd w:w="1729" w:type="dxa"/>
        <w:tblLook w:val="04A0" w:firstRow="1" w:lastRow="0" w:firstColumn="1" w:lastColumn="0" w:noHBand="0" w:noVBand="1"/>
      </w:tblPr>
      <w:tblGrid>
        <w:gridCol w:w="4054"/>
        <w:gridCol w:w="1317"/>
      </w:tblGrid>
      <w:tr w:rsidR="00AE750D" w14:paraId="378EE353" w14:textId="77777777" w:rsidTr="009A68C6">
        <w:tc>
          <w:tcPr>
            <w:tcW w:w="4054" w:type="dxa"/>
            <w:tcBorders>
              <w:bottom w:val="single" w:sz="4" w:space="0" w:color="auto"/>
            </w:tcBorders>
          </w:tcPr>
          <w:p w14:paraId="7658510E" w14:textId="195657BF" w:rsidR="00AE750D" w:rsidRDefault="00AE750D" w:rsidP="00AE750D">
            <w:pPr>
              <w:pStyle w:val="BodyText"/>
              <w:spacing w:after="0"/>
              <w:jc w:val="center"/>
              <w:rPr>
                <w:rFonts w:ascii="Arial" w:hAnsi="Arial" w:cs="Arial"/>
              </w:rPr>
            </w:pPr>
            <w:r>
              <w:rPr>
                <w:rFonts w:ascii="Arial" w:hAnsi="Arial" w:cs="Arial"/>
              </w:rPr>
              <w:t>Descripción</w:t>
            </w:r>
          </w:p>
        </w:tc>
        <w:tc>
          <w:tcPr>
            <w:tcW w:w="1317" w:type="dxa"/>
            <w:tcBorders>
              <w:bottom w:val="single" w:sz="4" w:space="0" w:color="auto"/>
            </w:tcBorders>
          </w:tcPr>
          <w:p w14:paraId="352A6C70" w14:textId="6148A40F" w:rsidR="00AE750D" w:rsidRDefault="00AE750D" w:rsidP="00AE750D">
            <w:pPr>
              <w:pStyle w:val="BodyText"/>
              <w:spacing w:after="0"/>
              <w:jc w:val="both"/>
              <w:rPr>
                <w:rFonts w:ascii="Arial" w:hAnsi="Arial" w:cs="Arial"/>
              </w:rPr>
            </w:pPr>
            <w:r>
              <w:rPr>
                <w:rFonts w:ascii="Arial" w:hAnsi="Arial" w:cs="Arial"/>
              </w:rPr>
              <w:t>US$ miles</w:t>
            </w:r>
          </w:p>
        </w:tc>
      </w:tr>
      <w:tr w:rsidR="00AE750D" w14:paraId="1A2A194B" w14:textId="77777777" w:rsidTr="009A68C6">
        <w:tc>
          <w:tcPr>
            <w:tcW w:w="4054" w:type="dxa"/>
            <w:tcBorders>
              <w:bottom w:val="nil"/>
            </w:tcBorders>
          </w:tcPr>
          <w:p w14:paraId="7FB3AA6F" w14:textId="25344A04" w:rsidR="00AE750D" w:rsidRDefault="00AE750D" w:rsidP="00AE750D">
            <w:pPr>
              <w:pStyle w:val="BodyText"/>
              <w:spacing w:after="0"/>
              <w:jc w:val="both"/>
              <w:rPr>
                <w:rFonts w:ascii="Arial" w:hAnsi="Arial" w:cs="Arial"/>
              </w:rPr>
            </w:pPr>
            <w:r>
              <w:rPr>
                <w:rFonts w:ascii="Arial" w:hAnsi="Arial" w:cs="Arial"/>
              </w:rPr>
              <w:t>Ventas</w:t>
            </w:r>
          </w:p>
        </w:tc>
        <w:tc>
          <w:tcPr>
            <w:tcW w:w="1317" w:type="dxa"/>
            <w:tcBorders>
              <w:bottom w:val="nil"/>
            </w:tcBorders>
          </w:tcPr>
          <w:p w14:paraId="2A9E68E0" w14:textId="71959644" w:rsidR="00AE750D" w:rsidRDefault="00AE750D" w:rsidP="00AE750D">
            <w:pPr>
              <w:pStyle w:val="BodyText"/>
              <w:spacing w:after="0"/>
              <w:jc w:val="right"/>
              <w:rPr>
                <w:rFonts w:ascii="Arial" w:hAnsi="Arial" w:cs="Arial"/>
              </w:rPr>
            </w:pPr>
            <w:r>
              <w:rPr>
                <w:rFonts w:ascii="Arial" w:hAnsi="Arial" w:cs="Arial"/>
              </w:rPr>
              <w:t>1,270</w:t>
            </w:r>
          </w:p>
        </w:tc>
      </w:tr>
      <w:tr w:rsidR="00AE750D" w14:paraId="2633CD85" w14:textId="77777777" w:rsidTr="009A68C6">
        <w:tc>
          <w:tcPr>
            <w:tcW w:w="4054" w:type="dxa"/>
            <w:tcBorders>
              <w:top w:val="nil"/>
            </w:tcBorders>
          </w:tcPr>
          <w:p w14:paraId="5C190366" w14:textId="541EED08" w:rsidR="00AE750D" w:rsidRDefault="00AE750D" w:rsidP="00AE750D">
            <w:pPr>
              <w:pStyle w:val="BodyText"/>
              <w:spacing w:after="0"/>
              <w:jc w:val="both"/>
              <w:rPr>
                <w:rFonts w:ascii="Arial" w:hAnsi="Arial" w:cs="Arial"/>
              </w:rPr>
            </w:pPr>
            <w:r>
              <w:rPr>
                <w:rFonts w:ascii="Arial" w:hAnsi="Arial" w:cs="Arial"/>
              </w:rPr>
              <w:t>Costo de ventas</w:t>
            </w:r>
          </w:p>
        </w:tc>
        <w:tc>
          <w:tcPr>
            <w:tcW w:w="1317" w:type="dxa"/>
            <w:tcBorders>
              <w:top w:val="nil"/>
            </w:tcBorders>
          </w:tcPr>
          <w:p w14:paraId="46A43FE3" w14:textId="22243778" w:rsidR="00AE750D" w:rsidRDefault="00AE750D" w:rsidP="00AE750D">
            <w:pPr>
              <w:pStyle w:val="BodyText"/>
              <w:spacing w:after="0"/>
              <w:jc w:val="right"/>
              <w:rPr>
                <w:rFonts w:ascii="Arial" w:hAnsi="Arial" w:cs="Arial"/>
              </w:rPr>
            </w:pPr>
            <w:r>
              <w:rPr>
                <w:rFonts w:ascii="Arial" w:hAnsi="Arial" w:cs="Arial"/>
              </w:rPr>
              <w:t>954</w:t>
            </w:r>
          </w:p>
        </w:tc>
      </w:tr>
      <w:tr w:rsidR="00AE750D" w14:paraId="1916032D" w14:textId="77777777" w:rsidTr="009A68C6">
        <w:tc>
          <w:tcPr>
            <w:tcW w:w="4054" w:type="dxa"/>
            <w:tcBorders>
              <w:bottom w:val="single" w:sz="4" w:space="0" w:color="auto"/>
            </w:tcBorders>
          </w:tcPr>
          <w:p w14:paraId="2C6029EE" w14:textId="34D61C2F" w:rsidR="00AE750D" w:rsidRDefault="00AE750D" w:rsidP="00AE750D">
            <w:pPr>
              <w:pStyle w:val="BodyText"/>
              <w:spacing w:after="0"/>
              <w:jc w:val="both"/>
              <w:rPr>
                <w:rFonts w:ascii="Arial" w:hAnsi="Arial" w:cs="Arial"/>
              </w:rPr>
            </w:pPr>
            <w:r>
              <w:rPr>
                <w:rFonts w:ascii="Arial" w:hAnsi="Arial" w:cs="Arial"/>
              </w:rPr>
              <w:t>Margen bruto $</w:t>
            </w:r>
          </w:p>
        </w:tc>
        <w:tc>
          <w:tcPr>
            <w:tcW w:w="1317" w:type="dxa"/>
            <w:tcBorders>
              <w:bottom w:val="single" w:sz="4" w:space="0" w:color="auto"/>
            </w:tcBorders>
          </w:tcPr>
          <w:p w14:paraId="0035554C" w14:textId="7BEE24AC" w:rsidR="00AE750D" w:rsidRDefault="00AE750D" w:rsidP="00AE750D">
            <w:pPr>
              <w:pStyle w:val="BodyText"/>
              <w:spacing w:after="0"/>
              <w:jc w:val="right"/>
              <w:rPr>
                <w:rFonts w:ascii="Arial" w:hAnsi="Arial" w:cs="Arial"/>
              </w:rPr>
            </w:pPr>
            <w:r>
              <w:rPr>
                <w:rFonts w:ascii="Arial" w:hAnsi="Arial" w:cs="Arial"/>
              </w:rPr>
              <w:t>55</w:t>
            </w:r>
          </w:p>
        </w:tc>
      </w:tr>
      <w:tr w:rsidR="00AE750D" w:rsidRPr="009A68C6" w14:paraId="69D3D142" w14:textId="77777777" w:rsidTr="009A68C6">
        <w:tc>
          <w:tcPr>
            <w:tcW w:w="4054" w:type="dxa"/>
            <w:tcBorders>
              <w:bottom w:val="nil"/>
            </w:tcBorders>
          </w:tcPr>
          <w:p w14:paraId="7C84A286" w14:textId="74C02BCF" w:rsidR="00AE750D" w:rsidRPr="009A68C6" w:rsidRDefault="00AE750D" w:rsidP="00AE750D">
            <w:pPr>
              <w:pStyle w:val="BodyText"/>
              <w:spacing w:after="0"/>
              <w:jc w:val="both"/>
              <w:rPr>
                <w:rFonts w:ascii="Arial" w:hAnsi="Arial" w:cs="Arial"/>
                <w:i/>
                <w:iCs/>
                <w:sz w:val="16"/>
                <w:szCs w:val="16"/>
              </w:rPr>
            </w:pPr>
            <w:r w:rsidRPr="009A68C6">
              <w:rPr>
                <w:rFonts w:ascii="Arial" w:hAnsi="Arial" w:cs="Arial"/>
                <w:i/>
                <w:iCs/>
                <w:sz w:val="16"/>
                <w:szCs w:val="16"/>
              </w:rPr>
              <w:t>Margen bruto %</w:t>
            </w:r>
          </w:p>
        </w:tc>
        <w:tc>
          <w:tcPr>
            <w:tcW w:w="1317" w:type="dxa"/>
            <w:tcBorders>
              <w:bottom w:val="nil"/>
            </w:tcBorders>
          </w:tcPr>
          <w:p w14:paraId="075BDA56" w14:textId="030815F5" w:rsidR="00AE750D" w:rsidRPr="009A68C6" w:rsidRDefault="00AE750D" w:rsidP="00AE750D">
            <w:pPr>
              <w:pStyle w:val="BodyText"/>
              <w:spacing w:after="0"/>
              <w:jc w:val="right"/>
              <w:rPr>
                <w:rFonts w:ascii="Arial" w:hAnsi="Arial" w:cs="Arial"/>
                <w:i/>
                <w:iCs/>
                <w:sz w:val="16"/>
                <w:szCs w:val="16"/>
              </w:rPr>
            </w:pPr>
            <w:r w:rsidRPr="009A68C6">
              <w:rPr>
                <w:rFonts w:ascii="Arial" w:hAnsi="Arial" w:cs="Arial"/>
                <w:i/>
                <w:iCs/>
                <w:sz w:val="16"/>
                <w:szCs w:val="16"/>
              </w:rPr>
              <w:t>17%</w:t>
            </w:r>
          </w:p>
        </w:tc>
      </w:tr>
      <w:tr w:rsidR="00AE750D" w14:paraId="63C39E62" w14:textId="77777777" w:rsidTr="009A68C6">
        <w:tc>
          <w:tcPr>
            <w:tcW w:w="4054" w:type="dxa"/>
            <w:tcBorders>
              <w:top w:val="nil"/>
              <w:bottom w:val="single" w:sz="4" w:space="0" w:color="auto"/>
            </w:tcBorders>
          </w:tcPr>
          <w:p w14:paraId="7E0FBDC5" w14:textId="0FE6C3E5" w:rsidR="00AE750D" w:rsidRDefault="00AE750D" w:rsidP="00AE750D">
            <w:pPr>
              <w:pStyle w:val="BodyText"/>
              <w:spacing w:after="0"/>
              <w:jc w:val="both"/>
              <w:rPr>
                <w:rFonts w:ascii="Arial" w:hAnsi="Arial" w:cs="Arial"/>
              </w:rPr>
            </w:pPr>
            <w:r>
              <w:rPr>
                <w:rFonts w:ascii="Arial" w:hAnsi="Arial" w:cs="Arial"/>
              </w:rPr>
              <w:t>Gastos de administración y ventas</w:t>
            </w:r>
          </w:p>
        </w:tc>
        <w:tc>
          <w:tcPr>
            <w:tcW w:w="1317" w:type="dxa"/>
            <w:tcBorders>
              <w:top w:val="nil"/>
              <w:bottom w:val="single" w:sz="4" w:space="0" w:color="auto"/>
            </w:tcBorders>
          </w:tcPr>
          <w:p w14:paraId="3CF024E1" w14:textId="384490B2" w:rsidR="00AE750D" w:rsidRDefault="00AE750D" w:rsidP="00AE750D">
            <w:pPr>
              <w:pStyle w:val="BodyText"/>
              <w:spacing w:after="0"/>
              <w:jc w:val="right"/>
              <w:rPr>
                <w:rFonts w:ascii="Arial" w:hAnsi="Arial" w:cs="Arial"/>
              </w:rPr>
            </w:pPr>
            <w:r>
              <w:rPr>
                <w:rFonts w:ascii="Arial" w:hAnsi="Arial" w:cs="Arial"/>
              </w:rPr>
              <w:t>172</w:t>
            </w:r>
          </w:p>
        </w:tc>
      </w:tr>
      <w:tr w:rsidR="00AE750D" w14:paraId="4EB90406" w14:textId="77777777" w:rsidTr="009A68C6">
        <w:tc>
          <w:tcPr>
            <w:tcW w:w="4054" w:type="dxa"/>
            <w:tcBorders>
              <w:top w:val="single" w:sz="4" w:space="0" w:color="auto"/>
            </w:tcBorders>
          </w:tcPr>
          <w:p w14:paraId="629FFCDA" w14:textId="0D4A92E9" w:rsidR="00AE750D" w:rsidRDefault="00AE750D" w:rsidP="00AE750D">
            <w:pPr>
              <w:pStyle w:val="BodyText"/>
              <w:spacing w:after="0"/>
              <w:jc w:val="both"/>
              <w:rPr>
                <w:rFonts w:ascii="Arial" w:hAnsi="Arial" w:cs="Arial"/>
              </w:rPr>
            </w:pPr>
            <w:r>
              <w:rPr>
                <w:rFonts w:ascii="Arial" w:hAnsi="Arial" w:cs="Arial"/>
              </w:rPr>
              <w:t>Resultado ante de impuestos</w:t>
            </w:r>
          </w:p>
        </w:tc>
        <w:tc>
          <w:tcPr>
            <w:tcW w:w="1317" w:type="dxa"/>
            <w:tcBorders>
              <w:top w:val="single" w:sz="4" w:space="0" w:color="auto"/>
            </w:tcBorders>
          </w:tcPr>
          <w:p w14:paraId="2EB41C93" w14:textId="7B3C1B7F" w:rsidR="00AE750D" w:rsidRDefault="00AE750D" w:rsidP="00AE750D">
            <w:pPr>
              <w:pStyle w:val="BodyText"/>
              <w:spacing w:after="0"/>
              <w:jc w:val="right"/>
              <w:rPr>
                <w:rFonts w:ascii="Arial" w:hAnsi="Arial" w:cs="Arial"/>
              </w:rPr>
            </w:pPr>
            <w:r>
              <w:rPr>
                <w:rFonts w:ascii="Arial" w:hAnsi="Arial" w:cs="Arial"/>
              </w:rPr>
              <w:t>12</w:t>
            </w:r>
          </w:p>
        </w:tc>
      </w:tr>
    </w:tbl>
    <w:p w14:paraId="7E6B9A48" w14:textId="367B2976" w:rsidR="00AE750D" w:rsidRDefault="00AE750D" w:rsidP="00BB0E6C">
      <w:pPr>
        <w:pStyle w:val="BodyText"/>
        <w:spacing w:after="0"/>
        <w:jc w:val="both"/>
        <w:rPr>
          <w:rFonts w:ascii="Arial" w:hAnsi="Arial" w:cs="Arial"/>
        </w:rPr>
      </w:pPr>
    </w:p>
    <w:p w14:paraId="50A73D89" w14:textId="7411A6B4" w:rsidR="00BB0E6C" w:rsidRDefault="00BB0E6C" w:rsidP="00BB0E6C">
      <w:pPr>
        <w:pStyle w:val="BodyText"/>
        <w:spacing w:after="0"/>
        <w:jc w:val="both"/>
        <w:rPr>
          <w:rFonts w:ascii="Arial" w:hAnsi="Arial" w:cs="Arial"/>
          <w:b/>
          <w:bCs/>
          <w:color w:val="1F497D" w:themeColor="text2"/>
        </w:rPr>
      </w:pPr>
      <w:r>
        <w:rPr>
          <w:rFonts w:ascii="Arial" w:hAnsi="Arial" w:cs="Arial"/>
          <w:b/>
          <w:bCs/>
          <w:color w:val="1F497D" w:themeColor="text2"/>
        </w:rPr>
        <w:t>V CONCLUSIONES PRELIMINARES</w:t>
      </w:r>
    </w:p>
    <w:p w14:paraId="2DF2580E" w14:textId="64353ED3" w:rsidR="00BB0E6C" w:rsidRDefault="00BB0E6C" w:rsidP="00BB0E6C">
      <w:pPr>
        <w:pStyle w:val="BodyText"/>
        <w:spacing w:after="0"/>
        <w:jc w:val="both"/>
        <w:rPr>
          <w:rFonts w:ascii="Arial" w:hAnsi="Arial" w:cs="Arial"/>
        </w:rPr>
      </w:pPr>
    </w:p>
    <w:p w14:paraId="69B8132B" w14:textId="4F6AA9E5" w:rsidR="00BB0E6C" w:rsidRDefault="00BB0E6C" w:rsidP="00BB0E6C">
      <w:pPr>
        <w:pStyle w:val="BodyText"/>
        <w:spacing w:after="0"/>
        <w:jc w:val="both"/>
        <w:rPr>
          <w:rFonts w:ascii="Arial" w:hAnsi="Arial" w:cs="Arial"/>
        </w:rPr>
      </w:pPr>
      <w:r>
        <w:rPr>
          <w:rFonts w:ascii="Arial" w:hAnsi="Arial" w:cs="Arial"/>
        </w:rPr>
        <w:t>Como resultado de nuestra primera visita de auditoria, en la etapa de planeación destacamos las siguientes conclusiones preliminares:</w:t>
      </w:r>
    </w:p>
    <w:p w14:paraId="4A04A1F0" w14:textId="2EC555AC" w:rsidR="00BB0E6C" w:rsidRDefault="00BB0E6C" w:rsidP="00BB0E6C">
      <w:pPr>
        <w:pStyle w:val="BodyText"/>
        <w:spacing w:after="0"/>
        <w:jc w:val="both"/>
        <w:rPr>
          <w:rFonts w:ascii="Arial" w:hAnsi="Arial" w:cs="Arial"/>
        </w:rPr>
      </w:pPr>
    </w:p>
    <w:p w14:paraId="63746706" w14:textId="2127DCE1" w:rsidR="00BB0E6C" w:rsidRDefault="00BB0E6C" w:rsidP="00BB0E6C">
      <w:pPr>
        <w:pStyle w:val="BodyText"/>
        <w:spacing w:after="0"/>
        <w:jc w:val="both"/>
        <w:rPr>
          <w:rFonts w:ascii="Arial" w:hAnsi="Arial" w:cs="Arial"/>
        </w:rPr>
      </w:pPr>
      <w:r>
        <w:rPr>
          <w:rFonts w:ascii="Arial" w:hAnsi="Arial" w:cs="Arial"/>
        </w:rPr>
        <w:t>ASUNTOS QUE AFECTAN EL INFORME DE AUDITORIA:</w:t>
      </w:r>
    </w:p>
    <w:p w14:paraId="11516860" w14:textId="7FC23079" w:rsidR="00BB0E6C" w:rsidRDefault="00BB0E6C" w:rsidP="00BB0E6C">
      <w:pPr>
        <w:pStyle w:val="BodyText"/>
        <w:numPr>
          <w:ilvl w:val="0"/>
          <w:numId w:val="7"/>
        </w:numPr>
        <w:spacing w:after="0"/>
        <w:jc w:val="both"/>
        <w:rPr>
          <w:rFonts w:ascii="Arial" w:hAnsi="Arial" w:cs="Arial"/>
        </w:rPr>
      </w:pPr>
      <w:r>
        <w:rPr>
          <w:rFonts w:ascii="Arial" w:hAnsi="Arial" w:cs="Arial"/>
        </w:rPr>
        <w:t>Párrafo de énfasis debido a la pandemia del covid-19</w:t>
      </w:r>
    </w:p>
    <w:p w14:paraId="57CA9109" w14:textId="09A4D26F" w:rsidR="00BB0E6C" w:rsidRDefault="00BB0E6C" w:rsidP="00BB0E6C">
      <w:pPr>
        <w:pStyle w:val="BodyText"/>
        <w:numPr>
          <w:ilvl w:val="0"/>
          <w:numId w:val="7"/>
        </w:numPr>
        <w:spacing w:after="0"/>
        <w:jc w:val="both"/>
        <w:rPr>
          <w:rFonts w:ascii="Arial" w:hAnsi="Arial" w:cs="Arial"/>
        </w:rPr>
      </w:pPr>
      <w:r>
        <w:rPr>
          <w:rFonts w:ascii="Arial" w:hAnsi="Arial" w:cs="Arial"/>
        </w:rPr>
        <w:t>Párrafo de énfasis por “empresa en marcha” debido a que la compañía mantiene pérdidas acumuladas importantes</w:t>
      </w:r>
    </w:p>
    <w:p w14:paraId="13298F52" w14:textId="09C26B47" w:rsidR="00BB0E6C" w:rsidRDefault="00BB0E6C" w:rsidP="00BB0E6C">
      <w:pPr>
        <w:pStyle w:val="BodyText"/>
        <w:numPr>
          <w:ilvl w:val="0"/>
          <w:numId w:val="7"/>
        </w:numPr>
        <w:spacing w:after="0"/>
        <w:jc w:val="both"/>
        <w:rPr>
          <w:rFonts w:ascii="Arial" w:hAnsi="Arial" w:cs="Arial"/>
        </w:rPr>
      </w:pPr>
      <w:r>
        <w:rPr>
          <w:rFonts w:ascii="Arial" w:hAnsi="Arial" w:cs="Arial"/>
        </w:rPr>
        <w:lastRenderedPageBreak/>
        <w:t>Salvedad debido a la eliminación de las reservas para jubilación y desahucio</w:t>
      </w:r>
    </w:p>
    <w:p w14:paraId="029A3D64" w14:textId="68C9FB5B" w:rsidR="00BB0E6C" w:rsidRDefault="00BB0E6C" w:rsidP="00BB0E6C">
      <w:pPr>
        <w:pStyle w:val="BodyText"/>
        <w:spacing w:after="0"/>
        <w:jc w:val="both"/>
        <w:rPr>
          <w:rFonts w:ascii="Arial" w:hAnsi="Arial" w:cs="Arial"/>
        </w:rPr>
      </w:pPr>
    </w:p>
    <w:p w14:paraId="27BCC97F" w14:textId="58A871A9" w:rsidR="0080151F" w:rsidRDefault="0080151F" w:rsidP="00BB0E6C">
      <w:pPr>
        <w:pStyle w:val="BodyText"/>
        <w:spacing w:after="0"/>
        <w:jc w:val="both"/>
        <w:rPr>
          <w:rFonts w:ascii="Arial" w:hAnsi="Arial" w:cs="Arial"/>
        </w:rPr>
      </w:pPr>
      <w:r>
        <w:rPr>
          <w:rFonts w:ascii="Arial" w:hAnsi="Arial" w:cs="Arial"/>
        </w:rPr>
        <w:t>Los temas descritos fueron conversados con la Gerencia en nuestra videoconferencia del 12 de noviembre y están de acuerdo con los mismos.</w:t>
      </w:r>
    </w:p>
    <w:p w14:paraId="391FB546" w14:textId="77777777" w:rsidR="0080151F" w:rsidRDefault="0080151F" w:rsidP="00BB0E6C">
      <w:pPr>
        <w:pStyle w:val="BodyText"/>
        <w:spacing w:after="0"/>
        <w:jc w:val="both"/>
        <w:rPr>
          <w:rFonts w:ascii="Arial" w:hAnsi="Arial" w:cs="Arial"/>
        </w:rPr>
      </w:pPr>
    </w:p>
    <w:p w14:paraId="7D9665A9" w14:textId="73AB05C0" w:rsidR="00BB0E6C" w:rsidRDefault="00BB0E6C" w:rsidP="00BB0E6C">
      <w:pPr>
        <w:pStyle w:val="BodyText"/>
        <w:spacing w:after="0"/>
        <w:jc w:val="both"/>
        <w:rPr>
          <w:rFonts w:ascii="Arial" w:hAnsi="Arial" w:cs="Arial"/>
        </w:rPr>
      </w:pPr>
      <w:r>
        <w:rPr>
          <w:rFonts w:ascii="Arial" w:hAnsi="Arial" w:cs="Arial"/>
        </w:rPr>
        <w:t>ASUNTOS PARA PRESTAR ATENCION EN EL DESARROLLO DE LA AUDITORIA:</w:t>
      </w:r>
    </w:p>
    <w:p w14:paraId="3AB673FD" w14:textId="20ADFB09" w:rsidR="00BB0E6C" w:rsidRDefault="00FA40FD" w:rsidP="00FA40FD">
      <w:pPr>
        <w:pStyle w:val="BodyText"/>
        <w:numPr>
          <w:ilvl w:val="0"/>
          <w:numId w:val="8"/>
        </w:numPr>
        <w:spacing w:after="0"/>
        <w:jc w:val="both"/>
        <w:rPr>
          <w:rFonts w:ascii="Arial" w:hAnsi="Arial" w:cs="Arial"/>
        </w:rPr>
      </w:pPr>
      <w:r>
        <w:rPr>
          <w:rFonts w:ascii="Arial" w:hAnsi="Arial" w:cs="Arial"/>
        </w:rPr>
        <w:t>Regularización laboral y ajustes contables del pago de lunch a trabajadores</w:t>
      </w:r>
    </w:p>
    <w:p w14:paraId="057C7F56" w14:textId="2D63A019" w:rsidR="00FA40FD" w:rsidRDefault="00FA40FD" w:rsidP="00FA40FD">
      <w:pPr>
        <w:pStyle w:val="BodyText"/>
        <w:numPr>
          <w:ilvl w:val="0"/>
          <w:numId w:val="8"/>
        </w:numPr>
        <w:spacing w:after="0"/>
        <w:jc w:val="both"/>
        <w:rPr>
          <w:rFonts w:ascii="Arial" w:hAnsi="Arial" w:cs="Arial"/>
        </w:rPr>
      </w:pPr>
      <w:r>
        <w:rPr>
          <w:rFonts w:ascii="Arial" w:hAnsi="Arial" w:cs="Arial"/>
        </w:rPr>
        <w:t>Revisión del gasto por vacaciones ganadas y no gozadas al final del ejercicio.</w:t>
      </w:r>
    </w:p>
    <w:p w14:paraId="6201A896" w14:textId="5EA2BD44" w:rsidR="00FA40FD" w:rsidRDefault="00FA40FD" w:rsidP="00FA40FD">
      <w:pPr>
        <w:pStyle w:val="BodyText"/>
        <w:numPr>
          <w:ilvl w:val="0"/>
          <w:numId w:val="8"/>
        </w:numPr>
        <w:spacing w:after="0"/>
        <w:jc w:val="both"/>
        <w:rPr>
          <w:rFonts w:ascii="Arial" w:hAnsi="Arial" w:cs="Arial"/>
        </w:rPr>
      </w:pPr>
      <w:r>
        <w:rPr>
          <w:rFonts w:ascii="Arial" w:hAnsi="Arial" w:cs="Arial"/>
        </w:rPr>
        <w:t>Revelación de líneas de financiamiento con bancos</w:t>
      </w:r>
    </w:p>
    <w:p w14:paraId="2443C4A1" w14:textId="43C56EF6" w:rsidR="00FA40FD" w:rsidRDefault="00FA40FD" w:rsidP="00FA40FD">
      <w:pPr>
        <w:pStyle w:val="BodyText"/>
        <w:numPr>
          <w:ilvl w:val="0"/>
          <w:numId w:val="8"/>
        </w:numPr>
        <w:spacing w:after="0"/>
        <w:jc w:val="both"/>
        <w:rPr>
          <w:rFonts w:ascii="Arial" w:hAnsi="Arial" w:cs="Arial"/>
        </w:rPr>
      </w:pPr>
      <w:r>
        <w:rPr>
          <w:rFonts w:ascii="Arial" w:hAnsi="Arial" w:cs="Arial"/>
        </w:rPr>
        <w:t>Revelación de pólizas de seguros por fiel cumplimiento de contrato y errores u omisiones, emitidas a favor de clientes</w:t>
      </w:r>
    </w:p>
    <w:p w14:paraId="083EBD8B" w14:textId="2612087F" w:rsidR="00FA40FD" w:rsidRDefault="00FA40FD" w:rsidP="00FA40FD">
      <w:pPr>
        <w:pStyle w:val="BodyText"/>
        <w:numPr>
          <w:ilvl w:val="0"/>
          <w:numId w:val="8"/>
        </w:numPr>
        <w:spacing w:after="0"/>
        <w:jc w:val="both"/>
        <w:rPr>
          <w:rFonts w:ascii="Arial" w:hAnsi="Arial" w:cs="Arial"/>
        </w:rPr>
      </w:pPr>
      <w:r>
        <w:rPr>
          <w:rFonts w:ascii="Arial" w:hAnsi="Arial" w:cs="Arial"/>
        </w:rPr>
        <w:t>Seguimiento a demanda laboral de una empleada por aproximadamente US$18 mil</w:t>
      </w:r>
    </w:p>
    <w:p w14:paraId="1CDCC27C" w14:textId="113D710F" w:rsidR="00FA40FD" w:rsidRDefault="00FA40FD" w:rsidP="00FA40FD">
      <w:pPr>
        <w:pStyle w:val="BodyText"/>
        <w:numPr>
          <w:ilvl w:val="0"/>
          <w:numId w:val="8"/>
        </w:numPr>
        <w:spacing w:after="0"/>
        <w:jc w:val="both"/>
        <w:rPr>
          <w:rFonts w:ascii="Arial" w:hAnsi="Arial" w:cs="Arial"/>
        </w:rPr>
      </w:pPr>
      <w:r>
        <w:rPr>
          <w:rFonts w:ascii="Arial" w:hAnsi="Arial" w:cs="Arial"/>
        </w:rPr>
        <w:t>Regularización del pago de indemnizaciones por despido intempestivo y desahucio que debieron afectar las reservas para jubilación patronal y desahucio.</w:t>
      </w:r>
    </w:p>
    <w:p w14:paraId="7D26FAE7" w14:textId="22B5BCB1" w:rsidR="00FA40FD" w:rsidRDefault="00FA40FD" w:rsidP="00FA40FD">
      <w:pPr>
        <w:pStyle w:val="BodyText"/>
        <w:numPr>
          <w:ilvl w:val="0"/>
          <w:numId w:val="8"/>
        </w:numPr>
        <w:spacing w:after="0"/>
        <w:jc w:val="both"/>
        <w:rPr>
          <w:rFonts w:ascii="Arial" w:hAnsi="Arial" w:cs="Arial"/>
        </w:rPr>
      </w:pPr>
      <w:r>
        <w:rPr>
          <w:rFonts w:ascii="Arial" w:hAnsi="Arial" w:cs="Arial"/>
        </w:rPr>
        <w:t>Revelación de nuevos contratos con clientes</w:t>
      </w:r>
    </w:p>
    <w:p w14:paraId="311491B1" w14:textId="4D301045" w:rsidR="00FA40FD" w:rsidRDefault="00FA40FD" w:rsidP="00FA40FD">
      <w:pPr>
        <w:pStyle w:val="BodyText"/>
        <w:numPr>
          <w:ilvl w:val="0"/>
          <w:numId w:val="8"/>
        </w:numPr>
        <w:spacing w:after="0"/>
        <w:jc w:val="both"/>
        <w:rPr>
          <w:rFonts w:ascii="Arial" w:hAnsi="Arial" w:cs="Arial"/>
        </w:rPr>
      </w:pPr>
      <w:r>
        <w:rPr>
          <w:rFonts w:ascii="Arial" w:hAnsi="Arial" w:cs="Arial"/>
        </w:rPr>
        <w:t>Amortización de mobiliario para eventos.</w:t>
      </w:r>
    </w:p>
    <w:p w14:paraId="1314AB29" w14:textId="511D5821" w:rsidR="002B135F" w:rsidRDefault="002B135F">
      <w:pPr>
        <w:pStyle w:val="BodyText"/>
        <w:spacing w:after="0"/>
        <w:jc w:val="both"/>
        <w:rPr>
          <w:rFonts w:ascii="Arial" w:hAnsi="Arial" w:cs="Arial"/>
        </w:rPr>
      </w:pPr>
    </w:p>
    <w:p w14:paraId="6DCACDDD" w14:textId="18489C5C" w:rsidR="0080151F" w:rsidRDefault="0080151F">
      <w:pPr>
        <w:pStyle w:val="BodyText"/>
        <w:spacing w:after="0"/>
        <w:jc w:val="both"/>
        <w:rPr>
          <w:rFonts w:ascii="Arial" w:hAnsi="Arial" w:cs="Arial"/>
        </w:rPr>
      </w:pPr>
    </w:p>
    <w:p w14:paraId="34A33FAD" w14:textId="77777777" w:rsidR="0080151F" w:rsidRDefault="0080151F">
      <w:pPr>
        <w:pStyle w:val="BodyText"/>
        <w:spacing w:after="0"/>
        <w:jc w:val="both"/>
        <w:rPr>
          <w:rFonts w:ascii="Arial" w:hAnsi="Arial" w:cs="Arial"/>
        </w:rPr>
      </w:pPr>
    </w:p>
    <w:p w14:paraId="09F75003" w14:textId="77777777" w:rsidR="002B135F" w:rsidRDefault="00C936E7">
      <w:pPr>
        <w:pStyle w:val="BodyText"/>
        <w:spacing w:after="0"/>
        <w:jc w:val="both"/>
        <w:rPr>
          <w:rFonts w:ascii="Arial" w:hAnsi="Arial" w:cs="Arial"/>
        </w:rPr>
      </w:pPr>
      <w:r>
        <w:rPr>
          <w:rFonts w:ascii="Arial" w:hAnsi="Arial" w:cs="Arial"/>
        </w:rPr>
        <w:t>Preparado por: Carlos G. Almeida (Socio)</w:t>
      </w:r>
    </w:p>
    <w:p w14:paraId="6FC53297" w14:textId="7785023C" w:rsidR="002B135F" w:rsidRDefault="00C936E7">
      <w:pPr>
        <w:pStyle w:val="BodyText"/>
        <w:spacing w:after="0"/>
        <w:jc w:val="both"/>
        <w:rPr>
          <w:rFonts w:ascii="Arial" w:hAnsi="Arial" w:cs="Arial"/>
        </w:rPr>
      </w:pPr>
      <w:r>
        <w:rPr>
          <w:rFonts w:ascii="Arial" w:hAnsi="Arial" w:cs="Arial"/>
        </w:rPr>
        <w:t>Fecha: 1</w:t>
      </w:r>
      <w:r w:rsidR="009A68C6">
        <w:rPr>
          <w:rFonts w:ascii="Arial" w:hAnsi="Arial" w:cs="Arial"/>
        </w:rPr>
        <w:t>3</w:t>
      </w:r>
      <w:r>
        <w:rPr>
          <w:rFonts w:ascii="Arial" w:hAnsi="Arial" w:cs="Arial"/>
        </w:rPr>
        <w:t xml:space="preserve"> de </w:t>
      </w:r>
      <w:r w:rsidR="009A68C6">
        <w:rPr>
          <w:rFonts w:ascii="Arial" w:hAnsi="Arial" w:cs="Arial"/>
        </w:rPr>
        <w:t>noviem</w:t>
      </w:r>
      <w:r>
        <w:rPr>
          <w:rFonts w:ascii="Arial" w:hAnsi="Arial" w:cs="Arial"/>
        </w:rPr>
        <w:t>bre del 2020</w:t>
      </w:r>
    </w:p>
    <w:p w14:paraId="7B32D133" w14:textId="77777777" w:rsidR="002B135F" w:rsidRDefault="002B135F">
      <w:pPr>
        <w:pStyle w:val="BodyText"/>
        <w:spacing w:after="0"/>
        <w:jc w:val="both"/>
        <w:rPr>
          <w:rFonts w:ascii="Arial" w:hAnsi="Arial" w:cs="Arial"/>
        </w:rPr>
      </w:pPr>
    </w:p>
    <w:sectPr w:rsidR="002B135F">
      <w:headerReference w:type="default" r:id="rId13"/>
      <w:footerReference w:type="default" r:id="rId14"/>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5D0A8" w14:textId="77777777" w:rsidR="00C92B9E" w:rsidRDefault="00C92B9E">
      <w:pPr>
        <w:spacing w:after="0" w:line="240" w:lineRule="auto"/>
      </w:pPr>
      <w:r>
        <w:separator/>
      </w:r>
    </w:p>
  </w:endnote>
  <w:endnote w:type="continuationSeparator" w:id="0">
    <w:p w14:paraId="37B7459B" w14:textId="77777777" w:rsidR="00C92B9E" w:rsidRDefault="00C9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21B0A" w14:textId="1DF43352" w:rsidR="004D77E2" w:rsidRPr="00A7503A" w:rsidRDefault="004D77E2">
    <w:pPr>
      <w:pStyle w:val="Footer"/>
      <w:rPr>
        <w:i/>
        <w:iCs/>
        <w:sz w:val="18"/>
        <w:szCs w:val="18"/>
      </w:rPr>
    </w:pPr>
    <w:r w:rsidRPr="00A7503A">
      <w:rPr>
        <w:i/>
        <w:iCs/>
        <w:sz w:val="18"/>
        <w:szCs w:val="18"/>
      </w:rPr>
      <w:t>MARCAS CON AMARILLO – Se refieren a aspectos que afectan la opinión del auditor y aquellos que debemos hacer seguimiento en el desarrollo de nuestra auditoria. Se resumen y concluyen en la sección IV CONCLUSIONES</w:t>
    </w:r>
  </w:p>
  <w:p w14:paraId="6E9AD6A5" w14:textId="77777777" w:rsidR="004D77E2" w:rsidRDefault="004D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DB524" w14:textId="77777777" w:rsidR="00C92B9E" w:rsidRDefault="00C92B9E">
      <w:pPr>
        <w:spacing w:after="0" w:line="240" w:lineRule="auto"/>
      </w:pPr>
      <w:r>
        <w:separator/>
      </w:r>
    </w:p>
  </w:footnote>
  <w:footnote w:type="continuationSeparator" w:id="0">
    <w:p w14:paraId="559F2267" w14:textId="77777777" w:rsidR="00C92B9E" w:rsidRDefault="00C92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DB96F" w14:textId="77777777" w:rsidR="004D77E2" w:rsidRDefault="004D77E2">
    <w:pPr>
      <w:pStyle w:val="Header"/>
      <w:rPr>
        <w:b/>
        <w:bCs/>
        <w:u w:val="single"/>
        <w:lang w:val="es-EC"/>
      </w:rPr>
    </w:pPr>
    <w:r>
      <w:rPr>
        <w:b/>
        <w:bCs/>
        <w:u w:val="single"/>
        <w:lang w:val="es-EC"/>
      </w:rPr>
      <w:t>VISACOM S.A.</w:t>
    </w:r>
  </w:p>
  <w:p w14:paraId="098FC758" w14:textId="77777777" w:rsidR="004D77E2" w:rsidRDefault="004D77E2">
    <w:pPr>
      <w:pStyle w:val="Header"/>
      <w:rPr>
        <w:b/>
        <w:bCs/>
        <w:lang w:val="es-EC"/>
      </w:rPr>
    </w:pPr>
    <w:r>
      <w:rPr>
        <w:b/>
        <w:bCs/>
        <w:lang w:val="es-EC"/>
      </w:rPr>
      <w:t>ENTENDIMIENTO DE LA ENTIDAD Y SU ENTORNO</w:t>
    </w:r>
  </w:p>
  <w:p w14:paraId="6BDF43A6" w14:textId="77777777" w:rsidR="004D77E2" w:rsidRDefault="004D77E2">
    <w:pPr>
      <w:pStyle w:val="Header"/>
      <w:rPr>
        <w:b/>
        <w:bCs/>
        <w:lang w:val="es-EC"/>
      </w:rPr>
    </w:pPr>
    <w:r>
      <w:rPr>
        <w:b/>
        <w:bCs/>
        <w:lang w:val="es-EC"/>
      </w:rPr>
      <w:t>Al 31 de diciembre del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33366"/>
    <w:multiLevelType w:val="hybridMultilevel"/>
    <w:tmpl w:val="2194B13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FA70F9"/>
    <w:multiLevelType w:val="multilevel"/>
    <w:tmpl w:val="C0061B0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A7C33A0"/>
    <w:multiLevelType w:val="hybridMultilevel"/>
    <w:tmpl w:val="8828CE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BE52F19"/>
    <w:multiLevelType w:val="multilevel"/>
    <w:tmpl w:val="FF82EC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DEA6E0D"/>
    <w:multiLevelType w:val="multilevel"/>
    <w:tmpl w:val="60BC64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1EF1D92"/>
    <w:multiLevelType w:val="multilevel"/>
    <w:tmpl w:val="26C478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F685C94"/>
    <w:multiLevelType w:val="multilevel"/>
    <w:tmpl w:val="C5B0652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EB10EB1"/>
    <w:multiLevelType w:val="hybridMultilevel"/>
    <w:tmpl w:val="F6388C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5F"/>
    <w:rsid w:val="000223C0"/>
    <w:rsid w:val="000340F4"/>
    <w:rsid w:val="00093387"/>
    <w:rsid w:val="002024C9"/>
    <w:rsid w:val="00260DB6"/>
    <w:rsid w:val="002B135F"/>
    <w:rsid w:val="00313947"/>
    <w:rsid w:val="0033296C"/>
    <w:rsid w:val="0048749D"/>
    <w:rsid w:val="004D77E2"/>
    <w:rsid w:val="004F7781"/>
    <w:rsid w:val="005D0D65"/>
    <w:rsid w:val="006054CE"/>
    <w:rsid w:val="00794EFA"/>
    <w:rsid w:val="0080151F"/>
    <w:rsid w:val="00876AE9"/>
    <w:rsid w:val="008E7BF5"/>
    <w:rsid w:val="009A68C6"/>
    <w:rsid w:val="009D0212"/>
    <w:rsid w:val="009F479F"/>
    <w:rsid w:val="00A501C4"/>
    <w:rsid w:val="00A7503A"/>
    <w:rsid w:val="00A7763D"/>
    <w:rsid w:val="00AC2FEF"/>
    <w:rsid w:val="00AE750D"/>
    <w:rsid w:val="00B823BF"/>
    <w:rsid w:val="00B85F01"/>
    <w:rsid w:val="00BB0E6C"/>
    <w:rsid w:val="00C36F0A"/>
    <w:rsid w:val="00C63000"/>
    <w:rsid w:val="00C92B9E"/>
    <w:rsid w:val="00C936E7"/>
    <w:rsid w:val="00CF165F"/>
    <w:rsid w:val="00D22556"/>
    <w:rsid w:val="00D64D38"/>
    <w:rsid w:val="00DA546E"/>
    <w:rsid w:val="00DF3C8B"/>
    <w:rsid w:val="00ED427E"/>
    <w:rsid w:val="00F2444F"/>
    <w:rsid w:val="00FA03A7"/>
    <w:rsid w:val="00FA40F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76F4"/>
  <w15:docId w15:val="{8C194C89-6EDB-4417-81A8-25BF6DE7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customStyle="1" w:styleId="Cabeceraypie">
    <w:name w:val="Cabecera y pie"/>
    <w:basedOn w:val="Normal"/>
    <w:qFormat/>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FE3F5-6219-40FD-8335-F432F27A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11</Pages>
  <Words>3525</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29</cp:revision>
  <dcterms:created xsi:type="dcterms:W3CDTF">2020-03-02T16:59:00Z</dcterms:created>
  <dcterms:modified xsi:type="dcterms:W3CDTF">2020-12-01T16:54:00Z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