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0FD2" w14:textId="77777777" w:rsidR="00F95349" w:rsidRPr="00D0631F" w:rsidRDefault="00F95349" w:rsidP="00F95349">
      <w:pPr>
        <w:tabs>
          <w:tab w:val="left" w:pos="-288"/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line="233" w:lineRule="auto"/>
        <w:ind w:right="51"/>
        <w:jc w:val="both"/>
        <w:rPr>
          <w:rFonts w:ascii="Arial" w:hAnsi="Arial" w:cs="Arial"/>
          <w:spacing w:val="-2"/>
          <w:sz w:val="22"/>
          <w:szCs w:val="22"/>
          <w:lang w:val="es-EC"/>
        </w:rPr>
      </w:pPr>
      <w:r w:rsidRPr="00D0631F">
        <w:rPr>
          <w:rFonts w:ascii="Arial" w:hAnsi="Arial" w:cs="Arial"/>
          <w:spacing w:val="-2"/>
          <w:sz w:val="22"/>
          <w:szCs w:val="22"/>
          <w:lang w:val="es-AR"/>
        </w:rPr>
        <w:t xml:space="preserve">A la Junta de </w:t>
      </w:r>
      <w:r w:rsidRPr="00D0631F">
        <w:rPr>
          <w:rFonts w:ascii="Arial" w:hAnsi="Arial" w:cs="Arial"/>
          <w:spacing w:val="-2"/>
          <w:sz w:val="22"/>
          <w:szCs w:val="22"/>
          <w:lang w:val="es-EC"/>
        </w:rPr>
        <w:t xml:space="preserve">Accionistas de </w:t>
      </w:r>
    </w:p>
    <w:p w14:paraId="254E976C" w14:textId="77777777" w:rsidR="00F95349" w:rsidRPr="00D0631F" w:rsidRDefault="00F95349" w:rsidP="00F95349">
      <w:pPr>
        <w:spacing w:line="233" w:lineRule="auto"/>
        <w:jc w:val="both"/>
        <w:rPr>
          <w:rFonts w:ascii="Arial" w:hAnsi="Arial" w:cs="Arial"/>
          <w:sz w:val="22"/>
          <w:szCs w:val="22"/>
          <w:lang w:val="es-EC"/>
        </w:rPr>
      </w:pPr>
    </w:p>
    <w:p w14:paraId="5313E38D" w14:textId="77777777" w:rsidR="00F95349" w:rsidRPr="00D0631F" w:rsidRDefault="00F95349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D0631F">
        <w:rPr>
          <w:rFonts w:ascii="Arial" w:hAnsi="Arial" w:cs="Arial"/>
          <w:b/>
          <w:spacing w:val="-2"/>
          <w:sz w:val="22"/>
          <w:szCs w:val="22"/>
          <w:lang w:val="es-AR"/>
        </w:rPr>
        <w:t>VISACOM S.A.</w:t>
      </w:r>
    </w:p>
    <w:p w14:paraId="3D0D767C" w14:textId="77777777" w:rsidR="00F95349" w:rsidRPr="00D0631F" w:rsidRDefault="00F95349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pacing w:val="-2"/>
          <w:sz w:val="22"/>
          <w:szCs w:val="22"/>
          <w:lang w:val="es-EC"/>
        </w:rPr>
      </w:pPr>
    </w:p>
    <w:p w14:paraId="488739DB" w14:textId="103ACFBC" w:rsidR="00F95349" w:rsidRPr="00D0631F" w:rsidRDefault="00F95349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z w:val="22"/>
          <w:szCs w:val="22"/>
          <w:lang w:val="es-AR"/>
        </w:rPr>
      </w:pPr>
      <w:r w:rsidRPr="00D0631F">
        <w:rPr>
          <w:rFonts w:ascii="Arial" w:hAnsi="Arial" w:cs="Arial"/>
          <w:sz w:val="22"/>
          <w:szCs w:val="22"/>
          <w:lang w:val="es-AR"/>
        </w:rPr>
        <w:t xml:space="preserve">Guayaquil, </w:t>
      </w:r>
      <w:r w:rsidR="00413E22">
        <w:rPr>
          <w:rFonts w:ascii="Arial" w:hAnsi="Arial" w:cs="Arial"/>
          <w:sz w:val="22"/>
          <w:szCs w:val="22"/>
          <w:lang w:val="es-AR"/>
        </w:rPr>
        <w:t>9</w:t>
      </w:r>
      <w:r w:rsidRPr="00D0631F">
        <w:rPr>
          <w:rFonts w:ascii="Arial" w:hAnsi="Arial" w:cs="Arial"/>
          <w:sz w:val="22"/>
          <w:szCs w:val="22"/>
          <w:lang w:val="es-AR"/>
        </w:rPr>
        <w:t xml:space="preserve"> de marzo del 202</w:t>
      </w:r>
      <w:r w:rsidR="00413E22">
        <w:rPr>
          <w:rFonts w:ascii="Arial" w:hAnsi="Arial" w:cs="Arial"/>
          <w:sz w:val="22"/>
          <w:szCs w:val="22"/>
          <w:lang w:val="es-AR"/>
        </w:rPr>
        <w:t>1</w:t>
      </w:r>
      <w:r w:rsidRPr="00D0631F">
        <w:rPr>
          <w:rFonts w:ascii="Arial" w:hAnsi="Arial" w:cs="Arial"/>
          <w:sz w:val="22"/>
          <w:szCs w:val="22"/>
          <w:lang w:val="es-AR"/>
        </w:rPr>
        <w:t xml:space="preserve">, excepto por la información sobre la presentación de la declaración y pago del impuesto a la renta cuya fecha </w:t>
      </w:r>
      <w:r w:rsidRPr="00C83211">
        <w:rPr>
          <w:rFonts w:ascii="Arial" w:hAnsi="Arial" w:cs="Arial"/>
          <w:sz w:val="22"/>
          <w:szCs w:val="22"/>
          <w:lang w:val="es-AR"/>
        </w:rPr>
        <w:t xml:space="preserve">es </w:t>
      </w:r>
      <w:r w:rsidR="00C83211" w:rsidRPr="00C83211">
        <w:rPr>
          <w:rFonts w:ascii="Arial" w:hAnsi="Arial" w:cs="Arial"/>
          <w:sz w:val="22"/>
          <w:szCs w:val="22"/>
          <w:lang w:val="es-AR"/>
        </w:rPr>
        <w:t>8</w:t>
      </w:r>
      <w:r w:rsidRPr="00C83211">
        <w:rPr>
          <w:rFonts w:ascii="Arial" w:hAnsi="Arial" w:cs="Arial"/>
          <w:sz w:val="22"/>
          <w:szCs w:val="22"/>
          <w:lang w:val="es-AR"/>
        </w:rPr>
        <w:t xml:space="preserve"> de abril del 202</w:t>
      </w:r>
      <w:r w:rsidR="00413E22" w:rsidRPr="00C83211">
        <w:rPr>
          <w:rFonts w:ascii="Arial" w:hAnsi="Arial" w:cs="Arial"/>
          <w:sz w:val="22"/>
          <w:szCs w:val="22"/>
          <w:lang w:val="es-AR"/>
        </w:rPr>
        <w:t>1</w:t>
      </w:r>
    </w:p>
    <w:p w14:paraId="06C352FD" w14:textId="77777777" w:rsidR="00F95349" w:rsidRPr="00D0631F" w:rsidRDefault="00F95349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pacing w:val="-2"/>
          <w:sz w:val="22"/>
          <w:szCs w:val="22"/>
          <w:lang w:val="es-EC"/>
        </w:rPr>
      </w:pPr>
    </w:p>
    <w:p w14:paraId="0E5371E1" w14:textId="72AB0A21" w:rsidR="00F95349" w:rsidRPr="00D0631F" w:rsidRDefault="00F95349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pacing w:val="-2"/>
          <w:sz w:val="22"/>
          <w:szCs w:val="22"/>
          <w:lang w:val="es-EC"/>
        </w:rPr>
      </w:pPr>
      <w:r w:rsidRPr="00D0631F">
        <w:rPr>
          <w:rFonts w:ascii="Arial" w:hAnsi="Arial" w:cs="Arial"/>
          <w:spacing w:val="-2"/>
          <w:sz w:val="22"/>
          <w:szCs w:val="22"/>
          <w:lang w:val="es-EC"/>
        </w:rPr>
        <w:t>En el desarrollo de nuestra auditoría de los estados financieros de VISACOM SA., al 31 de diciembre del 20</w:t>
      </w:r>
      <w:r w:rsidR="00413E22">
        <w:rPr>
          <w:rFonts w:ascii="Arial" w:hAnsi="Arial" w:cs="Arial"/>
          <w:spacing w:val="-2"/>
          <w:sz w:val="22"/>
          <w:szCs w:val="22"/>
          <w:lang w:val="es-EC"/>
        </w:rPr>
        <w:t>20</w:t>
      </w:r>
      <w:r w:rsidRPr="00D0631F">
        <w:rPr>
          <w:rFonts w:ascii="Arial" w:hAnsi="Arial" w:cs="Arial"/>
          <w:spacing w:val="-2"/>
          <w:sz w:val="22"/>
          <w:szCs w:val="22"/>
          <w:lang w:val="es-EC"/>
        </w:rPr>
        <w:t xml:space="preserve"> y por el año terminado esa fecha, efectuada de acuerdo con Normas Internacionales de Auditoria y con el propósito de expresar una opinión sobre los estados financieros de la compañía, seleccionamos procedimientos de auditoría destinados a la obtención de la evidencia de auditoría sobre las cantidades y revelaciones presentadas en los estados financieros.  </w:t>
      </w:r>
    </w:p>
    <w:p w14:paraId="32448088" w14:textId="77777777" w:rsidR="00F95349" w:rsidRPr="00D0631F" w:rsidRDefault="00F95349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pacing w:val="-2"/>
          <w:sz w:val="22"/>
          <w:szCs w:val="22"/>
          <w:lang w:val="es-EC"/>
        </w:rPr>
      </w:pPr>
    </w:p>
    <w:p w14:paraId="0903B94D" w14:textId="77777777" w:rsidR="00F95349" w:rsidRPr="00D0631F" w:rsidRDefault="00F95349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pacing w:val="-2"/>
          <w:sz w:val="22"/>
          <w:szCs w:val="22"/>
          <w:lang w:val="es-EC"/>
        </w:rPr>
      </w:pPr>
      <w:r w:rsidRPr="00D0631F">
        <w:rPr>
          <w:rFonts w:ascii="Arial" w:hAnsi="Arial" w:cs="Arial"/>
          <w:spacing w:val="-2"/>
          <w:sz w:val="22"/>
          <w:szCs w:val="22"/>
          <w:lang w:val="es-EC"/>
        </w:rPr>
        <w:t>Como parte de la aplicación de estos procedimientos, obtuvimos un entendimiento de la entidad y su entorno, incluyendo los controles internos de la Compañía, con el propósito de identificar y evaluar los riesgos de distorsiones significativas en los estados financieros. Nuestra evaluación de riesgos toma en consideración los controles internos de la Compañía, relevantes para la preparación y presentación razonable de sus estados financieros, a fin de diseñar procedimientos de auditoría adecuados a las circunstancias, pero no con la finalidad de expresar una opinión sobre los sistemas de control interno de VISACOM S.A.</w:t>
      </w:r>
    </w:p>
    <w:p w14:paraId="6EE874EB" w14:textId="77777777" w:rsidR="00F95349" w:rsidRPr="00D0631F" w:rsidRDefault="00F95349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pacing w:val="-2"/>
          <w:sz w:val="22"/>
          <w:szCs w:val="22"/>
          <w:lang w:val="es-EC"/>
        </w:rPr>
      </w:pPr>
    </w:p>
    <w:p w14:paraId="66DA532E" w14:textId="77777777" w:rsidR="00F95349" w:rsidRPr="00D0631F" w:rsidRDefault="00F95349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pacing w:val="-2"/>
          <w:sz w:val="22"/>
          <w:szCs w:val="22"/>
          <w:lang w:val="es-EC"/>
        </w:rPr>
      </w:pPr>
      <w:r w:rsidRPr="00D0631F">
        <w:rPr>
          <w:rFonts w:ascii="Arial" w:hAnsi="Arial" w:cs="Arial"/>
          <w:spacing w:val="-2"/>
          <w:sz w:val="22"/>
          <w:szCs w:val="22"/>
          <w:lang w:val="es-EC"/>
        </w:rPr>
        <w:t>La Administración</w:t>
      </w:r>
      <w:r w:rsidRPr="00D0631F">
        <w:rPr>
          <w:rFonts w:ascii="Arial" w:hAnsi="Arial" w:cs="Arial"/>
          <w:b/>
          <w:spacing w:val="-2"/>
          <w:sz w:val="22"/>
          <w:szCs w:val="22"/>
          <w:lang w:val="es-EC"/>
        </w:rPr>
        <w:t xml:space="preserve"> </w:t>
      </w:r>
      <w:r w:rsidRPr="00D0631F">
        <w:rPr>
          <w:rFonts w:ascii="Arial" w:hAnsi="Arial" w:cs="Arial"/>
          <w:spacing w:val="-2"/>
          <w:sz w:val="22"/>
          <w:szCs w:val="22"/>
          <w:lang w:val="es-EC"/>
        </w:rPr>
        <w:t xml:space="preserve">de la Compañía es responsable por el establecimiento de los controles internos que se consideren necesarios para la preparación de estados financieros libres de errores significativos por fraude u otros riesgos.  En cumplimiento de esa responsabilidad, la Administración utiliza estimaciones y toma decisiones para determinar los costos y los beneficios correspondientes esperados de la implementación de los procedimientos de control interno. </w:t>
      </w:r>
    </w:p>
    <w:p w14:paraId="60B5F6A2" w14:textId="77777777" w:rsidR="00F95349" w:rsidRPr="00D0631F" w:rsidRDefault="00F95349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pacing w:val="-2"/>
          <w:sz w:val="22"/>
          <w:szCs w:val="22"/>
          <w:lang w:val="es-EC"/>
        </w:rPr>
      </w:pPr>
    </w:p>
    <w:p w14:paraId="3FC38669" w14:textId="77777777" w:rsidR="00F95349" w:rsidRPr="00D0631F" w:rsidRDefault="00F95349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pacing w:val="-2"/>
          <w:sz w:val="22"/>
          <w:szCs w:val="22"/>
          <w:lang w:val="es-EC"/>
        </w:rPr>
      </w:pPr>
      <w:r w:rsidRPr="00D0631F">
        <w:rPr>
          <w:rFonts w:ascii="Arial" w:hAnsi="Arial" w:cs="Arial"/>
          <w:spacing w:val="-2"/>
          <w:sz w:val="22"/>
          <w:szCs w:val="22"/>
          <w:lang w:val="es-EC"/>
        </w:rPr>
        <w:t>Control interno, en el contexto de las Normas Internacionales de Auditoría, se define como el proceso diseñado, implementado y mantenido por los encargados de la</w:t>
      </w:r>
      <w:r w:rsidRPr="00D0631F">
        <w:rPr>
          <w:rFonts w:ascii="Arial" w:hAnsi="Arial" w:cs="Arial"/>
          <w:b/>
          <w:spacing w:val="-2"/>
          <w:sz w:val="22"/>
          <w:szCs w:val="22"/>
          <w:lang w:val="es-EC"/>
        </w:rPr>
        <w:t xml:space="preserve"> </w:t>
      </w:r>
      <w:r w:rsidRPr="00D0631F">
        <w:rPr>
          <w:rFonts w:ascii="Arial" w:hAnsi="Arial" w:cs="Arial"/>
          <w:spacing w:val="-2"/>
          <w:sz w:val="22"/>
          <w:szCs w:val="22"/>
          <w:lang w:val="es-EC"/>
        </w:rPr>
        <w:t>Administración</w:t>
      </w:r>
      <w:r w:rsidRPr="00D0631F">
        <w:rPr>
          <w:rFonts w:ascii="Arial" w:hAnsi="Arial" w:cs="Arial"/>
          <w:b/>
          <w:spacing w:val="-2"/>
          <w:sz w:val="22"/>
          <w:szCs w:val="22"/>
          <w:lang w:val="es-EC"/>
        </w:rPr>
        <w:t xml:space="preserve">, </w:t>
      </w:r>
      <w:r w:rsidRPr="00D0631F">
        <w:rPr>
          <w:rFonts w:ascii="Arial" w:hAnsi="Arial" w:cs="Arial"/>
          <w:spacing w:val="-2"/>
          <w:sz w:val="22"/>
          <w:szCs w:val="22"/>
          <w:lang w:val="es-EC"/>
        </w:rPr>
        <w:t>con la finalidad de proporcionar certeza razonable sobre el cumplimiento de los objetivos de las entidades en relación con la confiabilidad de los reportes financieros, eficacia y eficiencia de las operaciones y cumplimiento de las leyes y reglamentaciones aplicables a su entorno.  Una deficiencia de control interno existe cuando (i) un control es planificado, implementado u operado de tal manera que no es capaz de prevenir, o detectar y corregir oportunamente errores en los estados financieros, o (</w:t>
      </w:r>
      <w:proofErr w:type="spellStart"/>
      <w:r w:rsidRPr="00D0631F">
        <w:rPr>
          <w:rFonts w:ascii="Arial" w:hAnsi="Arial" w:cs="Arial"/>
          <w:spacing w:val="-2"/>
          <w:sz w:val="22"/>
          <w:szCs w:val="22"/>
          <w:lang w:val="es-EC"/>
        </w:rPr>
        <w:t>ii</w:t>
      </w:r>
      <w:proofErr w:type="spellEnd"/>
      <w:r w:rsidRPr="00D0631F">
        <w:rPr>
          <w:rFonts w:ascii="Arial" w:hAnsi="Arial" w:cs="Arial"/>
          <w:spacing w:val="-2"/>
          <w:sz w:val="22"/>
          <w:szCs w:val="22"/>
          <w:lang w:val="es-EC"/>
        </w:rPr>
        <w:t xml:space="preserve">) un control que es necesario para prevenir o detectar y corregir errores en los estados financieros, no ha sido establecido. </w:t>
      </w:r>
    </w:p>
    <w:p w14:paraId="4B0830A7" w14:textId="77777777" w:rsidR="00F95349" w:rsidRPr="00D0631F" w:rsidRDefault="00F95349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pacing w:val="-2"/>
          <w:sz w:val="22"/>
          <w:szCs w:val="22"/>
          <w:lang w:val="es-EC"/>
        </w:rPr>
      </w:pPr>
    </w:p>
    <w:p w14:paraId="143F4D96" w14:textId="30490FF1" w:rsidR="00F95349" w:rsidRPr="00D0631F" w:rsidRDefault="00F95349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pacing w:val="-2"/>
          <w:sz w:val="22"/>
          <w:szCs w:val="22"/>
          <w:lang w:val="es-EC"/>
        </w:rPr>
      </w:pPr>
      <w:r w:rsidRPr="00D0631F">
        <w:rPr>
          <w:rFonts w:ascii="Arial" w:hAnsi="Arial" w:cs="Arial"/>
          <w:spacing w:val="-2"/>
          <w:sz w:val="22"/>
          <w:szCs w:val="22"/>
          <w:lang w:val="es-EC"/>
        </w:rPr>
        <w:t xml:space="preserve">Nuestros procedimientos de auditoría fueron efectuados sobre una base de pruebas, con el único propósito descrito en el primer párrafo de este reporte </w:t>
      </w:r>
      <w:r w:rsidR="00413E22" w:rsidRPr="00D0631F">
        <w:rPr>
          <w:rFonts w:ascii="Arial" w:hAnsi="Arial" w:cs="Arial"/>
          <w:spacing w:val="-2"/>
          <w:sz w:val="22"/>
          <w:szCs w:val="22"/>
          <w:lang w:val="es-EC"/>
        </w:rPr>
        <w:t>y,</w:t>
      </w:r>
      <w:r w:rsidRPr="00D0631F">
        <w:rPr>
          <w:rFonts w:ascii="Arial" w:hAnsi="Arial" w:cs="Arial"/>
          <w:spacing w:val="-2"/>
          <w:sz w:val="22"/>
          <w:szCs w:val="22"/>
          <w:lang w:val="es-EC"/>
        </w:rPr>
        <w:t xml:space="preserve"> por lo tanto, no necesariamente refleja todos los asuntos que podrían resultar en deficiencias significativas de control interno. Nuevas evaluaciones o estudios que tengan conexión con futuras revisiones de auditoría o revisiones específicas de mayor profundidad podrían identificar otras áreas que requieren mejora. </w:t>
      </w:r>
    </w:p>
    <w:p w14:paraId="5B9041F1" w14:textId="77777777" w:rsidR="00F95349" w:rsidRPr="00D0631F" w:rsidRDefault="00F95349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pacing w:val="-2"/>
          <w:sz w:val="22"/>
          <w:szCs w:val="22"/>
          <w:lang w:val="es-EC"/>
        </w:rPr>
      </w:pPr>
    </w:p>
    <w:p w14:paraId="1692DCAD" w14:textId="7B74685D" w:rsidR="00C83211" w:rsidRDefault="00F95349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pacing w:val="-2"/>
          <w:sz w:val="22"/>
          <w:szCs w:val="22"/>
          <w:lang w:val="es-EC"/>
        </w:rPr>
      </w:pPr>
      <w:r w:rsidRPr="00D0631F">
        <w:rPr>
          <w:rFonts w:ascii="Arial" w:hAnsi="Arial" w:cs="Arial"/>
          <w:spacing w:val="-2"/>
          <w:sz w:val="22"/>
          <w:szCs w:val="22"/>
          <w:lang w:val="es-EC"/>
        </w:rPr>
        <w:t xml:space="preserve">Basados en nuestra revisión de ciertas áreas seleccionadas y, aunque no expresamos una opinión o conclusión sobre los controles internos de la Compañía, </w:t>
      </w:r>
      <w:r w:rsidR="00C83211">
        <w:rPr>
          <w:rFonts w:ascii="Arial" w:hAnsi="Arial" w:cs="Arial"/>
          <w:spacing w:val="-2"/>
          <w:sz w:val="22"/>
          <w:szCs w:val="22"/>
          <w:lang w:val="es-EC"/>
        </w:rPr>
        <w:t xml:space="preserve">no hemos observado hallazgos o situaciones de carácter tributario </w:t>
      </w:r>
      <w:r w:rsidR="00262645">
        <w:rPr>
          <w:rFonts w:ascii="Arial" w:hAnsi="Arial" w:cs="Arial"/>
          <w:spacing w:val="-2"/>
          <w:sz w:val="22"/>
          <w:szCs w:val="22"/>
          <w:lang w:val="es-EC"/>
        </w:rPr>
        <w:t>que deban reportarse.</w:t>
      </w:r>
    </w:p>
    <w:p w14:paraId="7D1DA383" w14:textId="77777777" w:rsidR="00C83211" w:rsidRDefault="00C83211" w:rsidP="00F9534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jc w:val="both"/>
        <w:rPr>
          <w:rFonts w:ascii="Arial" w:hAnsi="Arial" w:cs="Arial"/>
          <w:spacing w:val="-2"/>
          <w:sz w:val="22"/>
          <w:szCs w:val="22"/>
          <w:lang w:val="es-EC"/>
        </w:rPr>
      </w:pPr>
    </w:p>
    <w:p w14:paraId="29D28DB0" w14:textId="77777777" w:rsidR="00262645" w:rsidRDefault="00262645" w:rsidP="00F95349">
      <w:pPr>
        <w:pStyle w:val="BodyText2"/>
        <w:rPr>
          <w:rFonts w:ascii="Arial" w:hAnsi="Arial" w:cs="Arial"/>
          <w:b w:val="0"/>
          <w:szCs w:val="22"/>
        </w:rPr>
      </w:pPr>
    </w:p>
    <w:p w14:paraId="4202DF3D" w14:textId="77777777" w:rsidR="00262645" w:rsidRDefault="00262645" w:rsidP="00F95349">
      <w:pPr>
        <w:pStyle w:val="BodyText2"/>
        <w:rPr>
          <w:rFonts w:ascii="Arial" w:hAnsi="Arial" w:cs="Arial"/>
          <w:b w:val="0"/>
          <w:szCs w:val="22"/>
        </w:rPr>
      </w:pPr>
    </w:p>
    <w:p w14:paraId="0926943D" w14:textId="77777777" w:rsidR="00262645" w:rsidRDefault="00262645" w:rsidP="00F95349">
      <w:pPr>
        <w:pStyle w:val="BodyText2"/>
        <w:rPr>
          <w:rFonts w:ascii="Arial" w:hAnsi="Arial" w:cs="Arial"/>
          <w:b w:val="0"/>
          <w:szCs w:val="22"/>
        </w:rPr>
      </w:pPr>
    </w:p>
    <w:p w14:paraId="5716EF4D" w14:textId="033AFDC8" w:rsidR="00F95349" w:rsidRPr="00D0631F" w:rsidRDefault="00F95349" w:rsidP="00F95349">
      <w:pPr>
        <w:pStyle w:val="BodyText2"/>
        <w:rPr>
          <w:rFonts w:ascii="Arial" w:hAnsi="Arial" w:cs="Arial"/>
          <w:b w:val="0"/>
          <w:szCs w:val="22"/>
        </w:rPr>
      </w:pPr>
      <w:r w:rsidRPr="00D0631F">
        <w:rPr>
          <w:rFonts w:ascii="Arial" w:hAnsi="Arial" w:cs="Arial"/>
          <w:b w:val="0"/>
          <w:szCs w:val="22"/>
        </w:rPr>
        <w:lastRenderedPageBreak/>
        <w:t xml:space="preserve">Este informe se emite exclusivamente para conocimiento de la Junta de Accionistas y Administración de </w:t>
      </w:r>
      <w:r w:rsidRPr="00D0631F">
        <w:rPr>
          <w:rFonts w:ascii="Arial" w:hAnsi="Arial" w:cs="Arial"/>
          <w:b w:val="0"/>
          <w:bCs/>
          <w:szCs w:val="22"/>
          <w:lang w:val="es-ES_tradnl"/>
        </w:rPr>
        <w:t>VISACOM S.A.</w:t>
      </w:r>
      <w:r w:rsidRPr="00D0631F">
        <w:rPr>
          <w:rFonts w:ascii="Arial" w:hAnsi="Arial" w:cs="Arial"/>
          <w:b w:val="0"/>
          <w:szCs w:val="22"/>
        </w:rPr>
        <w:t xml:space="preserve"> y para su presentación al Servicio de Rentas Internas en cumplimiento de las disposiciones emitidas por esta entidad de control, y no debe ser utilizado para ningún otro propósito.</w:t>
      </w:r>
    </w:p>
    <w:p w14:paraId="25E7492C" w14:textId="77777777" w:rsidR="00F95349" w:rsidRPr="00D0631F" w:rsidRDefault="00F95349" w:rsidP="00F9534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4EEDB8D" w14:textId="77777777" w:rsidR="00F95349" w:rsidRPr="00D0631F" w:rsidRDefault="00F95349" w:rsidP="00F9534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631F">
        <w:rPr>
          <w:rFonts w:ascii="Arial" w:hAnsi="Arial" w:cs="Arial"/>
          <w:sz w:val="22"/>
          <w:szCs w:val="22"/>
          <w:lang w:val="es-ES_tradnl"/>
        </w:rPr>
        <w:t>Atentamente,</w:t>
      </w:r>
    </w:p>
    <w:p w14:paraId="4A697D66" w14:textId="77777777" w:rsidR="00F95349" w:rsidRPr="00D0631F" w:rsidRDefault="00F95349" w:rsidP="00F95349">
      <w:pPr>
        <w:rPr>
          <w:sz w:val="22"/>
          <w:szCs w:val="22"/>
          <w:lang w:val="es-EC"/>
        </w:rPr>
      </w:pPr>
    </w:p>
    <w:p w14:paraId="4BFC8F57" w14:textId="77777777" w:rsidR="00F95349" w:rsidRPr="00D0631F" w:rsidRDefault="00F95349" w:rsidP="00F95349">
      <w:pPr>
        <w:rPr>
          <w:sz w:val="22"/>
          <w:szCs w:val="22"/>
          <w:lang w:val="es-EC"/>
        </w:rPr>
      </w:pPr>
    </w:p>
    <w:p w14:paraId="3313DBEA" w14:textId="77777777" w:rsidR="00F95349" w:rsidRPr="00D0631F" w:rsidRDefault="00F95349" w:rsidP="00F95349">
      <w:pPr>
        <w:rPr>
          <w:sz w:val="22"/>
          <w:szCs w:val="22"/>
          <w:lang w:val="es-EC"/>
        </w:rPr>
      </w:pPr>
    </w:p>
    <w:p w14:paraId="1BE87BA6" w14:textId="77777777" w:rsidR="00F95349" w:rsidRPr="00D0631F" w:rsidRDefault="00F95349" w:rsidP="00F95349">
      <w:pPr>
        <w:rPr>
          <w:sz w:val="22"/>
          <w:szCs w:val="22"/>
          <w:lang w:val="es-EC"/>
        </w:rPr>
      </w:pPr>
    </w:p>
    <w:p w14:paraId="40DC4866" w14:textId="77777777" w:rsidR="00F95349" w:rsidRPr="00D0631F" w:rsidRDefault="00F95349" w:rsidP="00F95349">
      <w:pPr>
        <w:tabs>
          <w:tab w:val="left" w:pos="5954"/>
        </w:tabs>
        <w:jc w:val="both"/>
        <w:rPr>
          <w:rFonts w:ascii="Arial" w:hAnsi="Arial" w:cs="Arial"/>
          <w:b/>
          <w:color w:val="000000"/>
          <w:sz w:val="22"/>
          <w:szCs w:val="22"/>
          <w:lang w:val="es-EC"/>
        </w:rPr>
      </w:pPr>
      <w:r w:rsidRPr="00D0631F">
        <w:rPr>
          <w:rFonts w:ascii="Arial" w:hAnsi="Arial" w:cs="Arial"/>
          <w:b/>
          <w:color w:val="000000"/>
          <w:sz w:val="22"/>
          <w:szCs w:val="22"/>
          <w:lang w:val="es-EC"/>
        </w:rPr>
        <w:t>CPAALMEIDA CIA. LTDA</w:t>
      </w:r>
      <w:r w:rsidRPr="00D0631F">
        <w:rPr>
          <w:rFonts w:ascii="Arial" w:hAnsi="Arial" w:cs="Arial"/>
          <w:b/>
          <w:color w:val="000000"/>
          <w:sz w:val="22"/>
          <w:szCs w:val="22"/>
          <w:lang w:val="es-EC"/>
        </w:rPr>
        <w:tab/>
        <w:t>Carlos G. Almeida R.</w:t>
      </w:r>
      <w:r w:rsidRPr="00D0631F">
        <w:rPr>
          <w:rFonts w:ascii="Arial" w:hAnsi="Arial" w:cs="Arial"/>
          <w:b/>
          <w:color w:val="000000"/>
          <w:sz w:val="22"/>
          <w:szCs w:val="22"/>
          <w:lang w:val="es-EC"/>
        </w:rPr>
        <w:tab/>
      </w:r>
    </w:p>
    <w:p w14:paraId="5DD25AA1" w14:textId="77777777" w:rsidR="00F95349" w:rsidRPr="00D0631F" w:rsidRDefault="00F95349" w:rsidP="00F95349">
      <w:pPr>
        <w:tabs>
          <w:tab w:val="left" w:pos="5954"/>
        </w:tabs>
        <w:jc w:val="both"/>
        <w:rPr>
          <w:rFonts w:ascii="Arial" w:hAnsi="Arial" w:cs="Arial"/>
          <w:color w:val="000000"/>
          <w:sz w:val="22"/>
          <w:szCs w:val="22"/>
          <w:lang w:val="es-EC"/>
        </w:rPr>
      </w:pPr>
      <w:r w:rsidRPr="00D0631F">
        <w:rPr>
          <w:rFonts w:ascii="Arial" w:hAnsi="Arial" w:cs="Arial"/>
          <w:b/>
          <w:color w:val="000000"/>
          <w:sz w:val="22"/>
          <w:szCs w:val="22"/>
          <w:lang w:val="es-EC"/>
        </w:rPr>
        <w:t>SCVS-RNAE-1343</w:t>
      </w:r>
      <w:r w:rsidRPr="00D0631F">
        <w:rPr>
          <w:rFonts w:ascii="Arial" w:hAnsi="Arial" w:cs="Arial"/>
          <w:b/>
          <w:color w:val="000000"/>
          <w:sz w:val="22"/>
          <w:szCs w:val="22"/>
          <w:lang w:val="es-EC"/>
        </w:rPr>
        <w:tab/>
        <w:t>Socio</w:t>
      </w:r>
      <w:r w:rsidRPr="00D0631F">
        <w:rPr>
          <w:rFonts w:ascii="Arial" w:hAnsi="Arial" w:cs="Arial"/>
          <w:color w:val="000000"/>
          <w:sz w:val="22"/>
          <w:szCs w:val="22"/>
          <w:lang w:val="es-EC"/>
        </w:rPr>
        <w:tab/>
      </w:r>
    </w:p>
    <w:p w14:paraId="69EBA9B4" w14:textId="77777777" w:rsidR="00F95349" w:rsidRPr="00D0631F" w:rsidRDefault="00F95349" w:rsidP="00F95349">
      <w:pPr>
        <w:tabs>
          <w:tab w:val="left" w:pos="5954"/>
        </w:tabs>
        <w:jc w:val="both"/>
        <w:rPr>
          <w:rFonts w:ascii="Arial" w:hAnsi="Arial" w:cs="Arial"/>
          <w:color w:val="000000"/>
          <w:sz w:val="22"/>
          <w:szCs w:val="22"/>
          <w:lang w:val="es-EC"/>
        </w:rPr>
      </w:pPr>
      <w:r w:rsidRPr="00D0631F">
        <w:rPr>
          <w:rFonts w:ascii="Arial" w:hAnsi="Arial" w:cs="Arial"/>
          <w:color w:val="000000"/>
          <w:sz w:val="22"/>
          <w:szCs w:val="22"/>
          <w:lang w:val="es-EC"/>
        </w:rPr>
        <w:tab/>
        <w:t>Registro No. 22.980</w:t>
      </w:r>
      <w:r w:rsidRPr="00D0631F">
        <w:rPr>
          <w:rFonts w:ascii="Arial" w:hAnsi="Arial" w:cs="Arial"/>
          <w:color w:val="000000"/>
          <w:sz w:val="22"/>
          <w:szCs w:val="22"/>
          <w:lang w:val="es-EC"/>
        </w:rPr>
        <w:tab/>
      </w:r>
    </w:p>
    <w:p w14:paraId="6317F24D" w14:textId="77777777" w:rsidR="00F95349" w:rsidRPr="00D0631F" w:rsidRDefault="00F95349">
      <w:pPr>
        <w:rPr>
          <w:sz w:val="22"/>
          <w:szCs w:val="22"/>
          <w:lang w:val="es-EC"/>
        </w:rPr>
      </w:pPr>
    </w:p>
    <w:sectPr w:rsidR="00F95349" w:rsidRPr="00D06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Humns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49"/>
    <w:rsid w:val="00262645"/>
    <w:rsid w:val="00413E22"/>
    <w:rsid w:val="00C83211"/>
    <w:rsid w:val="00D0631F"/>
    <w:rsid w:val="00F9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6F91"/>
  <w15:chartTrackingRefBased/>
  <w15:docId w15:val="{726BDDE0-3963-4F1D-93C9-DFEE037A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F95349"/>
    <w:pPr>
      <w:jc w:val="both"/>
    </w:pPr>
    <w:rPr>
      <w:rFonts w:ascii="ZapfHumnst BT" w:hAnsi="ZapfHumnst BT"/>
      <w:b/>
      <w:sz w:val="22"/>
      <w:lang w:val="es-EC"/>
    </w:rPr>
  </w:style>
  <w:style w:type="character" w:customStyle="1" w:styleId="BodyText2Char">
    <w:name w:val="Body Text 2 Char"/>
    <w:basedOn w:val="DefaultParagraphFont"/>
    <w:link w:val="BodyText2"/>
    <w:rsid w:val="00F95349"/>
    <w:rPr>
      <w:rFonts w:ascii="ZapfHumnst BT" w:eastAsia="Times New Roman" w:hAnsi="ZapfHumnst BT" w:cs="Times New Roman"/>
      <w:b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4</cp:revision>
  <dcterms:created xsi:type="dcterms:W3CDTF">2020-11-05T18:44:00Z</dcterms:created>
  <dcterms:modified xsi:type="dcterms:W3CDTF">2021-07-01T16:02:00Z</dcterms:modified>
</cp:coreProperties>
</file>