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325" y="0"/>
                <wp:lineTo x="-325" y="20847"/>
                <wp:lineTo x="21165" y="20847"/>
                <wp:lineTo x="21165" y="0"/>
                <wp:lineTo x="-325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MALDONADO BALDA ISRAEL ALBERTO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hemos realizado un total de transacciones por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23.733,48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.</w:t>
      </w:r>
      <w:r>
        <w:rPr>
          <w:rFonts w:eastAsia="Calibri" w:ascii="Futura-Light" w:hAnsi="Futura-Light" w:eastAsiaTheme="minorHAnsi"/>
          <w:sz w:val="20"/>
          <w:szCs w:val="22"/>
        </w:rPr>
        <w:t xml:space="preserve">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Cualquier otra información que consideren importante para propósitos de la auditoría independiente, tal como contratos firmados, garantías, anticipos, pagos, créditos 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LibreOffice/6.4.6.2$Linux_X86_64 LibreOffice_project/40$Build-2</Application>
  <Pages>1</Pages>
  <Words>256</Words>
  <Characters>1604</Characters>
  <CharactersWithSpaces>1833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2020-12-02T05:09:00Z</dcterms:created>
  <dc:creator>Melani Sandoval</dc:creator>
  <dc:description/>
  <dc:language>es-EC</dc:language>
  <cp:lastModifiedBy/>
  <dcterms:modified xsi:type="dcterms:W3CDTF">2020-12-04T12:11:19Z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