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41C90" w14:textId="77777777" w:rsidR="002945CC" w:rsidRDefault="002945CC" w:rsidP="002945CC">
      <w:pPr>
        <w:pStyle w:val="Heading2"/>
        <w:spacing w:before="0"/>
        <w:rPr>
          <w:rFonts w:ascii="Arial" w:hAnsi="Arial" w:cs="Arial"/>
          <w:b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E27FFC" w14:textId="3645824A" w:rsidR="002945CC" w:rsidRPr="002945CC" w:rsidRDefault="002945CC" w:rsidP="00FF2FE8">
      <w:pPr>
        <w:pStyle w:val="NoSpacing"/>
        <w:jc w:val="both"/>
      </w:pPr>
      <w:r w:rsidRPr="002945CC">
        <w:t>I ALCANCE</w:t>
      </w:r>
    </w:p>
    <w:p w14:paraId="4FEFACE7" w14:textId="0440A045" w:rsidR="002945CC" w:rsidRDefault="002945CC" w:rsidP="00FF2FE8">
      <w:pPr>
        <w:pStyle w:val="NoSpacing"/>
        <w:jc w:val="both"/>
      </w:pPr>
    </w:p>
    <w:p w14:paraId="644A6795" w14:textId="1F426005" w:rsidR="00FF2FE8" w:rsidRDefault="00E138E8" w:rsidP="00FF2FE8">
      <w:pPr>
        <w:pStyle w:val="NoSpacing"/>
        <w:jc w:val="both"/>
      </w:pPr>
      <w:r>
        <w:t>Linkotel</w:t>
      </w:r>
      <w:r w:rsidR="002945CC">
        <w:t xml:space="preserve"> S.A. requiere un informe de </w:t>
      </w:r>
      <w:r w:rsidR="00746DF4">
        <w:t>auditoría</w:t>
      </w:r>
      <w:r w:rsidR="002945CC">
        <w:t xml:space="preserve"> externa a efectos de cumplir con la obligación legal requerida por la Superintendencia de Compañías; la Empresa no mantiene endeudamiento con Bancos o Instituciones Financieras y tampoco tiene exigencias por parte de proveedores o terceros. </w:t>
      </w:r>
    </w:p>
    <w:p w14:paraId="39CBDDD6" w14:textId="77777777" w:rsidR="00FF2FE8" w:rsidRDefault="00FF2FE8" w:rsidP="00FF2FE8">
      <w:pPr>
        <w:pStyle w:val="NoSpacing"/>
        <w:jc w:val="both"/>
      </w:pPr>
    </w:p>
    <w:p w14:paraId="3E513A0D" w14:textId="26AD9F1E" w:rsidR="002945CC" w:rsidRDefault="002945CC" w:rsidP="00FF2FE8">
      <w:pPr>
        <w:pStyle w:val="NoSpacing"/>
        <w:jc w:val="both"/>
      </w:pPr>
      <w:r>
        <w:t xml:space="preserve">La </w:t>
      </w:r>
      <w:r w:rsidR="00FF2FE8">
        <w:t>auditoría</w:t>
      </w:r>
      <w:r>
        <w:t xml:space="preserve"> se llevará a cabo aplicando normas internacionales de auditoria</w:t>
      </w:r>
      <w:r w:rsidR="00E138E8">
        <w:t xml:space="preserve"> completas (Full NIIFA)</w:t>
      </w:r>
      <w:r>
        <w:t>.</w:t>
      </w:r>
      <w:r w:rsidR="00FF2FE8">
        <w:t xml:space="preserve"> No hay modificaciones en las NIIF para PYMES que pudieran afectar a </w:t>
      </w:r>
      <w:r w:rsidR="00E138E8">
        <w:t>LINKOTEL</w:t>
      </w:r>
      <w:r w:rsidR="00FF2FE8">
        <w:t xml:space="preserve"> en este año.</w:t>
      </w:r>
    </w:p>
    <w:p w14:paraId="1A532E5E" w14:textId="0426810D" w:rsidR="00FF2FE8" w:rsidRDefault="00FF2FE8" w:rsidP="00FF2FE8">
      <w:pPr>
        <w:pStyle w:val="NoSpacing"/>
        <w:jc w:val="both"/>
      </w:pPr>
    </w:p>
    <w:p w14:paraId="54318C57" w14:textId="30D65245" w:rsidR="00FF2FE8" w:rsidRDefault="00FF2FE8" w:rsidP="00FF2FE8">
      <w:pPr>
        <w:pStyle w:val="NoSpacing"/>
        <w:jc w:val="both"/>
      </w:pPr>
      <w:r>
        <w:t>II CAMBIOS EN LA COMPANIA</w:t>
      </w:r>
    </w:p>
    <w:p w14:paraId="291EE0C2" w14:textId="20A13517" w:rsidR="00FF2FE8" w:rsidRDefault="00FF2FE8" w:rsidP="00FF2FE8">
      <w:pPr>
        <w:pStyle w:val="NoSpacing"/>
        <w:jc w:val="both"/>
      </w:pPr>
    </w:p>
    <w:p w14:paraId="637E7930" w14:textId="17DFAE4B" w:rsidR="00FF2FE8" w:rsidRDefault="00117640" w:rsidP="00FF2FE8">
      <w:pPr>
        <w:pStyle w:val="NoSpacing"/>
        <w:jc w:val="both"/>
      </w:pPr>
      <w:r>
        <w:t xml:space="preserve">Al igual que todas las empresas ecuatorianas, a partir de marzo 2020 </w:t>
      </w:r>
      <w:r w:rsidR="00E138E8">
        <w:t>Linkotel</w:t>
      </w:r>
      <w:r>
        <w:t xml:space="preserve"> fue impactada por las medidas de restricción y cuarentena tomadas por el Gobierno para enfrentar la pandemia del covid-19</w:t>
      </w:r>
      <w:r w:rsidR="00F42B4D">
        <w:t xml:space="preserve"> lo cual significó una reducción en los ingresos: US$240 mil promedio en el primer trimestre y US$55 mil promedio mensual de abril a agosto 2020</w:t>
      </w:r>
      <w:r w:rsidR="009803E5">
        <w:t xml:space="preserve"> ante lo cual la Gerencia tomó medidas de reducción de costos como reducir la plantilla de empleados de 17 a 10 trabajadores (despidos intempestivos), reducir el número de planes celulares</w:t>
      </w:r>
      <w:r w:rsidR="00F818A5">
        <w:t>, renegociación de precios con proveedores</w:t>
      </w:r>
      <w:r w:rsidR="009803E5">
        <w:t xml:space="preserve"> y otr</w:t>
      </w:r>
      <w:r w:rsidR="00F818A5">
        <w:t xml:space="preserve">os ajustes </w:t>
      </w:r>
      <w:r w:rsidR="009803E5">
        <w:t>encaminad</w:t>
      </w:r>
      <w:r w:rsidR="00F818A5">
        <w:t>o</w:t>
      </w:r>
      <w:r w:rsidR="009803E5">
        <w:t>s a lograr por lo menos un punto de equilibrio financiero, lo cual se ha logrado hasta agosto y la Administración proyecta cerrar el año de igual manera.</w:t>
      </w:r>
    </w:p>
    <w:p w14:paraId="67778DD4" w14:textId="7088E710" w:rsidR="00FF2FE8" w:rsidRDefault="00FF2FE8" w:rsidP="00FF2FE8">
      <w:pPr>
        <w:pStyle w:val="NoSpacing"/>
        <w:jc w:val="both"/>
      </w:pPr>
    </w:p>
    <w:p w14:paraId="32FE1BCF" w14:textId="37D1F360" w:rsidR="003C3E44" w:rsidRDefault="003C3E44" w:rsidP="00FF2FE8">
      <w:pPr>
        <w:pStyle w:val="NoSpacing"/>
        <w:jc w:val="both"/>
      </w:pPr>
      <w:r>
        <w:t xml:space="preserve">El </w:t>
      </w:r>
      <w:r w:rsidR="009803E5">
        <w:t xml:space="preserve">77% de las ventas hasta agosto fueron realizadas a </w:t>
      </w:r>
      <w:proofErr w:type="spellStart"/>
      <w:r w:rsidR="009803E5">
        <w:t>ABInBev</w:t>
      </w:r>
      <w:proofErr w:type="spellEnd"/>
      <w:r w:rsidR="009803E5">
        <w:t xml:space="preserve"> (</w:t>
      </w:r>
      <w:proofErr w:type="spellStart"/>
      <w:r w:rsidR="009803E5">
        <w:t>Dinadec</w:t>
      </w:r>
      <w:proofErr w:type="spellEnd"/>
      <w:r w:rsidR="009803E5">
        <w:t xml:space="preserve"> y Cervecería Nacional); otros clientes importantes son La Fabril, Banco de Guayaquil, </w:t>
      </w:r>
      <w:proofErr w:type="spellStart"/>
      <w:r w:rsidR="009803E5">
        <w:t>Otello</w:t>
      </w:r>
      <w:proofErr w:type="spellEnd"/>
      <w:r w:rsidR="009803E5">
        <w:t xml:space="preserve"> &amp; </w:t>
      </w:r>
      <w:proofErr w:type="spellStart"/>
      <w:r w:rsidR="009803E5">
        <w:t>Fabell</w:t>
      </w:r>
      <w:proofErr w:type="spellEnd"/>
      <w:r w:rsidR="009803E5">
        <w:t xml:space="preserve"> y Unilever Andina Ecuador. Actualmente no se están realizando eventos masivos lo que constituye el nicho de mercado de </w:t>
      </w:r>
      <w:r w:rsidR="00E138E8">
        <w:t>Linkotel</w:t>
      </w:r>
      <w:r w:rsidR="009803E5">
        <w:t xml:space="preserve">, </w:t>
      </w:r>
      <w:r w:rsidR="00F818A5">
        <w:t>sin embargo, se han dado otros trabajos puntuales que hasta el momento han permitido cubrir los costos fijos de operación</w:t>
      </w:r>
    </w:p>
    <w:p w14:paraId="10027B60" w14:textId="071113EA" w:rsidR="009767FF" w:rsidRDefault="009767FF" w:rsidP="00FF2FE8">
      <w:pPr>
        <w:pStyle w:val="NoSpacing"/>
        <w:jc w:val="both"/>
      </w:pPr>
    </w:p>
    <w:p w14:paraId="496FB643" w14:textId="10FA46C7" w:rsidR="00CC52F7" w:rsidRDefault="00F818A5" w:rsidP="00FF2FE8">
      <w:pPr>
        <w:pStyle w:val="NoSpacing"/>
        <w:jc w:val="both"/>
      </w:pPr>
      <w:r>
        <w:t>El aporte financiero de los Accionistas y manejo conservador de las finanzas ha sido importante durante este periodo de crisis sanitaria. Desde diciembre la empresa mantiene altos niveles de caja US$302 – US$380 mil fondos con los cuales se puede responder inmediatamente a contratos de servicios que, por lo general, requieren financiamiento de capital de trabajo por parte de la empresa.</w:t>
      </w:r>
    </w:p>
    <w:p w14:paraId="1A9C344C" w14:textId="77777777" w:rsidR="00F818A5" w:rsidRDefault="00F818A5" w:rsidP="00FF2FE8">
      <w:pPr>
        <w:pStyle w:val="NoSpacing"/>
        <w:jc w:val="both"/>
      </w:pPr>
    </w:p>
    <w:p w14:paraId="26F0C89C" w14:textId="5515E78B" w:rsidR="009767FF" w:rsidRDefault="009767FF" w:rsidP="00FF2FE8">
      <w:pPr>
        <w:pStyle w:val="NoSpacing"/>
        <w:jc w:val="both"/>
      </w:pPr>
      <w:r>
        <w:t>III RIESGOS</w:t>
      </w:r>
    </w:p>
    <w:p w14:paraId="4460B49C" w14:textId="4CFD9AD7" w:rsidR="009767FF" w:rsidRDefault="009767FF" w:rsidP="00FF2FE8">
      <w:pPr>
        <w:pStyle w:val="NoSpacing"/>
        <w:jc w:val="both"/>
      </w:pPr>
    </w:p>
    <w:p w14:paraId="3829FF99" w14:textId="08181A7A" w:rsidR="009767FF" w:rsidRDefault="009767FF" w:rsidP="00FF2FE8">
      <w:pPr>
        <w:pStyle w:val="NoSpacing"/>
        <w:jc w:val="both"/>
      </w:pPr>
      <w:r>
        <w:t xml:space="preserve">Nuestra evaluación de riesgo en los estados financieros es MEDIO (Ver </w:t>
      </w:r>
      <w:proofErr w:type="spellStart"/>
      <w:r>
        <w:t>PTxx</w:t>
      </w:r>
      <w:proofErr w:type="spellEnd"/>
      <w:r>
        <w:t>)</w:t>
      </w:r>
      <w:r w:rsidR="00305D3F">
        <w:t xml:space="preserve">. La Alta Gerencia, quienes a su vez son Accionistas, no está particularmente </w:t>
      </w:r>
      <w:r w:rsidR="00F55E6B">
        <w:t>especializada</w:t>
      </w:r>
      <w:r w:rsidR="00117640">
        <w:t xml:space="preserve"> en administración de empresas pues su formación profesional es en marketing</w:t>
      </w:r>
      <w:r w:rsidR="00F55E6B">
        <w:t>,</w:t>
      </w:r>
      <w:r w:rsidR="00305D3F">
        <w:t xml:space="preserve"> pero tiene un fuerte compromiso con los valores éticos y morales. El control interno es propio de una PYME.</w:t>
      </w:r>
    </w:p>
    <w:p w14:paraId="36313602" w14:textId="18F1C77E" w:rsidR="003C3E44" w:rsidRDefault="003C3E44" w:rsidP="00FF2FE8">
      <w:pPr>
        <w:pStyle w:val="NoSpacing"/>
        <w:jc w:val="both"/>
      </w:pPr>
    </w:p>
    <w:p w14:paraId="0E7EDB4F" w14:textId="686A6896" w:rsidR="003C3E44" w:rsidRDefault="00305D3F" w:rsidP="00FF2FE8">
      <w:pPr>
        <w:pStyle w:val="NoSpacing"/>
        <w:jc w:val="both"/>
      </w:pPr>
      <w:r>
        <w:t>IV ESTRATEGIA GLO</w:t>
      </w:r>
      <w:r w:rsidR="00CC52F7">
        <w:t>B</w:t>
      </w:r>
      <w:r>
        <w:t>AL</w:t>
      </w:r>
    </w:p>
    <w:p w14:paraId="275207A6" w14:textId="2354879A" w:rsidR="002945CC" w:rsidRDefault="002945CC" w:rsidP="00FF2FE8">
      <w:pPr>
        <w:pStyle w:val="NoSpacing"/>
        <w:jc w:val="both"/>
      </w:pPr>
    </w:p>
    <w:p w14:paraId="7CE2DB1C" w14:textId="5883DAF5" w:rsidR="00CC52F7" w:rsidRDefault="00CC52F7" w:rsidP="00CC52F7">
      <w:pPr>
        <w:pStyle w:val="NoSpacing"/>
        <w:numPr>
          <w:ilvl w:val="0"/>
          <w:numId w:val="3"/>
        </w:numPr>
        <w:jc w:val="both"/>
      </w:pPr>
      <w:r>
        <w:t>La materialidad para los estados financieros tomados en su conjunto ha sido fijada en US$</w:t>
      </w:r>
      <w:r w:rsidR="002B2175">
        <w:t>15,000</w:t>
      </w:r>
      <w:r>
        <w:t xml:space="preserve"> en base a</w:t>
      </w:r>
      <w:r w:rsidR="002B2175">
        <w:t>l 5% del patrimonio de los Accionistas</w:t>
      </w:r>
      <w:r>
        <w:t xml:space="preserve"> y la materialidad de desempeño US$14,</w:t>
      </w:r>
      <w:r w:rsidR="002B2175">
        <w:t>250</w:t>
      </w:r>
      <w:r>
        <w:t xml:space="preserve"> en base a nuestra evaluación de los riesgos de auditoria.</w:t>
      </w:r>
      <w:r w:rsidR="002B2175">
        <w:t xml:space="preserve"> Importes de hasta US$750 se considerarán montos triviales.</w:t>
      </w:r>
    </w:p>
    <w:p w14:paraId="1468134B" w14:textId="5573D13A" w:rsidR="007F5760" w:rsidRDefault="007F5760" w:rsidP="007F5760">
      <w:pPr>
        <w:pStyle w:val="NoSpacing"/>
        <w:ind w:left="720"/>
        <w:jc w:val="both"/>
      </w:pPr>
    </w:p>
    <w:p w14:paraId="572E914F" w14:textId="30896B7A" w:rsidR="002B2175" w:rsidRDefault="002B2175" w:rsidP="007F5760">
      <w:pPr>
        <w:pStyle w:val="NoSpacing"/>
        <w:ind w:left="720"/>
        <w:jc w:val="both"/>
      </w:pPr>
    </w:p>
    <w:p w14:paraId="22ECF0C1" w14:textId="77777777" w:rsidR="002B2175" w:rsidRDefault="002B2175" w:rsidP="007F5760">
      <w:pPr>
        <w:pStyle w:val="NoSpacing"/>
        <w:ind w:left="720"/>
        <w:jc w:val="both"/>
      </w:pPr>
    </w:p>
    <w:p w14:paraId="4D8CED57" w14:textId="12B50163" w:rsidR="007F5760" w:rsidRDefault="00CC52F7" w:rsidP="007F5760">
      <w:pPr>
        <w:pStyle w:val="NoSpacing"/>
        <w:numPr>
          <w:ilvl w:val="0"/>
          <w:numId w:val="3"/>
        </w:numPr>
        <w:jc w:val="both"/>
      </w:pPr>
      <w:r>
        <w:t xml:space="preserve">El compromiso será atendido por Carlos Almeida como Socio del compromiso con una alta participación </w:t>
      </w:r>
      <w:r w:rsidR="00117640">
        <w:t>de éste</w:t>
      </w:r>
      <w:r>
        <w:t xml:space="preserve"> en función a su experiencia y conocimiento del negocio.</w:t>
      </w:r>
      <w:r w:rsidR="007F5760">
        <w:t xml:space="preserve"> Para la primera visita se ha asignado </w:t>
      </w:r>
      <w:r w:rsidR="002B2175">
        <w:t>un Auditor</w:t>
      </w:r>
      <w:r w:rsidR="007F5760">
        <w:t xml:space="preserve"> con experiencia y una Asistente de auditoria.</w:t>
      </w:r>
    </w:p>
    <w:p w14:paraId="08E82981" w14:textId="77777777" w:rsidR="007F5760" w:rsidRDefault="007F5760" w:rsidP="007F5760">
      <w:pPr>
        <w:pStyle w:val="NoSpacing"/>
        <w:jc w:val="both"/>
      </w:pPr>
    </w:p>
    <w:p w14:paraId="0D51680B" w14:textId="2E1B7F7A" w:rsidR="00CC52F7" w:rsidRDefault="007F5760" w:rsidP="00CC52F7">
      <w:pPr>
        <w:pStyle w:val="NoSpacing"/>
        <w:numPr>
          <w:ilvl w:val="0"/>
          <w:numId w:val="3"/>
        </w:numPr>
        <w:jc w:val="both"/>
      </w:pPr>
      <w:r>
        <w:t>En nuestra reunión de planeación mantenida e</w:t>
      </w:r>
      <w:r w:rsidR="002B2175">
        <w:t>l X de XXX del 2020</w:t>
      </w:r>
      <w:r>
        <w:t xml:space="preserve"> hemos tratado</w:t>
      </w:r>
      <w:r w:rsidR="002B2175">
        <w:t xml:space="preserve"> con el equipo de trabajo</w:t>
      </w:r>
      <w:r>
        <w:t>:</w:t>
      </w:r>
    </w:p>
    <w:p w14:paraId="630E6EC4" w14:textId="1891FFD5" w:rsidR="007F5760" w:rsidRDefault="007F5760" w:rsidP="007F5760">
      <w:pPr>
        <w:pStyle w:val="NoSpacing"/>
        <w:numPr>
          <w:ilvl w:val="0"/>
          <w:numId w:val="4"/>
        </w:numPr>
        <w:jc w:val="both"/>
      </w:pPr>
      <w:r>
        <w:t>Considerar la susceptibilidad de los estados financieros al fraude,</w:t>
      </w:r>
    </w:p>
    <w:p w14:paraId="0191AEC4" w14:textId="5739EEED" w:rsidR="007F5760" w:rsidRDefault="007F5760" w:rsidP="007F5760">
      <w:pPr>
        <w:pStyle w:val="NoSpacing"/>
        <w:numPr>
          <w:ilvl w:val="0"/>
          <w:numId w:val="4"/>
        </w:numPr>
        <w:jc w:val="both"/>
      </w:pPr>
      <w:r>
        <w:t>Énfasis en el uso de escepticismo profesional por parte del staff,</w:t>
      </w:r>
    </w:p>
    <w:p w14:paraId="7005D15B" w14:textId="7BF9B33F" w:rsidR="007F5760" w:rsidRDefault="007F5760" w:rsidP="007F5760">
      <w:pPr>
        <w:pStyle w:val="NoSpacing"/>
        <w:numPr>
          <w:ilvl w:val="0"/>
          <w:numId w:val="4"/>
        </w:numPr>
        <w:jc w:val="both"/>
      </w:pPr>
      <w:r>
        <w:t>Enfocarse en los riesgos identificados (Mail del 8 de octubre del 2019 Ver 3111)</w:t>
      </w:r>
    </w:p>
    <w:p w14:paraId="74AF7D4E" w14:textId="212C84E7" w:rsidR="00CA67DA" w:rsidRDefault="007F5760" w:rsidP="00CA67DA">
      <w:pPr>
        <w:pStyle w:val="NoSpacing"/>
        <w:numPr>
          <w:ilvl w:val="0"/>
          <w:numId w:val="4"/>
        </w:numPr>
        <w:jc w:val="both"/>
      </w:pPr>
      <w:r>
        <w:t xml:space="preserve">Discutimos la posibilidad de fraude por parte de los empleados </w:t>
      </w:r>
      <w:r w:rsidR="00CA67DA">
        <w:t>y la anulación de los controles por parte de la Gerencia. La contabilidad es tercerizada y el Contador no mantiene relación de dependencia con la Compañía y no tiene acceso a los activos, por lo que no parece que tuviera motivos ni oportunidad de fraude.</w:t>
      </w:r>
    </w:p>
    <w:p w14:paraId="43F34B3D" w14:textId="679A3B46" w:rsidR="00CA67DA" w:rsidRDefault="00CA67DA" w:rsidP="00CA67DA">
      <w:pPr>
        <w:pStyle w:val="NoSpacing"/>
        <w:jc w:val="both"/>
      </w:pPr>
    </w:p>
    <w:p w14:paraId="09543ADF" w14:textId="61A30A7C" w:rsidR="00654402" w:rsidRDefault="00CA67DA" w:rsidP="002B2175">
      <w:pPr>
        <w:pStyle w:val="NoSpacing"/>
        <w:numPr>
          <w:ilvl w:val="0"/>
          <w:numId w:val="3"/>
        </w:numPr>
        <w:jc w:val="both"/>
      </w:pPr>
      <w:r>
        <w:t>Es necesario mantener contacto con la Gerencia al cierre del ejercicio a efectos de confirmar un adecuado corte de las operaciones (facturación y asignación de costos).</w:t>
      </w:r>
    </w:p>
    <w:p w14:paraId="46D62C03" w14:textId="77777777" w:rsidR="002B2175" w:rsidRDefault="002B2175" w:rsidP="002B2175">
      <w:pPr>
        <w:pStyle w:val="NoSpacing"/>
        <w:ind w:left="720"/>
        <w:jc w:val="both"/>
      </w:pPr>
    </w:p>
    <w:p w14:paraId="27EA4698" w14:textId="156DD6E4" w:rsidR="002B2175" w:rsidRDefault="002B2175" w:rsidP="002B2175">
      <w:pPr>
        <w:pStyle w:val="NoSpacing"/>
        <w:numPr>
          <w:ilvl w:val="0"/>
          <w:numId w:val="3"/>
        </w:numPr>
        <w:jc w:val="both"/>
      </w:pPr>
      <w:r>
        <w:t xml:space="preserve">No consideramos necesaria la participación de un especialista en IT por </w:t>
      </w:r>
      <w:r w:rsidR="003B44AE">
        <w:t>cuanto las operaciones computarizadas se realizan con</w:t>
      </w:r>
      <w:r>
        <w:t xml:space="preserve"> un software cerrado, provisto por un tercero independiente </w:t>
      </w:r>
      <w:r w:rsidR="003B44AE">
        <w:t>que es dueño de los programas fuente; tampoco hay temas tributarios complejos por lo que no es necesaria la participación de un especialista en impuestos.</w:t>
      </w:r>
    </w:p>
    <w:p w14:paraId="1C211CC3" w14:textId="77777777" w:rsidR="002B2175" w:rsidRDefault="002B2175" w:rsidP="002B2175">
      <w:pPr>
        <w:pStyle w:val="ListParagraph"/>
      </w:pPr>
    </w:p>
    <w:p w14:paraId="4C3804E8" w14:textId="77777777" w:rsidR="002B2175" w:rsidRDefault="002B2175" w:rsidP="002B2175">
      <w:pPr>
        <w:pStyle w:val="NoSpacing"/>
        <w:jc w:val="both"/>
      </w:pPr>
    </w:p>
    <w:p w14:paraId="318CEDC2" w14:textId="5DB8B32F" w:rsidR="0031411A" w:rsidRDefault="0064039A" w:rsidP="00654402">
      <w:pPr>
        <w:spacing w:after="0"/>
      </w:pPr>
      <w:r>
        <w:t xml:space="preserve">Socio de Auditoria: Carlos Almeida </w:t>
      </w:r>
    </w:p>
    <w:p w14:paraId="11BEEDF1" w14:textId="525E2726" w:rsidR="0064039A" w:rsidRDefault="0064039A" w:rsidP="00654402">
      <w:pPr>
        <w:spacing w:after="0"/>
      </w:pPr>
      <w:r>
        <w:t xml:space="preserve">Fecha: </w:t>
      </w:r>
      <w:r w:rsidR="00F55E6B">
        <w:t>1</w:t>
      </w:r>
      <w:r w:rsidR="003B44AE">
        <w:t>1</w:t>
      </w:r>
      <w:r w:rsidR="00F55E6B">
        <w:t xml:space="preserve"> de </w:t>
      </w:r>
      <w:r w:rsidR="003B44AE">
        <w:t>noviem</w:t>
      </w:r>
      <w:r w:rsidR="00F55E6B">
        <w:t>bre del 20</w:t>
      </w:r>
      <w:r w:rsidR="003B44AE">
        <w:t>20</w:t>
      </w:r>
    </w:p>
    <w:sectPr w:rsidR="0064039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CAA0B" w14:textId="77777777" w:rsidR="0036642C" w:rsidRDefault="0036642C" w:rsidP="002945CC">
      <w:pPr>
        <w:spacing w:after="0" w:line="240" w:lineRule="auto"/>
      </w:pPr>
      <w:r>
        <w:separator/>
      </w:r>
    </w:p>
  </w:endnote>
  <w:endnote w:type="continuationSeparator" w:id="0">
    <w:p w14:paraId="2DDB8156" w14:textId="77777777" w:rsidR="0036642C" w:rsidRDefault="0036642C" w:rsidP="0029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7C613" w14:textId="77777777" w:rsidR="0036642C" w:rsidRDefault="0036642C" w:rsidP="002945CC">
      <w:pPr>
        <w:spacing w:after="0" w:line="240" w:lineRule="auto"/>
      </w:pPr>
      <w:r>
        <w:separator/>
      </w:r>
    </w:p>
  </w:footnote>
  <w:footnote w:type="continuationSeparator" w:id="0">
    <w:p w14:paraId="5B96AE0E" w14:textId="77777777" w:rsidR="0036642C" w:rsidRDefault="0036642C" w:rsidP="00294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4B869" w14:textId="1763FF33" w:rsidR="002945CC" w:rsidRPr="002945CC" w:rsidRDefault="00E138E8" w:rsidP="002945CC">
    <w:pPr>
      <w:pStyle w:val="Header"/>
      <w:tabs>
        <w:tab w:val="clear" w:pos="4252"/>
        <w:tab w:val="clear" w:pos="8504"/>
        <w:tab w:val="left" w:pos="1230"/>
      </w:tabs>
      <w:rPr>
        <w:b/>
        <w:bCs/>
        <w:u w:val="single"/>
        <w:lang w:val="es-EC"/>
      </w:rPr>
    </w:pPr>
    <w:r>
      <w:rPr>
        <w:b/>
        <w:bCs/>
        <w:u w:val="single"/>
        <w:lang w:val="es-EC"/>
      </w:rPr>
      <w:t>LINKOTEL</w:t>
    </w:r>
    <w:r w:rsidR="002945CC" w:rsidRPr="002945CC">
      <w:rPr>
        <w:b/>
        <w:bCs/>
        <w:u w:val="single"/>
        <w:lang w:val="es-EC"/>
      </w:rPr>
      <w:t xml:space="preserve"> S.A.</w:t>
    </w:r>
  </w:p>
  <w:p w14:paraId="6250D846" w14:textId="01AACA27" w:rsidR="002945CC" w:rsidRPr="002945CC" w:rsidRDefault="002945CC" w:rsidP="002945CC">
    <w:pPr>
      <w:pStyle w:val="Header"/>
      <w:tabs>
        <w:tab w:val="clear" w:pos="4252"/>
        <w:tab w:val="clear" w:pos="8504"/>
        <w:tab w:val="left" w:pos="1230"/>
      </w:tabs>
      <w:rPr>
        <w:b/>
        <w:bCs/>
        <w:lang w:val="es-EC"/>
      </w:rPr>
    </w:pPr>
    <w:r w:rsidRPr="002945CC">
      <w:rPr>
        <w:b/>
        <w:bCs/>
        <w:lang w:val="es-EC"/>
      </w:rPr>
      <w:t>ESTRATEGIA GLOBAL DE AUDITORIA</w:t>
    </w:r>
  </w:p>
  <w:p w14:paraId="1019F524" w14:textId="0DCD17AD" w:rsidR="002945CC" w:rsidRPr="002945CC" w:rsidRDefault="002945CC" w:rsidP="002945CC">
    <w:pPr>
      <w:pStyle w:val="Header"/>
      <w:tabs>
        <w:tab w:val="clear" w:pos="4252"/>
        <w:tab w:val="clear" w:pos="8504"/>
        <w:tab w:val="left" w:pos="1230"/>
      </w:tabs>
      <w:rPr>
        <w:b/>
        <w:bCs/>
        <w:lang w:val="es-EC"/>
      </w:rPr>
    </w:pPr>
    <w:r w:rsidRPr="002945CC">
      <w:rPr>
        <w:b/>
        <w:bCs/>
        <w:lang w:val="es-EC"/>
      </w:rPr>
      <w:t>Al 31 de diciembre del 20</w:t>
    </w:r>
    <w:r w:rsidR="00117640">
      <w:rPr>
        <w:b/>
        <w:bCs/>
        <w:lang w:val="es-EC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E794C"/>
    <w:multiLevelType w:val="hybridMultilevel"/>
    <w:tmpl w:val="6AD61CF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C6BC0"/>
    <w:multiLevelType w:val="hybridMultilevel"/>
    <w:tmpl w:val="F138B2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357C2"/>
    <w:multiLevelType w:val="hybridMultilevel"/>
    <w:tmpl w:val="0DC813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C5B1E"/>
    <w:multiLevelType w:val="hybridMultilevel"/>
    <w:tmpl w:val="BAC4A8C2"/>
    <w:lvl w:ilvl="0" w:tplc="3F5AE85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1A"/>
    <w:rsid w:val="00117640"/>
    <w:rsid w:val="002945CC"/>
    <w:rsid w:val="002B2175"/>
    <w:rsid w:val="002D7403"/>
    <w:rsid w:val="00305D3F"/>
    <w:rsid w:val="0031411A"/>
    <w:rsid w:val="0036642C"/>
    <w:rsid w:val="003B44AE"/>
    <w:rsid w:val="003C3E44"/>
    <w:rsid w:val="00551D04"/>
    <w:rsid w:val="0064039A"/>
    <w:rsid w:val="00654402"/>
    <w:rsid w:val="006C4913"/>
    <w:rsid w:val="00746DF4"/>
    <w:rsid w:val="007F5760"/>
    <w:rsid w:val="009767FF"/>
    <w:rsid w:val="009803E5"/>
    <w:rsid w:val="00A81234"/>
    <w:rsid w:val="00B20B68"/>
    <w:rsid w:val="00C20C42"/>
    <w:rsid w:val="00CA67DA"/>
    <w:rsid w:val="00CC52F7"/>
    <w:rsid w:val="00D715AC"/>
    <w:rsid w:val="00E138E8"/>
    <w:rsid w:val="00E2073B"/>
    <w:rsid w:val="00F42B4D"/>
    <w:rsid w:val="00F55E6B"/>
    <w:rsid w:val="00F818A5"/>
    <w:rsid w:val="00FA52EE"/>
    <w:rsid w:val="00FF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F9E2"/>
  <w15:chartTrackingRefBased/>
  <w15:docId w15:val="{E6848212-6650-4305-9DCC-A646F7BC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11A"/>
    <w:pPr>
      <w:spacing w:after="200" w:line="276" w:lineRule="auto"/>
    </w:pPr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1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1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11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31411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MX"/>
    </w:rPr>
  </w:style>
  <w:style w:type="paragraph" w:styleId="BodyText">
    <w:name w:val="Body Text"/>
    <w:basedOn w:val="Normal"/>
    <w:link w:val="BodyTextChar"/>
    <w:uiPriority w:val="99"/>
    <w:unhideWhenUsed/>
    <w:rsid w:val="0031411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1411A"/>
    <w:rPr>
      <w:lang w:val="es-MX"/>
    </w:rPr>
  </w:style>
  <w:style w:type="paragraph" w:customStyle="1" w:styleId="Instruccionesenvocorreo">
    <w:name w:val="Instrucciones envío correo"/>
    <w:basedOn w:val="Normal"/>
    <w:rsid w:val="0031411A"/>
  </w:style>
  <w:style w:type="paragraph" w:styleId="Header">
    <w:name w:val="header"/>
    <w:basedOn w:val="Normal"/>
    <w:link w:val="HeaderChar"/>
    <w:uiPriority w:val="99"/>
    <w:unhideWhenUsed/>
    <w:rsid w:val="002945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5CC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2945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5CC"/>
    <w:rPr>
      <w:lang w:val="es-MX"/>
    </w:rPr>
  </w:style>
  <w:style w:type="paragraph" w:styleId="NoSpacing">
    <w:name w:val="No Spacing"/>
    <w:uiPriority w:val="1"/>
    <w:qFormat/>
    <w:rsid w:val="00FF2FE8"/>
    <w:pPr>
      <w:spacing w:after="0" w:line="240" w:lineRule="auto"/>
    </w:pPr>
    <w:rPr>
      <w:lang w:val="es-MX"/>
    </w:rPr>
  </w:style>
  <w:style w:type="paragraph" w:styleId="ListParagraph">
    <w:name w:val="List Paragraph"/>
    <w:basedOn w:val="Normal"/>
    <w:uiPriority w:val="34"/>
    <w:qFormat/>
    <w:rsid w:val="007F5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656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Carlos-Gustavo Almeida</dc:creator>
  <cp:keywords/>
  <dc:description/>
  <cp:lastModifiedBy>Cesar Alberto Leon Galarraga</cp:lastModifiedBy>
  <cp:revision>3</cp:revision>
  <dcterms:created xsi:type="dcterms:W3CDTF">2021-01-07T20:13:00Z</dcterms:created>
  <dcterms:modified xsi:type="dcterms:W3CDTF">2021-01-07T20:15:00Z</dcterms:modified>
</cp:coreProperties>
</file>