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4A5C" w14:textId="0E646878" w:rsidR="0046207C" w:rsidRPr="0046207C" w:rsidRDefault="0046207C" w:rsidP="0046207C">
      <w:pPr>
        <w:pStyle w:val="Ttulo9"/>
        <w:tabs>
          <w:tab w:val="center" w:pos="4401"/>
        </w:tabs>
        <w:spacing w:line="276" w:lineRule="auto"/>
        <w:rPr>
          <w:rFonts w:ascii="Book Antiqua" w:eastAsia="PMingLiU" w:hAnsi="Book Antiqua" w:cs="Times New Roman"/>
          <w:b/>
          <w:i w:val="0"/>
          <w:iCs w:val="0"/>
          <w:color w:val="auto"/>
          <w:sz w:val="20"/>
          <w:szCs w:val="20"/>
        </w:rPr>
      </w:pPr>
      <w:r w:rsidRPr="0046207C">
        <w:rPr>
          <w:rFonts w:ascii="Book Antiqua" w:eastAsia="PMingLiU" w:hAnsi="Book Antiqua" w:cs="Times New Roman"/>
          <w:b/>
          <w:i w:val="0"/>
          <w:iCs w:val="0"/>
          <w:color w:val="auto"/>
          <w:sz w:val="20"/>
          <w:szCs w:val="20"/>
        </w:rPr>
        <w:t>LINKOTEL S.A.</w:t>
      </w:r>
    </w:p>
    <w:p w14:paraId="3D437198" w14:textId="77777777" w:rsidR="0046207C" w:rsidRPr="005843E5" w:rsidRDefault="0046207C" w:rsidP="0046207C">
      <w:pPr>
        <w:spacing w:after="0" w:line="276" w:lineRule="auto"/>
        <w:jc w:val="center"/>
        <w:rPr>
          <w:rFonts w:ascii="Book Antiqua" w:eastAsia="PMingLiU" w:hAnsi="Book Antiqua" w:cs="Times New Roman"/>
          <w:b/>
          <w:sz w:val="20"/>
          <w:szCs w:val="20"/>
        </w:rPr>
      </w:pPr>
    </w:p>
    <w:p w14:paraId="5F699EF5" w14:textId="77777777" w:rsidR="0046207C" w:rsidRPr="005843E5" w:rsidRDefault="0046207C" w:rsidP="0046207C">
      <w:pPr>
        <w:spacing w:after="0" w:line="276" w:lineRule="auto"/>
        <w:jc w:val="both"/>
        <w:rPr>
          <w:rFonts w:ascii="Book Antiqua" w:eastAsia="PMingLiU" w:hAnsi="Book Antiqua" w:cs="Times New Roman"/>
          <w:b/>
          <w:sz w:val="20"/>
          <w:szCs w:val="20"/>
        </w:rPr>
      </w:pPr>
      <w:r w:rsidRPr="005843E5">
        <w:rPr>
          <w:rFonts w:ascii="Book Antiqua" w:eastAsia="PMingLiU" w:hAnsi="Book Antiqua" w:cs="Times New Roman"/>
          <w:b/>
          <w:sz w:val="20"/>
          <w:szCs w:val="20"/>
        </w:rPr>
        <w:t>ESTADOS FINANCIEROS</w:t>
      </w:r>
    </w:p>
    <w:tbl>
      <w:tblPr>
        <w:tblStyle w:val="Tablaconcuadrcula2"/>
        <w:tblpPr w:leftFromText="141" w:rightFromText="141" w:vertAnchor="page" w:horzAnchor="margin" w:tblpY="2944"/>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170"/>
      </w:tblGrid>
      <w:tr w:rsidR="0046207C" w14:paraId="6168F72A" w14:textId="77777777" w:rsidTr="0046207C">
        <w:tc>
          <w:tcPr>
            <w:tcW w:w="7848" w:type="dxa"/>
          </w:tcPr>
          <w:p w14:paraId="514175FA" w14:textId="77777777" w:rsidR="0046207C" w:rsidRDefault="0046207C" w:rsidP="0046207C">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Pr>
          <w:p w14:paraId="5757E13E" w14:textId="77777777" w:rsidR="0046207C" w:rsidRDefault="0046207C" w:rsidP="0046207C">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46207C" w14:paraId="08B0756D" w14:textId="77777777" w:rsidTr="0046207C">
        <w:tc>
          <w:tcPr>
            <w:tcW w:w="7848" w:type="dxa"/>
          </w:tcPr>
          <w:p w14:paraId="12DEF8D4" w14:textId="77777777" w:rsidR="0046207C" w:rsidRDefault="0046207C" w:rsidP="0046207C">
            <w:pPr>
              <w:spacing w:after="0" w:line="276" w:lineRule="auto"/>
              <w:rPr>
                <w:rFonts w:ascii="Book Antiqua" w:hAnsi="Book Antiqua"/>
                <w:b/>
                <w:u w:val="single"/>
                <w:lang w:eastAsia="es-EC"/>
              </w:rPr>
            </w:pPr>
          </w:p>
        </w:tc>
        <w:tc>
          <w:tcPr>
            <w:tcW w:w="1170" w:type="dxa"/>
          </w:tcPr>
          <w:p w14:paraId="0EFC8614" w14:textId="77777777" w:rsidR="0046207C" w:rsidRDefault="0046207C" w:rsidP="0046207C">
            <w:pPr>
              <w:spacing w:after="0" w:line="276" w:lineRule="auto"/>
              <w:rPr>
                <w:rFonts w:ascii="Book Antiqua" w:hAnsi="Book Antiqua"/>
                <w:b/>
                <w:u w:val="single"/>
                <w:lang w:eastAsia="es-EC"/>
              </w:rPr>
            </w:pPr>
          </w:p>
        </w:tc>
      </w:tr>
      <w:tr w:rsidR="0046207C" w14:paraId="0014075B" w14:textId="77777777" w:rsidTr="0046207C">
        <w:tc>
          <w:tcPr>
            <w:tcW w:w="7848" w:type="dxa"/>
          </w:tcPr>
          <w:p w14:paraId="74958700"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Pr>
          <w:p w14:paraId="2768F1E1"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46207C" w14:paraId="34086345" w14:textId="77777777" w:rsidTr="0046207C">
        <w:tc>
          <w:tcPr>
            <w:tcW w:w="7848" w:type="dxa"/>
          </w:tcPr>
          <w:p w14:paraId="1B6ACD88" w14:textId="77777777" w:rsidR="0046207C" w:rsidRDefault="0046207C" w:rsidP="0046207C">
            <w:pPr>
              <w:spacing w:after="0" w:line="276" w:lineRule="auto"/>
              <w:ind w:left="-108"/>
              <w:rPr>
                <w:rFonts w:ascii="Book Antiqua" w:hAnsi="Book Antiqua"/>
                <w:lang w:eastAsia="es-EC"/>
              </w:rPr>
            </w:pPr>
          </w:p>
        </w:tc>
        <w:tc>
          <w:tcPr>
            <w:tcW w:w="1170" w:type="dxa"/>
          </w:tcPr>
          <w:p w14:paraId="6B5B98F8" w14:textId="77777777" w:rsidR="0046207C" w:rsidRDefault="0046207C" w:rsidP="0046207C">
            <w:pPr>
              <w:spacing w:after="0" w:line="276" w:lineRule="auto"/>
              <w:jc w:val="center"/>
              <w:rPr>
                <w:rFonts w:ascii="Book Antiqua" w:hAnsi="Book Antiqua"/>
                <w:lang w:eastAsia="es-EC"/>
              </w:rPr>
            </w:pPr>
          </w:p>
        </w:tc>
      </w:tr>
      <w:tr w:rsidR="0046207C" w14:paraId="26A699B9" w14:textId="77777777" w:rsidTr="0046207C">
        <w:tc>
          <w:tcPr>
            <w:tcW w:w="7848" w:type="dxa"/>
          </w:tcPr>
          <w:p w14:paraId="40D52D9A"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Pr>
          <w:p w14:paraId="4D433720"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46207C" w14:paraId="720C23AC" w14:textId="77777777" w:rsidTr="0046207C">
        <w:tc>
          <w:tcPr>
            <w:tcW w:w="7848" w:type="dxa"/>
          </w:tcPr>
          <w:p w14:paraId="6064128A" w14:textId="77777777" w:rsidR="0046207C" w:rsidRDefault="0046207C" w:rsidP="0046207C">
            <w:pPr>
              <w:spacing w:after="0" w:line="276" w:lineRule="auto"/>
              <w:ind w:left="-108"/>
              <w:rPr>
                <w:rFonts w:ascii="Book Antiqua" w:hAnsi="Book Antiqua"/>
                <w:lang w:eastAsia="es-EC"/>
              </w:rPr>
            </w:pPr>
          </w:p>
        </w:tc>
        <w:tc>
          <w:tcPr>
            <w:tcW w:w="1170" w:type="dxa"/>
          </w:tcPr>
          <w:p w14:paraId="7A282B25" w14:textId="77777777" w:rsidR="0046207C" w:rsidRDefault="0046207C" w:rsidP="0046207C">
            <w:pPr>
              <w:spacing w:after="0" w:line="276" w:lineRule="auto"/>
              <w:jc w:val="center"/>
              <w:rPr>
                <w:rFonts w:ascii="Book Antiqua" w:hAnsi="Book Antiqua"/>
                <w:lang w:eastAsia="es-EC"/>
              </w:rPr>
            </w:pPr>
          </w:p>
        </w:tc>
      </w:tr>
      <w:tr w:rsidR="0046207C" w14:paraId="1D90899F" w14:textId="77777777" w:rsidTr="0046207C">
        <w:tc>
          <w:tcPr>
            <w:tcW w:w="7848" w:type="dxa"/>
          </w:tcPr>
          <w:p w14:paraId="56C179CA"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Pr>
          <w:p w14:paraId="576A2168"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46207C" w14:paraId="3645D12D" w14:textId="77777777" w:rsidTr="0046207C">
        <w:tc>
          <w:tcPr>
            <w:tcW w:w="7848" w:type="dxa"/>
          </w:tcPr>
          <w:p w14:paraId="4CFC4F62" w14:textId="77777777" w:rsidR="0046207C" w:rsidRDefault="0046207C" w:rsidP="0046207C">
            <w:pPr>
              <w:spacing w:after="0" w:line="276" w:lineRule="auto"/>
              <w:ind w:left="-108"/>
              <w:rPr>
                <w:rFonts w:ascii="Book Antiqua" w:hAnsi="Book Antiqua"/>
                <w:lang w:eastAsia="es-EC"/>
              </w:rPr>
            </w:pPr>
          </w:p>
        </w:tc>
        <w:tc>
          <w:tcPr>
            <w:tcW w:w="1170" w:type="dxa"/>
          </w:tcPr>
          <w:p w14:paraId="067E4C67" w14:textId="77777777" w:rsidR="0046207C" w:rsidRDefault="0046207C" w:rsidP="0046207C">
            <w:pPr>
              <w:spacing w:after="0" w:line="276" w:lineRule="auto"/>
              <w:jc w:val="center"/>
              <w:rPr>
                <w:rFonts w:ascii="Book Antiqua" w:hAnsi="Book Antiqua"/>
                <w:lang w:eastAsia="es-EC"/>
              </w:rPr>
            </w:pPr>
          </w:p>
        </w:tc>
      </w:tr>
      <w:tr w:rsidR="0046207C" w14:paraId="1A284F8D" w14:textId="77777777" w:rsidTr="0046207C">
        <w:tc>
          <w:tcPr>
            <w:tcW w:w="7848" w:type="dxa"/>
          </w:tcPr>
          <w:p w14:paraId="2F76894F"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Pr>
          <w:p w14:paraId="717E6CFE"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46207C" w14:paraId="1C7CE24D" w14:textId="77777777" w:rsidTr="0046207C">
        <w:tc>
          <w:tcPr>
            <w:tcW w:w="7848" w:type="dxa"/>
          </w:tcPr>
          <w:p w14:paraId="178090B1" w14:textId="77777777" w:rsidR="0046207C" w:rsidRDefault="0046207C" w:rsidP="0046207C">
            <w:pPr>
              <w:spacing w:after="0" w:line="276" w:lineRule="auto"/>
              <w:ind w:left="-108"/>
              <w:rPr>
                <w:rFonts w:ascii="Book Antiqua" w:hAnsi="Book Antiqua"/>
                <w:lang w:eastAsia="es-EC"/>
              </w:rPr>
            </w:pPr>
          </w:p>
        </w:tc>
        <w:tc>
          <w:tcPr>
            <w:tcW w:w="1170" w:type="dxa"/>
          </w:tcPr>
          <w:p w14:paraId="3A3BA02E" w14:textId="77777777" w:rsidR="0046207C" w:rsidRDefault="0046207C" w:rsidP="0046207C">
            <w:pPr>
              <w:spacing w:after="0" w:line="276" w:lineRule="auto"/>
              <w:jc w:val="center"/>
              <w:rPr>
                <w:rFonts w:ascii="Book Antiqua" w:hAnsi="Book Antiqua"/>
                <w:lang w:eastAsia="es-EC"/>
              </w:rPr>
            </w:pPr>
          </w:p>
        </w:tc>
      </w:tr>
      <w:tr w:rsidR="0046207C" w14:paraId="219A6692" w14:textId="77777777" w:rsidTr="0046207C">
        <w:tc>
          <w:tcPr>
            <w:tcW w:w="7848" w:type="dxa"/>
          </w:tcPr>
          <w:p w14:paraId="7E02526D"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Pr>
          <w:p w14:paraId="3A21111D"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46207C" w14:paraId="71722BF0" w14:textId="77777777" w:rsidTr="0046207C">
        <w:tc>
          <w:tcPr>
            <w:tcW w:w="7848" w:type="dxa"/>
          </w:tcPr>
          <w:p w14:paraId="3B5DAB22" w14:textId="77777777" w:rsidR="0046207C" w:rsidRDefault="0046207C" w:rsidP="0046207C">
            <w:pPr>
              <w:spacing w:after="0" w:line="276" w:lineRule="auto"/>
              <w:ind w:left="-108"/>
              <w:rPr>
                <w:rFonts w:ascii="Book Antiqua" w:hAnsi="Book Antiqua"/>
                <w:lang w:eastAsia="es-EC"/>
              </w:rPr>
            </w:pPr>
          </w:p>
        </w:tc>
        <w:tc>
          <w:tcPr>
            <w:tcW w:w="1170" w:type="dxa"/>
          </w:tcPr>
          <w:p w14:paraId="137B04C1" w14:textId="77777777" w:rsidR="0046207C" w:rsidRDefault="0046207C" w:rsidP="0046207C">
            <w:pPr>
              <w:spacing w:after="0" w:line="276" w:lineRule="auto"/>
              <w:jc w:val="center"/>
              <w:rPr>
                <w:rFonts w:ascii="Book Antiqua" w:hAnsi="Book Antiqua"/>
                <w:lang w:eastAsia="es-EC"/>
              </w:rPr>
            </w:pPr>
          </w:p>
        </w:tc>
      </w:tr>
      <w:tr w:rsidR="0046207C" w14:paraId="160F4752" w14:textId="77777777" w:rsidTr="0046207C">
        <w:tc>
          <w:tcPr>
            <w:tcW w:w="7848" w:type="dxa"/>
          </w:tcPr>
          <w:p w14:paraId="440C8F7F"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Pr>
          <w:p w14:paraId="30E9D7F9"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10 - 37</w:t>
            </w:r>
          </w:p>
        </w:tc>
      </w:tr>
      <w:tr w:rsidR="0046207C" w14:paraId="394D6B8F" w14:textId="77777777" w:rsidTr="0046207C">
        <w:tc>
          <w:tcPr>
            <w:tcW w:w="7848" w:type="dxa"/>
          </w:tcPr>
          <w:p w14:paraId="632FE2CA" w14:textId="77777777" w:rsidR="0046207C" w:rsidRDefault="0046207C" w:rsidP="0046207C">
            <w:pPr>
              <w:spacing w:after="0" w:line="276" w:lineRule="auto"/>
              <w:ind w:left="-108"/>
              <w:rPr>
                <w:rFonts w:ascii="Book Antiqua" w:hAnsi="Book Antiqua"/>
                <w:lang w:eastAsia="es-EC"/>
              </w:rPr>
            </w:pPr>
          </w:p>
        </w:tc>
        <w:tc>
          <w:tcPr>
            <w:tcW w:w="1170" w:type="dxa"/>
          </w:tcPr>
          <w:p w14:paraId="3F1C3C98" w14:textId="77777777" w:rsidR="0046207C" w:rsidRDefault="0046207C" w:rsidP="0046207C">
            <w:pPr>
              <w:spacing w:after="0" w:line="276" w:lineRule="auto"/>
              <w:jc w:val="center"/>
              <w:rPr>
                <w:rFonts w:ascii="Book Antiqua" w:hAnsi="Book Antiqua"/>
                <w:lang w:eastAsia="es-EC"/>
              </w:rPr>
            </w:pPr>
          </w:p>
        </w:tc>
      </w:tr>
      <w:tr w:rsidR="0046207C" w14:paraId="474AD0D6" w14:textId="77777777" w:rsidTr="0046207C">
        <w:tc>
          <w:tcPr>
            <w:tcW w:w="7848" w:type="dxa"/>
          </w:tcPr>
          <w:p w14:paraId="6A242CB5"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Pr>
          <w:p w14:paraId="08D3FAD7" w14:textId="77777777" w:rsidR="0046207C" w:rsidRDefault="0046207C" w:rsidP="0046207C">
            <w:pPr>
              <w:spacing w:after="0" w:line="276" w:lineRule="auto"/>
              <w:jc w:val="center"/>
              <w:rPr>
                <w:rFonts w:ascii="Book Antiqua" w:hAnsi="Book Antiqua"/>
                <w:lang w:eastAsia="es-EC"/>
              </w:rPr>
            </w:pPr>
          </w:p>
        </w:tc>
      </w:tr>
      <w:tr w:rsidR="0046207C" w14:paraId="2C2ADB9F" w14:textId="77777777" w:rsidTr="0046207C">
        <w:tc>
          <w:tcPr>
            <w:tcW w:w="7848" w:type="dxa"/>
          </w:tcPr>
          <w:p w14:paraId="1C3A8D91" w14:textId="77777777" w:rsidR="0046207C" w:rsidRDefault="0046207C" w:rsidP="0046207C">
            <w:pPr>
              <w:spacing w:after="0" w:line="276" w:lineRule="auto"/>
              <w:ind w:left="-108"/>
              <w:rPr>
                <w:rFonts w:ascii="Book Antiqua" w:hAnsi="Book Antiqua"/>
                <w:lang w:eastAsia="es-EC"/>
              </w:rPr>
            </w:pPr>
          </w:p>
        </w:tc>
        <w:tc>
          <w:tcPr>
            <w:tcW w:w="1170" w:type="dxa"/>
          </w:tcPr>
          <w:p w14:paraId="0D55B5C4" w14:textId="77777777" w:rsidR="0046207C" w:rsidRDefault="0046207C" w:rsidP="0046207C">
            <w:pPr>
              <w:spacing w:after="0" w:line="276" w:lineRule="auto"/>
              <w:jc w:val="center"/>
              <w:rPr>
                <w:rFonts w:ascii="Book Antiqua" w:hAnsi="Book Antiqua"/>
                <w:lang w:eastAsia="es-EC"/>
              </w:rPr>
            </w:pPr>
          </w:p>
        </w:tc>
      </w:tr>
      <w:tr w:rsidR="0046207C" w14:paraId="2666837F" w14:textId="77777777" w:rsidTr="0046207C">
        <w:tc>
          <w:tcPr>
            <w:tcW w:w="7848" w:type="dxa"/>
          </w:tcPr>
          <w:p w14:paraId="03383E2E"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Pr>
          <w:p w14:paraId="1FB60EE7" w14:textId="77777777" w:rsidR="0046207C" w:rsidRDefault="0046207C" w:rsidP="0046207C">
            <w:pPr>
              <w:spacing w:after="0" w:line="276" w:lineRule="auto"/>
              <w:rPr>
                <w:rFonts w:ascii="Book Antiqua" w:hAnsi="Book Antiqua"/>
                <w:b/>
                <w:u w:val="single"/>
                <w:lang w:eastAsia="es-EC"/>
              </w:rPr>
            </w:pPr>
          </w:p>
        </w:tc>
      </w:tr>
      <w:tr w:rsidR="0046207C" w14:paraId="1E6DA10C" w14:textId="77777777" w:rsidTr="0046207C">
        <w:tc>
          <w:tcPr>
            <w:tcW w:w="7848" w:type="dxa"/>
          </w:tcPr>
          <w:p w14:paraId="45CF65DE"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Pr>
          <w:p w14:paraId="4083E178" w14:textId="77777777" w:rsidR="0046207C" w:rsidRDefault="0046207C" w:rsidP="0046207C">
            <w:pPr>
              <w:spacing w:after="0" w:line="276" w:lineRule="auto"/>
              <w:rPr>
                <w:rFonts w:ascii="Book Antiqua" w:hAnsi="Book Antiqua"/>
                <w:b/>
                <w:u w:val="single"/>
                <w:lang w:eastAsia="es-EC"/>
              </w:rPr>
            </w:pPr>
          </w:p>
        </w:tc>
      </w:tr>
      <w:tr w:rsidR="0046207C" w:rsidRPr="008145CD" w14:paraId="7155E74E" w14:textId="77777777" w:rsidTr="0046207C">
        <w:tc>
          <w:tcPr>
            <w:tcW w:w="7848" w:type="dxa"/>
          </w:tcPr>
          <w:p w14:paraId="6EC804C6" w14:textId="77777777" w:rsidR="0046207C" w:rsidRPr="00484014" w:rsidRDefault="0046207C" w:rsidP="0046207C">
            <w:pPr>
              <w:spacing w:after="0" w:line="48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Pr>
          <w:p w14:paraId="0A6C21B6" w14:textId="77777777" w:rsidR="0046207C" w:rsidRPr="00484014" w:rsidRDefault="0046207C" w:rsidP="0046207C">
            <w:pPr>
              <w:spacing w:after="0" w:line="276" w:lineRule="auto"/>
              <w:rPr>
                <w:rFonts w:ascii="Book Antiqua" w:hAnsi="Book Antiqua"/>
                <w:b/>
                <w:u w:val="single"/>
                <w:lang w:val="en-US" w:eastAsia="es-EC"/>
              </w:rPr>
            </w:pPr>
          </w:p>
        </w:tc>
      </w:tr>
      <w:tr w:rsidR="0046207C" w:rsidRPr="008145CD" w14:paraId="73FFA2F1" w14:textId="77777777" w:rsidTr="0046207C">
        <w:tc>
          <w:tcPr>
            <w:tcW w:w="7848" w:type="dxa"/>
          </w:tcPr>
          <w:p w14:paraId="07979147" w14:textId="77777777" w:rsidR="0046207C" w:rsidRPr="00484014" w:rsidRDefault="0046207C" w:rsidP="0046207C">
            <w:pPr>
              <w:spacing w:after="0" w:line="48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Pr>
          <w:p w14:paraId="5CAD00AC" w14:textId="77777777" w:rsidR="0046207C" w:rsidRPr="00484014" w:rsidRDefault="0046207C" w:rsidP="0046207C">
            <w:pPr>
              <w:spacing w:after="0" w:line="276" w:lineRule="auto"/>
              <w:rPr>
                <w:rFonts w:ascii="Book Antiqua" w:hAnsi="Book Antiqua"/>
                <w:b/>
                <w:u w:val="single"/>
                <w:lang w:val="en-US" w:eastAsia="es-EC"/>
              </w:rPr>
            </w:pPr>
          </w:p>
        </w:tc>
      </w:tr>
      <w:tr w:rsidR="0046207C" w14:paraId="4B470C30" w14:textId="77777777" w:rsidTr="0046207C">
        <w:tc>
          <w:tcPr>
            <w:tcW w:w="7848" w:type="dxa"/>
          </w:tcPr>
          <w:p w14:paraId="311AFD4D"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Pr>
          <w:p w14:paraId="73742F4A" w14:textId="77777777" w:rsidR="0046207C" w:rsidRDefault="0046207C" w:rsidP="0046207C">
            <w:pPr>
              <w:spacing w:after="0" w:line="276" w:lineRule="auto"/>
              <w:rPr>
                <w:rFonts w:ascii="Book Antiqua" w:hAnsi="Book Antiqua"/>
                <w:b/>
                <w:u w:val="single"/>
                <w:lang w:eastAsia="es-EC"/>
              </w:rPr>
            </w:pPr>
          </w:p>
        </w:tc>
      </w:tr>
      <w:tr w:rsidR="0046207C" w14:paraId="5CF070EE" w14:textId="77777777" w:rsidTr="0046207C">
        <w:tc>
          <w:tcPr>
            <w:tcW w:w="7848" w:type="dxa"/>
          </w:tcPr>
          <w:p w14:paraId="7FAB7343"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 xml:space="preserve">US$:              </w:t>
            </w:r>
            <w:proofErr w:type="gramStart"/>
            <w:r>
              <w:rPr>
                <w:rFonts w:ascii="Book Antiqua" w:eastAsia="Times New Roman" w:hAnsi="Book Antiqua" w:cs="Times New Roman"/>
                <w:sz w:val="20"/>
                <w:lang w:eastAsia="es-EC"/>
              </w:rPr>
              <w:t>Dólares</w:t>
            </w:r>
            <w:proofErr w:type="gramEnd"/>
            <w:r>
              <w:rPr>
                <w:rFonts w:ascii="Book Antiqua" w:eastAsia="Times New Roman" w:hAnsi="Book Antiqua" w:cs="Times New Roman"/>
                <w:sz w:val="20"/>
                <w:lang w:eastAsia="es-EC"/>
              </w:rPr>
              <w:t xml:space="preserve"> de los Estados Unidos de América</w:t>
            </w:r>
          </w:p>
          <w:p w14:paraId="6F71CBC5"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7BA33D46"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4072983F" w14:textId="77777777" w:rsidR="0046207C" w:rsidRP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tc>
        <w:tc>
          <w:tcPr>
            <w:tcW w:w="1170" w:type="dxa"/>
          </w:tcPr>
          <w:p w14:paraId="07477F6F" w14:textId="77777777" w:rsidR="0046207C" w:rsidRDefault="0046207C" w:rsidP="0046207C">
            <w:pPr>
              <w:spacing w:after="0" w:line="276" w:lineRule="auto"/>
              <w:rPr>
                <w:rFonts w:ascii="Book Antiqua" w:hAnsi="Book Antiqua"/>
                <w:b/>
                <w:u w:val="single"/>
                <w:lang w:eastAsia="es-EC"/>
              </w:rPr>
            </w:pPr>
          </w:p>
        </w:tc>
      </w:tr>
    </w:tbl>
    <w:p w14:paraId="72041124" w14:textId="77777777" w:rsidR="0046207C" w:rsidRPr="005843E5" w:rsidRDefault="0046207C" w:rsidP="0046207C">
      <w:pPr>
        <w:pBdr>
          <w:bottom w:val="single" w:sz="4" w:space="1" w:color="auto"/>
        </w:pBdr>
        <w:spacing w:after="0" w:line="276" w:lineRule="auto"/>
        <w:jc w:val="both"/>
        <w:rPr>
          <w:rFonts w:ascii="Book Antiqua" w:eastAsia="Times New Roman" w:hAnsi="Book Antiqua" w:cs="Times New Roman"/>
          <w:b/>
          <w:sz w:val="20"/>
          <w:szCs w:val="20"/>
          <w:u w:val="single"/>
        </w:rPr>
      </w:pPr>
      <w:r w:rsidRPr="005843E5">
        <w:rPr>
          <w:rFonts w:ascii="Book Antiqua" w:eastAsia="PMingLiU" w:hAnsi="Book Antiqua" w:cs="Times New Roman"/>
          <w:b/>
          <w:sz w:val="20"/>
          <w:szCs w:val="20"/>
        </w:rPr>
        <w:t xml:space="preserve">POR EL AÑO TERMINADO EL 31 DE DICIEMBRE DE </w:t>
      </w:r>
      <w:r>
        <w:rPr>
          <w:rFonts w:ascii="Book Antiqua" w:eastAsia="PMingLiU" w:hAnsi="Book Antiqua" w:cs="Times New Roman"/>
          <w:b/>
          <w:sz w:val="20"/>
          <w:szCs w:val="20"/>
        </w:rPr>
        <w:t>2021</w:t>
      </w:r>
    </w:p>
    <w:p w14:paraId="08DE82BA" w14:textId="77777777" w:rsidR="006C26E9" w:rsidRDefault="006C26E9">
      <w:pPr>
        <w:sectPr w:rsidR="006C26E9" w:rsidSect="0046207C">
          <w:headerReference w:type="even" r:id="rId8"/>
          <w:headerReference w:type="default" r:id="rId9"/>
          <w:footerReference w:type="default" r:id="rId10"/>
          <w:headerReference w:type="first" r:id="rId11"/>
          <w:pgSz w:w="12240" w:h="15840"/>
          <w:pgMar w:top="1417" w:right="1701" w:bottom="1417" w:left="1701" w:header="708" w:footer="708" w:gutter="0"/>
          <w:cols w:space="720"/>
          <w:formProt w:val="0"/>
          <w:titlePg/>
          <w:docGrid w:linePitch="360" w:charSpace="4096"/>
        </w:sectPr>
      </w:pPr>
    </w:p>
    <w:p w14:paraId="5B49D117" w14:textId="3AE42AD6" w:rsidR="006C26E9" w:rsidRDefault="006C26E9" w:rsidP="00ED5A2E">
      <w:pPr>
        <w:spacing w:after="0"/>
      </w:pPr>
    </w:p>
    <w:p w14:paraId="39E7500C" w14:textId="65FA9916" w:rsidR="006C26E9" w:rsidRDefault="006C26E9">
      <w:pPr>
        <w:tabs>
          <w:tab w:val="left" w:pos="1276"/>
        </w:tabs>
        <w:spacing w:after="0" w:line="240" w:lineRule="auto"/>
        <w:jc w:val="both"/>
        <w:rPr>
          <w:rFonts w:ascii="Book Antiqua" w:hAnsi="Book Antiqua"/>
          <w:b/>
          <w:sz w:val="20"/>
          <w:szCs w:val="20"/>
          <w:u w:val="single"/>
        </w:rPr>
      </w:pPr>
    </w:p>
    <w:p w14:paraId="59CFCDDD" w14:textId="14196E34" w:rsidR="0081797C" w:rsidRDefault="0081797C">
      <w:pPr>
        <w:tabs>
          <w:tab w:val="left" w:pos="1276"/>
        </w:tabs>
        <w:spacing w:after="0" w:line="240" w:lineRule="auto"/>
        <w:jc w:val="both"/>
        <w:rPr>
          <w:rFonts w:ascii="Book Antiqua" w:hAnsi="Book Antiqua"/>
          <w:b/>
          <w:sz w:val="20"/>
          <w:szCs w:val="20"/>
          <w:u w:val="single"/>
        </w:rPr>
      </w:pPr>
    </w:p>
    <w:p w14:paraId="2EA58F58" w14:textId="2078DD44" w:rsidR="0081797C" w:rsidRDefault="0081797C">
      <w:pPr>
        <w:tabs>
          <w:tab w:val="left" w:pos="1276"/>
        </w:tabs>
        <w:spacing w:after="0" w:line="240" w:lineRule="auto"/>
        <w:jc w:val="both"/>
        <w:rPr>
          <w:rFonts w:ascii="Book Antiqua" w:hAnsi="Book Antiqua"/>
          <w:b/>
          <w:sz w:val="20"/>
          <w:szCs w:val="20"/>
          <w:u w:val="single"/>
        </w:rPr>
      </w:pPr>
    </w:p>
    <w:p w14:paraId="79F6BD63" w14:textId="1B12EFF5" w:rsidR="006C26E9" w:rsidRDefault="006C26E9">
      <w:pPr>
        <w:tabs>
          <w:tab w:val="left" w:pos="1276"/>
        </w:tabs>
        <w:spacing w:after="0" w:line="240" w:lineRule="auto"/>
        <w:jc w:val="both"/>
        <w:rPr>
          <w:rFonts w:ascii="Book Antiqua" w:hAnsi="Book Antiqua"/>
          <w:b/>
          <w:sz w:val="20"/>
          <w:szCs w:val="20"/>
          <w:u w:val="single"/>
        </w:rPr>
      </w:pPr>
    </w:p>
    <w:p w14:paraId="408C37C9" w14:textId="77777777" w:rsidR="0046207C" w:rsidRDefault="0046207C">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bookmarkStart w:id="0" w:name="_Hlk103674327"/>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C774767" w:rsidR="006C26E9" w:rsidRDefault="006C26E9">
      <w:pPr>
        <w:tabs>
          <w:tab w:val="left" w:pos="3045"/>
        </w:tabs>
        <w:spacing w:after="0" w:line="276" w:lineRule="auto"/>
        <w:jc w:val="both"/>
        <w:rPr>
          <w:rFonts w:ascii="Book Antiqua" w:eastAsia="Times New Roman" w:hAnsi="Book Antiqua" w:cs="Times New Roman"/>
          <w:b/>
          <w:sz w:val="20"/>
          <w:szCs w:val="20"/>
        </w:rPr>
      </w:pPr>
    </w:p>
    <w:p w14:paraId="76FAF9E1" w14:textId="2D1121EB" w:rsidR="001C7004" w:rsidRPr="001C7004" w:rsidRDefault="001C7004">
      <w:pPr>
        <w:tabs>
          <w:tab w:val="left" w:pos="3045"/>
        </w:tabs>
        <w:spacing w:after="0" w:line="276" w:lineRule="auto"/>
        <w:jc w:val="both"/>
        <w:rPr>
          <w:rFonts w:ascii="Book Antiqua" w:eastAsia="Times New Roman" w:hAnsi="Book Antiqua" w:cs="Times New Roman"/>
          <w:bCs/>
          <w:sz w:val="20"/>
          <w:szCs w:val="20"/>
        </w:rPr>
      </w:pPr>
      <w:r w:rsidRPr="001C7004">
        <w:rPr>
          <w:rFonts w:ascii="Book Antiqua" w:eastAsia="Times New Roman" w:hAnsi="Book Antiqua" w:cs="Times New Roman"/>
          <w:bCs/>
          <w:sz w:val="20"/>
          <w:szCs w:val="20"/>
        </w:rPr>
        <w:t>Sin calificar nuestra opinión, durante el año 2021 hubo ciertos asuntos relevantes que afectaron las operaciones de la Compañía, los cuales se resumen a continuación:</w:t>
      </w:r>
    </w:p>
    <w:p w14:paraId="7D28A956" w14:textId="77777777" w:rsidR="001C7004" w:rsidRDefault="001C7004">
      <w:pPr>
        <w:tabs>
          <w:tab w:val="left" w:pos="3045"/>
        </w:tabs>
        <w:spacing w:after="0" w:line="276" w:lineRule="auto"/>
        <w:jc w:val="both"/>
        <w:rPr>
          <w:rFonts w:ascii="Book Antiqua" w:eastAsia="Times New Roman" w:hAnsi="Book Antiqua" w:cs="Times New Roman"/>
          <w:b/>
          <w:sz w:val="20"/>
          <w:szCs w:val="20"/>
        </w:rPr>
      </w:pPr>
    </w:p>
    <w:p w14:paraId="19B518E7" w14:textId="4F6A23C7" w:rsidR="007F7315" w:rsidRDefault="007F7315" w:rsidP="0046207C">
      <w:pPr>
        <w:pStyle w:val="Prrafodelista"/>
        <w:numPr>
          <w:ilvl w:val="0"/>
          <w:numId w:val="48"/>
        </w:numPr>
        <w:spacing w:after="0" w:line="240" w:lineRule="auto"/>
        <w:ind w:left="284" w:hanging="284"/>
        <w:jc w:val="both"/>
        <w:rPr>
          <w:rFonts w:ascii="Book Antiqua" w:hAnsi="Book Antiqua"/>
          <w:sz w:val="20"/>
          <w:lang w:val="es-ES"/>
        </w:rPr>
      </w:pPr>
      <w:r w:rsidRPr="00531F1B">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sidRPr="00531F1B">
        <w:rPr>
          <w:rFonts w:ascii="Book Antiqua" w:hAnsi="Book Antiqua"/>
          <w:b/>
          <w:sz w:val="20"/>
          <w:szCs w:val="20"/>
        </w:rPr>
        <w:t>LINKOTEL S.A.</w:t>
      </w:r>
      <w:r w:rsidRPr="00531F1B">
        <w:rPr>
          <w:rFonts w:ascii="Book Antiqua" w:hAnsi="Book Antiqua"/>
          <w:sz w:val="20"/>
        </w:rPr>
        <w:t xml:space="preserve">, </w:t>
      </w:r>
      <w:r w:rsidRPr="00531F1B">
        <w:rPr>
          <w:rFonts w:ascii="Book Antiqua" w:hAnsi="Book Antiqua"/>
          <w:sz w:val="20"/>
          <w:lang w:val="es-ES"/>
        </w:rPr>
        <w:t xml:space="preserve">al 31 de diciembre de 2021 que </w:t>
      </w:r>
      <w:r w:rsidRPr="00531F1B">
        <w:rPr>
          <w:rFonts w:ascii="Book Antiqua" w:hAnsi="Book Antiqua"/>
          <w:sz w:val="20"/>
          <w:lang w:val="es-ES"/>
        </w:rPr>
        <w:lastRenderedPageBreak/>
        <w:t>pudiesen generarse por la crisis sanitaria referente al Coronavirus (COVID-19), por lo cual, los estados financieros a la referida fecha no incluyen ajuste alguno por este concepto.</w:t>
      </w:r>
    </w:p>
    <w:p w14:paraId="35EB5A71" w14:textId="77777777" w:rsidR="00531F1B" w:rsidRDefault="00531F1B" w:rsidP="00531F1B">
      <w:pPr>
        <w:pStyle w:val="Prrafodelista"/>
        <w:spacing w:after="0"/>
        <w:jc w:val="both"/>
        <w:rPr>
          <w:rFonts w:ascii="Book Antiqua" w:hAnsi="Book Antiqua"/>
          <w:sz w:val="20"/>
          <w:lang w:val="es-ES"/>
        </w:rPr>
      </w:pPr>
    </w:p>
    <w:p w14:paraId="4ACAC033" w14:textId="0E3D181E" w:rsidR="00E35531" w:rsidRPr="0046207C" w:rsidRDefault="00C45C23" w:rsidP="0046207C">
      <w:pPr>
        <w:pStyle w:val="Prrafodelista"/>
        <w:numPr>
          <w:ilvl w:val="0"/>
          <w:numId w:val="48"/>
        </w:numPr>
        <w:spacing w:after="0" w:line="240" w:lineRule="auto"/>
        <w:ind w:left="284" w:hanging="284"/>
        <w:jc w:val="both"/>
        <w:rPr>
          <w:rFonts w:ascii="Book Antiqua" w:hAnsi="Book Antiqua"/>
          <w:sz w:val="20"/>
          <w:lang w:val="es-ES"/>
        </w:rPr>
      </w:pPr>
      <w:r w:rsidRPr="005C4810">
        <w:rPr>
          <w:rFonts w:ascii="Book Antiqua" w:hAnsi="Book Antiqua"/>
          <w:sz w:val="20"/>
          <w:lang w:val="es-ES"/>
        </w:rPr>
        <w:t xml:space="preserve">Como está indicado en la nota 1 a los estados financieros adjuntos, </w:t>
      </w:r>
      <w:r w:rsidR="0038480D" w:rsidRPr="005C4810">
        <w:rPr>
          <w:rFonts w:ascii="Book Antiqua" w:hAnsi="Book Antiqua"/>
          <w:sz w:val="20"/>
          <w:lang w:val="es-ES"/>
        </w:rPr>
        <w:t>en</w:t>
      </w:r>
      <w:r w:rsidR="00C01D97" w:rsidRPr="005C4810">
        <w:rPr>
          <w:rFonts w:ascii="Book Antiqua" w:hAnsi="Book Antiqua"/>
          <w:sz w:val="20"/>
          <w:lang w:val="es-ES"/>
        </w:rPr>
        <w:t xml:space="preserve"> </w:t>
      </w:r>
      <w:r w:rsidR="00366D3B" w:rsidRPr="005C4810">
        <w:rPr>
          <w:rFonts w:ascii="Book Antiqua" w:hAnsi="Book Antiqua"/>
          <w:sz w:val="20"/>
          <w:lang w:val="es-ES"/>
        </w:rPr>
        <w:t>febrero</w:t>
      </w:r>
      <w:r w:rsidRPr="005C4810">
        <w:rPr>
          <w:rFonts w:ascii="Book Antiqua" w:hAnsi="Book Antiqua"/>
          <w:sz w:val="20"/>
          <w:lang w:val="es-ES"/>
        </w:rPr>
        <w:t xml:space="preserve"> de 20</w:t>
      </w:r>
      <w:r w:rsidR="00366D3B" w:rsidRPr="005C4810">
        <w:rPr>
          <w:rFonts w:ascii="Book Antiqua" w:hAnsi="Book Antiqua"/>
          <w:sz w:val="20"/>
          <w:lang w:val="es-ES"/>
        </w:rPr>
        <w:t>20</w:t>
      </w:r>
      <w:r w:rsidRPr="005C4810">
        <w:rPr>
          <w:rFonts w:ascii="Book Antiqua" w:hAnsi="Book Antiqua"/>
          <w:sz w:val="20"/>
          <w:lang w:val="es-ES"/>
        </w:rPr>
        <w:t xml:space="preserve">, </w:t>
      </w:r>
      <w:r w:rsidR="0032340F" w:rsidRPr="005C4810">
        <w:rPr>
          <w:rFonts w:ascii="Book Antiqua" w:hAnsi="Book Antiqua"/>
          <w:sz w:val="20"/>
          <w:szCs w:val="20"/>
        </w:rPr>
        <w:t xml:space="preserve">la Superintendencia de Compañías Valores y Seguros del Ecuador declaró la intervención de LINKOTEL S.A., designando un Interventor externo calificado y disponiendo </w:t>
      </w:r>
      <w:r w:rsidR="00136F9F" w:rsidRPr="005C4810">
        <w:rPr>
          <w:rFonts w:ascii="Book Antiqua" w:hAnsi="Book Antiqua"/>
          <w:sz w:val="20"/>
          <w:szCs w:val="20"/>
        </w:rPr>
        <w:t>la presentación de informes mensuales</w:t>
      </w:r>
      <w:r w:rsidR="00252669" w:rsidRPr="005C4810">
        <w:rPr>
          <w:rFonts w:ascii="Book Antiqua" w:hAnsi="Book Antiqua"/>
          <w:sz w:val="20"/>
          <w:szCs w:val="20"/>
        </w:rPr>
        <w:t xml:space="preserve"> </w:t>
      </w:r>
      <w:r w:rsidR="00193234" w:rsidRPr="005C4810">
        <w:rPr>
          <w:rFonts w:ascii="Book Antiqua" w:hAnsi="Book Antiqua"/>
          <w:sz w:val="20"/>
          <w:szCs w:val="20"/>
        </w:rPr>
        <w:t xml:space="preserve">con el objetivo principal de ejecutar </w:t>
      </w:r>
      <w:r w:rsidR="0032340F" w:rsidRPr="005C4810">
        <w:rPr>
          <w:rFonts w:ascii="Book Antiqua" w:hAnsi="Book Antiqua"/>
          <w:sz w:val="20"/>
          <w:szCs w:val="20"/>
        </w:rPr>
        <w:t xml:space="preserve">las acciones </w:t>
      </w:r>
      <w:r w:rsidR="00193234" w:rsidRPr="005C4810">
        <w:rPr>
          <w:rFonts w:ascii="Book Antiqua" w:hAnsi="Book Antiqua"/>
          <w:sz w:val="20"/>
          <w:szCs w:val="20"/>
        </w:rPr>
        <w:t>que sean requeridas para corregir</w:t>
      </w:r>
      <w:r w:rsidR="00136F9F" w:rsidRPr="005C4810">
        <w:rPr>
          <w:rFonts w:ascii="Book Antiqua" w:hAnsi="Book Antiqua"/>
          <w:sz w:val="20"/>
          <w:szCs w:val="20"/>
        </w:rPr>
        <w:t xml:space="preserve"> ciertos registros contables</w:t>
      </w:r>
      <w:r w:rsidR="00A22C94" w:rsidRPr="005C4810">
        <w:rPr>
          <w:rFonts w:ascii="Book Antiqua" w:hAnsi="Book Antiqua"/>
          <w:sz w:val="20"/>
          <w:szCs w:val="20"/>
        </w:rPr>
        <w:t xml:space="preserve">. La Administración de LINKOTEL </w:t>
      </w:r>
      <w:r w:rsidR="0098016D">
        <w:rPr>
          <w:rFonts w:ascii="Book Antiqua" w:hAnsi="Book Antiqua"/>
          <w:sz w:val="20"/>
          <w:szCs w:val="20"/>
        </w:rPr>
        <w:t>S.A.</w:t>
      </w:r>
      <w:r w:rsidR="008145CD">
        <w:rPr>
          <w:rFonts w:ascii="Book Antiqua" w:hAnsi="Book Antiqua"/>
          <w:sz w:val="20"/>
          <w:szCs w:val="20"/>
        </w:rPr>
        <w:t xml:space="preserve"> </w:t>
      </w:r>
      <w:r w:rsidR="00A22C94" w:rsidRPr="005C4810">
        <w:rPr>
          <w:rFonts w:ascii="Book Antiqua" w:hAnsi="Book Antiqua"/>
          <w:sz w:val="20"/>
          <w:szCs w:val="20"/>
        </w:rPr>
        <w:t xml:space="preserve">ha brindado todas las facilidades para la intervención y a su vez se encuentra realizando las acciones </w:t>
      </w:r>
      <w:r w:rsidR="005C197A" w:rsidRPr="005C4810">
        <w:rPr>
          <w:rFonts w:ascii="Book Antiqua" w:hAnsi="Book Antiqua"/>
          <w:sz w:val="20"/>
          <w:szCs w:val="20"/>
        </w:rPr>
        <w:t>requeridas</w:t>
      </w:r>
      <w:r w:rsidR="00A22C94" w:rsidRPr="005C4810">
        <w:rPr>
          <w:rFonts w:ascii="Book Antiqua" w:hAnsi="Book Antiqua"/>
          <w:sz w:val="20"/>
          <w:szCs w:val="20"/>
        </w:rPr>
        <w:t xml:space="preserve"> para </w:t>
      </w:r>
      <w:r w:rsidR="00252669" w:rsidRPr="005C4810">
        <w:rPr>
          <w:rFonts w:ascii="Book Antiqua" w:hAnsi="Book Antiqua"/>
          <w:sz w:val="20"/>
          <w:szCs w:val="20"/>
        </w:rPr>
        <w:t>mejor</w:t>
      </w:r>
      <w:r w:rsidR="00193234" w:rsidRPr="005C4810">
        <w:rPr>
          <w:rFonts w:ascii="Book Antiqua" w:hAnsi="Book Antiqua"/>
          <w:sz w:val="20"/>
          <w:szCs w:val="20"/>
        </w:rPr>
        <w:t>ar</w:t>
      </w:r>
      <w:r w:rsidR="00252669" w:rsidRPr="005C4810">
        <w:rPr>
          <w:rFonts w:ascii="Book Antiqua" w:hAnsi="Book Antiqua"/>
          <w:sz w:val="20"/>
          <w:szCs w:val="20"/>
        </w:rPr>
        <w:t xml:space="preserve"> sus operaciones</w:t>
      </w:r>
      <w:r w:rsidR="005C4810" w:rsidRPr="005C4810">
        <w:rPr>
          <w:rFonts w:ascii="Book Antiqua" w:hAnsi="Book Antiqua"/>
          <w:sz w:val="20"/>
          <w:szCs w:val="20"/>
        </w:rPr>
        <w:t xml:space="preserve">, </w:t>
      </w:r>
      <w:r w:rsidR="00252669" w:rsidRPr="005C4810">
        <w:rPr>
          <w:rFonts w:ascii="Book Antiqua" w:hAnsi="Book Antiqua"/>
          <w:sz w:val="20"/>
          <w:szCs w:val="20"/>
        </w:rPr>
        <w:t>considerando que al 31 de diciembre de 2021</w:t>
      </w:r>
      <w:r w:rsidR="005C197A" w:rsidRPr="005C4810">
        <w:rPr>
          <w:rFonts w:ascii="Book Antiqua" w:hAnsi="Book Antiqua"/>
          <w:sz w:val="20"/>
          <w:szCs w:val="20"/>
        </w:rPr>
        <w:t xml:space="preserve"> </w:t>
      </w:r>
      <w:r w:rsidR="00252669" w:rsidRPr="005C4810">
        <w:rPr>
          <w:rFonts w:ascii="Book Antiqua" w:hAnsi="Book Antiqua"/>
          <w:sz w:val="20"/>
          <w:szCs w:val="20"/>
        </w:rPr>
        <w:t>tiene un déficit acumulado de US$</w:t>
      </w:r>
      <w:r w:rsidR="00827F47" w:rsidRPr="005C4810">
        <w:rPr>
          <w:rFonts w:ascii="Book Antiqua" w:hAnsi="Book Antiqua"/>
          <w:sz w:val="20"/>
          <w:szCs w:val="20"/>
        </w:rPr>
        <w:t>3,47</w:t>
      </w:r>
      <w:r w:rsidR="0080481E">
        <w:rPr>
          <w:rFonts w:ascii="Book Antiqua" w:hAnsi="Book Antiqua"/>
          <w:sz w:val="20"/>
          <w:szCs w:val="20"/>
        </w:rPr>
        <w:t>5,021</w:t>
      </w:r>
      <w:r w:rsidR="00252669" w:rsidRPr="005C4810">
        <w:rPr>
          <w:rFonts w:ascii="Book Antiqua" w:hAnsi="Book Antiqua"/>
          <w:sz w:val="20"/>
          <w:szCs w:val="20"/>
        </w:rPr>
        <w:t xml:space="preserve">, el cual representa el 82% del </w:t>
      </w:r>
      <w:r w:rsidR="006B0900">
        <w:rPr>
          <w:rFonts w:ascii="Book Antiqua" w:hAnsi="Book Antiqua"/>
          <w:sz w:val="20"/>
          <w:szCs w:val="20"/>
        </w:rPr>
        <w:t>patrimonio</w:t>
      </w:r>
      <w:r w:rsidR="00C5055C">
        <w:rPr>
          <w:rFonts w:ascii="Book Antiqua" w:hAnsi="Book Antiqua"/>
          <w:sz w:val="20"/>
          <w:szCs w:val="20"/>
        </w:rPr>
        <w:t>,</w:t>
      </w:r>
      <w:r w:rsidR="00FC1565">
        <w:rPr>
          <w:rFonts w:ascii="Book Antiqua" w:hAnsi="Book Antiqua"/>
          <w:sz w:val="20"/>
          <w:szCs w:val="20"/>
        </w:rPr>
        <w:t xml:space="preserve"> tal como se indica en la nota 2</w:t>
      </w:r>
      <w:r w:rsidR="00C5055C">
        <w:rPr>
          <w:rFonts w:ascii="Book Antiqua" w:hAnsi="Book Antiqua"/>
          <w:sz w:val="20"/>
          <w:szCs w:val="20"/>
        </w:rPr>
        <w:t xml:space="preserve"> </w:t>
      </w:r>
      <w:r w:rsidR="00C5055C" w:rsidRPr="005C4810">
        <w:rPr>
          <w:rFonts w:ascii="Book Antiqua" w:hAnsi="Book Antiqua"/>
          <w:sz w:val="20"/>
          <w:lang w:val="es-ES"/>
        </w:rPr>
        <w:t>a los estados financieros adjuntos</w:t>
      </w:r>
      <w:r w:rsidR="00252669" w:rsidRPr="005C4810">
        <w:rPr>
          <w:rFonts w:ascii="Book Antiqua" w:hAnsi="Book Antiqua"/>
          <w:sz w:val="20"/>
          <w:szCs w:val="20"/>
        </w:rPr>
        <w:t>.</w:t>
      </w:r>
      <w:r w:rsidR="00193234" w:rsidRPr="005C4810">
        <w:rPr>
          <w:rFonts w:ascii="Book Antiqua" w:hAnsi="Book Antiqua"/>
          <w:sz w:val="20"/>
          <w:szCs w:val="20"/>
        </w:rPr>
        <w:t xml:space="preserve"> </w:t>
      </w:r>
      <w:r w:rsidR="005C197A" w:rsidRPr="005C4810">
        <w:rPr>
          <w:rFonts w:ascii="Book Antiqua" w:hAnsi="Book Antiqua"/>
          <w:sz w:val="20"/>
          <w:szCs w:val="20"/>
        </w:rPr>
        <w:t xml:space="preserve">Estas acciones han permitido </w:t>
      </w:r>
      <w:r w:rsidR="00827F47" w:rsidRPr="005C4810">
        <w:rPr>
          <w:rFonts w:ascii="Book Antiqua" w:hAnsi="Book Antiqua"/>
          <w:sz w:val="20"/>
          <w:szCs w:val="20"/>
        </w:rPr>
        <w:t>que,</w:t>
      </w:r>
      <w:r w:rsidR="005C197A" w:rsidRPr="005C4810">
        <w:rPr>
          <w:rFonts w:ascii="Book Antiqua" w:hAnsi="Book Antiqua"/>
          <w:sz w:val="20"/>
          <w:szCs w:val="20"/>
        </w:rPr>
        <w:t xml:space="preserve"> </w:t>
      </w:r>
      <w:r w:rsidR="00C01D97" w:rsidRPr="005C4810">
        <w:rPr>
          <w:rFonts w:ascii="Book Antiqua" w:hAnsi="Book Antiqua"/>
          <w:bCs/>
          <w:sz w:val="20"/>
          <w:szCs w:val="20"/>
        </w:rPr>
        <w:t>durante los años 2020 y 2021</w:t>
      </w:r>
      <w:r w:rsidR="005C197A" w:rsidRPr="005C4810">
        <w:rPr>
          <w:rFonts w:ascii="Book Antiqua" w:hAnsi="Book Antiqua"/>
          <w:bCs/>
          <w:sz w:val="20"/>
          <w:szCs w:val="20"/>
        </w:rPr>
        <w:t xml:space="preserve">, la Compañía obtenga </w:t>
      </w:r>
      <w:r w:rsidR="00C01D97" w:rsidRPr="005C4810">
        <w:rPr>
          <w:rFonts w:ascii="Book Antiqua" w:hAnsi="Book Antiqua"/>
          <w:bCs/>
          <w:sz w:val="20"/>
          <w:szCs w:val="20"/>
        </w:rPr>
        <w:t>utilidades de US$92,042 y US$155,307</w:t>
      </w:r>
      <w:r w:rsidR="005C197A" w:rsidRPr="005C4810">
        <w:rPr>
          <w:rFonts w:ascii="Book Antiqua" w:hAnsi="Book Antiqua"/>
          <w:bCs/>
          <w:sz w:val="20"/>
          <w:szCs w:val="20"/>
        </w:rPr>
        <w:t>,</w:t>
      </w:r>
      <w:r w:rsidR="00C01D97" w:rsidRPr="005C4810">
        <w:rPr>
          <w:rFonts w:ascii="Book Antiqua" w:hAnsi="Book Antiqua"/>
          <w:bCs/>
          <w:sz w:val="20"/>
          <w:szCs w:val="20"/>
        </w:rPr>
        <w:t xml:space="preserve"> respectivamente</w:t>
      </w:r>
      <w:r w:rsidR="000A79D0" w:rsidRPr="005C4810">
        <w:rPr>
          <w:rFonts w:ascii="Book Antiqua" w:hAnsi="Book Antiqua"/>
          <w:bCs/>
          <w:sz w:val="20"/>
          <w:szCs w:val="20"/>
        </w:rPr>
        <w:t>, lo cual ha contribuido a</w:t>
      </w:r>
      <w:r w:rsidR="007C3B90" w:rsidRPr="005C4810">
        <w:rPr>
          <w:rFonts w:ascii="Book Antiqua" w:hAnsi="Book Antiqua"/>
          <w:bCs/>
          <w:sz w:val="20"/>
          <w:szCs w:val="20"/>
        </w:rPr>
        <w:t xml:space="preserve"> mejora</w:t>
      </w:r>
      <w:r w:rsidR="000A79D0" w:rsidRPr="005C4810">
        <w:rPr>
          <w:rFonts w:ascii="Book Antiqua" w:hAnsi="Book Antiqua"/>
          <w:bCs/>
          <w:sz w:val="20"/>
          <w:szCs w:val="20"/>
        </w:rPr>
        <w:t>r</w:t>
      </w:r>
      <w:r w:rsidR="007C3B90" w:rsidRPr="005C4810">
        <w:rPr>
          <w:rFonts w:ascii="Book Antiqua" w:hAnsi="Book Antiqua"/>
          <w:bCs/>
          <w:sz w:val="20"/>
          <w:szCs w:val="20"/>
        </w:rPr>
        <w:t xml:space="preserve"> su situación patrimonial </w:t>
      </w:r>
      <w:r w:rsidR="000A79D0" w:rsidRPr="005C4810">
        <w:rPr>
          <w:rFonts w:ascii="Book Antiqua" w:hAnsi="Book Antiqua"/>
          <w:bCs/>
          <w:sz w:val="20"/>
          <w:szCs w:val="20"/>
        </w:rPr>
        <w:t xml:space="preserve">y </w:t>
      </w:r>
      <w:r w:rsidR="007C3B90" w:rsidRPr="005C4810">
        <w:rPr>
          <w:rFonts w:ascii="Book Antiqua" w:hAnsi="Book Antiqua"/>
          <w:bCs/>
          <w:sz w:val="20"/>
          <w:szCs w:val="20"/>
        </w:rPr>
        <w:t>continuar como negocio en marcha</w:t>
      </w:r>
      <w:r w:rsidR="00CA17AF">
        <w:rPr>
          <w:rFonts w:ascii="Book Antiqua" w:hAnsi="Book Antiqua"/>
          <w:bCs/>
          <w:sz w:val="20"/>
          <w:szCs w:val="20"/>
        </w:rPr>
        <w:t>.</w:t>
      </w:r>
    </w:p>
    <w:p w14:paraId="634BFE25" w14:textId="77777777" w:rsidR="0046207C" w:rsidRPr="0046207C" w:rsidRDefault="0046207C" w:rsidP="0046207C">
      <w:pPr>
        <w:spacing w:after="0" w:line="240" w:lineRule="auto"/>
        <w:jc w:val="both"/>
        <w:rPr>
          <w:rFonts w:ascii="Book Antiqua" w:hAnsi="Book Antiqua"/>
          <w:sz w:val="20"/>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D7BEBEB" w:rsidR="00757B76" w:rsidRDefault="00757B76">
      <w:pPr>
        <w:spacing w:after="0" w:line="240" w:lineRule="auto"/>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2246F5E4" w14:textId="465AD224"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La Administración y los Encargados del Gobierno, son responsables de la supervisión del proceso de reporte financiero de la Compañía.</w:t>
      </w: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253C9C2D" w:rsidR="006C26E9" w:rsidRDefault="006C26E9">
      <w:pPr>
        <w:tabs>
          <w:tab w:val="left" w:pos="3045"/>
        </w:tabs>
        <w:spacing w:after="0" w:line="240" w:lineRule="auto"/>
        <w:jc w:val="both"/>
        <w:rPr>
          <w:rFonts w:ascii="Book Antiqua" w:hAnsi="Book Antiqua"/>
          <w:sz w:val="20"/>
          <w:szCs w:val="20"/>
        </w:rPr>
      </w:pPr>
    </w:p>
    <w:p w14:paraId="21402FCF" w14:textId="3676DA49" w:rsidR="0046207C" w:rsidRDefault="0046207C">
      <w:pPr>
        <w:tabs>
          <w:tab w:val="left" w:pos="3045"/>
        </w:tabs>
        <w:spacing w:after="0" w:line="240" w:lineRule="auto"/>
        <w:jc w:val="both"/>
        <w:rPr>
          <w:rFonts w:ascii="Book Antiqua" w:hAnsi="Book Antiqua"/>
          <w:sz w:val="20"/>
          <w:szCs w:val="20"/>
        </w:rPr>
      </w:pPr>
    </w:p>
    <w:p w14:paraId="08A1044E" w14:textId="77777777" w:rsidR="0046207C" w:rsidRDefault="0046207C">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780DF732"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proofErr w:type="spellStart"/>
            <w:r w:rsidRPr="005843E5">
              <w:rPr>
                <w:rFonts w:ascii="Book Antiqua" w:hAnsi="Book Antiqua"/>
                <w:sz w:val="20"/>
                <w:szCs w:val="20"/>
              </w:rPr>
              <w:t>Whimpper</w:t>
            </w:r>
            <w:proofErr w:type="spellEnd"/>
            <w:r w:rsidRPr="005843E5">
              <w:rPr>
                <w:rFonts w:ascii="Book Antiqua" w:hAnsi="Book Antiqua"/>
                <w:sz w:val="20"/>
                <w:szCs w:val="20"/>
              </w:rPr>
              <w:t xml:space="preserve">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0F86BD35" w:rsidR="0010262A" w:rsidRPr="00485DDB" w:rsidRDefault="0021647F" w:rsidP="00485DDB">
            <w:pPr>
              <w:spacing w:after="0" w:line="240" w:lineRule="auto"/>
              <w:ind w:left="-108"/>
              <w:contextualSpacing/>
              <w:jc w:val="both"/>
              <w:rPr>
                <w:rFonts w:ascii="Book Antiqua" w:hAnsi="Book Antiqua"/>
                <w:sz w:val="20"/>
                <w:szCs w:val="20"/>
                <w:highlight w:val="yellow"/>
              </w:rPr>
            </w:pPr>
            <w:r>
              <w:rPr>
                <w:rFonts w:ascii="Book Antiqua" w:hAnsi="Book Antiqua"/>
                <w:sz w:val="20"/>
                <w:szCs w:val="20"/>
              </w:rPr>
              <w:t>24</w:t>
            </w:r>
            <w:r w:rsidR="0010262A" w:rsidRPr="0021647F">
              <w:rPr>
                <w:rFonts w:ascii="Book Antiqua" w:hAnsi="Book Antiqua"/>
                <w:sz w:val="20"/>
                <w:szCs w:val="20"/>
              </w:rPr>
              <w:t xml:space="preserve"> de </w:t>
            </w:r>
            <w:r w:rsidR="003F639C" w:rsidRPr="0021647F">
              <w:rPr>
                <w:rFonts w:ascii="Book Antiqua" w:hAnsi="Book Antiqua"/>
                <w:sz w:val="20"/>
                <w:szCs w:val="20"/>
              </w:rPr>
              <w:t>mayo</w:t>
            </w:r>
            <w:r w:rsidR="0010262A" w:rsidRPr="0021647F">
              <w:rPr>
                <w:rFonts w:ascii="Book Antiqua" w:hAnsi="Book Antiqua"/>
                <w:sz w:val="20"/>
                <w:szCs w:val="20"/>
              </w:rPr>
              <w:t xml:space="preserve">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bookmarkEnd w:id="0"/>
    <w:p w14:paraId="2D109BBA" w14:textId="77777777" w:rsidR="00F348D6" w:rsidRDefault="00F348D6">
      <w:pPr>
        <w:sectPr w:rsidR="00F348D6" w:rsidSect="002261E5">
          <w:headerReference w:type="even" r:id="rId12"/>
          <w:headerReference w:type="default" r:id="rId13"/>
          <w:footerReference w:type="default" r:id="rId14"/>
          <w:headerReference w:type="first" r:id="rId15"/>
          <w:pgSz w:w="12240" w:h="15840"/>
          <w:pgMar w:top="1560" w:right="1701" w:bottom="1417" w:left="1701" w:header="708" w:footer="708" w:gutter="0"/>
          <w:cols w:space="720"/>
          <w:formProt w:val="0"/>
          <w:docGrid w:linePitch="360" w:charSpace="4096"/>
        </w:sectPr>
      </w:pPr>
    </w:p>
    <w:tbl>
      <w:tblPr>
        <w:tblW w:w="5000" w:type="pct"/>
        <w:tblCellMar>
          <w:left w:w="70" w:type="dxa"/>
          <w:right w:w="70" w:type="dxa"/>
        </w:tblCellMar>
        <w:tblLook w:val="04A0" w:firstRow="1" w:lastRow="0" w:firstColumn="1" w:lastColumn="0" w:noHBand="0" w:noVBand="1"/>
      </w:tblPr>
      <w:tblGrid>
        <w:gridCol w:w="5590"/>
        <w:gridCol w:w="707"/>
        <w:gridCol w:w="1128"/>
        <w:gridCol w:w="282"/>
        <w:gridCol w:w="1131"/>
      </w:tblGrid>
      <w:tr w:rsidR="003331EF" w14:paraId="5E296347" w14:textId="17EB157C" w:rsidTr="0046207C">
        <w:trPr>
          <w:trHeight w:val="285"/>
        </w:trPr>
        <w:tc>
          <w:tcPr>
            <w:tcW w:w="5670"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46207C">
        <w:trPr>
          <w:trHeight w:val="285"/>
        </w:trPr>
        <w:tc>
          <w:tcPr>
            <w:tcW w:w="5670"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46207C">
        <w:trPr>
          <w:trHeight w:val="285"/>
        </w:trPr>
        <w:tc>
          <w:tcPr>
            <w:tcW w:w="5670"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46207C">
        <w:trPr>
          <w:trHeight w:val="285"/>
        </w:trPr>
        <w:tc>
          <w:tcPr>
            <w:tcW w:w="5670"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46207C">
        <w:trPr>
          <w:trHeight w:val="285"/>
        </w:trPr>
        <w:tc>
          <w:tcPr>
            <w:tcW w:w="5670"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46207C">
        <w:trPr>
          <w:trHeight w:val="285"/>
        </w:trPr>
        <w:tc>
          <w:tcPr>
            <w:tcW w:w="5670"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D23603">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center"/>
          </w:tcPr>
          <w:p w14:paraId="23378CD7" w14:textId="77777777" w:rsidR="002D051F" w:rsidRDefault="002D051F" w:rsidP="00D23603">
            <w:pPr>
              <w:spacing w:after="0"/>
              <w:jc w:val="right"/>
              <w:rPr>
                <w:rFonts w:cs="Times New Roman"/>
              </w:rPr>
            </w:pPr>
          </w:p>
        </w:tc>
        <w:tc>
          <w:tcPr>
            <w:tcW w:w="1134" w:type="dxa"/>
            <w:vAlign w:val="center"/>
          </w:tcPr>
          <w:p w14:paraId="20599A03" w14:textId="2F92D692" w:rsidR="002D051F" w:rsidRDefault="002D051F" w:rsidP="00D23603">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140,164</w:t>
            </w:r>
          </w:p>
        </w:tc>
      </w:tr>
      <w:tr w:rsidR="002D051F" w14:paraId="51556FA4" w14:textId="28762E5F" w:rsidTr="0046207C">
        <w:trPr>
          <w:trHeight w:val="285"/>
        </w:trPr>
        <w:tc>
          <w:tcPr>
            <w:tcW w:w="5670" w:type="dxa"/>
            <w:vAlign w:val="center"/>
          </w:tcPr>
          <w:p w14:paraId="79D792BA" w14:textId="77777777" w:rsidR="002D051F" w:rsidRPr="00596C8A" w:rsidRDefault="002D051F" w:rsidP="003331EF">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Cuentas por cobrar comerciales y otras </w:t>
            </w:r>
          </w:p>
          <w:p w14:paraId="2EF43746" w14:textId="3CF5E7BD" w:rsidR="002D051F" w:rsidRPr="00596C8A" w:rsidRDefault="002D051F" w:rsidP="003331EF">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   cuentas por cobrar</w:t>
            </w:r>
          </w:p>
        </w:tc>
        <w:tc>
          <w:tcPr>
            <w:tcW w:w="708" w:type="dxa"/>
            <w:vAlign w:val="center"/>
          </w:tcPr>
          <w:p w14:paraId="69F93B0A" w14:textId="013C2A5B" w:rsidR="002D051F" w:rsidRPr="00596C8A" w:rsidRDefault="00283D9D" w:rsidP="003331EF">
            <w:pPr>
              <w:spacing w:after="0" w:line="240" w:lineRule="auto"/>
              <w:jc w:val="center"/>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6</w:t>
            </w:r>
            <w:r w:rsidR="0098016D" w:rsidRPr="00596C8A">
              <w:rPr>
                <w:rFonts w:ascii="Book Antiqua" w:eastAsia="Times New Roman" w:hAnsi="Book Antiqua" w:cs="Calibri"/>
                <w:sz w:val="20"/>
                <w:szCs w:val="20"/>
                <w:lang w:eastAsia="es-EC"/>
              </w:rPr>
              <w:t xml:space="preserve"> </w:t>
            </w:r>
          </w:p>
        </w:tc>
        <w:tc>
          <w:tcPr>
            <w:tcW w:w="1134" w:type="dxa"/>
            <w:vAlign w:val="center"/>
          </w:tcPr>
          <w:p w14:paraId="195ADAD5" w14:textId="34B943E5" w:rsidR="002D051F" w:rsidRPr="00596C8A" w:rsidRDefault="002D051F" w:rsidP="003331EF">
            <w:pPr>
              <w:spacing w:after="0" w:line="240" w:lineRule="auto"/>
              <w:jc w:val="right"/>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42626" w14:paraId="1CAF453B" w14:textId="77777777" w:rsidTr="0046207C">
        <w:trPr>
          <w:trHeight w:val="285"/>
        </w:trPr>
        <w:tc>
          <w:tcPr>
            <w:tcW w:w="5670" w:type="dxa"/>
            <w:vAlign w:val="center"/>
          </w:tcPr>
          <w:p w14:paraId="01708166" w14:textId="5E7C3C6E" w:rsidR="00242626" w:rsidRPr="00596C8A" w:rsidRDefault="00242626" w:rsidP="00242626">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Activos por impuestos corrientes</w:t>
            </w:r>
          </w:p>
        </w:tc>
        <w:tc>
          <w:tcPr>
            <w:tcW w:w="708" w:type="dxa"/>
            <w:vAlign w:val="bottom"/>
          </w:tcPr>
          <w:p w14:paraId="5420D51C" w14:textId="5F274191" w:rsidR="00242626" w:rsidRPr="00596C8A" w:rsidRDefault="00242626" w:rsidP="00242626">
            <w:pPr>
              <w:spacing w:after="0" w:line="240" w:lineRule="auto"/>
              <w:jc w:val="center"/>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7 </w:t>
            </w:r>
          </w:p>
        </w:tc>
        <w:tc>
          <w:tcPr>
            <w:tcW w:w="1134" w:type="dxa"/>
            <w:vAlign w:val="center"/>
          </w:tcPr>
          <w:p w14:paraId="0A9C6FB7" w14:textId="4A16D37F" w:rsidR="00242626" w:rsidRPr="00596C8A" w:rsidRDefault="00242626" w:rsidP="00242626">
            <w:pPr>
              <w:spacing w:after="0" w:line="240" w:lineRule="auto"/>
              <w:jc w:val="right"/>
              <w:rPr>
                <w:rFonts w:ascii="Book Antiqua" w:eastAsia="Times New Roman" w:hAnsi="Book Antiqua" w:cs="Calibri"/>
                <w:sz w:val="20"/>
                <w:szCs w:val="20"/>
                <w:lang w:eastAsia="es-EC"/>
              </w:rPr>
            </w:pPr>
            <w:r w:rsidRPr="00596C8A">
              <w:rPr>
                <w:rFonts w:ascii="Book Antiqua" w:eastAsia="Times New Roman" w:hAnsi="Book Antiqua" w:cs="Calibri"/>
                <w:sz w:val="20"/>
                <w:szCs w:val="20"/>
                <w:u w:val="single"/>
                <w:lang w:eastAsia="es-EC"/>
              </w:rPr>
              <w:t xml:space="preserve">   </w:t>
            </w:r>
            <w:r w:rsidR="00FB5268">
              <w:rPr>
                <w:rFonts w:ascii="Book Antiqua" w:eastAsia="Times New Roman" w:hAnsi="Book Antiqua" w:cs="Calibri"/>
                <w:sz w:val="20"/>
                <w:szCs w:val="20"/>
                <w:u w:val="single"/>
                <w:lang w:eastAsia="es-EC"/>
              </w:rPr>
              <w:t>54,812</w:t>
            </w:r>
          </w:p>
        </w:tc>
        <w:tc>
          <w:tcPr>
            <w:tcW w:w="284" w:type="dxa"/>
            <w:vAlign w:val="bottom"/>
          </w:tcPr>
          <w:p w14:paraId="2E766492" w14:textId="77777777" w:rsidR="00242626" w:rsidRDefault="00242626" w:rsidP="00242626">
            <w:pPr>
              <w:spacing w:after="0"/>
              <w:jc w:val="right"/>
              <w:rPr>
                <w:rFonts w:cs="Times New Roman"/>
              </w:rPr>
            </w:pPr>
          </w:p>
        </w:tc>
        <w:tc>
          <w:tcPr>
            <w:tcW w:w="1134" w:type="dxa"/>
            <w:vAlign w:val="bottom"/>
          </w:tcPr>
          <w:p w14:paraId="0EFD0B82" w14:textId="4D14D179" w:rsidR="00242626" w:rsidRPr="002E7A49" w:rsidRDefault="00242626" w:rsidP="00242626">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u w:val="single"/>
                <w:lang w:eastAsia="es-EC"/>
              </w:rPr>
              <w:t xml:space="preserve">      66,870 </w:t>
            </w:r>
          </w:p>
        </w:tc>
      </w:tr>
      <w:tr w:rsidR="00242626" w14:paraId="1CB1489B" w14:textId="77777777" w:rsidTr="0046207C">
        <w:trPr>
          <w:trHeight w:val="285"/>
        </w:trPr>
        <w:tc>
          <w:tcPr>
            <w:tcW w:w="5670" w:type="dxa"/>
            <w:vAlign w:val="center"/>
          </w:tcPr>
          <w:p w14:paraId="43D2B127" w14:textId="32B4E294" w:rsidR="00242626" w:rsidRPr="00596C8A" w:rsidRDefault="00242626" w:rsidP="00242626">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corrientes</w:t>
            </w:r>
          </w:p>
        </w:tc>
        <w:tc>
          <w:tcPr>
            <w:tcW w:w="708" w:type="dxa"/>
            <w:vAlign w:val="center"/>
          </w:tcPr>
          <w:p w14:paraId="04E2F246" w14:textId="77777777" w:rsidR="00242626" w:rsidRPr="00596C8A" w:rsidRDefault="00242626" w:rsidP="00242626">
            <w:pPr>
              <w:spacing w:after="0" w:line="240" w:lineRule="auto"/>
              <w:jc w:val="center"/>
              <w:rPr>
                <w:rFonts w:ascii="Book Antiqua" w:eastAsia="Times New Roman" w:hAnsi="Book Antiqua" w:cs="Calibri"/>
                <w:sz w:val="20"/>
                <w:szCs w:val="20"/>
                <w:lang w:eastAsia="es-EC"/>
              </w:rPr>
            </w:pPr>
          </w:p>
        </w:tc>
        <w:tc>
          <w:tcPr>
            <w:tcW w:w="1134" w:type="dxa"/>
            <w:vAlign w:val="center"/>
          </w:tcPr>
          <w:p w14:paraId="11751763" w14:textId="5BDFC8BD" w:rsidR="00242626" w:rsidRPr="00596C8A" w:rsidRDefault="00242626" w:rsidP="00242626">
            <w:pPr>
              <w:spacing w:after="0" w:line="240" w:lineRule="auto"/>
              <w:jc w:val="right"/>
              <w:rPr>
                <w:rFonts w:ascii="Book Antiqua" w:eastAsia="Times New Roman" w:hAnsi="Book Antiqua" w:cs="Calibri"/>
                <w:sz w:val="20"/>
                <w:szCs w:val="20"/>
                <w:lang w:eastAsia="es-EC"/>
              </w:rPr>
            </w:pPr>
            <w:r w:rsidRPr="002C2C97">
              <w:rPr>
                <w:rFonts w:ascii="Book Antiqua" w:eastAsia="Times New Roman" w:hAnsi="Book Antiqua" w:cs="Calibri"/>
                <w:sz w:val="20"/>
                <w:szCs w:val="20"/>
                <w:lang w:eastAsia="es-EC"/>
              </w:rPr>
              <w:t>5</w:t>
            </w:r>
            <w:r w:rsidR="00FB5268">
              <w:rPr>
                <w:rFonts w:ascii="Book Antiqua" w:eastAsia="Times New Roman" w:hAnsi="Book Antiqua" w:cs="Calibri"/>
                <w:sz w:val="20"/>
                <w:szCs w:val="20"/>
                <w:lang w:eastAsia="es-EC"/>
              </w:rPr>
              <w:t>97,549</w:t>
            </w:r>
          </w:p>
        </w:tc>
        <w:tc>
          <w:tcPr>
            <w:tcW w:w="284" w:type="dxa"/>
            <w:vAlign w:val="center"/>
          </w:tcPr>
          <w:p w14:paraId="540EEE08" w14:textId="77777777" w:rsidR="00242626" w:rsidRDefault="00242626" w:rsidP="00242626">
            <w:pPr>
              <w:spacing w:after="0"/>
              <w:jc w:val="right"/>
              <w:rPr>
                <w:rFonts w:cs="Times New Roman"/>
              </w:rPr>
            </w:pPr>
          </w:p>
        </w:tc>
        <w:tc>
          <w:tcPr>
            <w:tcW w:w="1134" w:type="dxa"/>
            <w:vAlign w:val="center"/>
          </w:tcPr>
          <w:p w14:paraId="5BCE842B" w14:textId="2328C496" w:rsidR="00242626" w:rsidRPr="002E7A49" w:rsidRDefault="00242626" w:rsidP="00242626">
            <w:pPr>
              <w:spacing w:after="0" w:line="240" w:lineRule="auto"/>
              <w:jc w:val="right"/>
              <w:rPr>
                <w:rFonts w:ascii="Book Antiqua" w:eastAsia="Times New Roman" w:hAnsi="Book Antiqua" w:cs="Calibri"/>
                <w:sz w:val="20"/>
                <w:szCs w:val="20"/>
                <w:lang w:eastAsia="es-EC"/>
              </w:rPr>
            </w:pPr>
            <w:r w:rsidRPr="002C2C97">
              <w:rPr>
                <w:rFonts w:ascii="Book Antiqua" w:eastAsia="Times New Roman" w:hAnsi="Book Antiqua" w:cs="Calibri"/>
                <w:sz w:val="20"/>
                <w:szCs w:val="20"/>
                <w:lang w:eastAsia="es-EC"/>
              </w:rPr>
              <w:t>269,569</w:t>
            </w:r>
          </w:p>
        </w:tc>
      </w:tr>
      <w:tr w:rsidR="002D051F" w14:paraId="3AD0E3C5" w14:textId="4B3CAB5A" w:rsidTr="0046207C">
        <w:trPr>
          <w:trHeight w:val="285"/>
        </w:trPr>
        <w:tc>
          <w:tcPr>
            <w:tcW w:w="5670"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46207C">
        <w:trPr>
          <w:trHeight w:val="285"/>
        </w:trPr>
        <w:tc>
          <w:tcPr>
            <w:tcW w:w="5670"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46207C">
        <w:trPr>
          <w:trHeight w:val="285"/>
        </w:trPr>
        <w:tc>
          <w:tcPr>
            <w:tcW w:w="5670"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1F6D9B8" w:rsidR="002D051F" w:rsidRDefault="0044232A"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46207C">
        <w:trPr>
          <w:trHeight w:val="285"/>
        </w:trPr>
        <w:tc>
          <w:tcPr>
            <w:tcW w:w="5670"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42626" w14:paraId="6F640DC7" w14:textId="77777777" w:rsidTr="0046207C">
        <w:trPr>
          <w:trHeight w:val="285"/>
        </w:trPr>
        <w:tc>
          <w:tcPr>
            <w:tcW w:w="5670" w:type="dxa"/>
            <w:vAlign w:val="center"/>
          </w:tcPr>
          <w:p w14:paraId="120051A4" w14:textId="2A3C1CBF" w:rsidR="00242626" w:rsidRDefault="00242626" w:rsidP="00242626">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3148CB22" w14:textId="5F27933E" w:rsidR="00242626" w:rsidRDefault="00242626" w:rsidP="00242626">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134" w:type="dxa"/>
            <w:vAlign w:val="center"/>
          </w:tcPr>
          <w:p w14:paraId="50A5A6ED" w14:textId="771D6DCA"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484014">
              <w:rPr>
                <w:rFonts w:ascii="Book Antiqua" w:eastAsia="Times New Roman" w:hAnsi="Book Antiqua" w:cs="Calibri"/>
                <w:sz w:val="20"/>
                <w:szCs w:val="20"/>
                <w:u w:val="single"/>
                <w:lang w:eastAsia="es-EC"/>
              </w:rPr>
              <w:t>103,638</w:t>
            </w:r>
          </w:p>
        </w:tc>
        <w:tc>
          <w:tcPr>
            <w:tcW w:w="284" w:type="dxa"/>
            <w:vAlign w:val="bottom"/>
          </w:tcPr>
          <w:p w14:paraId="7E01A830" w14:textId="77777777" w:rsidR="00242626" w:rsidRDefault="00242626" w:rsidP="00242626">
            <w:pPr>
              <w:spacing w:after="0"/>
              <w:rPr>
                <w:rFonts w:cs="Times New Roman"/>
              </w:rPr>
            </w:pPr>
          </w:p>
        </w:tc>
        <w:tc>
          <w:tcPr>
            <w:tcW w:w="1134" w:type="dxa"/>
            <w:vAlign w:val="bottom"/>
          </w:tcPr>
          <w:p w14:paraId="209E2E54" w14:textId="4D6D59DE" w:rsidR="00242626" w:rsidRDefault="00242626" w:rsidP="00242626">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484014">
              <w:rPr>
                <w:rFonts w:ascii="Book Antiqua" w:eastAsia="Times New Roman" w:hAnsi="Book Antiqua" w:cs="Calibri"/>
                <w:sz w:val="20"/>
                <w:szCs w:val="20"/>
                <w:u w:val="single"/>
                <w:lang w:eastAsia="es-EC"/>
              </w:rPr>
              <w:t xml:space="preserve">  2,113 </w:t>
            </w:r>
          </w:p>
        </w:tc>
      </w:tr>
      <w:tr w:rsidR="00242626" w14:paraId="34557D09" w14:textId="77777777" w:rsidTr="0046207C">
        <w:trPr>
          <w:trHeight w:val="285"/>
        </w:trPr>
        <w:tc>
          <w:tcPr>
            <w:tcW w:w="5670" w:type="dxa"/>
            <w:vAlign w:val="center"/>
          </w:tcPr>
          <w:p w14:paraId="16CE1BA8" w14:textId="7A4B9511" w:rsidR="00242626" w:rsidRDefault="00242626" w:rsidP="00242626">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no corrientes</w:t>
            </w:r>
          </w:p>
        </w:tc>
        <w:tc>
          <w:tcPr>
            <w:tcW w:w="708" w:type="dxa"/>
            <w:vAlign w:val="center"/>
          </w:tcPr>
          <w:p w14:paraId="7C07B6B2" w14:textId="77777777" w:rsidR="00242626" w:rsidRDefault="00242626" w:rsidP="00242626">
            <w:pPr>
              <w:spacing w:after="0" w:line="240" w:lineRule="auto"/>
              <w:jc w:val="center"/>
              <w:rPr>
                <w:rFonts w:ascii="Book Antiqua" w:eastAsia="Times New Roman" w:hAnsi="Book Antiqua" w:cs="Calibri"/>
                <w:sz w:val="20"/>
                <w:szCs w:val="20"/>
                <w:lang w:eastAsia="es-EC"/>
              </w:rPr>
            </w:pPr>
          </w:p>
        </w:tc>
        <w:tc>
          <w:tcPr>
            <w:tcW w:w="1134" w:type="dxa"/>
            <w:vAlign w:val="center"/>
          </w:tcPr>
          <w:p w14:paraId="4EF8D37C" w14:textId="40A2A07E"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3AD60999" w14:textId="77777777" w:rsidR="00242626" w:rsidRDefault="00242626" w:rsidP="00242626">
            <w:pPr>
              <w:spacing w:after="0"/>
              <w:rPr>
                <w:rFonts w:cs="Times New Roman"/>
              </w:rPr>
            </w:pPr>
          </w:p>
        </w:tc>
        <w:tc>
          <w:tcPr>
            <w:tcW w:w="1134" w:type="dxa"/>
            <w:vAlign w:val="bottom"/>
          </w:tcPr>
          <w:p w14:paraId="403B0C59" w14:textId="39F3CA3B"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46207C">
        <w:trPr>
          <w:trHeight w:val="285"/>
        </w:trPr>
        <w:tc>
          <w:tcPr>
            <w:tcW w:w="5670"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46207C">
        <w:trPr>
          <w:trHeight w:val="285"/>
        </w:trPr>
        <w:tc>
          <w:tcPr>
            <w:tcW w:w="5670"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5459DD88"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w:t>
            </w:r>
            <w:r w:rsidR="00FB5268">
              <w:rPr>
                <w:rFonts w:ascii="Book Antiqua" w:eastAsia="Times New Roman" w:hAnsi="Book Antiqua" w:cs="Calibri"/>
                <w:b/>
                <w:bCs/>
                <w:sz w:val="20"/>
                <w:szCs w:val="20"/>
                <w:u w:val="double"/>
                <w:lang w:eastAsia="es-EC"/>
              </w:rPr>
              <w:t>914,488</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632298E9" w:rsidR="00F14B51" w:rsidRDefault="00F14B51">
      <w:pPr>
        <w:tabs>
          <w:tab w:val="left" w:pos="1276"/>
        </w:tabs>
        <w:spacing w:after="0" w:line="240" w:lineRule="auto"/>
        <w:jc w:val="both"/>
        <w:rPr>
          <w:rFonts w:ascii="Book Antiqua" w:hAnsi="Book Antiqua"/>
          <w:sz w:val="20"/>
          <w:szCs w:val="20"/>
        </w:rPr>
      </w:pPr>
    </w:p>
    <w:p w14:paraId="41511044" w14:textId="5DE9D093" w:rsidR="000F7D5B" w:rsidRDefault="000F7D5B">
      <w:pPr>
        <w:tabs>
          <w:tab w:val="left" w:pos="1276"/>
        </w:tabs>
        <w:spacing w:after="0" w:line="240" w:lineRule="auto"/>
        <w:jc w:val="both"/>
        <w:rPr>
          <w:rFonts w:ascii="Book Antiqua" w:hAnsi="Book Antiqua"/>
          <w:sz w:val="20"/>
          <w:szCs w:val="20"/>
        </w:rPr>
      </w:pPr>
    </w:p>
    <w:p w14:paraId="6DF3895E" w14:textId="32E9BF8E" w:rsidR="000F7D5B" w:rsidRDefault="000F7D5B">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Pr="008771A0"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rsidP="008771A0">
      <w:pPr>
        <w:pBdr>
          <w:bottom w:val="single" w:sz="4" w:space="20"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Pr="008771A0" w:rsidRDefault="006C26E9">
      <w:pPr>
        <w:tabs>
          <w:tab w:val="left" w:pos="1276"/>
        </w:tabs>
        <w:spacing w:after="0" w:line="240" w:lineRule="auto"/>
        <w:jc w:val="both"/>
        <w:rPr>
          <w:rFonts w:ascii="Book Antiqua" w:hAnsi="Book Antiqua"/>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8928" w:type="dxa"/>
        <w:tblCellMar>
          <w:left w:w="70" w:type="dxa"/>
          <w:right w:w="70" w:type="dxa"/>
        </w:tblCellMar>
        <w:tblLook w:val="04A0" w:firstRow="1" w:lastRow="0" w:firstColumn="1" w:lastColumn="0" w:noHBand="0" w:noVBand="1"/>
      </w:tblPr>
      <w:tblGrid>
        <w:gridCol w:w="5529"/>
        <w:gridCol w:w="716"/>
        <w:gridCol w:w="1106"/>
        <w:gridCol w:w="430"/>
        <w:gridCol w:w="1147"/>
      </w:tblGrid>
      <w:tr w:rsidR="00BA077E" w:rsidRPr="00283D9D" w14:paraId="4F54241B" w14:textId="6F115296" w:rsidTr="0046207C">
        <w:trPr>
          <w:trHeight w:hRule="exact" w:val="285"/>
        </w:trPr>
        <w:tc>
          <w:tcPr>
            <w:tcW w:w="5529"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16"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683"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370F93" w:rsidRPr="00283D9D" w14:paraId="4E974AD7" w14:textId="77777777" w:rsidTr="0046207C">
        <w:trPr>
          <w:trHeight w:hRule="exact" w:val="285"/>
        </w:trPr>
        <w:tc>
          <w:tcPr>
            <w:tcW w:w="5529"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16"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06"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430"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47"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370F93" w:rsidRPr="00283D9D" w14:paraId="2064078C" w14:textId="65252B09" w:rsidTr="0046207C">
        <w:trPr>
          <w:trHeight w:hRule="exact" w:val="285"/>
        </w:trPr>
        <w:tc>
          <w:tcPr>
            <w:tcW w:w="5529"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06"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430"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47"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6207C">
        <w:trPr>
          <w:trHeight w:hRule="exact" w:val="285"/>
        </w:trPr>
        <w:tc>
          <w:tcPr>
            <w:tcW w:w="5529"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16"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683"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370F93" w:rsidRPr="00283D9D" w14:paraId="74E04814" w14:textId="23505AAA" w:rsidTr="0046207C">
        <w:trPr>
          <w:trHeight w:hRule="exact" w:val="285"/>
        </w:trPr>
        <w:tc>
          <w:tcPr>
            <w:tcW w:w="5529"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16"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430"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47" w:type="dxa"/>
          </w:tcPr>
          <w:p w14:paraId="5CB30020" w14:textId="75D1A4E8" w:rsidR="00190C79" w:rsidRPr="00283D9D" w:rsidRDefault="00190C79" w:rsidP="00283D9D">
            <w:pPr>
              <w:spacing w:after="0" w:line="240" w:lineRule="auto"/>
              <w:rPr>
                <w:rFonts w:ascii="Book Antiqua" w:hAnsi="Book Antiqua" w:cs="Times New Roman"/>
              </w:rPr>
            </w:pPr>
          </w:p>
        </w:tc>
      </w:tr>
      <w:tr w:rsidR="00370F93" w:rsidRPr="00283D9D" w14:paraId="32FB45FE" w14:textId="5A18B9B2" w:rsidTr="0046207C">
        <w:trPr>
          <w:trHeight w:val="283"/>
        </w:trPr>
        <w:tc>
          <w:tcPr>
            <w:tcW w:w="5529"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16" w:type="dxa"/>
            <w:vAlign w:val="center"/>
          </w:tcPr>
          <w:p w14:paraId="5D4BC37B" w14:textId="3128C616" w:rsidR="00190C79" w:rsidRPr="00624193" w:rsidRDefault="0044232A"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10</w:t>
            </w:r>
            <w:r w:rsidR="0098016D" w:rsidRPr="00624193">
              <w:rPr>
                <w:rFonts w:ascii="Book Antiqua" w:eastAsia="Times New Roman" w:hAnsi="Book Antiqua" w:cs="Calibri"/>
                <w:sz w:val="20"/>
                <w:szCs w:val="20"/>
                <w:lang w:eastAsia="es-EC"/>
              </w:rPr>
              <w:t xml:space="preserve"> </w:t>
            </w:r>
          </w:p>
        </w:tc>
        <w:tc>
          <w:tcPr>
            <w:tcW w:w="1106" w:type="dxa"/>
            <w:vAlign w:val="center"/>
          </w:tcPr>
          <w:p w14:paraId="3E97243E" w14:textId="3FB466D7"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7,</w:t>
            </w:r>
            <w:r w:rsidR="00624193" w:rsidRPr="00624193">
              <w:rPr>
                <w:rFonts w:ascii="Book Antiqua" w:eastAsia="Times New Roman" w:hAnsi="Book Antiqua" w:cs="Calibri"/>
                <w:sz w:val="20"/>
                <w:szCs w:val="20"/>
                <w:lang w:eastAsia="es-EC"/>
              </w:rPr>
              <w:t>218</w:t>
            </w:r>
          </w:p>
        </w:tc>
        <w:tc>
          <w:tcPr>
            <w:tcW w:w="430"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370F93" w:rsidRPr="00283D9D" w14:paraId="3E898C97" w14:textId="5A6400C9" w:rsidTr="0046207C">
        <w:trPr>
          <w:trHeight w:val="283"/>
        </w:trPr>
        <w:tc>
          <w:tcPr>
            <w:tcW w:w="5529"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16" w:type="dxa"/>
            <w:vAlign w:val="center"/>
          </w:tcPr>
          <w:p w14:paraId="42C9F99D" w14:textId="06DA1B87" w:rsidR="00190C79" w:rsidRPr="00624193" w:rsidRDefault="00283D9D"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7</w:t>
            </w:r>
            <w:r w:rsidR="00FA16A5" w:rsidRPr="00624193">
              <w:rPr>
                <w:rFonts w:ascii="Book Antiqua" w:eastAsia="Times New Roman" w:hAnsi="Book Antiqua" w:cs="Calibri"/>
                <w:sz w:val="20"/>
                <w:szCs w:val="20"/>
                <w:lang w:eastAsia="es-EC"/>
              </w:rPr>
              <w:t xml:space="preserve"> </w:t>
            </w:r>
          </w:p>
        </w:tc>
        <w:tc>
          <w:tcPr>
            <w:tcW w:w="1106" w:type="dxa"/>
            <w:vAlign w:val="center"/>
          </w:tcPr>
          <w:p w14:paraId="5979CB62" w14:textId="7F4278E5" w:rsidR="00190C79" w:rsidRPr="00624193" w:rsidRDefault="00FB5268" w:rsidP="00283D9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73,914</w:t>
            </w:r>
          </w:p>
        </w:tc>
        <w:tc>
          <w:tcPr>
            <w:tcW w:w="430"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370F93" w:rsidRPr="00283D9D" w14:paraId="1204F07F" w14:textId="290976F2" w:rsidTr="0046207C">
        <w:trPr>
          <w:trHeight w:hRule="exact" w:val="283"/>
        </w:trPr>
        <w:tc>
          <w:tcPr>
            <w:tcW w:w="5529" w:type="dxa"/>
            <w:vAlign w:val="center"/>
          </w:tcPr>
          <w:p w14:paraId="3DE342EA"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Provisiones</w:t>
            </w:r>
          </w:p>
        </w:tc>
        <w:tc>
          <w:tcPr>
            <w:tcW w:w="716" w:type="dxa"/>
            <w:vAlign w:val="center"/>
          </w:tcPr>
          <w:p w14:paraId="528ADE7A" w14:textId="6600E455" w:rsidR="00190C79" w:rsidRPr="00624193" w:rsidRDefault="00190C79"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44232A" w:rsidRPr="00624193">
              <w:rPr>
                <w:rFonts w:ascii="Book Antiqua" w:eastAsia="Times New Roman" w:hAnsi="Book Antiqua" w:cs="Calibri"/>
                <w:sz w:val="20"/>
                <w:szCs w:val="20"/>
                <w:lang w:eastAsia="es-EC"/>
              </w:rPr>
              <w:t>1</w:t>
            </w:r>
            <w:r w:rsidR="00FA16A5" w:rsidRPr="00624193">
              <w:rPr>
                <w:rFonts w:ascii="Book Antiqua" w:eastAsia="Times New Roman" w:hAnsi="Book Antiqua" w:cs="Calibri"/>
                <w:sz w:val="20"/>
                <w:szCs w:val="20"/>
                <w:lang w:eastAsia="es-EC"/>
              </w:rPr>
              <w:t xml:space="preserve"> </w:t>
            </w:r>
          </w:p>
        </w:tc>
        <w:tc>
          <w:tcPr>
            <w:tcW w:w="1106" w:type="dxa"/>
            <w:vAlign w:val="center"/>
          </w:tcPr>
          <w:p w14:paraId="3485D57F" w14:textId="4B446F83" w:rsidR="00190C79" w:rsidRPr="00624193" w:rsidRDefault="00596C8A"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40,860</w:t>
            </w:r>
          </w:p>
        </w:tc>
        <w:tc>
          <w:tcPr>
            <w:tcW w:w="430"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370F93" w:rsidRPr="00283D9D" w14:paraId="20C778D4" w14:textId="77777777" w:rsidTr="0046207C">
        <w:trPr>
          <w:trHeight w:hRule="exact" w:val="285"/>
        </w:trPr>
        <w:tc>
          <w:tcPr>
            <w:tcW w:w="5529"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16"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278E7685" w14:textId="2319875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w:t>
            </w:r>
            <w:r w:rsidR="00620854">
              <w:rPr>
                <w:rFonts w:ascii="Book Antiqua" w:eastAsia="Times New Roman" w:hAnsi="Book Antiqua" w:cs="Calibri"/>
                <w:sz w:val="20"/>
                <w:szCs w:val="20"/>
                <w:u w:val="single"/>
                <w:lang w:eastAsia="es-EC"/>
              </w:rPr>
              <w:t>3</w:t>
            </w:r>
          </w:p>
        </w:tc>
        <w:tc>
          <w:tcPr>
            <w:tcW w:w="430"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47"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624193" w:rsidRPr="00283D9D" w14:paraId="138570EA" w14:textId="77777777" w:rsidTr="0046207C">
        <w:trPr>
          <w:trHeight w:hRule="exact" w:val="227"/>
        </w:trPr>
        <w:tc>
          <w:tcPr>
            <w:tcW w:w="5529"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 corrientes</w:t>
            </w:r>
          </w:p>
        </w:tc>
        <w:tc>
          <w:tcPr>
            <w:tcW w:w="716"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0122C886" w14:textId="50DD1CA3" w:rsidR="00A82C9D" w:rsidRPr="00283D9D" w:rsidRDefault="00F3009A" w:rsidP="00624193">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w:t>
            </w:r>
            <w:r w:rsidR="00624193">
              <w:rPr>
                <w:rFonts w:ascii="Book Antiqua" w:eastAsia="Times New Roman" w:hAnsi="Book Antiqua" w:cs="Calibri"/>
                <w:b/>
                <w:bCs/>
                <w:sz w:val="20"/>
                <w:szCs w:val="20"/>
                <w:lang w:eastAsia="es-EC"/>
              </w:rPr>
              <w:t>1</w:t>
            </w:r>
            <w:r w:rsidR="00FB5268">
              <w:rPr>
                <w:rFonts w:ascii="Book Antiqua" w:eastAsia="Times New Roman" w:hAnsi="Book Antiqua" w:cs="Calibri"/>
                <w:b/>
                <w:bCs/>
                <w:sz w:val="20"/>
                <w:szCs w:val="20"/>
                <w:lang w:eastAsia="es-EC"/>
              </w:rPr>
              <w:t>55,30</w:t>
            </w:r>
            <w:r w:rsidR="00620854">
              <w:rPr>
                <w:rFonts w:ascii="Book Antiqua" w:eastAsia="Times New Roman" w:hAnsi="Book Antiqua" w:cs="Calibri"/>
                <w:b/>
                <w:bCs/>
                <w:sz w:val="20"/>
                <w:szCs w:val="20"/>
                <w:lang w:eastAsia="es-EC"/>
              </w:rPr>
              <w:t>5</w:t>
            </w:r>
          </w:p>
        </w:tc>
        <w:tc>
          <w:tcPr>
            <w:tcW w:w="430"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47"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370F93" w:rsidRPr="00283D9D" w14:paraId="508A95AB" w14:textId="6EBDA14C" w:rsidTr="0046207C">
        <w:trPr>
          <w:trHeight w:hRule="exact" w:val="285"/>
        </w:trPr>
        <w:tc>
          <w:tcPr>
            <w:tcW w:w="5529"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06"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370F93" w:rsidRPr="00283D9D" w14:paraId="22EB5B69" w14:textId="1FD4276B" w:rsidTr="0046207C">
        <w:trPr>
          <w:trHeight w:hRule="exact" w:val="285"/>
        </w:trPr>
        <w:tc>
          <w:tcPr>
            <w:tcW w:w="5529"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16"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370F93" w:rsidRPr="00283D9D" w14:paraId="1D0E7716" w14:textId="7157016A" w:rsidTr="0046207C">
        <w:trPr>
          <w:trHeight w:hRule="exact" w:val="283"/>
        </w:trPr>
        <w:tc>
          <w:tcPr>
            <w:tcW w:w="5529"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16" w:type="dxa"/>
            <w:vAlign w:val="center"/>
          </w:tcPr>
          <w:p w14:paraId="42E5FDA7" w14:textId="269FAA16" w:rsidR="00190C79" w:rsidRPr="00283D9D" w:rsidRDefault="0044232A" w:rsidP="00283D9D">
            <w:pPr>
              <w:spacing w:after="0" w:line="240" w:lineRule="auto"/>
              <w:jc w:val="center"/>
              <w:rPr>
                <w:rFonts w:ascii="Book Antiqua" w:eastAsia="Times New Roman" w:hAnsi="Book Antiqua" w:cs="Calibri"/>
                <w:sz w:val="20"/>
                <w:szCs w:val="20"/>
                <w:lang w:eastAsia="es-EC"/>
              </w:rPr>
            </w:pPr>
            <w:r w:rsidRPr="004E09D9">
              <w:rPr>
                <w:rFonts w:ascii="Book Antiqua" w:eastAsia="Times New Roman" w:hAnsi="Book Antiqua" w:cs="Calibri"/>
                <w:sz w:val="20"/>
                <w:szCs w:val="20"/>
                <w:lang w:eastAsia="es-EC"/>
              </w:rPr>
              <w:t>9</w:t>
            </w:r>
            <w:r w:rsidR="00FA16A5">
              <w:rPr>
                <w:rFonts w:ascii="Book Antiqua" w:eastAsia="Times New Roman" w:hAnsi="Book Antiqua" w:cs="Calibri"/>
                <w:sz w:val="20"/>
                <w:szCs w:val="20"/>
                <w:lang w:eastAsia="es-EC"/>
              </w:rPr>
              <w:t xml:space="preserve"> </w:t>
            </w:r>
          </w:p>
        </w:tc>
        <w:tc>
          <w:tcPr>
            <w:tcW w:w="1106"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430"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370F93" w:rsidRPr="00283D9D" w14:paraId="14276467" w14:textId="77777777" w:rsidTr="0046207C">
        <w:trPr>
          <w:trHeight w:hRule="exact" w:val="285"/>
        </w:trPr>
        <w:tc>
          <w:tcPr>
            <w:tcW w:w="5529"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16" w:type="dxa"/>
            <w:vAlign w:val="center"/>
          </w:tcPr>
          <w:p w14:paraId="68C33998" w14:textId="25EF866F"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3</w:t>
            </w:r>
          </w:p>
        </w:tc>
        <w:tc>
          <w:tcPr>
            <w:tcW w:w="1106" w:type="dxa"/>
            <w:vAlign w:val="center"/>
          </w:tcPr>
          <w:p w14:paraId="24856EA3" w14:textId="3D70DAAA"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430"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370F93" w:rsidRPr="00283D9D" w14:paraId="41C63C07" w14:textId="77777777" w:rsidTr="0046207C">
        <w:trPr>
          <w:trHeight w:hRule="exact" w:val="285"/>
        </w:trPr>
        <w:tc>
          <w:tcPr>
            <w:tcW w:w="5529"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 no corriente</w:t>
            </w:r>
          </w:p>
        </w:tc>
        <w:tc>
          <w:tcPr>
            <w:tcW w:w="716"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6B244177" w14:textId="2D816DE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430"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370F93" w:rsidRPr="00283D9D" w14:paraId="3793049E" w14:textId="5A34539E" w:rsidTr="0046207C">
        <w:trPr>
          <w:trHeight w:hRule="exact" w:val="285"/>
        </w:trPr>
        <w:tc>
          <w:tcPr>
            <w:tcW w:w="5529"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624193" w:rsidRPr="00283D9D" w14:paraId="7E6551AE" w14:textId="77777777" w:rsidTr="0046207C">
        <w:trPr>
          <w:trHeight w:hRule="exact" w:val="227"/>
        </w:trPr>
        <w:tc>
          <w:tcPr>
            <w:tcW w:w="5529" w:type="dxa"/>
            <w:vAlign w:val="center"/>
          </w:tcPr>
          <w:p w14:paraId="604E5EC8" w14:textId="05731298" w:rsidR="004C5DA8" w:rsidRPr="00283D9D" w:rsidRDefault="004C5DA8" w:rsidP="004C5DA8">
            <w:pPr>
              <w:spacing w:after="0" w:line="240" w:lineRule="auto"/>
              <w:rPr>
                <w:rFonts w:ascii="Book Antiqua" w:hAnsi="Book Antiqua" w:cs="Times New Roman"/>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w:t>
            </w:r>
          </w:p>
        </w:tc>
        <w:tc>
          <w:tcPr>
            <w:tcW w:w="716"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06" w:type="dxa"/>
            <w:vAlign w:val="center"/>
          </w:tcPr>
          <w:p w14:paraId="74B8B8E7" w14:textId="3E359D3F" w:rsidR="004C5DA8" w:rsidRPr="00FB5268" w:rsidRDefault="00620854" w:rsidP="004C5DA8">
            <w:pPr>
              <w:spacing w:after="0" w:line="240" w:lineRule="auto"/>
              <w:jc w:val="right"/>
              <w:rPr>
                <w:rFonts w:ascii="Book Antiqua" w:eastAsia="Times New Roman" w:hAnsi="Book Antiqua" w:cs="Times New Roman"/>
                <w:b/>
                <w:bCs/>
                <w:sz w:val="20"/>
                <w:szCs w:val="20"/>
                <w:lang w:eastAsia="es-EC"/>
              </w:rPr>
            </w:pPr>
            <w:r>
              <w:rPr>
                <w:rFonts w:ascii="Book Antiqua" w:eastAsia="Times New Roman" w:hAnsi="Book Antiqua" w:cs="Times New Roman"/>
                <w:b/>
                <w:bCs/>
                <w:sz w:val="20"/>
                <w:szCs w:val="20"/>
                <w:lang w:eastAsia="es-EC"/>
              </w:rPr>
              <w:t>201</w:t>
            </w:r>
            <w:r w:rsidR="00FB5268" w:rsidRPr="00FB5268">
              <w:rPr>
                <w:rFonts w:ascii="Book Antiqua" w:eastAsia="Times New Roman" w:hAnsi="Book Antiqua" w:cs="Times New Roman"/>
                <w:b/>
                <w:bCs/>
                <w:sz w:val="20"/>
                <w:szCs w:val="20"/>
                <w:lang w:eastAsia="es-EC"/>
              </w:rPr>
              <w:t>,73</w:t>
            </w:r>
            <w:r>
              <w:rPr>
                <w:rFonts w:ascii="Book Antiqua" w:eastAsia="Times New Roman" w:hAnsi="Book Antiqua" w:cs="Times New Roman"/>
                <w:b/>
                <w:bCs/>
                <w:sz w:val="20"/>
                <w:szCs w:val="20"/>
                <w:lang w:eastAsia="es-EC"/>
              </w:rPr>
              <w:t>6</w:t>
            </w:r>
          </w:p>
        </w:tc>
        <w:tc>
          <w:tcPr>
            <w:tcW w:w="430"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47"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370F93" w:rsidRPr="00283D9D" w14:paraId="50381C2C" w14:textId="196AB75E" w:rsidTr="0046207C">
        <w:trPr>
          <w:trHeight w:hRule="exact" w:val="285"/>
        </w:trPr>
        <w:tc>
          <w:tcPr>
            <w:tcW w:w="5529"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370F93" w:rsidRPr="00283D9D" w14:paraId="23CF10DF" w14:textId="344A036B" w:rsidTr="0046207C">
        <w:trPr>
          <w:trHeight w:hRule="exact" w:val="668"/>
        </w:trPr>
        <w:tc>
          <w:tcPr>
            <w:tcW w:w="5529" w:type="dxa"/>
            <w:vAlign w:val="center"/>
          </w:tcPr>
          <w:p w14:paraId="139D9D4D" w14:textId="77777777" w:rsidR="00190C79" w:rsidRPr="00624193" w:rsidRDefault="00190C79" w:rsidP="00283D9D">
            <w:pPr>
              <w:spacing w:after="0" w:line="240" w:lineRule="auto"/>
              <w:rPr>
                <w:rFonts w:ascii="Book Antiqua" w:eastAsia="Times New Roman" w:hAnsi="Book Antiqua" w:cs="Calibri"/>
                <w:b/>
                <w:bCs/>
                <w:sz w:val="20"/>
                <w:szCs w:val="20"/>
                <w:u w:val="single"/>
                <w:lang w:eastAsia="es-EC"/>
              </w:rPr>
            </w:pPr>
            <w:r w:rsidRPr="00624193">
              <w:rPr>
                <w:rFonts w:ascii="Book Antiqua" w:eastAsia="Times New Roman" w:hAnsi="Book Antiqua" w:cs="Calibri"/>
                <w:b/>
                <w:bCs/>
                <w:sz w:val="20"/>
                <w:szCs w:val="20"/>
                <w:u w:val="single"/>
                <w:lang w:eastAsia="es-EC"/>
              </w:rPr>
              <w:t>PATRIMONIO:</w:t>
            </w:r>
          </w:p>
        </w:tc>
        <w:tc>
          <w:tcPr>
            <w:tcW w:w="716" w:type="dxa"/>
            <w:vAlign w:val="center"/>
          </w:tcPr>
          <w:p w14:paraId="20A85A3B" w14:textId="71D43DBD" w:rsidR="00190C79" w:rsidRPr="00624193" w:rsidRDefault="00190C79"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44232A" w:rsidRPr="00624193">
              <w:rPr>
                <w:rFonts w:ascii="Book Antiqua" w:eastAsia="Times New Roman" w:hAnsi="Book Antiqua" w:cs="Calibri"/>
                <w:sz w:val="20"/>
                <w:szCs w:val="20"/>
                <w:lang w:eastAsia="es-EC"/>
              </w:rPr>
              <w:t>4</w:t>
            </w:r>
            <w:r w:rsidR="00FA16A5" w:rsidRPr="00624193">
              <w:rPr>
                <w:rFonts w:ascii="Book Antiqua" w:eastAsia="Times New Roman" w:hAnsi="Book Antiqua" w:cs="Calibri"/>
                <w:sz w:val="20"/>
                <w:szCs w:val="20"/>
                <w:lang w:eastAsia="es-EC"/>
              </w:rPr>
              <w:t xml:space="preserve"> </w:t>
            </w:r>
          </w:p>
        </w:tc>
        <w:tc>
          <w:tcPr>
            <w:tcW w:w="1106" w:type="dxa"/>
            <w:vAlign w:val="center"/>
          </w:tcPr>
          <w:p w14:paraId="759A594E" w14:textId="77777777" w:rsidR="00190C79" w:rsidRPr="00624193"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370F93" w:rsidRPr="00283D9D" w14:paraId="3DD2CF8D" w14:textId="2D7FCD0D" w:rsidTr="0046207C">
        <w:trPr>
          <w:trHeight w:hRule="exact" w:val="285"/>
        </w:trPr>
        <w:tc>
          <w:tcPr>
            <w:tcW w:w="5529" w:type="dxa"/>
            <w:vAlign w:val="center"/>
          </w:tcPr>
          <w:p w14:paraId="59C70AA9" w14:textId="77777777" w:rsidR="00190C79" w:rsidRPr="00624193" w:rsidRDefault="00190C79" w:rsidP="00283D9D">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 xml:space="preserve">Capital social </w:t>
            </w:r>
          </w:p>
        </w:tc>
        <w:tc>
          <w:tcPr>
            <w:tcW w:w="716" w:type="dxa"/>
            <w:vAlign w:val="center"/>
          </w:tcPr>
          <w:p w14:paraId="43F0D275" w14:textId="7D8E3342" w:rsidR="00190C79" w:rsidRPr="00624193" w:rsidRDefault="00190C79" w:rsidP="00283D9D">
            <w:pPr>
              <w:spacing w:after="0" w:line="240" w:lineRule="auto"/>
              <w:jc w:val="center"/>
              <w:rPr>
                <w:rFonts w:ascii="Book Antiqua" w:eastAsia="Times New Roman" w:hAnsi="Book Antiqua" w:cs="Calibri"/>
                <w:sz w:val="20"/>
                <w:szCs w:val="20"/>
                <w:lang w:eastAsia="es-EC"/>
              </w:rPr>
            </w:pPr>
          </w:p>
        </w:tc>
        <w:tc>
          <w:tcPr>
            <w:tcW w:w="1106" w:type="dxa"/>
            <w:vAlign w:val="center"/>
          </w:tcPr>
          <w:p w14:paraId="08C69CE9" w14:textId="37623EE0"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4,068,</w:t>
            </w:r>
            <w:r w:rsidR="00CE4283">
              <w:rPr>
                <w:rFonts w:ascii="Book Antiqua" w:eastAsia="Times New Roman" w:hAnsi="Book Antiqua" w:cs="Calibri"/>
                <w:sz w:val="20"/>
                <w:szCs w:val="20"/>
                <w:lang w:eastAsia="es-EC"/>
              </w:rPr>
              <w:t>199</w:t>
            </w:r>
          </w:p>
        </w:tc>
        <w:tc>
          <w:tcPr>
            <w:tcW w:w="430"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47"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370F93" w:rsidRPr="00283D9D" w14:paraId="53B79C91" w14:textId="77777777" w:rsidTr="0046207C">
        <w:trPr>
          <w:trHeight w:hRule="exact" w:val="285"/>
        </w:trPr>
        <w:tc>
          <w:tcPr>
            <w:tcW w:w="5529" w:type="dxa"/>
            <w:vAlign w:val="center"/>
          </w:tcPr>
          <w:p w14:paraId="3053D103" w14:textId="1212B30E" w:rsidR="001A37CB" w:rsidRPr="00624193" w:rsidRDefault="001A37CB" w:rsidP="00272CF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Aportes para aumento de capital</w:t>
            </w:r>
          </w:p>
        </w:tc>
        <w:tc>
          <w:tcPr>
            <w:tcW w:w="716" w:type="dxa"/>
            <w:vAlign w:val="center"/>
          </w:tcPr>
          <w:p w14:paraId="1A863151" w14:textId="77777777" w:rsidR="001A37CB" w:rsidRPr="00624193" w:rsidRDefault="001A37CB" w:rsidP="00272CFA">
            <w:pPr>
              <w:spacing w:after="0" w:line="240" w:lineRule="auto"/>
              <w:rPr>
                <w:rFonts w:ascii="Book Antiqua" w:eastAsia="Times New Roman" w:hAnsi="Book Antiqua" w:cs="Calibri"/>
                <w:sz w:val="20"/>
                <w:szCs w:val="20"/>
                <w:lang w:eastAsia="es-EC"/>
              </w:rPr>
            </w:pPr>
          </w:p>
        </w:tc>
        <w:tc>
          <w:tcPr>
            <w:tcW w:w="1106" w:type="dxa"/>
            <w:vAlign w:val="center"/>
          </w:tcPr>
          <w:p w14:paraId="291EA002" w14:textId="77777777" w:rsidR="001A37CB" w:rsidRPr="00624193" w:rsidRDefault="001A37CB" w:rsidP="00272CFA">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0</w:t>
            </w:r>
          </w:p>
        </w:tc>
        <w:tc>
          <w:tcPr>
            <w:tcW w:w="430" w:type="dxa"/>
            <w:vAlign w:val="center"/>
          </w:tcPr>
          <w:p w14:paraId="16ED2D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47" w:type="dxa"/>
            <w:vAlign w:val="center"/>
          </w:tcPr>
          <w:p w14:paraId="23F045EF" w14:textId="6E316D4A"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w:t>
            </w:r>
            <w:r w:rsidR="004B58C3">
              <w:rPr>
                <w:rFonts w:ascii="Book Antiqua" w:eastAsia="Times New Roman" w:hAnsi="Book Antiqua" w:cs="Calibri"/>
                <w:sz w:val="20"/>
                <w:szCs w:val="20"/>
                <w:lang w:eastAsia="es-EC"/>
              </w:rPr>
              <w:t>799</w:t>
            </w:r>
            <w:r w:rsidRPr="00283D9D">
              <w:rPr>
                <w:rFonts w:ascii="Book Antiqua" w:eastAsia="Times New Roman" w:hAnsi="Book Antiqua" w:cs="Calibri"/>
                <w:sz w:val="20"/>
                <w:szCs w:val="20"/>
                <w:lang w:eastAsia="es-EC"/>
              </w:rPr>
              <w:t xml:space="preserve"> </w:t>
            </w:r>
          </w:p>
        </w:tc>
      </w:tr>
      <w:tr w:rsidR="00370F93" w:rsidRPr="00283D9D" w14:paraId="652AB785" w14:textId="23E6ABC0" w:rsidTr="0046207C">
        <w:trPr>
          <w:trHeight w:hRule="exact" w:val="285"/>
        </w:trPr>
        <w:tc>
          <w:tcPr>
            <w:tcW w:w="5529" w:type="dxa"/>
            <w:vAlign w:val="center"/>
          </w:tcPr>
          <w:p w14:paraId="5B711CAD" w14:textId="53516E7A" w:rsidR="00190C79" w:rsidRPr="00624193" w:rsidRDefault="00190C79" w:rsidP="00283D9D">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Reserva legal</w:t>
            </w:r>
          </w:p>
        </w:tc>
        <w:tc>
          <w:tcPr>
            <w:tcW w:w="716" w:type="dxa"/>
            <w:vAlign w:val="center"/>
          </w:tcPr>
          <w:p w14:paraId="1D660B7E" w14:textId="76080FC4" w:rsidR="00190C79" w:rsidRPr="00624193" w:rsidRDefault="00190C79" w:rsidP="00283D9D">
            <w:pPr>
              <w:spacing w:after="0" w:line="240" w:lineRule="auto"/>
              <w:jc w:val="center"/>
              <w:rPr>
                <w:rFonts w:ascii="Book Antiqua" w:eastAsia="Times New Roman" w:hAnsi="Book Antiqua" w:cs="Calibri"/>
                <w:sz w:val="20"/>
                <w:szCs w:val="20"/>
                <w:lang w:eastAsia="es-EC"/>
              </w:rPr>
            </w:pPr>
          </w:p>
        </w:tc>
        <w:tc>
          <w:tcPr>
            <w:tcW w:w="1106" w:type="dxa"/>
            <w:vAlign w:val="center"/>
          </w:tcPr>
          <w:p w14:paraId="6ED390CD" w14:textId="77777777"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119,574</w:t>
            </w:r>
          </w:p>
        </w:tc>
        <w:tc>
          <w:tcPr>
            <w:tcW w:w="430"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47"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370F93" w:rsidRPr="00283D9D" w14:paraId="18C35085" w14:textId="77777777" w:rsidTr="0046207C">
        <w:trPr>
          <w:trHeight w:hRule="exact" w:val="285"/>
        </w:trPr>
        <w:tc>
          <w:tcPr>
            <w:tcW w:w="5529" w:type="dxa"/>
            <w:vAlign w:val="center"/>
          </w:tcPr>
          <w:p w14:paraId="1045A5CF" w14:textId="5A3F4A26" w:rsidR="00F3009A" w:rsidRPr="00624193" w:rsidRDefault="00F3009A" w:rsidP="00F3009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Déficit acumulado</w:t>
            </w:r>
          </w:p>
        </w:tc>
        <w:tc>
          <w:tcPr>
            <w:tcW w:w="716" w:type="dxa"/>
            <w:vAlign w:val="center"/>
          </w:tcPr>
          <w:p w14:paraId="5AF6BE81" w14:textId="77777777" w:rsidR="00F3009A" w:rsidRPr="00624193" w:rsidRDefault="00F3009A" w:rsidP="00F3009A">
            <w:pPr>
              <w:spacing w:after="0" w:line="240" w:lineRule="auto"/>
              <w:rPr>
                <w:rFonts w:ascii="Book Antiqua" w:eastAsia="Times New Roman" w:hAnsi="Book Antiqua" w:cs="Calibri"/>
                <w:sz w:val="20"/>
                <w:szCs w:val="20"/>
                <w:lang w:eastAsia="es-EC"/>
              </w:rPr>
            </w:pPr>
          </w:p>
        </w:tc>
        <w:tc>
          <w:tcPr>
            <w:tcW w:w="1106" w:type="dxa"/>
            <w:vAlign w:val="center"/>
          </w:tcPr>
          <w:p w14:paraId="46F73F91" w14:textId="610741C7" w:rsidR="00F3009A" w:rsidRPr="00624193" w:rsidRDefault="0046207C" w:rsidP="0046207C">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00473068" w:rsidRPr="00624193">
              <w:rPr>
                <w:rFonts w:ascii="Book Antiqua" w:eastAsia="Times New Roman" w:hAnsi="Book Antiqua" w:cs="Calibri"/>
                <w:sz w:val="20"/>
                <w:szCs w:val="20"/>
                <w:u w:val="single"/>
                <w:lang w:eastAsia="es-EC"/>
              </w:rPr>
              <w:t>(3,47</w:t>
            </w:r>
            <w:r w:rsidR="00620854">
              <w:rPr>
                <w:rFonts w:ascii="Book Antiqua" w:eastAsia="Times New Roman" w:hAnsi="Book Antiqua" w:cs="Calibri"/>
                <w:sz w:val="20"/>
                <w:szCs w:val="20"/>
                <w:u w:val="single"/>
                <w:lang w:eastAsia="es-EC"/>
              </w:rPr>
              <w:t>5,021</w:t>
            </w:r>
            <w:r w:rsidR="00473068" w:rsidRPr="00624193">
              <w:rPr>
                <w:rFonts w:ascii="Book Antiqua" w:eastAsia="Times New Roman" w:hAnsi="Book Antiqua" w:cs="Calibri"/>
                <w:sz w:val="20"/>
                <w:szCs w:val="20"/>
                <w:u w:val="single"/>
                <w:lang w:eastAsia="es-EC"/>
              </w:rPr>
              <w:t>)</w:t>
            </w:r>
          </w:p>
        </w:tc>
        <w:tc>
          <w:tcPr>
            <w:tcW w:w="430"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47" w:type="dxa"/>
            <w:vAlign w:val="center"/>
          </w:tcPr>
          <w:p w14:paraId="5C03CC59" w14:textId="4D729988" w:rsidR="00F3009A" w:rsidRPr="00283D9D" w:rsidRDefault="00F3009A" w:rsidP="0046207C">
            <w:pPr>
              <w:spacing w:after="0" w:line="240" w:lineRule="auto"/>
              <w:ind w:right="-57"/>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283D9D">
              <w:rPr>
                <w:rFonts w:ascii="Book Antiqua" w:eastAsia="Times New Roman" w:hAnsi="Book Antiqua" w:cs="Calibri"/>
                <w:sz w:val="20"/>
                <w:szCs w:val="20"/>
                <w:u w:val="single"/>
                <w:lang w:eastAsia="es-EC"/>
              </w:rPr>
              <w:t>(3,672,85</w:t>
            </w:r>
            <w:r w:rsidR="004B58C3">
              <w:rPr>
                <w:rFonts w:ascii="Book Antiqua" w:eastAsia="Times New Roman" w:hAnsi="Book Antiqua" w:cs="Calibri"/>
                <w:sz w:val="20"/>
                <w:szCs w:val="20"/>
                <w:u w:val="single"/>
                <w:lang w:eastAsia="es-EC"/>
              </w:rPr>
              <w:t>2</w:t>
            </w:r>
            <w:r w:rsidRPr="00283D9D">
              <w:rPr>
                <w:rFonts w:ascii="Book Antiqua" w:eastAsia="Times New Roman" w:hAnsi="Book Antiqua" w:cs="Calibri"/>
                <w:sz w:val="20"/>
                <w:szCs w:val="20"/>
                <w:u w:val="single"/>
                <w:lang w:eastAsia="es-EC"/>
              </w:rPr>
              <w:t xml:space="preserve">) </w:t>
            </w:r>
          </w:p>
        </w:tc>
      </w:tr>
      <w:tr w:rsidR="00370F93" w:rsidRPr="00283D9D" w14:paraId="40FB76EB" w14:textId="77777777" w:rsidTr="0046207C">
        <w:trPr>
          <w:trHeight w:hRule="exact" w:val="283"/>
        </w:trPr>
        <w:tc>
          <w:tcPr>
            <w:tcW w:w="5529" w:type="dxa"/>
            <w:vAlign w:val="center"/>
          </w:tcPr>
          <w:p w14:paraId="7430D0CF" w14:textId="726BCC71" w:rsidR="00F3009A" w:rsidRPr="00624193" w:rsidRDefault="00F3009A" w:rsidP="00F3009A">
            <w:pPr>
              <w:spacing w:after="0" w:line="240" w:lineRule="auto"/>
              <w:rPr>
                <w:rFonts w:ascii="Book Antiqua" w:eastAsia="Times New Roman" w:hAnsi="Book Antiqua" w:cs="Calibri"/>
                <w:sz w:val="20"/>
                <w:szCs w:val="20"/>
                <w:lang w:eastAsia="es-EC"/>
              </w:rPr>
            </w:pPr>
            <w:proofErr w:type="gramStart"/>
            <w:r w:rsidRPr="00624193">
              <w:rPr>
                <w:rFonts w:ascii="Book Antiqua" w:eastAsia="Times New Roman" w:hAnsi="Book Antiqua" w:cs="Calibri"/>
                <w:b/>
                <w:bCs/>
                <w:sz w:val="20"/>
                <w:szCs w:val="20"/>
                <w:lang w:eastAsia="es-EC"/>
              </w:rPr>
              <w:t>TOTAL</w:t>
            </w:r>
            <w:proofErr w:type="gramEnd"/>
            <w:r w:rsidRPr="00624193">
              <w:rPr>
                <w:rFonts w:ascii="Book Antiqua" w:eastAsia="Times New Roman" w:hAnsi="Book Antiqua" w:cs="Calibri"/>
                <w:b/>
                <w:bCs/>
                <w:sz w:val="20"/>
                <w:szCs w:val="20"/>
                <w:lang w:eastAsia="es-EC"/>
              </w:rPr>
              <w:t xml:space="preserve"> PATRIMONIO </w:t>
            </w:r>
          </w:p>
        </w:tc>
        <w:tc>
          <w:tcPr>
            <w:tcW w:w="716" w:type="dxa"/>
            <w:vAlign w:val="center"/>
          </w:tcPr>
          <w:p w14:paraId="0FC79973" w14:textId="77777777" w:rsidR="00F3009A" w:rsidRPr="00624193" w:rsidRDefault="00F3009A" w:rsidP="00F3009A">
            <w:pPr>
              <w:spacing w:after="0" w:line="240" w:lineRule="auto"/>
              <w:rPr>
                <w:rFonts w:ascii="Book Antiqua" w:eastAsia="Times New Roman" w:hAnsi="Book Antiqua" w:cs="Calibri"/>
                <w:sz w:val="20"/>
                <w:szCs w:val="20"/>
                <w:lang w:eastAsia="es-EC"/>
              </w:rPr>
            </w:pPr>
          </w:p>
        </w:tc>
        <w:tc>
          <w:tcPr>
            <w:tcW w:w="1106" w:type="dxa"/>
            <w:vAlign w:val="center"/>
          </w:tcPr>
          <w:p w14:paraId="77569B2E" w14:textId="5AAC2DC9" w:rsidR="00F3009A" w:rsidRPr="00624193" w:rsidRDefault="00F3009A" w:rsidP="00F3009A">
            <w:pPr>
              <w:spacing w:after="0" w:line="240" w:lineRule="auto"/>
              <w:jc w:val="right"/>
              <w:rPr>
                <w:rFonts w:ascii="Book Antiqua" w:eastAsia="Times New Roman" w:hAnsi="Book Antiqua" w:cs="Calibri"/>
                <w:sz w:val="20"/>
                <w:szCs w:val="20"/>
                <w:u w:val="single"/>
                <w:lang w:eastAsia="es-EC"/>
              </w:rPr>
            </w:pPr>
            <w:r w:rsidRPr="00624193">
              <w:rPr>
                <w:rFonts w:ascii="Book Antiqua" w:eastAsia="Times New Roman" w:hAnsi="Book Antiqua" w:cs="Calibri"/>
                <w:b/>
                <w:bCs/>
                <w:sz w:val="20"/>
                <w:szCs w:val="20"/>
                <w:u w:val="single"/>
                <w:lang w:eastAsia="es-EC"/>
              </w:rPr>
              <w:t xml:space="preserve">      </w:t>
            </w:r>
            <w:r w:rsidR="00473068" w:rsidRPr="00624193">
              <w:rPr>
                <w:rFonts w:ascii="Book Antiqua" w:eastAsia="Times New Roman" w:hAnsi="Book Antiqua" w:cs="Calibri"/>
                <w:b/>
                <w:bCs/>
                <w:sz w:val="20"/>
                <w:szCs w:val="20"/>
                <w:u w:val="single"/>
                <w:lang w:eastAsia="es-EC"/>
              </w:rPr>
              <w:t>71</w:t>
            </w:r>
            <w:r w:rsidR="00620854">
              <w:rPr>
                <w:rFonts w:ascii="Book Antiqua" w:eastAsia="Times New Roman" w:hAnsi="Book Antiqua" w:cs="Calibri"/>
                <w:b/>
                <w:bCs/>
                <w:sz w:val="20"/>
                <w:szCs w:val="20"/>
                <w:u w:val="single"/>
                <w:lang w:eastAsia="es-EC"/>
              </w:rPr>
              <w:t>2,752</w:t>
            </w:r>
          </w:p>
        </w:tc>
        <w:tc>
          <w:tcPr>
            <w:tcW w:w="430"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47"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370F93" w:rsidRPr="00283D9D" w14:paraId="7D14F63E" w14:textId="7EB1EA04" w:rsidTr="0046207C">
        <w:trPr>
          <w:trHeight w:hRule="exact" w:val="285"/>
        </w:trPr>
        <w:tc>
          <w:tcPr>
            <w:tcW w:w="5529" w:type="dxa"/>
            <w:vAlign w:val="center"/>
          </w:tcPr>
          <w:p w14:paraId="1B8FC06E" w14:textId="77777777" w:rsidR="00190C79" w:rsidRPr="00624193" w:rsidRDefault="00190C79" w:rsidP="00283D9D">
            <w:pPr>
              <w:spacing w:after="0" w:line="240" w:lineRule="auto"/>
              <w:rPr>
                <w:rFonts w:ascii="Book Antiqua" w:hAnsi="Book Antiqua" w:cs="Times New Roman"/>
              </w:rPr>
            </w:pPr>
          </w:p>
        </w:tc>
        <w:tc>
          <w:tcPr>
            <w:tcW w:w="716" w:type="dxa"/>
            <w:vAlign w:val="center"/>
          </w:tcPr>
          <w:p w14:paraId="74D5F79A" w14:textId="77777777" w:rsidR="00190C79" w:rsidRPr="00624193" w:rsidRDefault="00190C79" w:rsidP="00283D9D">
            <w:pPr>
              <w:spacing w:after="0" w:line="240" w:lineRule="auto"/>
              <w:rPr>
                <w:rFonts w:ascii="Book Antiqua" w:hAnsi="Book Antiqua" w:cs="Times New Roman"/>
              </w:rPr>
            </w:pPr>
          </w:p>
        </w:tc>
        <w:tc>
          <w:tcPr>
            <w:tcW w:w="1106" w:type="dxa"/>
            <w:vAlign w:val="center"/>
          </w:tcPr>
          <w:p w14:paraId="4F88BF43" w14:textId="77777777" w:rsidR="00190C79" w:rsidRPr="00624193"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370F93" w:rsidRPr="00283D9D" w14:paraId="4C045851" w14:textId="77777777" w:rsidTr="0046207C">
        <w:trPr>
          <w:trHeight w:hRule="exact" w:val="283"/>
        </w:trPr>
        <w:tc>
          <w:tcPr>
            <w:tcW w:w="5529" w:type="dxa"/>
            <w:vAlign w:val="center"/>
          </w:tcPr>
          <w:p w14:paraId="472548BB" w14:textId="33CB4A09" w:rsidR="008172F6" w:rsidRPr="00624193" w:rsidRDefault="008172F6" w:rsidP="008172F6">
            <w:pPr>
              <w:spacing w:after="0" w:line="276" w:lineRule="auto"/>
              <w:rPr>
                <w:rFonts w:ascii="Book Antiqua" w:hAnsi="Book Antiqua" w:cs="Times New Roman"/>
              </w:rPr>
            </w:pPr>
            <w:proofErr w:type="gramStart"/>
            <w:r w:rsidRPr="00624193">
              <w:rPr>
                <w:rFonts w:ascii="Book Antiqua" w:eastAsia="Times New Roman" w:hAnsi="Book Antiqua" w:cs="Calibri"/>
                <w:b/>
                <w:bCs/>
                <w:sz w:val="20"/>
                <w:szCs w:val="20"/>
                <w:lang w:eastAsia="es-EC"/>
              </w:rPr>
              <w:t>TOTAL</w:t>
            </w:r>
            <w:proofErr w:type="gramEnd"/>
            <w:r w:rsidRPr="00624193">
              <w:rPr>
                <w:rFonts w:ascii="Book Antiqua" w:eastAsia="Times New Roman" w:hAnsi="Book Antiqua" w:cs="Calibri"/>
                <w:b/>
                <w:bCs/>
                <w:sz w:val="20"/>
                <w:szCs w:val="20"/>
                <w:lang w:eastAsia="es-EC"/>
              </w:rPr>
              <w:t xml:space="preserve"> PASIVOS Y PATRIMONIO</w:t>
            </w:r>
          </w:p>
        </w:tc>
        <w:tc>
          <w:tcPr>
            <w:tcW w:w="716" w:type="dxa"/>
            <w:vAlign w:val="center"/>
          </w:tcPr>
          <w:p w14:paraId="7C640DB1" w14:textId="77777777" w:rsidR="008172F6" w:rsidRPr="00624193" w:rsidRDefault="008172F6" w:rsidP="008172F6">
            <w:pPr>
              <w:spacing w:after="0" w:line="276" w:lineRule="auto"/>
              <w:rPr>
                <w:rFonts w:ascii="Book Antiqua" w:hAnsi="Book Antiqua" w:cs="Times New Roman"/>
              </w:rPr>
            </w:pPr>
          </w:p>
        </w:tc>
        <w:tc>
          <w:tcPr>
            <w:tcW w:w="1106" w:type="dxa"/>
            <w:vAlign w:val="center"/>
          </w:tcPr>
          <w:p w14:paraId="256E2CC6" w14:textId="7A94E699" w:rsidR="00A82C9D" w:rsidRPr="00624193" w:rsidRDefault="00FB5268" w:rsidP="004E09D9">
            <w:pPr>
              <w:spacing w:after="0" w:line="276" w:lineRule="auto"/>
              <w:jc w:val="right"/>
              <w:rPr>
                <w:rFonts w:ascii="Book Antiqua" w:eastAsia="Times New Roman" w:hAnsi="Book Antiqua" w:cs="Times New Roman"/>
                <w:sz w:val="20"/>
                <w:szCs w:val="20"/>
                <w:lang w:eastAsia="es-EC"/>
              </w:rPr>
            </w:pPr>
            <w:r>
              <w:rPr>
                <w:rFonts w:ascii="Book Antiqua" w:eastAsia="Times New Roman" w:hAnsi="Book Antiqua" w:cs="Calibri"/>
                <w:b/>
                <w:bCs/>
                <w:sz w:val="20"/>
                <w:szCs w:val="20"/>
                <w:u w:val="double"/>
                <w:lang w:eastAsia="es-EC"/>
              </w:rPr>
              <w:t>914,488</w:t>
            </w:r>
          </w:p>
        </w:tc>
        <w:tc>
          <w:tcPr>
            <w:tcW w:w="430"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47"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even" r:id="rId16"/>
          <w:headerReference w:type="default" r:id="rId17"/>
          <w:headerReference w:type="first" r:id="rId18"/>
          <w:pgSz w:w="12240" w:h="15840"/>
          <w:pgMar w:top="1560" w:right="1701" w:bottom="1417" w:left="1701" w:header="708" w:footer="708" w:gutter="0"/>
          <w:cols w:space="720"/>
          <w:formProt w:val="0"/>
          <w:docGrid w:linePitch="360" w:charSpace="4096"/>
        </w:sectPr>
      </w:pPr>
    </w:p>
    <w:tbl>
      <w:tblPr>
        <w:tblW w:w="5000" w:type="pct"/>
        <w:tblCellMar>
          <w:left w:w="70" w:type="dxa"/>
          <w:right w:w="70" w:type="dxa"/>
        </w:tblCellMar>
        <w:tblLook w:val="04A0" w:firstRow="1" w:lastRow="0" w:firstColumn="1" w:lastColumn="0" w:noHBand="0" w:noVBand="1"/>
      </w:tblPr>
      <w:tblGrid>
        <w:gridCol w:w="5450"/>
        <w:gridCol w:w="707"/>
        <w:gridCol w:w="1130"/>
        <w:gridCol w:w="281"/>
        <w:gridCol w:w="1270"/>
      </w:tblGrid>
      <w:tr w:rsidR="00190C79" w:rsidRPr="007F7315" w14:paraId="3C59838B" w14:textId="794A5F44" w:rsidTr="0046207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46207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46207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46207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46207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51F3B0A5" w:rsidR="00190C79" w:rsidRPr="00624193" w:rsidRDefault="00190C79" w:rsidP="003331EF">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E237FC" w:rsidRPr="00624193">
              <w:rPr>
                <w:rFonts w:ascii="Book Antiqua" w:eastAsia="Times New Roman" w:hAnsi="Book Antiqua" w:cs="Calibri"/>
                <w:sz w:val="20"/>
                <w:szCs w:val="20"/>
                <w:lang w:eastAsia="es-EC"/>
              </w:rPr>
              <w:t>5</w:t>
            </w:r>
            <w:r w:rsidRPr="00624193">
              <w:rPr>
                <w:rFonts w:ascii="Book Antiqua" w:eastAsia="Times New Roman" w:hAnsi="Book Antiqua" w:cs="Calibri"/>
                <w:sz w:val="20"/>
                <w:szCs w:val="20"/>
                <w:lang w:eastAsia="es-EC"/>
              </w:rPr>
              <w:t>, 1</w:t>
            </w:r>
            <w:r w:rsidR="00E237FC" w:rsidRPr="00624193">
              <w:rPr>
                <w:rFonts w:ascii="Book Antiqua" w:eastAsia="Times New Roman" w:hAnsi="Book Antiqua" w:cs="Calibri"/>
                <w:sz w:val="20"/>
                <w:szCs w:val="20"/>
                <w:lang w:eastAsia="es-EC"/>
              </w:rPr>
              <w:t>7</w:t>
            </w:r>
            <w:r w:rsidR="00FA16A5" w:rsidRPr="00624193">
              <w:rPr>
                <w:rFonts w:ascii="Book Antiqua" w:eastAsia="Times New Roman" w:hAnsi="Book Antiqua" w:cs="Calibri"/>
                <w:sz w:val="20"/>
                <w:szCs w:val="20"/>
                <w:lang w:eastAsia="es-EC"/>
              </w:rPr>
              <w:t xml:space="preserve">  </w:t>
            </w:r>
          </w:p>
        </w:tc>
        <w:tc>
          <w:tcPr>
            <w:tcW w:w="1134" w:type="dxa"/>
            <w:vAlign w:val="bottom"/>
          </w:tcPr>
          <w:p w14:paraId="17E634F4" w14:textId="77777777" w:rsidR="00190C79" w:rsidRPr="00624193" w:rsidRDefault="00190C79" w:rsidP="00190C79">
            <w:pPr>
              <w:spacing w:after="0" w:line="240" w:lineRule="auto"/>
              <w:ind w:right="75"/>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887,475</w:t>
            </w:r>
          </w:p>
        </w:tc>
        <w:tc>
          <w:tcPr>
            <w:tcW w:w="284" w:type="dxa"/>
            <w:vAlign w:val="bottom"/>
          </w:tcPr>
          <w:p w14:paraId="758A414A" w14:textId="77777777" w:rsidR="00190C79" w:rsidRPr="00624193"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624193" w:rsidRDefault="00190C79" w:rsidP="00190C79">
            <w:pPr>
              <w:spacing w:after="0" w:line="240" w:lineRule="auto"/>
              <w:ind w:right="75"/>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 xml:space="preserve">  780,607 </w:t>
            </w:r>
          </w:p>
        </w:tc>
      </w:tr>
      <w:tr w:rsidR="003B0A2B" w:rsidRPr="007F7315" w14:paraId="3489E9E7" w14:textId="77777777" w:rsidTr="0046207C">
        <w:trPr>
          <w:trHeight w:val="20"/>
        </w:trPr>
        <w:tc>
          <w:tcPr>
            <w:tcW w:w="5529" w:type="dxa"/>
            <w:vAlign w:val="center"/>
          </w:tcPr>
          <w:p w14:paraId="61C1DBD8" w14:textId="618FABF2" w:rsidR="003B0A2B" w:rsidRPr="007F7315" w:rsidRDefault="003B0A2B"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INGRESOS</w:t>
            </w:r>
          </w:p>
        </w:tc>
        <w:tc>
          <w:tcPr>
            <w:tcW w:w="708" w:type="dxa"/>
            <w:vAlign w:val="center"/>
          </w:tcPr>
          <w:p w14:paraId="651BE55A" w14:textId="77777777" w:rsidR="003B0A2B" w:rsidRPr="00624193" w:rsidRDefault="003B0A2B" w:rsidP="003331EF">
            <w:pPr>
              <w:spacing w:after="0" w:line="240" w:lineRule="auto"/>
              <w:jc w:val="center"/>
              <w:rPr>
                <w:rFonts w:ascii="Book Antiqua" w:eastAsia="Times New Roman" w:hAnsi="Book Antiqua" w:cs="Calibri"/>
                <w:sz w:val="20"/>
                <w:szCs w:val="20"/>
                <w:lang w:eastAsia="es-EC"/>
              </w:rPr>
            </w:pPr>
          </w:p>
        </w:tc>
        <w:tc>
          <w:tcPr>
            <w:tcW w:w="1134" w:type="dxa"/>
            <w:vAlign w:val="bottom"/>
          </w:tcPr>
          <w:p w14:paraId="7A3A9F82" w14:textId="5B3C38AD" w:rsidR="003B0A2B" w:rsidRPr="00232697" w:rsidRDefault="003B0A2B" w:rsidP="00190C79">
            <w:pPr>
              <w:spacing w:after="0" w:line="240" w:lineRule="auto"/>
              <w:ind w:right="75"/>
              <w:jc w:val="right"/>
              <w:rPr>
                <w:rFonts w:ascii="Book Antiqua" w:eastAsia="Times New Roman" w:hAnsi="Book Antiqua" w:cs="Calibri"/>
                <w:sz w:val="20"/>
                <w:szCs w:val="20"/>
                <w:u w:val="single"/>
                <w:lang w:eastAsia="es-EC"/>
              </w:rPr>
            </w:pPr>
            <w:r w:rsidRPr="00232697">
              <w:rPr>
                <w:rFonts w:ascii="Book Antiqua" w:eastAsia="Times New Roman" w:hAnsi="Book Antiqua" w:cs="Calibri"/>
                <w:sz w:val="20"/>
                <w:szCs w:val="20"/>
                <w:u w:val="single"/>
                <w:lang w:eastAsia="es-EC"/>
              </w:rPr>
              <w:t xml:space="preserve">     3,349</w:t>
            </w:r>
          </w:p>
        </w:tc>
        <w:tc>
          <w:tcPr>
            <w:tcW w:w="284" w:type="dxa"/>
            <w:vAlign w:val="bottom"/>
          </w:tcPr>
          <w:p w14:paraId="36063B0F" w14:textId="77777777" w:rsidR="003B0A2B" w:rsidRPr="00232697" w:rsidRDefault="003B0A2B" w:rsidP="00190C79">
            <w:pPr>
              <w:spacing w:after="0"/>
              <w:ind w:right="75"/>
              <w:rPr>
                <w:rFonts w:ascii="Book Antiqua" w:hAnsi="Book Antiqua" w:cs="Times New Roman"/>
                <w:sz w:val="20"/>
                <w:szCs w:val="20"/>
                <w:u w:val="single"/>
              </w:rPr>
            </w:pPr>
          </w:p>
        </w:tc>
        <w:tc>
          <w:tcPr>
            <w:tcW w:w="1277" w:type="dxa"/>
            <w:vAlign w:val="bottom"/>
          </w:tcPr>
          <w:p w14:paraId="2814799B" w14:textId="15813EAF" w:rsidR="003B0A2B" w:rsidRPr="00232697" w:rsidRDefault="003B0A2B" w:rsidP="00190C79">
            <w:pPr>
              <w:spacing w:after="0" w:line="240" w:lineRule="auto"/>
              <w:ind w:right="75"/>
              <w:jc w:val="right"/>
              <w:rPr>
                <w:rFonts w:ascii="Book Antiqua" w:eastAsia="Times New Roman" w:hAnsi="Book Antiqua" w:cs="Calibri"/>
                <w:sz w:val="20"/>
                <w:szCs w:val="20"/>
                <w:u w:val="single"/>
                <w:lang w:eastAsia="es-EC"/>
              </w:rPr>
            </w:pPr>
            <w:r w:rsidRPr="00232697">
              <w:rPr>
                <w:rFonts w:ascii="Book Antiqua" w:eastAsia="Times New Roman" w:hAnsi="Book Antiqua" w:cs="Calibri"/>
                <w:sz w:val="20"/>
                <w:szCs w:val="20"/>
                <w:u w:val="single"/>
                <w:lang w:eastAsia="es-EC"/>
              </w:rPr>
              <w:t xml:space="preserve">        456</w:t>
            </w:r>
          </w:p>
        </w:tc>
      </w:tr>
      <w:tr w:rsidR="003B0A2B" w:rsidRPr="007F7315" w14:paraId="3FAC40B7" w14:textId="77777777" w:rsidTr="0046207C">
        <w:trPr>
          <w:trHeight w:val="20"/>
        </w:trPr>
        <w:tc>
          <w:tcPr>
            <w:tcW w:w="5529" w:type="dxa"/>
            <w:vAlign w:val="center"/>
          </w:tcPr>
          <w:p w14:paraId="5F90C1C4" w14:textId="2A436469" w:rsidR="003B0A2B" w:rsidRPr="003B0A2B" w:rsidRDefault="003B0A2B" w:rsidP="003331EF">
            <w:pPr>
              <w:spacing w:after="0" w:line="240" w:lineRule="auto"/>
              <w:ind w:left="-69"/>
              <w:rPr>
                <w:rFonts w:ascii="Book Antiqua" w:eastAsia="Times New Roman" w:hAnsi="Book Antiqua" w:cs="Calibri"/>
                <w:b/>
                <w:bCs/>
                <w:sz w:val="20"/>
                <w:szCs w:val="20"/>
                <w:lang w:eastAsia="es-EC"/>
              </w:rPr>
            </w:pPr>
            <w:proofErr w:type="gramStart"/>
            <w:r w:rsidRPr="003B0A2B">
              <w:rPr>
                <w:rFonts w:ascii="Book Antiqua" w:eastAsia="Times New Roman" w:hAnsi="Book Antiqua" w:cs="Calibri"/>
                <w:b/>
                <w:bCs/>
                <w:sz w:val="20"/>
                <w:szCs w:val="20"/>
                <w:lang w:eastAsia="es-EC"/>
              </w:rPr>
              <w:t>TOTAL</w:t>
            </w:r>
            <w:proofErr w:type="gramEnd"/>
            <w:r w:rsidRPr="003B0A2B">
              <w:rPr>
                <w:rFonts w:ascii="Book Antiqua" w:eastAsia="Times New Roman" w:hAnsi="Book Antiqua" w:cs="Calibri"/>
                <w:b/>
                <w:bCs/>
                <w:sz w:val="20"/>
                <w:szCs w:val="20"/>
                <w:lang w:eastAsia="es-EC"/>
              </w:rPr>
              <w:t xml:space="preserve"> INGRESOS</w:t>
            </w:r>
          </w:p>
        </w:tc>
        <w:tc>
          <w:tcPr>
            <w:tcW w:w="708" w:type="dxa"/>
            <w:vAlign w:val="center"/>
          </w:tcPr>
          <w:p w14:paraId="4F666853" w14:textId="77777777" w:rsidR="003B0A2B" w:rsidRPr="003B0A2B" w:rsidRDefault="003B0A2B" w:rsidP="003331EF">
            <w:pPr>
              <w:spacing w:after="0" w:line="240" w:lineRule="auto"/>
              <w:jc w:val="center"/>
              <w:rPr>
                <w:rFonts w:ascii="Book Antiqua" w:eastAsia="Times New Roman" w:hAnsi="Book Antiqua" w:cs="Calibri"/>
                <w:b/>
                <w:bCs/>
                <w:sz w:val="20"/>
                <w:szCs w:val="20"/>
                <w:lang w:eastAsia="es-EC"/>
              </w:rPr>
            </w:pPr>
          </w:p>
        </w:tc>
        <w:tc>
          <w:tcPr>
            <w:tcW w:w="1134" w:type="dxa"/>
            <w:vAlign w:val="bottom"/>
          </w:tcPr>
          <w:p w14:paraId="26BD161D" w14:textId="65578788" w:rsidR="003B0A2B" w:rsidRPr="003B0A2B" w:rsidRDefault="003B0A2B" w:rsidP="00190C79">
            <w:pPr>
              <w:spacing w:after="0" w:line="240" w:lineRule="auto"/>
              <w:ind w:right="75"/>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890,824</w:t>
            </w:r>
          </w:p>
        </w:tc>
        <w:tc>
          <w:tcPr>
            <w:tcW w:w="284" w:type="dxa"/>
            <w:vAlign w:val="bottom"/>
          </w:tcPr>
          <w:p w14:paraId="3F0627D5" w14:textId="77777777" w:rsidR="003B0A2B" w:rsidRPr="003B0A2B" w:rsidRDefault="003B0A2B" w:rsidP="00190C79">
            <w:pPr>
              <w:spacing w:after="0"/>
              <w:ind w:right="75"/>
              <w:rPr>
                <w:rFonts w:ascii="Book Antiqua" w:hAnsi="Book Antiqua" w:cs="Times New Roman"/>
                <w:b/>
                <w:bCs/>
                <w:sz w:val="20"/>
                <w:szCs w:val="20"/>
              </w:rPr>
            </w:pPr>
          </w:p>
        </w:tc>
        <w:tc>
          <w:tcPr>
            <w:tcW w:w="1277" w:type="dxa"/>
            <w:vAlign w:val="bottom"/>
          </w:tcPr>
          <w:p w14:paraId="6A32F34A" w14:textId="0DA388EF" w:rsidR="003B0A2B" w:rsidRPr="003B0A2B" w:rsidRDefault="003B0A2B" w:rsidP="00190C79">
            <w:pPr>
              <w:spacing w:after="0" w:line="240" w:lineRule="auto"/>
              <w:ind w:right="75"/>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781,063</w:t>
            </w:r>
          </w:p>
        </w:tc>
      </w:tr>
      <w:tr w:rsidR="00190C79" w:rsidRPr="007F7315" w14:paraId="704C6BAB" w14:textId="28D4D755" w:rsidTr="0046207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46207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3EF9DE7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E4D4D3E" w14:textId="77B593A5" w:rsidR="00190C79" w:rsidRPr="00F0158C"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46207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46207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61496A5D"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562,224</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58824AE0"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516,433</w:t>
            </w:r>
            <w:r w:rsidR="00190C79" w:rsidRPr="007F7315">
              <w:rPr>
                <w:rFonts w:ascii="Book Antiqua" w:eastAsia="Times New Roman" w:hAnsi="Book Antiqua" w:cs="Calibri"/>
                <w:sz w:val="20"/>
                <w:szCs w:val="20"/>
                <w:lang w:eastAsia="es-EC"/>
              </w:rPr>
              <w:t xml:space="preserve"> </w:t>
            </w:r>
          </w:p>
        </w:tc>
      </w:tr>
      <w:tr w:rsidR="00190C79" w:rsidRPr="007F7315" w14:paraId="5891BC19" w14:textId="71960709" w:rsidTr="0046207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46207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46207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46207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7074F397"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E237FC">
              <w:rPr>
                <w:rFonts w:ascii="Book Antiqua" w:hAnsi="Book Antiqua" w:cs="Times New Roman"/>
                <w:sz w:val="20"/>
                <w:szCs w:val="20"/>
              </w:rPr>
              <w:t>6</w:t>
            </w:r>
          </w:p>
        </w:tc>
        <w:tc>
          <w:tcPr>
            <w:tcW w:w="1134" w:type="dxa"/>
            <w:vAlign w:val="center"/>
          </w:tcPr>
          <w:p w14:paraId="326E1925" w14:textId="5F2403ED" w:rsidR="00190C79" w:rsidRPr="007F7315" w:rsidRDefault="00190C79" w:rsidP="0046207C">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00DE6740">
              <w:rPr>
                <w:rFonts w:ascii="Book Antiqua" w:eastAsia="Times New Roman" w:hAnsi="Book Antiqua" w:cs="Calibri"/>
                <w:sz w:val="20"/>
                <w:szCs w:val="20"/>
                <w:lang w:eastAsia="es-EC"/>
              </w:rPr>
              <w:t>314,040</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483A53BF" w:rsidR="00190C79" w:rsidRPr="007F7315" w:rsidRDefault="00190C79" w:rsidP="0046207C">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00DE6740">
              <w:rPr>
                <w:rFonts w:ascii="Book Antiqua" w:eastAsia="Times New Roman" w:hAnsi="Book Antiqua" w:cs="Calibri"/>
                <w:sz w:val="20"/>
                <w:szCs w:val="20"/>
                <w:lang w:eastAsia="es-EC"/>
              </w:rPr>
              <w:t>287,748</w:t>
            </w:r>
            <w:r w:rsidRPr="007F7315">
              <w:rPr>
                <w:rFonts w:ascii="Book Antiqua" w:eastAsia="Times New Roman" w:hAnsi="Book Antiqua" w:cs="Calibri"/>
                <w:sz w:val="20"/>
                <w:szCs w:val="20"/>
                <w:lang w:eastAsia="es-EC"/>
              </w:rPr>
              <w:t>)</w:t>
            </w:r>
          </w:p>
        </w:tc>
      </w:tr>
      <w:tr w:rsidR="00DE6740" w:rsidRPr="007F7315" w14:paraId="50A68D35" w14:textId="77777777" w:rsidTr="0046207C">
        <w:trPr>
          <w:trHeight w:val="20"/>
        </w:trPr>
        <w:tc>
          <w:tcPr>
            <w:tcW w:w="5529" w:type="dxa"/>
            <w:vAlign w:val="center"/>
          </w:tcPr>
          <w:p w14:paraId="40E53361" w14:textId="68070E2D" w:rsidR="00DE6740" w:rsidRPr="007F7315" w:rsidRDefault="00DE6740"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Depreciación</w:t>
            </w:r>
          </w:p>
        </w:tc>
        <w:tc>
          <w:tcPr>
            <w:tcW w:w="708" w:type="dxa"/>
            <w:vAlign w:val="center"/>
          </w:tcPr>
          <w:p w14:paraId="33F0E642" w14:textId="77777777" w:rsidR="00DE6740" w:rsidRPr="007F7315" w:rsidRDefault="00DE6740" w:rsidP="003331EF">
            <w:pPr>
              <w:spacing w:after="0"/>
              <w:jc w:val="center"/>
              <w:rPr>
                <w:rFonts w:ascii="Book Antiqua" w:hAnsi="Book Antiqua" w:cs="Times New Roman"/>
                <w:sz w:val="20"/>
                <w:szCs w:val="20"/>
              </w:rPr>
            </w:pPr>
          </w:p>
        </w:tc>
        <w:tc>
          <w:tcPr>
            <w:tcW w:w="1134" w:type="dxa"/>
            <w:vAlign w:val="center"/>
          </w:tcPr>
          <w:p w14:paraId="3BBE3989" w14:textId="249A67C0" w:rsidR="00DE6740" w:rsidRPr="007F7315" w:rsidRDefault="00DE6740"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(29,177)</w:t>
            </w:r>
          </w:p>
        </w:tc>
        <w:tc>
          <w:tcPr>
            <w:tcW w:w="284" w:type="dxa"/>
            <w:vAlign w:val="bottom"/>
          </w:tcPr>
          <w:p w14:paraId="0BB20228" w14:textId="77777777" w:rsidR="00DE6740" w:rsidRPr="007F7315" w:rsidRDefault="00DE6740" w:rsidP="00190C79">
            <w:pPr>
              <w:spacing w:after="0"/>
              <w:ind w:right="75"/>
              <w:rPr>
                <w:rFonts w:ascii="Book Antiqua" w:hAnsi="Book Antiqua" w:cs="Times New Roman"/>
                <w:sz w:val="20"/>
                <w:szCs w:val="20"/>
              </w:rPr>
            </w:pPr>
          </w:p>
        </w:tc>
        <w:tc>
          <w:tcPr>
            <w:tcW w:w="1277" w:type="dxa"/>
            <w:vAlign w:val="bottom"/>
          </w:tcPr>
          <w:p w14:paraId="470973A6" w14:textId="353CEE39" w:rsidR="00DE6740" w:rsidRPr="007F7315" w:rsidRDefault="00DE6740"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(22,690)</w:t>
            </w:r>
          </w:p>
        </w:tc>
      </w:tr>
      <w:tr w:rsidR="00190C79" w:rsidRPr="007F7315" w14:paraId="50CFBFC2" w14:textId="3C133653" w:rsidTr="0046207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46207C">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46207C">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46207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46207C">
            <w:pPr>
              <w:spacing w:after="0" w:line="240" w:lineRule="auto"/>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46207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46207C">
            <w:pPr>
              <w:spacing w:after="0" w:line="240" w:lineRule="auto"/>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46207C">
            <w:pPr>
              <w:spacing w:after="0" w:line="240" w:lineRule="auto"/>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46207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46207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4396EA98" w:rsidR="00190C79" w:rsidRPr="007F7315" w:rsidRDefault="003B0A2B" w:rsidP="00190C79">
            <w:pPr>
              <w:spacing w:after="0" w:line="240" w:lineRule="auto"/>
              <w:ind w:right="75"/>
              <w:jc w:val="right"/>
              <w:rPr>
                <w:rFonts w:ascii="Book Antiqua" w:hAnsi="Book Antiqua"/>
                <w:sz w:val="20"/>
                <w:szCs w:val="20"/>
              </w:rPr>
            </w:pPr>
            <w:r>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50D902A2" w:rsidR="00190C79" w:rsidRPr="00FF3018" w:rsidRDefault="003B0A2B" w:rsidP="00190C79">
            <w:pPr>
              <w:spacing w:after="0" w:line="240" w:lineRule="auto"/>
              <w:ind w:right="75"/>
              <w:jc w:val="right"/>
              <w:rPr>
                <w:rFonts w:ascii="Book Antiqua" w:hAnsi="Book Antiqua"/>
                <w:sz w:val="20"/>
                <w:szCs w:val="20"/>
              </w:rPr>
            </w:pPr>
            <w:r>
              <w:rPr>
                <w:rFonts w:ascii="Book Antiqua" w:hAnsi="Book Antiqua"/>
                <w:sz w:val="20"/>
                <w:szCs w:val="20"/>
              </w:rPr>
              <w:t>193,340</w:t>
            </w:r>
          </w:p>
        </w:tc>
      </w:tr>
      <w:tr w:rsidR="00190C79" w:rsidRPr="007F7315" w14:paraId="1625A762" w14:textId="3D8BD9A7" w:rsidTr="0046207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46207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2D2F6684"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2</w:t>
            </w:r>
          </w:p>
        </w:tc>
        <w:tc>
          <w:tcPr>
            <w:tcW w:w="1134" w:type="dxa"/>
            <w:vAlign w:val="bottom"/>
          </w:tcPr>
          <w:p w14:paraId="69624C7F" w14:textId="0BEE19E1" w:rsidR="00190C79" w:rsidRPr="00F0158C" w:rsidRDefault="00190C79" w:rsidP="0046207C">
            <w:pPr>
              <w:spacing w:after="0" w:line="240" w:lineRule="auto"/>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46207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46207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23A34646" w:rsidR="00190C79" w:rsidRPr="007F7315" w:rsidRDefault="003B0A2B" w:rsidP="00190C79">
            <w:pPr>
              <w:spacing w:after="0" w:line="240" w:lineRule="auto"/>
              <w:ind w:right="75"/>
              <w:jc w:val="right"/>
              <w:rPr>
                <w:rFonts w:ascii="Book Antiqua" w:hAnsi="Book Antiqua" w:cs="Calibri"/>
                <w:color w:val="000000"/>
                <w:sz w:val="20"/>
                <w:szCs w:val="20"/>
              </w:rPr>
            </w:pPr>
            <w:r>
              <w:rPr>
                <w:rFonts w:ascii="Book Antiqua" w:hAnsi="Book Antiqua" w:cs="Calibri"/>
                <w:color w:val="000000"/>
                <w:sz w:val="20"/>
                <w:szCs w:val="20"/>
              </w:rPr>
              <w:t>111,83</w:t>
            </w:r>
            <w:r w:rsidR="007860FF">
              <w:rPr>
                <w:rFonts w:ascii="Book Antiqua" w:hAnsi="Book Antiqua" w:cs="Calibri"/>
                <w:color w:val="000000"/>
                <w:sz w:val="20"/>
                <w:szCs w:val="20"/>
              </w:rPr>
              <w:t>9</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16DBB567"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157,420</w:t>
            </w:r>
          </w:p>
        </w:tc>
      </w:tr>
      <w:tr w:rsidR="00190C79" w:rsidRPr="007F7315" w14:paraId="16278084" w14:textId="2015684B" w:rsidTr="0046207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46207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46207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0BFE319C" w:rsidR="00190C79" w:rsidRPr="00F0158C" w:rsidRDefault="00190C79" w:rsidP="0046207C">
            <w:pPr>
              <w:spacing w:after="0" w:line="240" w:lineRule="auto"/>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(1</w:t>
            </w:r>
            <w:r w:rsidR="006E0339">
              <w:rPr>
                <w:rFonts w:ascii="Book Antiqua" w:hAnsi="Book Antiqua" w:cs="Calibri"/>
                <w:color w:val="000000"/>
                <w:sz w:val="20"/>
                <w:szCs w:val="20"/>
                <w:u w:val="single"/>
              </w:rPr>
              <w:t>7,664</w:t>
            </w:r>
            <w:r w:rsidRPr="00F0158C">
              <w:rPr>
                <w:rFonts w:ascii="Book Antiqua" w:hAnsi="Book Antiqua" w:cs="Calibri"/>
                <w:color w:val="000000"/>
                <w:sz w:val="20"/>
                <w:szCs w:val="20"/>
                <w:u w:val="single"/>
              </w:rPr>
              <w:t xml:space="preserve">)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46207C">
            <w:pPr>
              <w:spacing w:after="0" w:line="240" w:lineRule="auto"/>
              <w:jc w:val="right"/>
              <w:rPr>
                <w:rFonts w:ascii="Book Antiqua" w:eastAsia="Times New Roman" w:hAnsi="Book Antiqua" w:cs="Calibri"/>
                <w:sz w:val="20"/>
                <w:szCs w:val="20"/>
                <w:highlight w:val="green"/>
                <w:u w:val="single"/>
                <w:lang w:eastAsia="es-EC"/>
              </w:rPr>
            </w:pPr>
            <w:r w:rsidRPr="00E705DF">
              <w:rPr>
                <w:rFonts w:ascii="Book Antiqua" w:eastAsia="Times New Roman" w:hAnsi="Book Antiqua" w:cs="Calibri"/>
                <w:sz w:val="20"/>
                <w:szCs w:val="20"/>
                <w:u w:val="single"/>
                <w:lang w:eastAsia="es-EC"/>
              </w:rPr>
              <w:t xml:space="preserve">     (2,113) </w:t>
            </w:r>
          </w:p>
        </w:tc>
      </w:tr>
      <w:tr w:rsidR="00190C79" w:rsidRPr="007F7315" w14:paraId="63B33303" w14:textId="034D436B" w:rsidTr="0046207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46207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0DC649B5" w:rsidR="00190C79" w:rsidRPr="00461C3C" w:rsidRDefault="0046207C" w:rsidP="00190C79">
            <w:pPr>
              <w:spacing w:after="0" w:line="276" w:lineRule="auto"/>
              <w:ind w:right="75"/>
              <w:jc w:val="right"/>
              <w:rPr>
                <w:rFonts w:ascii="Book Antiqua" w:hAnsi="Book Antiqua"/>
                <w:sz w:val="20"/>
                <w:szCs w:val="20"/>
                <w:u w:val="double"/>
              </w:rPr>
            </w:pPr>
            <w:r>
              <w:rPr>
                <w:rFonts w:ascii="Book Antiqua" w:hAnsi="Book Antiqua" w:cs="Calibri"/>
                <w:color w:val="000000"/>
                <w:sz w:val="20"/>
                <w:szCs w:val="20"/>
                <w:u w:val="double"/>
              </w:rPr>
              <w:t xml:space="preserve">    </w:t>
            </w:r>
            <w:r w:rsidR="003B0A2B">
              <w:rPr>
                <w:rFonts w:ascii="Book Antiqua" w:hAnsi="Book Antiqua" w:cs="Calibri"/>
                <w:color w:val="000000"/>
                <w:sz w:val="20"/>
                <w:szCs w:val="20"/>
                <w:u w:val="double"/>
              </w:rPr>
              <w:t>9</w:t>
            </w:r>
            <w:r w:rsidR="006E0339">
              <w:rPr>
                <w:rFonts w:ascii="Book Antiqua" w:hAnsi="Book Antiqua" w:cs="Calibri"/>
                <w:color w:val="000000"/>
                <w:sz w:val="20"/>
                <w:szCs w:val="20"/>
                <w:u w:val="double"/>
              </w:rPr>
              <w:t>4,175</w:t>
            </w:r>
            <w:r w:rsidR="00190C79" w:rsidRPr="00461C3C">
              <w:rPr>
                <w:rFonts w:ascii="Book Antiqua" w:hAnsi="Book Antiqua" w:cs="Calibri"/>
                <w:color w:val="000000"/>
                <w:sz w:val="20"/>
                <w:szCs w:val="20"/>
                <w:u w:val="double"/>
              </w:rPr>
              <w:t xml:space="preserve">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0B3C2034" w:rsidR="00190C79" w:rsidRPr="00461C3C" w:rsidRDefault="0046207C" w:rsidP="00190C79">
            <w:pPr>
              <w:spacing w:after="0" w:line="276" w:lineRule="auto"/>
              <w:ind w:right="75"/>
              <w:jc w:val="right"/>
              <w:rPr>
                <w:rFonts w:ascii="Book Antiqua" w:eastAsia="Times New Roman" w:hAnsi="Book Antiqua" w:cs="Calibri"/>
                <w:sz w:val="20"/>
                <w:szCs w:val="20"/>
                <w:u w:val="double"/>
                <w:lang w:eastAsia="es-EC"/>
              </w:rPr>
            </w:pPr>
            <w:r>
              <w:rPr>
                <w:rFonts w:ascii="Book Antiqua" w:eastAsia="Times New Roman" w:hAnsi="Book Antiqua" w:cs="Calibri"/>
                <w:sz w:val="20"/>
                <w:szCs w:val="20"/>
                <w:u w:val="double"/>
                <w:lang w:eastAsia="es-EC"/>
              </w:rPr>
              <w:t xml:space="preserve">   </w:t>
            </w:r>
            <w:r w:rsidR="003B0A2B">
              <w:rPr>
                <w:rFonts w:ascii="Book Antiqua" w:eastAsia="Times New Roman" w:hAnsi="Book Antiqua" w:cs="Calibri"/>
                <w:sz w:val="20"/>
                <w:szCs w:val="20"/>
                <w:u w:val="double"/>
                <w:lang w:eastAsia="es-EC"/>
              </w:rPr>
              <w:t>155,307</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even" r:id="rId19"/>
          <w:headerReference w:type="default" r:id="rId20"/>
          <w:footerReference w:type="default" r:id="rId21"/>
          <w:headerReference w:type="first" r:id="rId22"/>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11" w:type="pct"/>
        <w:tblLayout w:type="fixed"/>
        <w:tblCellMar>
          <w:left w:w="70" w:type="dxa"/>
          <w:right w:w="70" w:type="dxa"/>
        </w:tblCellMar>
        <w:tblLook w:val="04A0" w:firstRow="1" w:lastRow="0" w:firstColumn="1" w:lastColumn="0" w:noHBand="0" w:noVBand="1"/>
      </w:tblPr>
      <w:tblGrid>
        <w:gridCol w:w="4827"/>
        <w:gridCol w:w="1288"/>
        <w:gridCol w:w="2252"/>
        <w:gridCol w:w="1285"/>
        <w:gridCol w:w="1809"/>
        <w:gridCol w:w="1572"/>
      </w:tblGrid>
      <w:tr w:rsidR="0080683A" w:rsidRPr="00702F45" w14:paraId="3D448C32" w14:textId="77777777" w:rsidTr="0080683A">
        <w:trPr>
          <w:trHeight w:val="780"/>
        </w:trPr>
        <w:tc>
          <w:tcPr>
            <w:tcW w:w="1852" w:type="pct"/>
            <w:tcBorders>
              <w:top w:val="nil"/>
              <w:left w:val="nil"/>
              <w:bottom w:val="nil"/>
              <w:right w:val="nil"/>
            </w:tcBorders>
            <w:shd w:val="clear" w:color="auto" w:fill="auto"/>
            <w:noWrap/>
            <w:vAlign w:val="center"/>
            <w:hideMark/>
          </w:tcPr>
          <w:p w14:paraId="270FE35A" w14:textId="77777777" w:rsidR="0080683A" w:rsidRPr="00702F45" w:rsidRDefault="0080683A" w:rsidP="00961A7A">
            <w:pPr>
              <w:suppressAutoHyphens w:val="0"/>
              <w:spacing w:after="0" w:line="240" w:lineRule="auto"/>
              <w:rPr>
                <w:rFonts w:ascii="Times New Roman" w:eastAsia="Times New Roman" w:hAnsi="Times New Roman" w:cs="Times New Roman"/>
                <w:sz w:val="20"/>
                <w:szCs w:val="20"/>
                <w:lang w:eastAsia="es-EC"/>
              </w:rPr>
            </w:pPr>
          </w:p>
        </w:tc>
        <w:tc>
          <w:tcPr>
            <w:tcW w:w="494" w:type="pct"/>
            <w:tcBorders>
              <w:top w:val="nil"/>
              <w:left w:val="nil"/>
              <w:bottom w:val="nil"/>
              <w:right w:val="nil"/>
            </w:tcBorders>
            <w:shd w:val="clear" w:color="auto" w:fill="auto"/>
            <w:vAlign w:val="bottom"/>
            <w:hideMark/>
          </w:tcPr>
          <w:p w14:paraId="3B957254" w14:textId="77777777" w:rsidR="00D92941"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p>
          <w:p w14:paraId="2791BEC6" w14:textId="6CC42391"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Social</w:t>
            </w:r>
          </w:p>
        </w:tc>
        <w:tc>
          <w:tcPr>
            <w:tcW w:w="864" w:type="pct"/>
            <w:tcBorders>
              <w:top w:val="nil"/>
              <w:left w:val="nil"/>
              <w:bottom w:val="nil"/>
              <w:right w:val="nil"/>
            </w:tcBorders>
            <w:shd w:val="clear" w:color="auto" w:fill="auto"/>
            <w:vAlign w:val="bottom"/>
            <w:hideMark/>
          </w:tcPr>
          <w:p w14:paraId="786558E9" w14:textId="77777777" w:rsidR="0080683A"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80683A" w:rsidRPr="0034662B"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93" w:type="pct"/>
            <w:tcBorders>
              <w:top w:val="nil"/>
              <w:left w:val="nil"/>
              <w:bottom w:val="nil"/>
              <w:right w:val="nil"/>
            </w:tcBorders>
            <w:shd w:val="clear" w:color="auto" w:fill="auto"/>
            <w:vAlign w:val="bottom"/>
            <w:hideMark/>
          </w:tcPr>
          <w:p w14:paraId="569262B1" w14:textId="77777777" w:rsidR="00D92941"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Reserva</w:t>
            </w:r>
          </w:p>
          <w:p w14:paraId="361495FB" w14:textId="228B56EC"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 </w:t>
            </w:r>
            <w:r w:rsidRPr="00702F45">
              <w:rPr>
                <w:rFonts w:ascii="Book Antiqua" w:eastAsia="Times New Roman" w:hAnsi="Book Antiqua" w:cs="Calibri"/>
                <w:b/>
                <w:bCs/>
                <w:color w:val="000000"/>
                <w:sz w:val="20"/>
                <w:szCs w:val="20"/>
                <w:u w:val="single"/>
                <w:lang w:eastAsia="es-EC"/>
              </w:rPr>
              <w:t>Legal</w:t>
            </w:r>
          </w:p>
        </w:tc>
        <w:tc>
          <w:tcPr>
            <w:tcW w:w="694" w:type="pct"/>
            <w:tcBorders>
              <w:top w:val="nil"/>
              <w:left w:val="nil"/>
              <w:bottom w:val="nil"/>
              <w:right w:val="nil"/>
            </w:tcBorders>
            <w:shd w:val="clear" w:color="auto" w:fill="auto"/>
            <w:vAlign w:val="bottom"/>
            <w:hideMark/>
          </w:tcPr>
          <w:p w14:paraId="435726E1"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603" w:type="pct"/>
            <w:tcBorders>
              <w:top w:val="nil"/>
              <w:left w:val="nil"/>
              <w:bottom w:val="nil"/>
              <w:right w:val="nil"/>
            </w:tcBorders>
            <w:shd w:val="clear" w:color="auto" w:fill="auto"/>
            <w:vAlign w:val="bottom"/>
            <w:hideMark/>
          </w:tcPr>
          <w:p w14:paraId="57B45C44"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80683A">
        <w:trPr>
          <w:trHeight w:val="273"/>
        </w:trPr>
        <w:tc>
          <w:tcPr>
            <w:tcW w:w="1852"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148" w:type="pct"/>
            <w:gridSpan w:val="5"/>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80683A" w:rsidRPr="00702F45" w14:paraId="59CC51DE" w14:textId="77777777" w:rsidTr="0080683A">
        <w:trPr>
          <w:trHeight w:val="273"/>
        </w:trPr>
        <w:tc>
          <w:tcPr>
            <w:tcW w:w="1852" w:type="pct"/>
            <w:tcBorders>
              <w:top w:val="nil"/>
              <w:left w:val="nil"/>
              <w:bottom w:val="nil"/>
              <w:right w:val="nil"/>
            </w:tcBorders>
            <w:shd w:val="clear" w:color="auto" w:fill="auto"/>
            <w:noWrap/>
            <w:vAlign w:val="center"/>
            <w:hideMark/>
          </w:tcPr>
          <w:p w14:paraId="4B5E24D1" w14:textId="77777777" w:rsidR="0080683A" w:rsidRPr="00702F45" w:rsidRDefault="0080683A" w:rsidP="009807E3">
            <w:pPr>
              <w:suppressAutoHyphens w:val="0"/>
              <w:spacing w:after="0" w:line="240" w:lineRule="auto"/>
              <w:ind w:left="-63"/>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94" w:type="pct"/>
            <w:tcBorders>
              <w:top w:val="nil"/>
              <w:left w:val="nil"/>
              <w:bottom w:val="nil"/>
              <w:right w:val="nil"/>
            </w:tcBorders>
            <w:shd w:val="clear" w:color="auto" w:fill="auto"/>
            <w:noWrap/>
            <w:vAlign w:val="center"/>
            <w:hideMark/>
          </w:tcPr>
          <w:p w14:paraId="75B74FA6" w14:textId="25822673" w:rsidR="0080683A" w:rsidRPr="00702F45"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14777876" w14:textId="2F0A1F80" w:rsidR="0080683A" w:rsidRPr="00702F45"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w:t>
            </w:r>
            <w:r w:rsidR="004B58C3">
              <w:rPr>
                <w:rFonts w:ascii="Book Antiqua" w:eastAsia="Times New Roman" w:hAnsi="Book Antiqua" w:cs="Calibri"/>
                <w:b/>
                <w:bCs/>
                <w:color w:val="000000"/>
                <w:sz w:val="20"/>
                <w:szCs w:val="20"/>
                <w:lang w:eastAsia="es-EC"/>
              </w:rPr>
              <w:t>799</w:t>
            </w:r>
          </w:p>
        </w:tc>
        <w:tc>
          <w:tcPr>
            <w:tcW w:w="493" w:type="pct"/>
            <w:tcBorders>
              <w:top w:val="nil"/>
              <w:left w:val="nil"/>
              <w:bottom w:val="nil"/>
              <w:right w:val="nil"/>
            </w:tcBorders>
            <w:shd w:val="clear" w:color="auto" w:fill="auto"/>
            <w:noWrap/>
            <w:vAlign w:val="center"/>
            <w:hideMark/>
          </w:tcPr>
          <w:p w14:paraId="465502BC" w14:textId="6AE21732" w:rsidR="0080683A" w:rsidRPr="00702F45"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9D667BA" w14:textId="59BEC21E" w:rsidR="0080683A" w:rsidRPr="00702F45"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w:t>
            </w:r>
            <w:r w:rsidR="004B58C3">
              <w:rPr>
                <w:rFonts w:ascii="Book Antiqua" w:eastAsia="Times New Roman" w:hAnsi="Book Antiqua" w:cs="Calibri"/>
                <w:b/>
                <w:bCs/>
                <w:color w:val="000000"/>
                <w:sz w:val="20"/>
                <w:szCs w:val="20"/>
                <w:lang w:eastAsia="es-EC"/>
              </w:rPr>
              <w:t>8</w:t>
            </w:r>
            <w:r w:rsidRPr="00702F45">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0155F608" w14:textId="141C4B14" w:rsidR="0080683A" w:rsidRPr="00702F45" w:rsidRDefault="0080683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80683A" w:rsidRPr="00702F45" w14:paraId="15FEE14D" w14:textId="77777777" w:rsidTr="0080683A">
        <w:trPr>
          <w:trHeight w:val="273"/>
        </w:trPr>
        <w:tc>
          <w:tcPr>
            <w:tcW w:w="1852" w:type="pct"/>
            <w:tcBorders>
              <w:top w:val="nil"/>
              <w:left w:val="nil"/>
              <w:bottom w:val="nil"/>
              <w:right w:val="nil"/>
            </w:tcBorders>
            <w:shd w:val="clear" w:color="auto" w:fill="auto"/>
            <w:noWrap/>
            <w:vAlign w:val="center"/>
            <w:hideMark/>
          </w:tcPr>
          <w:p w14:paraId="0E6D9E00" w14:textId="77777777" w:rsidR="0080683A" w:rsidRPr="00702F45" w:rsidRDefault="0080683A" w:rsidP="009807E3">
            <w:pPr>
              <w:suppressAutoHyphens w:val="0"/>
              <w:spacing w:after="0" w:line="240" w:lineRule="auto"/>
              <w:ind w:left="-63"/>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E53179B" w14:textId="77777777" w:rsidR="0080683A" w:rsidRPr="00702F45"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74BD5239" w14:textId="77777777" w:rsidR="0080683A" w:rsidRPr="00702F45"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1E084866" w14:textId="77777777" w:rsidR="0080683A" w:rsidRPr="00702F45"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07F72914" w14:textId="77777777" w:rsidR="0080683A" w:rsidRPr="00702F45"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2FEF9A4A" w14:textId="77777777" w:rsidR="0080683A" w:rsidRPr="00702F45"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702F45" w14:paraId="4DDBEA6D" w14:textId="77777777" w:rsidTr="0080683A">
        <w:trPr>
          <w:trHeight w:val="273"/>
        </w:trPr>
        <w:tc>
          <w:tcPr>
            <w:tcW w:w="1852" w:type="pct"/>
            <w:tcBorders>
              <w:top w:val="nil"/>
              <w:left w:val="nil"/>
              <w:bottom w:val="nil"/>
              <w:right w:val="nil"/>
            </w:tcBorders>
            <w:shd w:val="clear" w:color="auto" w:fill="auto"/>
            <w:noWrap/>
            <w:vAlign w:val="center"/>
            <w:hideMark/>
          </w:tcPr>
          <w:p w14:paraId="6E160755" w14:textId="77777777" w:rsidR="0080683A" w:rsidRPr="0034662B"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94" w:type="pct"/>
            <w:tcBorders>
              <w:top w:val="nil"/>
              <w:left w:val="nil"/>
              <w:bottom w:val="nil"/>
              <w:right w:val="nil"/>
            </w:tcBorders>
            <w:shd w:val="clear" w:color="auto" w:fill="auto"/>
            <w:noWrap/>
            <w:vAlign w:val="center"/>
            <w:hideMark/>
          </w:tcPr>
          <w:p w14:paraId="5E244934" w14:textId="65D94376" w:rsidR="0080683A" w:rsidRPr="0034662B"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31193D83" w14:textId="5CDFE1DC" w:rsidR="0080683A" w:rsidRPr="0034662B"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30599A77" w14:textId="5BA5816A" w:rsidR="0080683A" w:rsidRPr="0034662B"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418D9C9" w14:textId="0C308AB9" w:rsidR="0080683A" w:rsidRPr="0034662B"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603" w:type="pct"/>
            <w:tcBorders>
              <w:top w:val="nil"/>
              <w:left w:val="nil"/>
              <w:bottom w:val="nil"/>
              <w:right w:val="nil"/>
            </w:tcBorders>
            <w:shd w:val="clear" w:color="auto" w:fill="auto"/>
            <w:noWrap/>
            <w:vAlign w:val="center"/>
            <w:hideMark/>
          </w:tcPr>
          <w:p w14:paraId="4867B6C8" w14:textId="5270A624" w:rsidR="0080683A" w:rsidRPr="00702F45" w:rsidRDefault="0080683A" w:rsidP="009807E3">
            <w:pPr>
              <w:suppressAutoHyphens w:val="0"/>
              <w:spacing w:after="0" w:line="240" w:lineRule="auto"/>
              <w:ind w:right="113"/>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80683A" w:rsidRPr="00702F45" w14:paraId="400A76AC" w14:textId="77777777" w:rsidTr="0080683A">
        <w:trPr>
          <w:trHeight w:val="273"/>
        </w:trPr>
        <w:tc>
          <w:tcPr>
            <w:tcW w:w="1852" w:type="pct"/>
            <w:tcBorders>
              <w:top w:val="nil"/>
              <w:left w:val="nil"/>
              <w:bottom w:val="nil"/>
              <w:right w:val="nil"/>
            </w:tcBorders>
            <w:shd w:val="clear" w:color="auto" w:fill="auto"/>
            <w:noWrap/>
            <w:vAlign w:val="center"/>
            <w:hideMark/>
          </w:tcPr>
          <w:p w14:paraId="08BD344A" w14:textId="77777777" w:rsidR="0080683A" w:rsidRPr="00702F45"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94" w:type="pct"/>
            <w:tcBorders>
              <w:top w:val="nil"/>
              <w:left w:val="nil"/>
              <w:bottom w:val="nil"/>
              <w:right w:val="nil"/>
            </w:tcBorders>
            <w:shd w:val="clear" w:color="auto" w:fill="auto"/>
            <w:noWrap/>
            <w:vAlign w:val="center"/>
            <w:hideMark/>
          </w:tcPr>
          <w:p w14:paraId="5D8BA272" w14:textId="68747D7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50E3C5A8" w14:textId="505A723C"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4D229A7E" w14:textId="1E4AF7F0"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2E1EE823" w14:textId="1FFEF428"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03" w:type="pct"/>
            <w:tcBorders>
              <w:top w:val="nil"/>
              <w:left w:val="nil"/>
              <w:bottom w:val="nil"/>
              <w:right w:val="nil"/>
            </w:tcBorders>
            <w:shd w:val="clear" w:color="auto" w:fill="auto"/>
            <w:noWrap/>
            <w:vAlign w:val="center"/>
            <w:hideMark/>
          </w:tcPr>
          <w:p w14:paraId="72BC620D" w14:textId="1D3C14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80683A" w:rsidRPr="00702F45" w14:paraId="301FA32E" w14:textId="77777777" w:rsidTr="0080683A">
        <w:trPr>
          <w:trHeight w:val="273"/>
        </w:trPr>
        <w:tc>
          <w:tcPr>
            <w:tcW w:w="1852" w:type="pct"/>
            <w:tcBorders>
              <w:top w:val="nil"/>
              <w:left w:val="nil"/>
              <w:bottom w:val="nil"/>
              <w:right w:val="nil"/>
            </w:tcBorders>
            <w:shd w:val="clear" w:color="auto" w:fill="auto"/>
            <w:noWrap/>
            <w:vAlign w:val="center"/>
            <w:hideMark/>
          </w:tcPr>
          <w:p w14:paraId="6C777854" w14:textId="77777777" w:rsidR="0080683A" w:rsidRPr="00702F45"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p>
        </w:tc>
        <w:tc>
          <w:tcPr>
            <w:tcW w:w="494" w:type="pct"/>
            <w:tcBorders>
              <w:top w:val="nil"/>
              <w:left w:val="nil"/>
              <w:bottom w:val="nil"/>
              <w:right w:val="nil"/>
            </w:tcBorders>
            <w:shd w:val="clear" w:color="auto" w:fill="auto"/>
            <w:noWrap/>
            <w:vAlign w:val="center"/>
            <w:hideMark/>
          </w:tcPr>
          <w:p w14:paraId="3E50122C" w14:textId="69E5AA0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864" w:type="pct"/>
            <w:tcBorders>
              <w:top w:val="nil"/>
              <w:left w:val="nil"/>
              <w:bottom w:val="nil"/>
              <w:right w:val="nil"/>
            </w:tcBorders>
            <w:shd w:val="clear" w:color="auto" w:fill="auto"/>
            <w:noWrap/>
            <w:vAlign w:val="center"/>
            <w:hideMark/>
          </w:tcPr>
          <w:p w14:paraId="20D5EBF1" w14:textId="45FF5D4E"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493" w:type="pct"/>
            <w:tcBorders>
              <w:top w:val="nil"/>
              <w:left w:val="nil"/>
              <w:bottom w:val="nil"/>
              <w:right w:val="nil"/>
            </w:tcBorders>
            <w:shd w:val="clear" w:color="auto" w:fill="auto"/>
            <w:noWrap/>
            <w:vAlign w:val="center"/>
            <w:hideMark/>
          </w:tcPr>
          <w:p w14:paraId="49C93ABE" w14:textId="52169017"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694" w:type="pct"/>
            <w:tcBorders>
              <w:top w:val="nil"/>
              <w:left w:val="nil"/>
              <w:bottom w:val="nil"/>
              <w:right w:val="nil"/>
            </w:tcBorders>
            <w:shd w:val="clear" w:color="auto" w:fill="auto"/>
            <w:noWrap/>
            <w:vAlign w:val="center"/>
            <w:hideMark/>
          </w:tcPr>
          <w:p w14:paraId="5ECE93BC" w14:textId="1AFA357A" w:rsidR="0080683A" w:rsidRPr="00702F45" w:rsidRDefault="0080683A" w:rsidP="009807E3">
            <w:pPr>
              <w:suppressAutoHyphens w:val="0"/>
              <w:spacing w:after="0" w:line="240" w:lineRule="auto"/>
              <w:ind w:right="284"/>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c>
          <w:tcPr>
            <w:tcW w:w="603" w:type="pct"/>
            <w:tcBorders>
              <w:top w:val="nil"/>
              <w:left w:val="nil"/>
              <w:bottom w:val="nil"/>
              <w:right w:val="nil"/>
            </w:tcBorders>
            <w:shd w:val="clear" w:color="auto" w:fill="auto"/>
            <w:noWrap/>
            <w:vAlign w:val="center"/>
            <w:hideMark/>
          </w:tcPr>
          <w:p w14:paraId="360670BC" w14:textId="0BE258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r>
      <w:tr w:rsidR="0080683A" w:rsidRPr="00EC1383" w14:paraId="6F05BD95" w14:textId="77777777" w:rsidTr="0080683A">
        <w:trPr>
          <w:trHeight w:val="273"/>
        </w:trPr>
        <w:tc>
          <w:tcPr>
            <w:tcW w:w="1852" w:type="pct"/>
            <w:tcBorders>
              <w:top w:val="nil"/>
              <w:left w:val="nil"/>
              <w:bottom w:val="nil"/>
              <w:right w:val="nil"/>
            </w:tcBorders>
            <w:shd w:val="clear" w:color="auto" w:fill="auto"/>
            <w:noWrap/>
            <w:vAlign w:val="center"/>
            <w:hideMark/>
          </w:tcPr>
          <w:p w14:paraId="48C3EF1B" w14:textId="77777777" w:rsidR="0080683A" w:rsidRPr="00EC1383" w:rsidRDefault="0080683A" w:rsidP="009807E3">
            <w:pPr>
              <w:suppressAutoHyphens w:val="0"/>
              <w:spacing w:after="0" w:line="240" w:lineRule="auto"/>
              <w:ind w:left="-63"/>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Saldos al 31 de diciembre de 2020</w:t>
            </w:r>
          </w:p>
        </w:tc>
        <w:tc>
          <w:tcPr>
            <w:tcW w:w="494" w:type="pct"/>
            <w:tcBorders>
              <w:top w:val="nil"/>
              <w:left w:val="nil"/>
              <w:bottom w:val="nil"/>
              <w:right w:val="nil"/>
            </w:tcBorders>
            <w:shd w:val="clear" w:color="auto" w:fill="auto"/>
            <w:noWrap/>
            <w:vAlign w:val="center"/>
            <w:hideMark/>
          </w:tcPr>
          <w:p w14:paraId="1FB8BF05" w14:textId="6A5FF659" w:rsidR="0080683A" w:rsidRPr="00EC1383"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0D84DEFD" w14:textId="57581333" w:rsidR="0080683A" w:rsidRPr="00EC1383"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406,</w:t>
            </w:r>
            <w:r w:rsidR="004B58C3">
              <w:rPr>
                <w:rFonts w:ascii="Book Antiqua" w:eastAsia="Times New Roman" w:hAnsi="Book Antiqua" w:cs="Calibri"/>
                <w:b/>
                <w:bCs/>
                <w:color w:val="000000"/>
                <w:sz w:val="20"/>
                <w:szCs w:val="20"/>
                <w:lang w:eastAsia="es-EC"/>
              </w:rPr>
              <w:t>799</w:t>
            </w:r>
          </w:p>
        </w:tc>
        <w:tc>
          <w:tcPr>
            <w:tcW w:w="493" w:type="pct"/>
            <w:tcBorders>
              <w:top w:val="nil"/>
              <w:left w:val="nil"/>
              <w:bottom w:val="nil"/>
              <w:right w:val="nil"/>
            </w:tcBorders>
            <w:shd w:val="clear" w:color="auto" w:fill="auto"/>
            <w:noWrap/>
            <w:vAlign w:val="center"/>
            <w:hideMark/>
          </w:tcPr>
          <w:p w14:paraId="3D6B3DEB" w14:textId="0F1F1655" w:rsidR="0080683A" w:rsidRPr="00EC1383"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03955A97" w14:textId="4642F83B" w:rsidR="0080683A" w:rsidRPr="00EC1383"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(3,672,85</w:t>
            </w:r>
            <w:r w:rsidR="004B58C3">
              <w:rPr>
                <w:rFonts w:ascii="Book Antiqua" w:eastAsia="Times New Roman" w:hAnsi="Book Antiqua" w:cs="Calibri"/>
                <w:b/>
                <w:bCs/>
                <w:color w:val="000000"/>
                <w:sz w:val="20"/>
                <w:szCs w:val="20"/>
                <w:lang w:eastAsia="es-EC"/>
              </w:rPr>
              <w:t>2</w:t>
            </w:r>
            <w:r w:rsidRPr="00EC1383">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13C105BC" w14:textId="52B00816" w:rsidR="0080683A" w:rsidRPr="00EC1383" w:rsidRDefault="00FD5A31"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499,390</w:t>
            </w:r>
          </w:p>
        </w:tc>
      </w:tr>
      <w:tr w:rsidR="0080683A" w:rsidRPr="00EC1383" w14:paraId="1A4B1477" w14:textId="77777777" w:rsidTr="0080683A">
        <w:trPr>
          <w:trHeight w:val="273"/>
        </w:trPr>
        <w:tc>
          <w:tcPr>
            <w:tcW w:w="1852" w:type="pct"/>
            <w:tcBorders>
              <w:top w:val="nil"/>
              <w:left w:val="nil"/>
              <w:bottom w:val="nil"/>
              <w:right w:val="nil"/>
            </w:tcBorders>
            <w:shd w:val="clear" w:color="auto" w:fill="auto"/>
            <w:noWrap/>
            <w:vAlign w:val="center"/>
            <w:hideMark/>
          </w:tcPr>
          <w:p w14:paraId="4A46F77D" w14:textId="77777777" w:rsidR="0080683A" w:rsidRPr="00EC1383" w:rsidRDefault="0080683A" w:rsidP="009807E3">
            <w:pPr>
              <w:suppressAutoHyphens w:val="0"/>
              <w:spacing w:after="0" w:line="240" w:lineRule="auto"/>
              <w:ind w:left="-63"/>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F9141B7" w14:textId="77777777" w:rsidR="0080683A" w:rsidRPr="00EC1383"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2292D203" w14:textId="77777777" w:rsidR="0080683A" w:rsidRPr="00EC1383"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758F9055" w14:textId="77777777" w:rsidR="0080683A" w:rsidRPr="00EC1383"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7F5D5D82" w14:textId="77777777" w:rsidR="0080683A" w:rsidRPr="00EC1383"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3BD94C26" w14:textId="77777777" w:rsidR="0080683A" w:rsidRPr="00EC1383"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EC1383" w14:paraId="23C5F2BC" w14:textId="77777777" w:rsidTr="0080683A">
        <w:trPr>
          <w:trHeight w:val="273"/>
        </w:trPr>
        <w:tc>
          <w:tcPr>
            <w:tcW w:w="1852" w:type="pct"/>
            <w:tcBorders>
              <w:top w:val="nil"/>
              <w:left w:val="nil"/>
              <w:bottom w:val="nil"/>
              <w:right w:val="nil"/>
            </w:tcBorders>
            <w:shd w:val="clear" w:color="auto" w:fill="auto"/>
            <w:noWrap/>
            <w:vAlign w:val="center"/>
            <w:hideMark/>
          </w:tcPr>
          <w:p w14:paraId="4D5CD7B8" w14:textId="3911630E"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Aumento de capital</w:t>
            </w:r>
          </w:p>
        </w:tc>
        <w:tc>
          <w:tcPr>
            <w:tcW w:w="494" w:type="pct"/>
            <w:tcBorders>
              <w:top w:val="nil"/>
              <w:left w:val="nil"/>
              <w:bottom w:val="nil"/>
              <w:right w:val="nil"/>
            </w:tcBorders>
            <w:shd w:val="clear" w:color="auto" w:fill="auto"/>
            <w:noWrap/>
            <w:vAlign w:val="center"/>
            <w:hideMark/>
          </w:tcPr>
          <w:p w14:paraId="7DCC9A69" w14:textId="0321AACC"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406,</w:t>
            </w:r>
            <w:r w:rsidR="004B58C3">
              <w:rPr>
                <w:rFonts w:ascii="Book Antiqua" w:hAnsi="Book Antiqua" w:cs="Calibri"/>
                <w:color w:val="000000"/>
                <w:sz w:val="20"/>
                <w:szCs w:val="20"/>
              </w:rPr>
              <w:t>799</w:t>
            </w:r>
          </w:p>
        </w:tc>
        <w:tc>
          <w:tcPr>
            <w:tcW w:w="864" w:type="pct"/>
            <w:tcBorders>
              <w:top w:val="nil"/>
              <w:left w:val="nil"/>
              <w:bottom w:val="nil"/>
              <w:right w:val="nil"/>
            </w:tcBorders>
            <w:shd w:val="clear" w:color="auto" w:fill="auto"/>
            <w:noWrap/>
            <w:vAlign w:val="center"/>
            <w:hideMark/>
          </w:tcPr>
          <w:p w14:paraId="2D4CB5EB" w14:textId="5A1F676A"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(406,</w:t>
            </w:r>
            <w:r w:rsidR="004B58C3">
              <w:rPr>
                <w:rFonts w:ascii="Book Antiqua" w:hAnsi="Book Antiqua" w:cs="Calibri"/>
                <w:color w:val="000000"/>
                <w:sz w:val="20"/>
                <w:szCs w:val="20"/>
              </w:rPr>
              <w:t>799</w:t>
            </w:r>
            <w:r w:rsidRPr="00EC1383">
              <w:rPr>
                <w:rFonts w:ascii="Book Antiqua" w:hAnsi="Book Antiqua" w:cs="Calibri"/>
                <w:color w:val="000000"/>
                <w:sz w:val="20"/>
                <w:szCs w:val="20"/>
              </w:rPr>
              <w:t>)</w:t>
            </w:r>
          </w:p>
        </w:tc>
        <w:tc>
          <w:tcPr>
            <w:tcW w:w="493" w:type="pct"/>
            <w:tcBorders>
              <w:top w:val="nil"/>
              <w:left w:val="nil"/>
              <w:bottom w:val="nil"/>
              <w:right w:val="nil"/>
            </w:tcBorders>
            <w:shd w:val="clear" w:color="auto" w:fill="auto"/>
            <w:noWrap/>
            <w:vAlign w:val="center"/>
            <w:hideMark/>
          </w:tcPr>
          <w:p w14:paraId="72EBB0F0" w14:textId="4ACEF683"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4D58CFF8" w14:textId="64E3C183"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03" w:type="pct"/>
            <w:tcBorders>
              <w:top w:val="nil"/>
              <w:left w:val="nil"/>
              <w:bottom w:val="nil"/>
              <w:right w:val="nil"/>
            </w:tcBorders>
            <w:shd w:val="clear" w:color="auto" w:fill="auto"/>
            <w:noWrap/>
            <w:vAlign w:val="center"/>
            <w:hideMark/>
          </w:tcPr>
          <w:p w14:paraId="632F2C5E" w14:textId="23B5030C"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r>
      <w:tr w:rsidR="0080683A" w:rsidRPr="00EC1383" w14:paraId="755D7F75" w14:textId="77777777" w:rsidTr="0080683A">
        <w:trPr>
          <w:trHeight w:val="273"/>
        </w:trPr>
        <w:tc>
          <w:tcPr>
            <w:tcW w:w="1852" w:type="pct"/>
            <w:tcBorders>
              <w:top w:val="nil"/>
              <w:left w:val="nil"/>
              <w:bottom w:val="nil"/>
              <w:right w:val="nil"/>
            </w:tcBorders>
            <w:shd w:val="clear" w:color="auto" w:fill="auto"/>
            <w:noWrap/>
            <w:vAlign w:val="center"/>
            <w:hideMark/>
          </w:tcPr>
          <w:p w14:paraId="7BFDCEF0" w14:textId="43BDE6D0"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Apropiación para reserva legal</w:t>
            </w:r>
          </w:p>
        </w:tc>
        <w:tc>
          <w:tcPr>
            <w:tcW w:w="494" w:type="pct"/>
            <w:tcBorders>
              <w:top w:val="nil"/>
              <w:left w:val="nil"/>
              <w:bottom w:val="nil"/>
              <w:right w:val="nil"/>
            </w:tcBorders>
            <w:shd w:val="clear" w:color="auto" w:fill="auto"/>
            <w:noWrap/>
            <w:vAlign w:val="center"/>
            <w:hideMark/>
          </w:tcPr>
          <w:p w14:paraId="52F8D9AD" w14:textId="047569CF"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2FC3B1DE" w14:textId="7BE214F7"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018B5A55" w14:textId="02FF22F8"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15,531</w:t>
            </w:r>
          </w:p>
        </w:tc>
        <w:tc>
          <w:tcPr>
            <w:tcW w:w="694" w:type="pct"/>
            <w:tcBorders>
              <w:top w:val="nil"/>
              <w:left w:val="nil"/>
              <w:bottom w:val="nil"/>
              <w:right w:val="nil"/>
            </w:tcBorders>
            <w:shd w:val="clear" w:color="auto" w:fill="auto"/>
            <w:noWrap/>
            <w:vAlign w:val="center"/>
            <w:hideMark/>
          </w:tcPr>
          <w:p w14:paraId="78ED820E" w14:textId="0927CF57" w:rsidR="0080683A" w:rsidRPr="00EC1383"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(15,531)</w:t>
            </w:r>
          </w:p>
        </w:tc>
        <w:tc>
          <w:tcPr>
            <w:tcW w:w="603" w:type="pct"/>
            <w:tcBorders>
              <w:top w:val="nil"/>
              <w:left w:val="nil"/>
              <w:bottom w:val="nil"/>
              <w:right w:val="nil"/>
            </w:tcBorders>
            <w:shd w:val="clear" w:color="auto" w:fill="auto"/>
            <w:noWrap/>
            <w:vAlign w:val="center"/>
            <w:hideMark/>
          </w:tcPr>
          <w:p w14:paraId="4AA34A12" w14:textId="49B49100"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r>
      <w:tr w:rsidR="0080683A" w:rsidRPr="00EC1383" w14:paraId="67CFE061" w14:textId="77777777" w:rsidTr="0080683A">
        <w:trPr>
          <w:trHeight w:val="273"/>
        </w:trPr>
        <w:tc>
          <w:tcPr>
            <w:tcW w:w="1852" w:type="pct"/>
            <w:tcBorders>
              <w:top w:val="nil"/>
              <w:left w:val="nil"/>
              <w:bottom w:val="nil"/>
              <w:right w:val="nil"/>
            </w:tcBorders>
            <w:shd w:val="clear" w:color="auto" w:fill="auto"/>
            <w:noWrap/>
            <w:vAlign w:val="center"/>
            <w:hideMark/>
          </w:tcPr>
          <w:p w14:paraId="1EEFB36D" w14:textId="463314B9"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Corrección de errores de años anteriores (nota 12)</w:t>
            </w:r>
          </w:p>
        </w:tc>
        <w:tc>
          <w:tcPr>
            <w:tcW w:w="494" w:type="pct"/>
            <w:tcBorders>
              <w:top w:val="nil"/>
              <w:left w:val="nil"/>
              <w:bottom w:val="nil"/>
              <w:right w:val="nil"/>
            </w:tcBorders>
            <w:shd w:val="clear" w:color="auto" w:fill="auto"/>
            <w:noWrap/>
            <w:vAlign w:val="center"/>
            <w:hideMark/>
          </w:tcPr>
          <w:p w14:paraId="6CC32341" w14:textId="16C2C398" w:rsidR="0080683A" w:rsidRPr="00EC1383"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152C5978" w14:textId="654D3A31" w:rsidR="0080683A" w:rsidRPr="00EC1383"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617116F3" w14:textId="452CF121" w:rsidR="0080683A" w:rsidRPr="00EC1383"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38504574" w14:textId="16BA9EC0"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119,</w:t>
            </w:r>
            <w:r w:rsidR="006E0339">
              <w:rPr>
                <w:rFonts w:ascii="Book Antiqua" w:hAnsi="Book Antiqua" w:cs="Calibri"/>
                <w:color w:val="000000"/>
                <w:sz w:val="20"/>
                <w:szCs w:val="20"/>
              </w:rPr>
              <w:t>187</w:t>
            </w:r>
          </w:p>
        </w:tc>
        <w:tc>
          <w:tcPr>
            <w:tcW w:w="603" w:type="pct"/>
            <w:tcBorders>
              <w:top w:val="nil"/>
              <w:left w:val="nil"/>
              <w:bottom w:val="nil"/>
              <w:right w:val="nil"/>
            </w:tcBorders>
            <w:shd w:val="clear" w:color="auto" w:fill="auto"/>
            <w:noWrap/>
            <w:vAlign w:val="center"/>
            <w:hideMark/>
          </w:tcPr>
          <w:p w14:paraId="7A85530C" w14:textId="1F67E846" w:rsidR="0080683A" w:rsidRPr="00EC1383"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119,</w:t>
            </w:r>
            <w:r w:rsidR="002F0644">
              <w:rPr>
                <w:rFonts w:ascii="Book Antiqua" w:hAnsi="Book Antiqua" w:cs="Calibri"/>
                <w:color w:val="000000"/>
                <w:sz w:val="20"/>
                <w:szCs w:val="20"/>
              </w:rPr>
              <w:t>187</w:t>
            </w:r>
          </w:p>
        </w:tc>
      </w:tr>
      <w:tr w:rsidR="0080683A" w:rsidRPr="00EC1383" w14:paraId="38941268" w14:textId="77777777" w:rsidTr="0080683A">
        <w:trPr>
          <w:trHeight w:val="287"/>
        </w:trPr>
        <w:tc>
          <w:tcPr>
            <w:tcW w:w="1852" w:type="pct"/>
            <w:tcBorders>
              <w:top w:val="nil"/>
              <w:left w:val="nil"/>
              <w:bottom w:val="nil"/>
              <w:right w:val="nil"/>
            </w:tcBorders>
            <w:shd w:val="clear" w:color="auto" w:fill="auto"/>
            <w:noWrap/>
            <w:vAlign w:val="center"/>
            <w:hideMark/>
          </w:tcPr>
          <w:p w14:paraId="2CDFCE2B" w14:textId="05C5C59F"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Utilidad neta</w:t>
            </w:r>
          </w:p>
        </w:tc>
        <w:tc>
          <w:tcPr>
            <w:tcW w:w="494" w:type="pct"/>
            <w:tcBorders>
              <w:top w:val="nil"/>
              <w:left w:val="nil"/>
              <w:bottom w:val="nil"/>
              <w:right w:val="nil"/>
            </w:tcBorders>
            <w:shd w:val="clear" w:color="auto" w:fill="auto"/>
            <w:noWrap/>
            <w:vAlign w:val="center"/>
            <w:hideMark/>
          </w:tcPr>
          <w:p w14:paraId="20F514CD" w14:textId="433A792D" w:rsidR="0080683A" w:rsidRPr="00EC1383"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864" w:type="pct"/>
            <w:tcBorders>
              <w:top w:val="nil"/>
              <w:left w:val="nil"/>
              <w:bottom w:val="nil"/>
              <w:right w:val="nil"/>
            </w:tcBorders>
            <w:shd w:val="clear" w:color="auto" w:fill="auto"/>
            <w:noWrap/>
            <w:vAlign w:val="center"/>
            <w:hideMark/>
          </w:tcPr>
          <w:p w14:paraId="752BB364" w14:textId="5B1F247F" w:rsidR="0080683A" w:rsidRPr="00EC1383"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493" w:type="pct"/>
            <w:tcBorders>
              <w:top w:val="nil"/>
              <w:left w:val="nil"/>
              <w:bottom w:val="nil"/>
              <w:right w:val="nil"/>
            </w:tcBorders>
            <w:shd w:val="clear" w:color="auto" w:fill="auto"/>
            <w:noWrap/>
            <w:vAlign w:val="center"/>
            <w:hideMark/>
          </w:tcPr>
          <w:p w14:paraId="288E0900" w14:textId="4620F927" w:rsidR="0080683A" w:rsidRPr="00EC1383"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694" w:type="pct"/>
            <w:tcBorders>
              <w:top w:val="nil"/>
              <w:left w:val="nil"/>
              <w:bottom w:val="nil"/>
              <w:right w:val="nil"/>
            </w:tcBorders>
            <w:shd w:val="clear" w:color="auto" w:fill="auto"/>
            <w:noWrap/>
            <w:vAlign w:val="center"/>
            <w:hideMark/>
          </w:tcPr>
          <w:p w14:paraId="427CECAC" w14:textId="4EFA7A4D"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9</w:t>
            </w:r>
            <w:r w:rsidR="006E0339">
              <w:rPr>
                <w:rFonts w:ascii="Book Antiqua" w:hAnsi="Book Antiqua" w:cs="Calibri"/>
                <w:color w:val="000000"/>
                <w:sz w:val="20"/>
                <w:szCs w:val="20"/>
                <w:u w:val="single"/>
              </w:rPr>
              <w:t>4,175</w:t>
            </w:r>
          </w:p>
        </w:tc>
        <w:tc>
          <w:tcPr>
            <w:tcW w:w="603" w:type="pct"/>
            <w:tcBorders>
              <w:top w:val="nil"/>
              <w:left w:val="nil"/>
              <w:bottom w:val="nil"/>
              <w:right w:val="nil"/>
            </w:tcBorders>
            <w:shd w:val="clear" w:color="auto" w:fill="auto"/>
            <w:noWrap/>
            <w:vAlign w:val="center"/>
            <w:hideMark/>
          </w:tcPr>
          <w:p w14:paraId="4D906C35" w14:textId="5FADC0BF" w:rsidR="0080683A" w:rsidRPr="00EC1383"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9</w:t>
            </w:r>
            <w:r w:rsidR="00A87BAB">
              <w:rPr>
                <w:rFonts w:ascii="Book Antiqua" w:hAnsi="Book Antiqua" w:cs="Calibri"/>
                <w:color w:val="000000"/>
                <w:sz w:val="20"/>
                <w:szCs w:val="20"/>
                <w:u w:val="single"/>
              </w:rPr>
              <w:t>4,175</w:t>
            </w:r>
          </w:p>
        </w:tc>
      </w:tr>
      <w:tr w:rsidR="0080683A" w:rsidRPr="00EC1383" w14:paraId="24BF2A97" w14:textId="77777777" w:rsidTr="0080683A">
        <w:trPr>
          <w:trHeight w:val="273"/>
        </w:trPr>
        <w:tc>
          <w:tcPr>
            <w:tcW w:w="1852" w:type="pct"/>
            <w:tcBorders>
              <w:top w:val="nil"/>
              <w:left w:val="nil"/>
              <w:bottom w:val="nil"/>
              <w:right w:val="nil"/>
            </w:tcBorders>
            <w:shd w:val="clear" w:color="auto" w:fill="auto"/>
            <w:noWrap/>
            <w:vAlign w:val="center"/>
            <w:hideMark/>
          </w:tcPr>
          <w:p w14:paraId="0B191007" w14:textId="77777777" w:rsidR="0080683A" w:rsidRPr="00EC1383" w:rsidRDefault="0080683A" w:rsidP="009807E3">
            <w:pPr>
              <w:suppressAutoHyphens w:val="0"/>
              <w:spacing w:after="0" w:line="276" w:lineRule="auto"/>
              <w:ind w:left="-63"/>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Saldos al 31 de diciembre de 2021</w:t>
            </w:r>
          </w:p>
        </w:tc>
        <w:tc>
          <w:tcPr>
            <w:tcW w:w="494" w:type="pct"/>
            <w:tcBorders>
              <w:top w:val="nil"/>
              <w:left w:val="nil"/>
              <w:bottom w:val="nil"/>
              <w:right w:val="nil"/>
            </w:tcBorders>
            <w:shd w:val="clear" w:color="auto" w:fill="auto"/>
            <w:noWrap/>
            <w:vAlign w:val="center"/>
            <w:hideMark/>
          </w:tcPr>
          <w:p w14:paraId="5B8890EB" w14:textId="7FBABA5D" w:rsidR="0080683A" w:rsidRPr="00EC1383" w:rsidRDefault="0080683A"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4,068,</w:t>
            </w:r>
            <w:r w:rsidR="004B58C3">
              <w:rPr>
                <w:rFonts w:ascii="Book Antiqua" w:hAnsi="Book Antiqua" w:cs="Calibri"/>
                <w:b/>
                <w:bCs/>
                <w:color w:val="000000"/>
                <w:sz w:val="20"/>
                <w:szCs w:val="20"/>
                <w:u w:val="double"/>
              </w:rPr>
              <w:t>199</w:t>
            </w:r>
          </w:p>
        </w:tc>
        <w:tc>
          <w:tcPr>
            <w:tcW w:w="864" w:type="pct"/>
            <w:tcBorders>
              <w:top w:val="nil"/>
              <w:left w:val="nil"/>
              <w:bottom w:val="nil"/>
              <w:right w:val="nil"/>
            </w:tcBorders>
            <w:shd w:val="clear" w:color="auto" w:fill="auto"/>
            <w:noWrap/>
            <w:vAlign w:val="center"/>
            <w:hideMark/>
          </w:tcPr>
          <w:p w14:paraId="212C5FF0" w14:textId="05D41FC8" w:rsidR="0080683A" w:rsidRPr="00EC1383" w:rsidRDefault="00232697"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Pr>
                <w:rFonts w:ascii="Book Antiqua" w:hAnsi="Book Antiqua" w:cs="Calibri"/>
                <w:b/>
                <w:bCs/>
                <w:color w:val="000000"/>
                <w:sz w:val="20"/>
                <w:szCs w:val="20"/>
                <w:u w:val="double"/>
              </w:rPr>
              <w:t xml:space="preserve">              </w:t>
            </w:r>
            <w:r w:rsidR="0080683A" w:rsidRPr="00EC1383">
              <w:rPr>
                <w:rFonts w:ascii="Book Antiqua" w:hAnsi="Book Antiqua" w:cs="Calibri"/>
                <w:b/>
                <w:bCs/>
                <w:color w:val="000000"/>
                <w:sz w:val="20"/>
                <w:szCs w:val="20"/>
                <w:u w:val="double"/>
              </w:rPr>
              <w:t>0</w:t>
            </w:r>
          </w:p>
        </w:tc>
        <w:tc>
          <w:tcPr>
            <w:tcW w:w="493" w:type="pct"/>
            <w:tcBorders>
              <w:top w:val="nil"/>
              <w:left w:val="nil"/>
              <w:bottom w:val="nil"/>
              <w:right w:val="nil"/>
            </w:tcBorders>
            <w:shd w:val="clear" w:color="auto" w:fill="auto"/>
            <w:noWrap/>
            <w:vAlign w:val="center"/>
            <w:hideMark/>
          </w:tcPr>
          <w:p w14:paraId="3E69487D" w14:textId="7F21469D" w:rsidR="0080683A" w:rsidRPr="00EC1383" w:rsidRDefault="0080683A"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119,574</w:t>
            </w:r>
          </w:p>
        </w:tc>
        <w:tc>
          <w:tcPr>
            <w:tcW w:w="694" w:type="pct"/>
            <w:tcBorders>
              <w:top w:val="nil"/>
              <w:left w:val="nil"/>
              <w:bottom w:val="nil"/>
              <w:right w:val="nil"/>
            </w:tcBorders>
            <w:shd w:val="clear" w:color="auto" w:fill="auto"/>
            <w:noWrap/>
            <w:vAlign w:val="center"/>
            <w:hideMark/>
          </w:tcPr>
          <w:p w14:paraId="176DFE36" w14:textId="28A2CE71" w:rsidR="0080683A" w:rsidRPr="00EC1383" w:rsidRDefault="00EC1383" w:rsidP="004B58C3">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(3,47</w:t>
            </w:r>
            <w:r w:rsidR="00620854">
              <w:rPr>
                <w:rFonts w:ascii="Book Antiqua" w:hAnsi="Book Antiqua" w:cs="Calibri"/>
                <w:b/>
                <w:bCs/>
                <w:color w:val="000000"/>
                <w:sz w:val="20"/>
                <w:szCs w:val="20"/>
                <w:u w:val="double"/>
              </w:rPr>
              <w:t>5,021</w:t>
            </w:r>
            <w:r w:rsidR="009807E3">
              <w:rPr>
                <w:rFonts w:ascii="Book Antiqua" w:hAnsi="Book Antiqua" w:cs="Calibri"/>
                <w:b/>
                <w:bCs/>
                <w:color w:val="000000"/>
                <w:sz w:val="20"/>
                <w:szCs w:val="20"/>
                <w:u w:val="double"/>
              </w:rPr>
              <w:t>)</w:t>
            </w:r>
          </w:p>
        </w:tc>
        <w:tc>
          <w:tcPr>
            <w:tcW w:w="603" w:type="pct"/>
            <w:tcBorders>
              <w:top w:val="nil"/>
              <w:left w:val="nil"/>
              <w:bottom w:val="nil"/>
              <w:right w:val="nil"/>
            </w:tcBorders>
            <w:shd w:val="clear" w:color="auto" w:fill="auto"/>
            <w:noWrap/>
            <w:vAlign w:val="center"/>
            <w:hideMark/>
          </w:tcPr>
          <w:p w14:paraId="71BE1882" w14:textId="71FC3384" w:rsidR="0080683A" w:rsidRPr="00EC1383" w:rsidRDefault="00EC1383"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71</w:t>
            </w:r>
            <w:r w:rsidR="00A87BAB">
              <w:rPr>
                <w:rFonts w:ascii="Book Antiqua" w:hAnsi="Book Antiqua" w:cs="Calibri"/>
                <w:b/>
                <w:bCs/>
                <w:color w:val="000000"/>
                <w:sz w:val="20"/>
                <w:szCs w:val="20"/>
                <w:u w:val="double"/>
              </w:rPr>
              <w:t>2,752</w:t>
            </w:r>
          </w:p>
        </w:tc>
      </w:tr>
    </w:tbl>
    <w:p w14:paraId="1ABD4491" w14:textId="77777777" w:rsidR="009A260A" w:rsidRPr="00EC1383" w:rsidRDefault="009A260A">
      <w:pPr>
        <w:tabs>
          <w:tab w:val="left" w:pos="5535"/>
        </w:tabs>
        <w:spacing w:after="0" w:line="240" w:lineRule="auto"/>
        <w:rPr>
          <w:rFonts w:ascii="Book Antiqua" w:hAnsi="Book Antiqua"/>
          <w:sz w:val="20"/>
          <w:szCs w:val="20"/>
        </w:rPr>
      </w:pPr>
    </w:p>
    <w:p w14:paraId="038AE195" w14:textId="0053C246" w:rsidR="00A653C6" w:rsidRDefault="00A653C6">
      <w:pPr>
        <w:tabs>
          <w:tab w:val="left" w:pos="5535"/>
        </w:tabs>
        <w:spacing w:after="0" w:line="240" w:lineRule="auto"/>
        <w:rPr>
          <w:rFonts w:ascii="Book Antiqua" w:hAnsi="Book Antiqua"/>
          <w:sz w:val="20"/>
          <w:szCs w:val="20"/>
        </w:rPr>
      </w:pPr>
    </w:p>
    <w:p w14:paraId="28509B66" w14:textId="6DCB7AF4" w:rsidR="00612022" w:rsidRDefault="00612022">
      <w:pPr>
        <w:tabs>
          <w:tab w:val="left" w:pos="5535"/>
        </w:tabs>
        <w:spacing w:after="0" w:line="240" w:lineRule="auto"/>
        <w:rPr>
          <w:rFonts w:ascii="Book Antiqua" w:hAnsi="Book Antiqua"/>
          <w:sz w:val="20"/>
          <w:szCs w:val="20"/>
        </w:rPr>
      </w:pPr>
    </w:p>
    <w:p w14:paraId="6B80740C" w14:textId="77777777" w:rsidR="00612022" w:rsidRDefault="00612022">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39F0DF54" w:rsidR="006C26E9" w:rsidRDefault="006C26E9">
      <w:pPr>
        <w:tabs>
          <w:tab w:val="left" w:pos="5535"/>
        </w:tabs>
        <w:spacing w:after="0" w:line="240" w:lineRule="auto"/>
        <w:rPr>
          <w:rFonts w:ascii="Book Antiqua" w:hAnsi="Book Antiqua"/>
          <w:sz w:val="20"/>
          <w:szCs w:val="20"/>
        </w:rPr>
      </w:pPr>
    </w:p>
    <w:p w14:paraId="68B473CD" w14:textId="77777777" w:rsidR="00612022" w:rsidRDefault="00612022">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807E3">
          <w:headerReference w:type="even" r:id="rId23"/>
          <w:headerReference w:type="default" r:id="rId24"/>
          <w:headerReference w:type="first" r:id="rId25"/>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rsidRPr="00230F1D" w14:paraId="709C3F41" w14:textId="6297CB4B" w:rsidTr="005E34FF">
        <w:trPr>
          <w:trHeight w:val="273"/>
        </w:trPr>
        <w:tc>
          <w:tcPr>
            <w:tcW w:w="6157" w:type="dxa"/>
            <w:vAlign w:val="center"/>
          </w:tcPr>
          <w:p w14:paraId="2CE07221" w14:textId="551E7439" w:rsidR="00CD7F45" w:rsidRPr="00230F1D" w:rsidRDefault="00CD7F45" w:rsidP="00E50D79">
            <w:pPr>
              <w:ind w:left="-78"/>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rsidP="00E50D79">
            <w:pPr>
              <w:spacing w:after="0" w:line="240" w:lineRule="auto"/>
              <w:ind w:left="-78"/>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131902D4"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F818DB">
              <w:rPr>
                <w:rFonts w:ascii="Book Antiqua" w:eastAsia="Times New Roman" w:hAnsi="Book Antiqua" w:cs="Calibri"/>
                <w:sz w:val="20"/>
                <w:szCs w:val="20"/>
                <w:lang w:eastAsia="es-EC"/>
              </w:rPr>
              <w:t>484,099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3A6632F"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EC1383">
              <w:rPr>
                <w:rFonts w:ascii="Book Antiqua" w:eastAsia="Times New Roman" w:hAnsi="Book Antiqua" w:cs="Calibri"/>
                <w:sz w:val="20"/>
                <w:szCs w:val="20"/>
                <w:lang w:eastAsia="es-EC"/>
              </w:rPr>
              <w:t>1,219,839</w:t>
            </w:r>
            <w:r w:rsidRPr="00230F1D">
              <w:rPr>
                <w:rFonts w:ascii="Book Antiqua" w:eastAsia="Times New Roman" w:hAnsi="Book Antiqua" w:cs="Calibri"/>
                <w:sz w:val="20"/>
                <w:szCs w:val="20"/>
                <w:lang w:eastAsia="es-EC"/>
              </w:rPr>
              <w:t>)</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30FC23B4" w:rsidR="00CD7F45" w:rsidRPr="00F818DB" w:rsidRDefault="00CD7F45">
            <w:pPr>
              <w:spacing w:after="0" w:line="240" w:lineRule="auto"/>
              <w:jc w:val="right"/>
              <w:rPr>
                <w:rFonts w:ascii="Book Antiqua" w:eastAsia="Times New Roman" w:hAnsi="Book Antiqua" w:cs="Calibri"/>
                <w:sz w:val="20"/>
                <w:szCs w:val="20"/>
                <w:lang w:eastAsia="es-EC"/>
              </w:rPr>
            </w:pPr>
            <w:r w:rsidRPr="00F818DB">
              <w:rPr>
                <w:rFonts w:ascii="Book Antiqua" w:hAnsi="Book Antiqua" w:cs="Calibri"/>
                <w:color w:val="000000"/>
                <w:sz w:val="20"/>
                <w:szCs w:val="20"/>
              </w:rPr>
              <w:t>2</w:t>
            </w:r>
            <w:r w:rsidR="00F818DB" w:rsidRPr="00F818DB">
              <w:rPr>
                <w:rFonts w:ascii="Book Antiqua" w:hAnsi="Book Antiqua" w:cs="Calibri"/>
                <w:color w:val="000000"/>
                <w:sz w:val="20"/>
                <w:szCs w:val="20"/>
              </w:rPr>
              <w:t>6</w:t>
            </w:r>
            <w:r w:rsidRPr="00F818DB">
              <w:rPr>
                <w:rFonts w:ascii="Book Antiqua" w:hAnsi="Book Antiqua" w:cs="Calibri"/>
                <w:color w:val="000000"/>
                <w:sz w:val="20"/>
                <w:szCs w:val="20"/>
              </w:rPr>
              <w:t>7,</w:t>
            </w:r>
            <w:r w:rsidR="00F818DB" w:rsidRPr="00F818DB">
              <w:rPr>
                <w:rFonts w:ascii="Book Antiqua" w:hAnsi="Book Antiqua" w:cs="Calibri"/>
                <w:color w:val="000000"/>
                <w:sz w:val="20"/>
                <w:szCs w:val="20"/>
              </w:rPr>
              <w:t>30</w:t>
            </w:r>
            <w:r w:rsidRPr="00F818DB">
              <w:rPr>
                <w:rFonts w:ascii="Book Antiqua" w:hAnsi="Book Antiqua" w:cs="Calibri"/>
                <w:color w:val="000000"/>
                <w:sz w:val="20"/>
                <w:szCs w:val="20"/>
              </w:rPr>
              <w:t xml:space="preserve">6 </w:t>
            </w:r>
          </w:p>
        </w:tc>
        <w:tc>
          <w:tcPr>
            <w:tcW w:w="288" w:type="dxa"/>
            <w:gridSpan w:val="2"/>
            <w:vAlign w:val="center"/>
          </w:tcPr>
          <w:p w14:paraId="089488A9" w14:textId="77777777" w:rsidR="00CD7F45" w:rsidRPr="00F818DB"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3A4E0EF3" w:rsidR="00CD7F45" w:rsidRPr="00F818DB" w:rsidRDefault="00EC1383" w:rsidP="00E50D79">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3ABA0CE"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r w:rsidRPr="001349AD">
              <w:rPr>
                <w:rFonts w:ascii="Book Antiqua" w:eastAsia="Times New Roman" w:hAnsi="Book Antiqua" w:cs="Calibri"/>
                <w:sz w:val="20"/>
                <w:szCs w:val="20"/>
                <w:u w:val="single"/>
                <w:lang w:eastAsia="es-EC"/>
              </w:rPr>
              <w:t>(</w:t>
            </w:r>
            <w:r w:rsidR="00F818DB" w:rsidRPr="001349AD">
              <w:rPr>
                <w:rFonts w:ascii="Book Antiqua" w:eastAsia="Times New Roman" w:hAnsi="Book Antiqua" w:cs="Calibri"/>
                <w:sz w:val="20"/>
                <w:szCs w:val="20"/>
                <w:u w:val="single"/>
                <w:lang w:eastAsia="es-EC"/>
              </w:rPr>
              <w:t>21,998</w:t>
            </w:r>
            <w:r w:rsidRPr="001349AD">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FA04AD4"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w:t>
            </w:r>
            <w:r w:rsidR="00EC1383">
              <w:rPr>
                <w:rFonts w:ascii="Book Antiqua" w:eastAsiaTheme="minorEastAsia" w:hAnsi="Book Antiqua" w:cs="Times New Roman"/>
                <w:sz w:val="20"/>
                <w:szCs w:val="20"/>
                <w:lang w:eastAsia="es-EC"/>
              </w:rPr>
              <w:t>2</w:t>
            </w:r>
            <w:r w:rsidRPr="00230F1D">
              <w:rPr>
                <w:rFonts w:ascii="Book Antiqua" w:eastAsiaTheme="minorEastAsia" w:hAnsi="Book Antiqua" w:cs="Times New Roman"/>
                <w:sz w:val="20"/>
                <w:szCs w:val="20"/>
                <w:lang w:eastAsia="es-EC"/>
              </w:rPr>
              <w:t>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E50D79">
            <w:pPr>
              <w:spacing w:after="0" w:line="240" w:lineRule="auto"/>
              <w:ind w:left="-78"/>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B20521" w:rsidRDefault="005E34FF" w:rsidP="00E50D79">
            <w:pPr>
              <w:spacing w:after="0" w:line="276" w:lineRule="auto"/>
              <w:ind w:left="-78"/>
              <w:rPr>
                <w:rFonts w:ascii="Book Antiqua" w:eastAsia="Times New Roman" w:hAnsi="Book Antiqua" w:cs="Calibri"/>
                <w:b/>
                <w:bCs/>
                <w:sz w:val="20"/>
                <w:szCs w:val="20"/>
                <w:lang w:eastAsia="es-EC"/>
              </w:rPr>
            </w:pPr>
            <w:r w:rsidRPr="00B20521">
              <w:rPr>
                <w:rFonts w:ascii="Book Antiqua" w:eastAsia="Times New Roman" w:hAnsi="Book Antiqua" w:cs="Calibri"/>
                <w:b/>
                <w:bCs/>
                <w:sz w:val="20"/>
                <w:szCs w:val="20"/>
                <w:lang w:eastAsia="es-EC"/>
              </w:rPr>
              <w:t>Efectivo y sus equivalentes al efectivo al final del periodo</w:t>
            </w:r>
          </w:p>
        </w:tc>
        <w:tc>
          <w:tcPr>
            <w:tcW w:w="174" w:type="dxa"/>
            <w:vAlign w:val="center"/>
          </w:tcPr>
          <w:p w14:paraId="174394F5" w14:textId="77777777" w:rsidR="005E34FF" w:rsidRPr="00B20521" w:rsidRDefault="005E34FF" w:rsidP="00230F1D">
            <w:pPr>
              <w:spacing w:after="0" w:line="276" w:lineRule="auto"/>
              <w:rPr>
                <w:rFonts w:ascii="Book Antiqua" w:eastAsiaTheme="minorEastAsia" w:hAnsi="Book Antiqua" w:cs="Times New Roman"/>
                <w:b/>
                <w:bCs/>
                <w:sz w:val="20"/>
                <w:szCs w:val="20"/>
                <w:lang w:eastAsia="es-EC"/>
              </w:rPr>
            </w:pPr>
          </w:p>
        </w:tc>
        <w:tc>
          <w:tcPr>
            <w:tcW w:w="1092" w:type="dxa"/>
            <w:gridSpan w:val="2"/>
            <w:vAlign w:val="center"/>
          </w:tcPr>
          <w:p w14:paraId="16B629B0" w14:textId="0F73D027" w:rsidR="005E34FF" w:rsidRPr="00B20521" w:rsidRDefault="005E34FF" w:rsidP="00230F1D">
            <w:pPr>
              <w:spacing w:after="0" w:line="276" w:lineRule="auto"/>
              <w:jc w:val="right"/>
              <w:rPr>
                <w:rFonts w:ascii="Book Antiqua" w:eastAsia="Times New Roman" w:hAnsi="Book Antiqua" w:cs="Calibri"/>
                <w:b/>
                <w:bCs/>
                <w:sz w:val="20"/>
                <w:szCs w:val="20"/>
                <w:u w:val="double"/>
                <w:lang w:eastAsia="es-EC"/>
              </w:rPr>
            </w:pPr>
            <w:r w:rsidRPr="00B20521">
              <w:rPr>
                <w:rFonts w:ascii="Book Antiqua" w:hAnsi="Book Antiqua" w:cs="Calibri"/>
                <w:b/>
                <w:bCs/>
                <w:color w:val="000000"/>
                <w:sz w:val="20"/>
                <w:szCs w:val="20"/>
                <w:u w:val="double"/>
              </w:rPr>
              <w:t xml:space="preserve">385,472       </w:t>
            </w:r>
          </w:p>
        </w:tc>
        <w:tc>
          <w:tcPr>
            <w:tcW w:w="288" w:type="dxa"/>
            <w:gridSpan w:val="2"/>
            <w:vAlign w:val="center"/>
          </w:tcPr>
          <w:p w14:paraId="6569FEA1" w14:textId="77777777" w:rsidR="005E34FF" w:rsidRPr="00B20521" w:rsidRDefault="005E34FF" w:rsidP="00230F1D">
            <w:pPr>
              <w:spacing w:after="0" w:line="276" w:lineRule="auto"/>
              <w:rPr>
                <w:rFonts w:ascii="Book Antiqua" w:eastAsiaTheme="minorEastAsia" w:hAnsi="Book Antiqua" w:cs="Times New Roman"/>
                <w:b/>
                <w:bCs/>
                <w:sz w:val="20"/>
                <w:szCs w:val="20"/>
                <w:u w:val="double"/>
                <w:lang w:eastAsia="es-EC"/>
              </w:rPr>
            </w:pPr>
          </w:p>
        </w:tc>
        <w:tc>
          <w:tcPr>
            <w:tcW w:w="1172" w:type="dxa"/>
            <w:vAlign w:val="center"/>
          </w:tcPr>
          <w:p w14:paraId="2E5A6172" w14:textId="08A084D3" w:rsidR="005E34FF" w:rsidRPr="00B20521" w:rsidRDefault="00EC1383" w:rsidP="00230F1D">
            <w:pPr>
              <w:spacing w:after="0" w:line="276" w:lineRule="auto"/>
              <w:jc w:val="right"/>
              <w:rPr>
                <w:rFonts w:ascii="Book Antiqua" w:eastAsia="Times New Roman" w:hAnsi="Book Antiqua" w:cs="Calibri"/>
                <w:b/>
                <w:bCs/>
                <w:sz w:val="20"/>
                <w:szCs w:val="20"/>
                <w:u w:val="double"/>
                <w:lang w:eastAsia="es-EC"/>
              </w:rPr>
            </w:pPr>
            <w:r w:rsidRPr="00B20521">
              <w:rPr>
                <w:rFonts w:ascii="Book Antiqua" w:eastAsia="Times New Roman" w:hAnsi="Book Antiqua" w:cs="Calibri"/>
                <w:b/>
                <w:bCs/>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Pr="008771A0" w:rsidRDefault="00CD7F45" w:rsidP="00CD7F45">
      <w:pPr>
        <w:pBdr>
          <w:bottom w:val="single" w:sz="4" w:space="1" w:color="000000"/>
        </w:pBdr>
        <w:tabs>
          <w:tab w:val="left" w:pos="1276"/>
        </w:tabs>
        <w:spacing w:after="0" w:line="240" w:lineRule="auto"/>
        <w:jc w:val="both"/>
        <w:rPr>
          <w:rFonts w:ascii="Book Antiqua" w:hAnsi="Book Antiqua"/>
          <w:sz w:val="24"/>
          <w:szCs w:val="24"/>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Pr="008771A0" w:rsidRDefault="00F43ECB" w:rsidP="00CD7F45">
      <w:pPr>
        <w:pBdr>
          <w:bottom w:val="single" w:sz="4" w:space="1" w:color="000000"/>
        </w:pBdr>
        <w:tabs>
          <w:tab w:val="left" w:pos="1276"/>
        </w:tabs>
        <w:spacing w:after="0" w:line="240" w:lineRule="auto"/>
        <w:jc w:val="both"/>
        <w:rPr>
          <w:rFonts w:ascii="Book Antiqua" w:hAnsi="Book Antiqua"/>
          <w:sz w:val="10"/>
          <w:szCs w:val="1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Pr="008771A0" w:rsidRDefault="00230F1D" w:rsidP="00CD7F45">
      <w:pPr>
        <w:pBdr>
          <w:bottom w:val="single" w:sz="4" w:space="1" w:color="000000"/>
        </w:pBdr>
        <w:tabs>
          <w:tab w:val="left" w:pos="1276"/>
        </w:tabs>
        <w:spacing w:after="0" w:line="240" w:lineRule="auto"/>
        <w:jc w:val="both"/>
        <w:rPr>
          <w:rFonts w:ascii="Book Antiqua" w:hAnsi="Book Antiqua"/>
          <w:sz w:val="28"/>
          <w:szCs w:val="28"/>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8771A0">
      <w:pPr>
        <w:pBdr>
          <w:bottom w:val="single" w:sz="4" w:space="1" w:color="000000"/>
        </w:pBdr>
        <w:tabs>
          <w:tab w:val="left" w:pos="1276"/>
        </w:tabs>
        <w:spacing w:after="0" w:line="360" w:lineRule="auto"/>
        <w:jc w:val="both"/>
        <w:rPr>
          <w:rFonts w:ascii="Book Antiqua" w:hAnsi="Book Antiqua"/>
          <w:sz w:val="20"/>
          <w:szCs w:val="20"/>
        </w:rPr>
      </w:pPr>
    </w:p>
    <w:p w14:paraId="646DE680" w14:textId="0C16864F" w:rsidR="006C26E9" w:rsidRDefault="003300BA" w:rsidP="008771A0">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rsidP="00E50D79">
      <w:pPr>
        <w:ind w:left="284"/>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rsidP="00E50D79">
      <w:pPr>
        <w:ind w:left="284"/>
        <w:jc w:val="both"/>
        <w:rPr>
          <w:rFonts w:ascii="Book Antiqua" w:hAnsi="Book Antiqua"/>
          <w:sz w:val="20"/>
          <w:szCs w:val="20"/>
        </w:rPr>
      </w:pPr>
      <w:proofErr w:type="spellStart"/>
      <w:r>
        <w:rPr>
          <w:rFonts w:ascii="Book Antiqua" w:hAnsi="Book Antiqua"/>
          <w:sz w:val="20"/>
          <w:szCs w:val="20"/>
        </w:rPr>
        <w:t>Linkotel</w:t>
      </w:r>
      <w:proofErr w:type="spellEnd"/>
      <w:r>
        <w:rPr>
          <w:rFonts w:ascii="Book Antiqua" w:hAnsi="Book Antiqua"/>
          <w:sz w:val="20"/>
          <w:szCs w:val="20"/>
        </w:rPr>
        <w:t xml:space="preserve">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rsidP="00E50D79">
      <w:pPr>
        <w:ind w:left="284"/>
        <w:jc w:val="both"/>
        <w:rPr>
          <w:rFonts w:ascii="Book Antiqua" w:hAnsi="Book Antiqua"/>
          <w:sz w:val="20"/>
          <w:szCs w:val="20"/>
        </w:rPr>
      </w:pPr>
      <w:proofErr w:type="spellStart"/>
      <w:r>
        <w:rPr>
          <w:rFonts w:ascii="Book Antiqua" w:hAnsi="Book Antiqua"/>
          <w:sz w:val="20"/>
          <w:szCs w:val="20"/>
        </w:rPr>
        <w:t>Linkotel</w:t>
      </w:r>
      <w:proofErr w:type="spellEnd"/>
      <w:r>
        <w:rPr>
          <w:rFonts w:ascii="Book Antiqua" w:hAnsi="Book Antiqua"/>
          <w:sz w:val="20"/>
          <w:szCs w:val="20"/>
        </w:rPr>
        <w:t xml:space="preserve">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E50D79">
      <w:pPr>
        <w:ind w:left="284"/>
        <w:rPr>
          <w:rFonts w:ascii="Book Antiqua" w:hAnsi="Book Antiqua"/>
          <w:b/>
          <w:i/>
          <w:sz w:val="20"/>
          <w:szCs w:val="20"/>
        </w:rPr>
      </w:pPr>
      <w:r w:rsidRPr="00206750">
        <w:rPr>
          <w:rFonts w:ascii="Book Antiqua" w:hAnsi="Book Antiqua"/>
          <w:b/>
          <w:i/>
          <w:sz w:val="20"/>
          <w:szCs w:val="20"/>
        </w:rPr>
        <w:t>Intervención de la compañía</w:t>
      </w:r>
    </w:p>
    <w:p w14:paraId="14877516" w14:textId="16C4BB7D" w:rsidR="00BB6121" w:rsidRDefault="003300BA" w:rsidP="00E50D79">
      <w:pPr>
        <w:spacing w:after="0"/>
        <w:ind w:left="284"/>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3B1833" w:rsidRDefault="00230F1D" w:rsidP="003B1833">
      <w:pPr>
        <w:pStyle w:val="Prrafodelista"/>
        <w:numPr>
          <w:ilvl w:val="1"/>
          <w:numId w:val="45"/>
        </w:numPr>
        <w:tabs>
          <w:tab w:val="left" w:pos="6989"/>
        </w:tabs>
        <w:spacing w:after="0" w:line="240" w:lineRule="auto"/>
        <w:ind w:left="709" w:hanging="425"/>
        <w:rPr>
          <w:rFonts w:ascii="Book Antiqua" w:hAnsi="Book Antiqua"/>
          <w:b/>
          <w:iCs/>
          <w:sz w:val="20"/>
          <w:szCs w:val="20"/>
        </w:rPr>
      </w:pPr>
      <w:r w:rsidRPr="003B1833">
        <w:rPr>
          <w:rFonts w:ascii="Book Antiqua" w:hAnsi="Book Antiqua"/>
          <w:b/>
          <w:iCs/>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4CFE579C" w14:textId="77777777" w:rsidR="00230F1D" w:rsidRPr="003B1833" w:rsidRDefault="00230F1D" w:rsidP="003B1833">
      <w:pPr>
        <w:tabs>
          <w:tab w:val="left" w:pos="6989"/>
        </w:tabs>
        <w:spacing w:after="0" w:line="240" w:lineRule="auto"/>
        <w:jc w:val="both"/>
        <w:rPr>
          <w:rFonts w:ascii="Book Antiqua" w:hAnsi="Book Antiqua"/>
          <w:b/>
          <w:i/>
          <w:sz w:val="20"/>
          <w:szCs w:val="20"/>
        </w:rPr>
      </w:pPr>
    </w:p>
    <w:p w14:paraId="5473C746" w14:textId="77777777" w:rsidR="00230F1D" w:rsidRPr="003B1833" w:rsidRDefault="00230F1D" w:rsidP="003B1833">
      <w:pPr>
        <w:pStyle w:val="Prrafodelista"/>
        <w:numPr>
          <w:ilvl w:val="1"/>
          <w:numId w:val="45"/>
        </w:numPr>
        <w:tabs>
          <w:tab w:val="left" w:pos="6989"/>
        </w:tabs>
        <w:spacing w:after="0" w:line="240" w:lineRule="auto"/>
        <w:ind w:left="709" w:hanging="425"/>
        <w:rPr>
          <w:rFonts w:ascii="Book Antiqua" w:hAnsi="Book Antiqua"/>
          <w:b/>
          <w:iCs/>
          <w:sz w:val="20"/>
          <w:szCs w:val="20"/>
        </w:rPr>
      </w:pPr>
      <w:r w:rsidRPr="003B1833">
        <w:rPr>
          <w:rFonts w:ascii="Book Antiqua" w:hAnsi="Book Antiqua"/>
          <w:b/>
          <w:iCs/>
          <w:sz w:val="20"/>
          <w:szCs w:val="20"/>
        </w:rPr>
        <w:t>Bases de preparación</w:t>
      </w:r>
    </w:p>
    <w:p w14:paraId="279438B6" w14:textId="77777777" w:rsidR="00230F1D" w:rsidRPr="00F80E3F" w:rsidRDefault="00230F1D" w:rsidP="005C4810">
      <w:pPr>
        <w:spacing w:after="0"/>
      </w:pPr>
    </w:p>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 xml:space="preserve">LINKOTEL </w:t>
      </w:r>
      <w:proofErr w:type="gramStart"/>
      <w:r w:rsidR="00304C1B">
        <w:rPr>
          <w:rFonts w:ascii="Book Antiqua" w:hAnsi="Book Antiqua"/>
          <w:sz w:val="20"/>
          <w:szCs w:val="20"/>
        </w:rPr>
        <w:t>S.A.</w:t>
      </w:r>
      <w:r w:rsidRPr="00D20663">
        <w:rPr>
          <w:rFonts w:ascii="Book Antiqua" w:hAnsi="Book Antiqua"/>
          <w:sz w:val="20"/>
          <w:szCs w:val="20"/>
        </w:rPr>
        <w:t>.</w:t>
      </w:r>
      <w:proofErr w:type="gramEnd"/>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 xml:space="preserve">Ante el continuo esparcimiento global del COVID-19 la compañía ha considerado analizar implicaciones NIIF como: i) valoración de los inventarios, </w:t>
      </w:r>
      <w:proofErr w:type="spellStart"/>
      <w:r>
        <w:rPr>
          <w:rFonts w:ascii="Book Antiqua" w:hAnsi="Book Antiqua"/>
          <w:sz w:val="20"/>
          <w:szCs w:val="20"/>
        </w:rPr>
        <w:t>ii</w:t>
      </w:r>
      <w:proofErr w:type="spellEnd"/>
      <w:r>
        <w:rPr>
          <w:rFonts w:ascii="Book Antiqua" w:hAnsi="Book Antiqua"/>
          <w:sz w:val="20"/>
          <w:szCs w:val="20"/>
        </w:rPr>
        <w:t xml:space="preserve">) estimación por pérdidas esperadas de los instrumentos financieros, </w:t>
      </w:r>
      <w:proofErr w:type="spellStart"/>
      <w:r>
        <w:rPr>
          <w:rFonts w:ascii="Book Antiqua" w:hAnsi="Book Antiqua"/>
          <w:sz w:val="20"/>
          <w:szCs w:val="20"/>
        </w:rPr>
        <w:t>iii</w:t>
      </w:r>
      <w:proofErr w:type="spellEnd"/>
      <w:r>
        <w:rPr>
          <w:rFonts w:ascii="Book Antiqua" w:hAnsi="Book Antiqua"/>
          <w:sz w:val="20"/>
          <w:szCs w:val="20"/>
        </w:rPr>
        <w:t>) reestructuraciones de activos y pasivos financieros, entre otros.</w:t>
      </w:r>
      <w:r>
        <w:rPr>
          <w:rFonts w:ascii="Book Antiqua" w:hAnsi="Book Antiqua"/>
          <w:bCs/>
          <w:sz w:val="20"/>
          <w:szCs w:val="20"/>
        </w:rPr>
        <w:t xml:space="preserve"> </w:t>
      </w:r>
    </w:p>
    <w:p w14:paraId="22519C02" w14:textId="77777777" w:rsidR="00305CFC" w:rsidRDefault="00305CFC" w:rsidP="003E4CB8">
      <w:pPr>
        <w:spacing w:after="0" w:line="240" w:lineRule="auto"/>
        <w:ind w:left="709"/>
        <w:jc w:val="both"/>
        <w:rPr>
          <w:rFonts w:ascii="Book Antiqua" w:hAnsi="Book Antiqua"/>
          <w:sz w:val="20"/>
          <w:szCs w:val="20"/>
        </w:rPr>
        <w:sectPr w:rsidR="00305CFC" w:rsidSect="002A7B65">
          <w:headerReference w:type="even" r:id="rId26"/>
          <w:headerReference w:type="default" r:id="rId27"/>
          <w:headerReference w:type="first" r:id="rId28"/>
          <w:pgSz w:w="11906" w:h="16838" w:code="9"/>
          <w:pgMar w:top="1417" w:right="1701" w:bottom="1417" w:left="1701" w:header="708" w:footer="708" w:gutter="0"/>
          <w:cols w:space="720"/>
          <w:formProt w:val="0"/>
          <w:docGrid w:linePitch="360" w:charSpace="4096"/>
        </w:sectPr>
      </w:pPr>
    </w:p>
    <w:p w14:paraId="06E54537" w14:textId="285A2673"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lastRenderedPageBreak/>
        <w:t>Los estados financieros adjuntos, fueron preparados sobre bases contables aplicables a una empresa en marcha, las que prevén la realización de activos y cancelación de pasivos 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 xml:space="preserve">l 31 de diciembre de  2021, el estado de situación financiera de la Compañía presenta un déficit acumulado de </w:t>
      </w:r>
      <w:r w:rsidR="00304C1B" w:rsidRPr="005C4810">
        <w:rPr>
          <w:rFonts w:ascii="Book Antiqua" w:eastAsia="Times New Roman" w:hAnsi="Book Antiqua" w:cs="Times New Roman"/>
          <w:bCs/>
          <w:sz w:val="20"/>
          <w:szCs w:val="20"/>
        </w:rPr>
        <w:t>US$3,470,133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w:t>
      </w:r>
      <w:r w:rsidR="00535233">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w:t>
      </w:r>
      <w:r w:rsidR="005C4810">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la Compañía estaría en causal de disolución </w:t>
      </w:r>
      <w:r w:rsidR="00535233">
        <w:rPr>
          <w:rFonts w:ascii="Book Antiqua" w:eastAsia="Times New Roman" w:hAnsi="Book Antiqua" w:cs="Times New Roman"/>
          <w:bCs/>
          <w:sz w:val="20"/>
          <w:szCs w:val="20"/>
        </w:rPr>
        <w:t xml:space="preserve">si la </w:t>
      </w:r>
      <w:r w:rsidR="00C5055C">
        <w:rPr>
          <w:rFonts w:ascii="Book Antiqua" w:eastAsia="Times New Roman" w:hAnsi="Book Antiqua" w:cs="Times New Roman"/>
          <w:bCs/>
          <w:sz w:val="20"/>
          <w:szCs w:val="20"/>
        </w:rPr>
        <w:t>J</w:t>
      </w:r>
      <w:r w:rsidR="00535233">
        <w:rPr>
          <w:rFonts w:ascii="Book Antiqua" w:eastAsia="Times New Roman" w:hAnsi="Book Antiqua" w:cs="Times New Roman"/>
          <w:bCs/>
          <w:sz w:val="20"/>
          <w:szCs w:val="20"/>
        </w:rPr>
        <w:t xml:space="preserve">unta </w:t>
      </w:r>
      <w:r w:rsidR="00C5055C">
        <w:rPr>
          <w:rFonts w:ascii="Book Antiqua" w:eastAsia="Times New Roman" w:hAnsi="Book Antiqua" w:cs="Times New Roman"/>
          <w:bCs/>
          <w:sz w:val="20"/>
          <w:szCs w:val="20"/>
        </w:rPr>
        <w:t>G</w:t>
      </w:r>
      <w:r w:rsidR="00535233">
        <w:rPr>
          <w:rFonts w:ascii="Book Antiqua" w:eastAsia="Times New Roman" w:hAnsi="Book Antiqua" w:cs="Times New Roman"/>
          <w:bCs/>
          <w:sz w:val="20"/>
          <w:szCs w:val="20"/>
        </w:rPr>
        <w:t xml:space="preserve">eneral </w:t>
      </w:r>
      <w:r w:rsidR="00C5055C">
        <w:rPr>
          <w:rFonts w:ascii="Book Antiqua" w:eastAsia="Times New Roman" w:hAnsi="Book Antiqua" w:cs="Times New Roman"/>
          <w:bCs/>
          <w:sz w:val="20"/>
          <w:szCs w:val="20"/>
        </w:rPr>
        <w:t xml:space="preserve">de Accionistas </w:t>
      </w:r>
      <w:r w:rsidR="00535233">
        <w:rPr>
          <w:rFonts w:ascii="Book Antiqua" w:eastAsia="Times New Roman" w:hAnsi="Book Antiqua" w:cs="Times New Roman"/>
          <w:bCs/>
          <w:sz w:val="20"/>
          <w:szCs w:val="20"/>
        </w:rPr>
        <w:t>no adopta las medidas correctivas para subsanar dicha causal en el término que la Superintendencia de Compañías, Valores y Seguros, le otorgue a la compañía para tales efectos</w:t>
      </w:r>
      <w:r w:rsidR="00304C1B" w:rsidRPr="00E3311E">
        <w:rPr>
          <w:rFonts w:ascii="Book Antiqua" w:eastAsia="Times New Roman" w:hAnsi="Book Antiqua" w:cs="Times New Roman"/>
          <w:bCs/>
          <w:sz w:val="20"/>
          <w:szCs w:val="20"/>
        </w:rPr>
        <w:t xml:space="preserve">.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45B0264E" w:rsidR="002172D7" w:rsidRPr="008576F2" w:rsidRDefault="00304C1B" w:rsidP="003B1833">
      <w:pPr>
        <w:pStyle w:val="Prrafodelista"/>
        <w:spacing w:after="0" w:line="240" w:lineRule="auto"/>
        <w:jc w:val="both"/>
        <w:rPr>
          <w:rFonts w:ascii="Book Antiqua" w:hAnsi="Book Antiqua"/>
          <w:sz w:val="20"/>
          <w:lang w:val="es-ES"/>
        </w:rPr>
      </w:pPr>
      <w:r w:rsidRPr="00E3311E">
        <w:rPr>
          <w:rFonts w:ascii="Book Antiqua" w:hAnsi="Book Antiqua"/>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00C5055C">
        <w:rPr>
          <w:rFonts w:ascii="Book Antiqua" w:hAnsi="Book Antiqua"/>
          <w:bCs/>
          <w:sz w:val="20"/>
          <w:szCs w:val="20"/>
        </w:rPr>
        <w:t xml:space="preserve"> y generar utilidades</w:t>
      </w:r>
      <w:r w:rsidRPr="00F71F9C">
        <w:rPr>
          <w:rFonts w:ascii="Book Antiqua" w:hAnsi="Book Antiqua"/>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w:t>
      </w:r>
      <w:r w:rsidR="00C5055C">
        <w:rPr>
          <w:rFonts w:ascii="Book Antiqua" w:hAnsi="Book Antiqua"/>
          <w:bCs/>
          <w:sz w:val="20"/>
          <w:szCs w:val="20"/>
        </w:rPr>
        <w:t>de actividades ordinarias</w:t>
      </w:r>
      <w:r w:rsidRPr="00F71F9C">
        <w:rPr>
          <w:rFonts w:ascii="Book Antiqua" w:hAnsi="Book Antiqua"/>
          <w:bCs/>
          <w:sz w:val="20"/>
          <w:szCs w:val="20"/>
        </w:rPr>
        <w:t xml:space="preserve">, la reducción de costos y gastos que contribuyan a lograr rentabilidad en el negocio. </w:t>
      </w:r>
      <w:r w:rsidR="00C5055C">
        <w:rPr>
          <w:rFonts w:ascii="Book Antiqua" w:hAnsi="Book Antiqua"/>
          <w:bCs/>
          <w:sz w:val="20"/>
          <w:szCs w:val="20"/>
        </w:rPr>
        <w:t xml:space="preserve">Cabe mencionar que </w:t>
      </w:r>
      <w:r w:rsidR="00C5055C">
        <w:rPr>
          <w:rFonts w:ascii="Book Antiqua" w:hAnsi="Book Antiqua"/>
          <w:sz w:val="20"/>
          <w:szCs w:val="20"/>
        </w:rPr>
        <w:t>e</w:t>
      </w:r>
      <w:r w:rsidR="00C5055C" w:rsidRPr="005C4810">
        <w:rPr>
          <w:rFonts w:ascii="Book Antiqua" w:hAnsi="Book Antiqua"/>
          <w:sz w:val="20"/>
          <w:szCs w:val="20"/>
        </w:rPr>
        <w:t xml:space="preserve">stas acciones </w:t>
      </w:r>
      <w:r w:rsidR="00C5055C">
        <w:rPr>
          <w:rFonts w:ascii="Book Antiqua" w:hAnsi="Book Antiqua"/>
          <w:sz w:val="20"/>
          <w:szCs w:val="20"/>
        </w:rPr>
        <w:t>ya han sido implementadas por los accionistas</w:t>
      </w:r>
      <w:r w:rsidR="00C5055C">
        <w:rPr>
          <w:rFonts w:ascii="Book Antiqua" w:hAnsi="Book Antiqua"/>
          <w:sz w:val="20"/>
          <w:szCs w:val="20"/>
          <w:lang w:val="es-ES"/>
        </w:rPr>
        <w:t xml:space="preserve">, lo cual ha permitido </w:t>
      </w:r>
      <w:proofErr w:type="gramStart"/>
      <w:r w:rsidR="00C5055C">
        <w:rPr>
          <w:rFonts w:ascii="Book Antiqua" w:hAnsi="Book Antiqua"/>
          <w:sz w:val="20"/>
          <w:szCs w:val="20"/>
          <w:lang w:val="es-ES"/>
        </w:rPr>
        <w:t>que</w:t>
      </w:r>
      <w:proofErr w:type="gramEnd"/>
      <w:r w:rsidR="00C5055C">
        <w:rPr>
          <w:rFonts w:ascii="Book Antiqua" w:hAnsi="Book Antiqua"/>
          <w:sz w:val="20"/>
          <w:szCs w:val="20"/>
          <w:lang w:val="es-ES"/>
        </w:rPr>
        <w:t xml:space="preserve"> </w:t>
      </w:r>
      <w:r w:rsidR="00C5055C" w:rsidRPr="005C4810">
        <w:rPr>
          <w:rFonts w:ascii="Book Antiqua" w:hAnsi="Book Antiqua"/>
          <w:bCs/>
          <w:sz w:val="20"/>
          <w:szCs w:val="20"/>
        </w:rPr>
        <w:t>durante los años 2020 y 2021</w:t>
      </w:r>
      <w:r w:rsidR="00C5055C">
        <w:rPr>
          <w:rFonts w:ascii="Book Antiqua" w:hAnsi="Book Antiqua"/>
          <w:bCs/>
          <w:sz w:val="20"/>
          <w:szCs w:val="20"/>
        </w:rPr>
        <w:t xml:space="preserve">, </w:t>
      </w:r>
      <w:r w:rsidR="00C5055C">
        <w:rPr>
          <w:rFonts w:ascii="Book Antiqua" w:hAnsi="Book Antiqua"/>
          <w:sz w:val="20"/>
          <w:szCs w:val="20"/>
        </w:rPr>
        <w:t>la Compa</w:t>
      </w:r>
      <w:proofErr w:type="spellStart"/>
      <w:r w:rsidR="00C5055C">
        <w:rPr>
          <w:rFonts w:ascii="Book Antiqua" w:hAnsi="Book Antiqua"/>
          <w:sz w:val="20"/>
          <w:szCs w:val="20"/>
          <w:lang w:val="es-ES"/>
        </w:rPr>
        <w:t>ñía</w:t>
      </w:r>
      <w:proofErr w:type="spellEnd"/>
      <w:r w:rsidR="00C5055C" w:rsidRPr="005C4810">
        <w:rPr>
          <w:rFonts w:ascii="Book Antiqua" w:hAnsi="Book Antiqua"/>
          <w:bCs/>
          <w:sz w:val="20"/>
          <w:szCs w:val="20"/>
        </w:rPr>
        <w:t xml:space="preserve"> obtenga utilidades de US$9</w:t>
      </w:r>
      <w:r w:rsidR="0080481E">
        <w:rPr>
          <w:rFonts w:ascii="Book Antiqua" w:hAnsi="Book Antiqua"/>
          <w:bCs/>
          <w:sz w:val="20"/>
          <w:szCs w:val="20"/>
        </w:rPr>
        <w:t>4,175</w:t>
      </w:r>
      <w:r w:rsidR="00C5055C" w:rsidRPr="005C4810">
        <w:rPr>
          <w:rFonts w:ascii="Book Antiqua" w:hAnsi="Book Antiqua"/>
          <w:bCs/>
          <w:sz w:val="20"/>
          <w:szCs w:val="20"/>
        </w:rPr>
        <w:t xml:space="preserve"> y US$155,307, respectivamente, lo cual ha contribuido a mejorar su situación patrimonial y continuar como negocio en marcha</w:t>
      </w:r>
      <w:r w:rsidR="00C5055C">
        <w:rPr>
          <w:rFonts w:ascii="Book Antiqua" w:hAnsi="Book Antiqua"/>
          <w:bCs/>
          <w:sz w:val="20"/>
          <w:szCs w:val="20"/>
        </w:rPr>
        <w:t>.</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121D2228" w:rsidR="00230F1D" w:rsidRDefault="00230F1D" w:rsidP="00230F1D">
      <w:pPr>
        <w:spacing w:after="0"/>
        <w:jc w:val="both"/>
        <w:rPr>
          <w:rFonts w:ascii="Book Antiqua" w:hAnsi="Book Antiqua"/>
          <w:sz w:val="20"/>
          <w:szCs w:val="20"/>
        </w:rPr>
      </w:pPr>
    </w:p>
    <w:p w14:paraId="02B4166D" w14:textId="51CD086C" w:rsidR="003B1833" w:rsidRDefault="003B1833" w:rsidP="00230F1D">
      <w:pPr>
        <w:spacing w:after="0"/>
        <w:jc w:val="both"/>
        <w:rPr>
          <w:rFonts w:ascii="Book Antiqua" w:hAnsi="Book Antiqua"/>
          <w:sz w:val="20"/>
          <w:szCs w:val="20"/>
        </w:rPr>
      </w:pPr>
    </w:p>
    <w:p w14:paraId="41C8F340" w14:textId="5528AAD3" w:rsidR="003B1833" w:rsidRDefault="003B1833" w:rsidP="00230F1D">
      <w:pPr>
        <w:spacing w:after="0"/>
        <w:jc w:val="both"/>
        <w:rPr>
          <w:rFonts w:ascii="Book Antiqua" w:hAnsi="Book Antiqua"/>
          <w:sz w:val="20"/>
          <w:szCs w:val="20"/>
        </w:rPr>
      </w:pPr>
    </w:p>
    <w:p w14:paraId="142E52EC" w14:textId="502FDB49" w:rsidR="003B1833" w:rsidRDefault="003B1833" w:rsidP="00230F1D">
      <w:pPr>
        <w:spacing w:after="0"/>
        <w:jc w:val="both"/>
        <w:rPr>
          <w:rFonts w:ascii="Book Antiqua" w:hAnsi="Book Antiqua"/>
          <w:sz w:val="20"/>
          <w:szCs w:val="20"/>
        </w:rPr>
      </w:pPr>
    </w:p>
    <w:p w14:paraId="56FC5829" w14:textId="29CEF22A" w:rsidR="003B1833" w:rsidRDefault="003B1833" w:rsidP="00230F1D">
      <w:pPr>
        <w:spacing w:after="0"/>
        <w:jc w:val="both"/>
        <w:rPr>
          <w:rFonts w:ascii="Book Antiqua" w:hAnsi="Book Antiqua"/>
          <w:sz w:val="20"/>
          <w:szCs w:val="20"/>
        </w:rPr>
      </w:pPr>
    </w:p>
    <w:p w14:paraId="032D03DD" w14:textId="77777777" w:rsidR="003B1833" w:rsidRDefault="003B1833" w:rsidP="00230F1D">
      <w:pPr>
        <w:spacing w:after="0"/>
        <w:jc w:val="both"/>
        <w:rPr>
          <w:rFonts w:ascii="Book Antiqua" w:hAnsi="Book Antiqua"/>
          <w:sz w:val="20"/>
          <w:szCs w:val="20"/>
        </w:rPr>
      </w:pPr>
    </w:p>
    <w:p w14:paraId="49CFE05F" w14:textId="6F9B0988" w:rsidR="00230F1D" w:rsidRPr="00230F1D" w:rsidRDefault="00230F1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lastRenderedPageBreak/>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51016F90" w14:textId="77777777" w:rsidR="003B1833" w:rsidRDefault="00230F1D" w:rsidP="003B1833">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0C1B90EE" w14:textId="77777777" w:rsidR="003B1833" w:rsidRDefault="003B1833" w:rsidP="003B1833">
      <w:pPr>
        <w:pStyle w:val="Prrafodelista"/>
        <w:tabs>
          <w:tab w:val="left" w:pos="6989"/>
        </w:tabs>
        <w:spacing w:after="0" w:line="240" w:lineRule="auto"/>
        <w:ind w:left="284"/>
        <w:jc w:val="both"/>
        <w:rPr>
          <w:rFonts w:ascii="Book Antiqua" w:hAnsi="Book Antiqua"/>
          <w:sz w:val="20"/>
          <w:szCs w:val="20"/>
        </w:rPr>
      </w:pPr>
    </w:p>
    <w:p w14:paraId="4914F624" w14:textId="3F21BB4F" w:rsidR="00230F1D" w:rsidRPr="003B1833" w:rsidRDefault="00230F1D" w:rsidP="003B1833">
      <w:pPr>
        <w:pStyle w:val="Prrafodelista"/>
        <w:numPr>
          <w:ilvl w:val="1"/>
          <w:numId w:val="45"/>
        </w:numPr>
        <w:tabs>
          <w:tab w:val="left" w:pos="6989"/>
        </w:tabs>
        <w:suppressAutoHyphens w:val="0"/>
        <w:spacing w:after="0" w:line="240" w:lineRule="auto"/>
        <w:ind w:left="709" w:hanging="425"/>
        <w:jc w:val="both"/>
        <w:rPr>
          <w:rFonts w:ascii="Book Antiqua" w:hAnsi="Book Antiqua"/>
          <w:sz w:val="20"/>
          <w:szCs w:val="20"/>
        </w:rPr>
      </w:pPr>
      <w:r w:rsidRPr="003B1833">
        <w:rPr>
          <w:rFonts w:ascii="Book Antiqua" w:hAnsi="Book Antiqua"/>
          <w:b/>
          <w:bCs/>
          <w:sz w:val="20"/>
          <w:szCs w:val="20"/>
        </w:rPr>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3B183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Cs/>
          <w:sz w:val="20"/>
          <w:szCs w:val="20"/>
        </w:rPr>
      </w:pPr>
      <w:r w:rsidRPr="003B1833">
        <w:rPr>
          <w:rFonts w:ascii="Book Antiqua" w:hAnsi="Book Antiqua"/>
          <w:b/>
          <w:iCs/>
          <w:sz w:val="20"/>
          <w:szCs w:val="20"/>
        </w:rPr>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Cs/>
          <w:sz w:val="20"/>
          <w:szCs w:val="20"/>
        </w:rPr>
      </w:pPr>
      <w:r w:rsidRPr="003B1833">
        <w:rPr>
          <w:rFonts w:ascii="Book Antiqua" w:hAnsi="Book Antiqua"/>
          <w:b/>
          <w:iCs/>
          <w:sz w:val="20"/>
          <w:szCs w:val="20"/>
        </w:rPr>
        <w:t>Cuentas por cobrar 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16A411F2" w14:textId="77777777" w:rsidR="00230F1D" w:rsidRDefault="00230F1D" w:rsidP="003B1833">
      <w:pPr>
        <w:spacing w:after="0" w:line="240" w:lineRule="auto"/>
        <w:jc w:val="both"/>
        <w:rPr>
          <w:rFonts w:ascii="Book Antiqua" w:hAnsi="Book Antiqua"/>
          <w:sz w:val="20"/>
          <w:szCs w:val="20"/>
        </w:rPr>
      </w:pPr>
    </w:p>
    <w:p w14:paraId="2F51345A"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Activos por impuestos corrientes</w:t>
      </w:r>
    </w:p>
    <w:p w14:paraId="59522674" w14:textId="77777777" w:rsidR="00230F1D" w:rsidRPr="003B1833" w:rsidRDefault="00230F1D" w:rsidP="00230F1D">
      <w:pPr>
        <w:spacing w:after="0" w:line="240" w:lineRule="auto"/>
        <w:ind w:left="709"/>
        <w:jc w:val="both"/>
        <w:rPr>
          <w:rFonts w:ascii="Book Antiqua" w:hAnsi="Book Antiqua"/>
          <w:iCs/>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3B1833"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Activo</w:t>
      </w:r>
      <w:r w:rsidR="00D34F7D" w:rsidRPr="003B1833">
        <w:rPr>
          <w:rFonts w:ascii="Book Antiqua" w:hAnsi="Book Antiqua"/>
          <w:b/>
          <w:iCs/>
          <w:sz w:val="20"/>
          <w:szCs w:val="20"/>
        </w:rPr>
        <w:t>s</w:t>
      </w:r>
      <w:r w:rsidRPr="003B1833">
        <w:rPr>
          <w:rFonts w:ascii="Book Antiqua" w:hAnsi="Book Antiqua"/>
          <w:b/>
          <w:iCs/>
          <w:sz w:val="20"/>
          <w:szCs w:val="20"/>
        </w:rPr>
        <w:t xml:space="preserve"> fijo</w:t>
      </w:r>
      <w:r w:rsidR="00D34F7D" w:rsidRPr="003B1833">
        <w:rPr>
          <w:rFonts w:ascii="Book Antiqua" w:hAnsi="Book Antiqua"/>
          <w:b/>
          <w:iCs/>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lastRenderedPageBreak/>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C7D102A" w14:textId="77777777" w:rsidR="00CE7FDD" w:rsidRDefault="00CE7FDD">
      <w:pPr>
        <w:spacing w:after="0" w:line="240" w:lineRule="auto"/>
        <w:rPr>
          <w:rFonts w:ascii="Book Antiqua" w:eastAsia="Times New Roman" w:hAnsi="Book Antiqua" w:cs="Times New Roman"/>
          <w:sz w:val="20"/>
          <w:szCs w:val="20"/>
          <w:lang w:eastAsia="es-EC"/>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w:t>
      </w:r>
      <w:proofErr w:type="gramStart"/>
      <w:r w:rsidRPr="005843E5">
        <w:rPr>
          <w:rFonts w:ascii="Book Antiqua" w:hAnsi="Book Antiqua"/>
          <w:sz w:val="20"/>
          <w:szCs w:val="20"/>
        </w:rPr>
        <w:t>compra,</w:t>
      </w:r>
      <w:proofErr w:type="gramEnd"/>
      <w:r w:rsidRPr="005843E5">
        <w:rPr>
          <w:rFonts w:ascii="Book Antiqua" w:hAnsi="Book Antiqua"/>
          <w:sz w:val="20"/>
          <w:szCs w:val="20"/>
        </w:rPr>
        <w:t xml:space="preserve">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 xml:space="preserve">son registrados al costo menos la </w:t>
      </w:r>
      <w:proofErr w:type="gramStart"/>
      <w:r w:rsidRPr="00812FEE">
        <w:rPr>
          <w:rFonts w:ascii="Book Antiqua" w:eastAsia="Times New Roman" w:hAnsi="Book Antiqua" w:cs="Times New Roman"/>
          <w:sz w:val="20"/>
          <w:szCs w:val="20"/>
          <w:lang w:eastAsia="es-EC"/>
        </w:rPr>
        <w:t>depreciación acumulada y el importe acumulado</w:t>
      </w:r>
      <w:proofErr w:type="gramEnd"/>
      <w:r w:rsidRPr="00812FEE">
        <w:rPr>
          <w:rFonts w:ascii="Book Antiqua" w:eastAsia="Times New Roman" w:hAnsi="Book Antiqua" w:cs="Times New Roman"/>
          <w:sz w:val="20"/>
          <w:szCs w:val="20"/>
          <w:lang w:eastAsia="es-EC"/>
        </w:rPr>
        <w:t xml:space="preserve">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BDDC28D" w14:textId="0B4FAC66" w:rsidR="00414B2E" w:rsidRDefault="00414B2E" w:rsidP="003B1833">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A957C5B" w14:textId="77777777" w:rsidR="003B1833" w:rsidRPr="003B1833" w:rsidRDefault="003B1833" w:rsidP="003B1833">
      <w:pPr>
        <w:pStyle w:val="Prrafodelista"/>
        <w:tabs>
          <w:tab w:val="left" w:pos="6989"/>
        </w:tabs>
        <w:spacing w:after="0" w:line="240" w:lineRule="auto"/>
        <w:ind w:left="127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20F6716E" w:rsidR="00CE7FDD" w:rsidRDefault="00CE7FDD">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lastRenderedPageBreak/>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4C33EFB" w14:textId="0CABB015" w:rsidR="00230F1D" w:rsidRDefault="00230F1D" w:rsidP="003B1833">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318ED099" w14:textId="77777777" w:rsidR="003B1833" w:rsidRDefault="003B1833" w:rsidP="003B1833">
      <w:pPr>
        <w:pStyle w:val="Prrafodelista"/>
        <w:tabs>
          <w:tab w:val="left" w:pos="6989"/>
        </w:tabs>
        <w:spacing w:after="0" w:line="240" w:lineRule="auto"/>
        <w:ind w:left="1276"/>
        <w:jc w:val="both"/>
        <w:rPr>
          <w:rFonts w:ascii="Book Antiqua" w:hAnsi="Book Antiqua"/>
          <w:sz w:val="20"/>
          <w:szCs w:val="20"/>
        </w:rPr>
      </w:pPr>
    </w:p>
    <w:p w14:paraId="5153E306"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sz w:val="20"/>
          <w:szCs w:val="20"/>
        </w:rPr>
      </w:pPr>
      <w:r w:rsidRPr="003B1833">
        <w:rPr>
          <w:rFonts w:ascii="Book Antiqua" w:hAnsi="Book Antiqua"/>
          <w:b/>
          <w:b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sz w:val="20"/>
          <w:szCs w:val="20"/>
        </w:rPr>
      </w:pPr>
      <w:r w:rsidRPr="003B1833">
        <w:rPr>
          <w:rFonts w:ascii="Book Antiqua" w:hAnsi="Book Antiqua"/>
          <w:b/>
          <w:b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lastRenderedPageBreak/>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Cs/>
          <w:sz w:val="20"/>
          <w:szCs w:val="20"/>
        </w:rPr>
      </w:pPr>
      <w:r w:rsidRPr="003B1833">
        <w:rPr>
          <w:rFonts w:ascii="Book Antiqua" w:hAnsi="Book Antiqua" w:cs="Arial"/>
          <w:b/>
          <w:iCs/>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Se reconocen cuando la Compañía tiene una obligación presente (ya sea legal o implícita) como resultado de un suceso pasado, es probable que la Compañía tenga que 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 xml:space="preserve">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w:t>
      </w:r>
      <w:proofErr w:type="gramStart"/>
      <w:r w:rsidRPr="00BA1608">
        <w:rPr>
          <w:rFonts w:ascii="Book Antiqua" w:hAnsi="Book Antiqua" w:cs="Arial"/>
          <w:sz w:val="20"/>
          <w:szCs w:val="20"/>
        </w:rPr>
        <w:t>de acuerdo a</w:t>
      </w:r>
      <w:proofErr w:type="gramEnd"/>
      <w:r w:rsidRPr="00BA1608">
        <w:rPr>
          <w:rFonts w:ascii="Book Antiqua" w:hAnsi="Book Antiqua" w:cs="Arial"/>
          <w:sz w:val="20"/>
          <w:szCs w:val="20"/>
        </w:rPr>
        <w:t xml:space="preserve">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4EE5558C" w:rsidR="00230F1D" w:rsidRDefault="00230F1D" w:rsidP="00230F1D">
      <w:pPr>
        <w:pStyle w:val="Prrafodelista"/>
        <w:spacing w:after="0" w:line="240" w:lineRule="auto"/>
        <w:ind w:left="1418"/>
        <w:jc w:val="both"/>
        <w:rPr>
          <w:rFonts w:ascii="Book Antiqua" w:hAnsi="Book Antiqua"/>
          <w:sz w:val="20"/>
          <w:szCs w:val="20"/>
        </w:rPr>
      </w:pPr>
    </w:p>
    <w:p w14:paraId="4F0FBF24" w14:textId="77777777" w:rsidR="003B1833" w:rsidRPr="005843E5" w:rsidRDefault="003B1833"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lastRenderedPageBreak/>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impuesto diferido se calcula según las tasas impositivas que se espera aplicar a la utilidad (pérdida) fiscal de los periodos en los que se espera realizar el activo 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Décimo tercer y décimo cuarto sueldo: se provisionan y pagan </w:t>
      </w:r>
      <w:proofErr w:type="gramStart"/>
      <w:r w:rsidRPr="00120336">
        <w:rPr>
          <w:rFonts w:ascii="Book Antiqua" w:hAnsi="Book Antiqua"/>
          <w:sz w:val="20"/>
          <w:szCs w:val="20"/>
        </w:rPr>
        <w:t>de acuerdo a</w:t>
      </w:r>
      <w:proofErr w:type="gramEnd"/>
      <w:r w:rsidRPr="00120336">
        <w:rPr>
          <w:rFonts w:ascii="Book Antiqua" w:hAnsi="Book Antiqua"/>
          <w:sz w:val="20"/>
          <w:szCs w:val="20"/>
        </w:rPr>
        <w:t xml:space="preserve">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 Compañía tiene un plan de beneficio definido para jubilación patronal, normado por las leyes laborales ecuatorianas. Adicionalmente </w:t>
      </w:r>
      <w:proofErr w:type="gramStart"/>
      <w:r w:rsidRPr="005843E5">
        <w:rPr>
          <w:rFonts w:ascii="Book Antiqua" w:hAnsi="Book Antiqua"/>
          <w:sz w:val="20"/>
          <w:szCs w:val="20"/>
        </w:rPr>
        <w:t>de acuerdo a</w:t>
      </w:r>
      <w:proofErr w:type="gramEnd"/>
      <w:r w:rsidRPr="005843E5">
        <w:rPr>
          <w:rFonts w:ascii="Book Antiqua" w:hAnsi="Book Antiqua"/>
          <w:sz w:val="20"/>
          <w:szCs w:val="20"/>
        </w:rPr>
        <w:t xml:space="preserve">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2793CC96" w:rsidR="00230F1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6C1C5A9A" w14:textId="77777777" w:rsidR="003D081D" w:rsidRPr="0085069D" w:rsidRDefault="003D081D" w:rsidP="00230F1D">
      <w:pPr>
        <w:tabs>
          <w:tab w:val="left" w:pos="6989"/>
        </w:tabs>
        <w:spacing w:after="0" w:line="240" w:lineRule="auto"/>
        <w:ind w:left="709"/>
        <w:jc w:val="both"/>
        <w:rPr>
          <w:rFonts w:ascii="Book Antiqua" w:hAnsi="Book Antiqua"/>
          <w:sz w:val="20"/>
          <w:szCs w:val="20"/>
        </w:rPr>
      </w:pPr>
    </w:p>
    <w:p w14:paraId="50F996C6"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Reconocimiento de ingresos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14E1FEFE" w:rsidR="003D081D" w:rsidRDefault="003D081D">
      <w:pPr>
        <w:spacing w:after="0" w:line="240" w:lineRule="auto"/>
        <w:rPr>
          <w:rFonts w:ascii="Book Antiqua" w:hAnsi="Book Antiqua"/>
          <w:sz w:val="20"/>
          <w:szCs w:val="20"/>
        </w:rPr>
      </w:pPr>
    </w:p>
    <w:p w14:paraId="0A40404A"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Reconocimiento de costos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sz w:val="20"/>
          <w:szCs w:val="20"/>
        </w:rPr>
      </w:pPr>
      <w:r w:rsidRPr="003B1833">
        <w:rPr>
          <w:rFonts w:ascii="Book Antiqua" w:hAnsi="Book Antiqua"/>
          <w:b/>
          <w:b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 xml:space="preserve">Los flujos originados por actividades de la </w:t>
      </w:r>
      <w:proofErr w:type="gramStart"/>
      <w:r w:rsidRPr="005A77B4">
        <w:rPr>
          <w:rFonts w:ascii="Book Antiqua" w:hAnsi="Book Antiqua"/>
          <w:sz w:val="20"/>
          <w:szCs w:val="20"/>
          <w:lang w:val="es-EC"/>
        </w:rPr>
        <w:t>operación,</w:t>
      </w:r>
      <w:proofErr w:type="gramEnd"/>
      <w:r w:rsidRPr="005A77B4">
        <w:rPr>
          <w:rFonts w:ascii="Book Antiqua" w:hAnsi="Book Antiqua"/>
          <w:sz w:val="20"/>
          <w:szCs w:val="20"/>
          <w:lang w:val="es-EC"/>
        </w:rPr>
        <w:t xml:space="preserve">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w:t>
      </w:r>
      <w:proofErr w:type="gramStart"/>
      <w:r w:rsidRPr="005A77B4">
        <w:rPr>
          <w:rFonts w:ascii="Book Antiqua" w:hAnsi="Book Antiqua"/>
          <w:sz w:val="20"/>
          <w:szCs w:val="20"/>
          <w:lang w:val="es-EC"/>
        </w:rPr>
        <w:t>estado,</w:t>
      </w:r>
      <w:proofErr w:type="gramEnd"/>
      <w:r w:rsidRPr="005A77B4">
        <w:rPr>
          <w:rFonts w:ascii="Book Antiqua" w:hAnsi="Book Antiqua"/>
          <w:sz w:val="20"/>
          <w:szCs w:val="20"/>
          <w:lang w:val="es-EC"/>
        </w:rPr>
        <w:t xml:space="preserve">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268F13D6" w:rsidR="001C1C66" w:rsidRDefault="001C1C66">
      <w:pPr>
        <w:spacing w:after="0" w:line="240" w:lineRule="auto"/>
        <w:rPr>
          <w:rFonts w:ascii="Book Antiqua" w:hAnsi="Book Antiqua"/>
          <w:sz w:val="20"/>
          <w:szCs w:val="20"/>
        </w:rPr>
      </w:pP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 xml:space="preserve">Las entidades deben revelar en sus estados financieros el posible impacto de las NIIF nuevas y revisadas que han sido emitidas pero que aún no han </w:t>
      </w:r>
      <w:proofErr w:type="gramStart"/>
      <w:r w:rsidRPr="00316F3C">
        <w:rPr>
          <w:rFonts w:ascii="Book Antiqua" w:hAnsi="Book Antiqua"/>
          <w:sz w:val="20"/>
          <w:szCs w:val="20"/>
        </w:rPr>
        <w:t>entrado en vigencia</w:t>
      </w:r>
      <w:proofErr w:type="gramEnd"/>
      <w:r w:rsidRPr="00316F3C">
        <w:rPr>
          <w:rFonts w:ascii="Book Antiqua" w:hAnsi="Book Antiqua"/>
          <w:sz w:val="20"/>
          <w:szCs w:val="20"/>
        </w:rPr>
        <w:t>.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6A176F16"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00D90F6" w14:textId="437EEB68" w:rsidR="00BD71C9" w:rsidRDefault="00BD71C9" w:rsidP="00230F1D">
      <w:pPr>
        <w:pStyle w:val="Prrafodelista"/>
        <w:tabs>
          <w:tab w:val="left" w:pos="6989"/>
        </w:tabs>
        <w:spacing w:after="0" w:line="240" w:lineRule="auto"/>
        <w:ind w:left="709"/>
        <w:jc w:val="both"/>
        <w:rPr>
          <w:rFonts w:ascii="Book Antiqua" w:hAnsi="Book Antiqua"/>
          <w:sz w:val="20"/>
          <w:szCs w:val="20"/>
        </w:rPr>
      </w:pPr>
    </w:p>
    <w:p w14:paraId="7719DDE7" w14:textId="3662E10D" w:rsidR="00BD71C9" w:rsidRDefault="00BD71C9" w:rsidP="00230F1D">
      <w:pPr>
        <w:pStyle w:val="Prrafodelista"/>
        <w:tabs>
          <w:tab w:val="left" w:pos="6989"/>
        </w:tabs>
        <w:spacing w:after="0" w:line="240" w:lineRule="auto"/>
        <w:ind w:left="709"/>
        <w:jc w:val="both"/>
        <w:rPr>
          <w:rFonts w:ascii="Book Antiqua" w:hAnsi="Book Antiqua"/>
          <w:sz w:val="20"/>
          <w:szCs w:val="20"/>
        </w:rPr>
      </w:pPr>
    </w:p>
    <w:p w14:paraId="0A608C90" w14:textId="77777777" w:rsidR="00BD71C9" w:rsidRPr="00316F3C" w:rsidRDefault="00BD71C9"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lastRenderedPageBreak/>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0019FA76"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 xml:space="preserve">Las siguientes Normas y enmiendas </w:t>
      </w:r>
      <w:proofErr w:type="gramStart"/>
      <w:r w:rsidRPr="00316F3C">
        <w:rPr>
          <w:rFonts w:ascii="Book Antiqua" w:hAnsi="Book Antiqua"/>
          <w:sz w:val="20"/>
          <w:szCs w:val="20"/>
        </w:rPr>
        <w:t>entran en vigencia</w:t>
      </w:r>
      <w:proofErr w:type="gramEnd"/>
      <w:r w:rsidRPr="00316F3C">
        <w:rPr>
          <w:rFonts w:ascii="Book Antiqua" w:hAnsi="Book Antiqua"/>
          <w:sz w:val="20"/>
          <w:szCs w:val="20"/>
        </w:rPr>
        <w:t xml:space="preserve"> después del periodo sobre el que se informa:</w:t>
      </w:r>
    </w:p>
    <w:p w14:paraId="7FAA3E14" w14:textId="3D0000C2" w:rsidR="003D081D" w:rsidRDefault="003D081D">
      <w:pPr>
        <w:spacing w:after="0" w:line="240" w:lineRule="auto"/>
        <w:rPr>
          <w:rFonts w:ascii="Book Antiqua" w:eastAsia="Times New Roman" w:hAnsi="Book Antiqua" w:cs="Times New Roman"/>
          <w:sz w:val="20"/>
          <w:szCs w:val="20"/>
          <w:lang w:eastAsia="es-EC"/>
        </w:rPr>
      </w:pPr>
    </w:p>
    <w:tbl>
      <w:tblPr>
        <w:tblW w:w="4603" w:type="pct"/>
        <w:tblInd w:w="709" w:type="dxa"/>
        <w:tblCellMar>
          <w:left w:w="70" w:type="dxa"/>
          <w:right w:w="70" w:type="dxa"/>
        </w:tblCellMar>
        <w:tblLook w:val="04A0" w:firstRow="1" w:lastRow="0" w:firstColumn="1" w:lastColumn="0" w:noHBand="0" w:noVBand="1"/>
      </w:tblPr>
      <w:tblGrid>
        <w:gridCol w:w="2516"/>
        <w:gridCol w:w="3155"/>
        <w:gridCol w:w="2158"/>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2" w:name="_Hlk99361394"/>
            <w:r w:rsidRPr="00316F3C">
              <w:rPr>
                <w:rFonts w:ascii="Book Antiqua" w:eastAsia="Times New Roman" w:hAnsi="Book Antiqua" w:cs="Calibri"/>
                <w:b/>
                <w:bCs/>
                <w:color w:val="000000"/>
                <w:sz w:val="18"/>
                <w:szCs w:val="18"/>
                <w:u w:val="single"/>
                <w:lang w:eastAsia="es-EC"/>
              </w:rPr>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6B4DFF" w:rsidRDefault="00230F1D" w:rsidP="006B4DFF">
            <w:pPr>
              <w:spacing w:after="0" w:line="240" w:lineRule="auto"/>
              <w:jc w:val="both"/>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6B4DFF" w:rsidRDefault="00230F1D" w:rsidP="006B4DFF">
            <w:pPr>
              <w:spacing w:after="0" w:line="240" w:lineRule="auto"/>
              <w:jc w:val="both"/>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45D8995E" w14:textId="77777777" w:rsidR="00230F1D" w:rsidRDefault="00230F1D" w:rsidP="006B4DFF">
            <w:pPr>
              <w:spacing w:after="0" w:line="240" w:lineRule="auto"/>
              <w:jc w:val="both"/>
              <w:rPr>
                <w:rFonts w:ascii="Book Antiqua" w:eastAsia="Times New Roman" w:hAnsi="Book Antiqua" w:cs="Calibri"/>
                <w:color w:val="000000"/>
                <w:sz w:val="18"/>
                <w:szCs w:val="18"/>
                <w:lang w:val="es-MX" w:eastAsia="es-EC"/>
              </w:rPr>
            </w:pPr>
            <w:r w:rsidRPr="006B4DFF">
              <w:rPr>
                <w:rFonts w:ascii="Book Antiqua" w:eastAsia="Times New Roman" w:hAnsi="Book Antiqua" w:cs="Calibri"/>
                <w:color w:val="000000"/>
                <w:sz w:val="18"/>
                <w:szCs w:val="18"/>
                <w:lang w:val="es-MX" w:eastAsia="es-EC"/>
              </w:rPr>
              <w:t>Presentación de Estados Financieros - Clasificación de los pasivos como corrientes o no corrientes.</w:t>
            </w:r>
          </w:p>
          <w:p w14:paraId="03D569E4" w14:textId="7F038A2B" w:rsidR="006B4DFF" w:rsidRPr="006B4DFF" w:rsidRDefault="006B4DFF" w:rsidP="006B4DFF">
            <w:pPr>
              <w:spacing w:after="0" w:line="240" w:lineRule="auto"/>
              <w:jc w:val="both"/>
              <w:rPr>
                <w:rFonts w:ascii="Book Antiqua" w:eastAsia="Times New Roman" w:hAnsi="Book Antiqua" w:cs="Calibri"/>
                <w:color w:val="000000"/>
                <w:sz w:val="18"/>
                <w:szCs w:val="18"/>
                <w:lang w:eastAsia="es-EC"/>
              </w:rPr>
            </w:pP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6B4DFF">
            <w:pPr>
              <w:spacing w:after="0" w:line="240" w:lineRule="auto"/>
              <w:ind w:left="214"/>
              <w:jc w:val="both"/>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5BCDE052" w14:textId="77777777" w:rsidR="00230F1D" w:rsidRDefault="00230F1D" w:rsidP="006B4DFF">
            <w:pPr>
              <w:spacing w:after="0" w:line="240" w:lineRule="auto"/>
              <w:jc w:val="both"/>
              <w:rPr>
                <w:rFonts w:ascii="Book Antiqua" w:eastAsia="Times New Roman" w:hAnsi="Book Antiqua" w:cs="Calibri"/>
                <w:color w:val="000000"/>
                <w:sz w:val="18"/>
                <w:szCs w:val="18"/>
                <w:lang w:val="es-MX" w:eastAsia="es-EC"/>
              </w:rPr>
            </w:pPr>
            <w:r w:rsidRPr="006B4DFF">
              <w:rPr>
                <w:rFonts w:ascii="Book Antiqua" w:eastAsia="Times New Roman" w:hAnsi="Book Antiqua" w:cs="Calibri"/>
                <w:color w:val="000000"/>
                <w:sz w:val="18"/>
                <w:szCs w:val="18"/>
                <w:lang w:val="es-MX" w:eastAsia="es-EC"/>
              </w:rPr>
              <w:t>Políticas Contables, Cambios en las. Estimaciones Contables y Errores - Definición de las estimaciones contables</w:t>
            </w:r>
          </w:p>
          <w:p w14:paraId="27C06214" w14:textId="21808DD5" w:rsidR="006B4DFF" w:rsidRPr="006B4DFF" w:rsidRDefault="006B4DFF" w:rsidP="006B4DFF">
            <w:pPr>
              <w:spacing w:after="0" w:line="240" w:lineRule="auto"/>
              <w:jc w:val="both"/>
              <w:rPr>
                <w:rFonts w:ascii="Book Antiqua" w:eastAsia="Times New Roman" w:hAnsi="Book Antiqua" w:cs="Calibri"/>
                <w:color w:val="000000"/>
                <w:sz w:val="18"/>
                <w:szCs w:val="18"/>
                <w:lang w:eastAsia="es-EC"/>
              </w:rPr>
            </w:pP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2"/>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6B4DFF">
      <w:pPr>
        <w:spacing w:after="0" w:line="276" w:lineRule="auto"/>
        <w:rPr>
          <w:rFonts w:ascii="Book Antiqua" w:eastAsia="Times New Roman" w:hAnsi="Book Antiqua" w:cs="Times New Roman"/>
          <w:sz w:val="20"/>
          <w:szCs w:val="20"/>
          <w:lang w:eastAsia="es-EC"/>
        </w:rPr>
      </w:pPr>
    </w:p>
    <w:p w14:paraId="3039747E" w14:textId="20A9231A" w:rsidR="00283D9D" w:rsidRPr="00283D9D" w:rsidRDefault="00283D9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B14BC98" w14:textId="03D5BC02" w:rsidR="00283D9D" w:rsidRDefault="00283D9D" w:rsidP="00283D9D">
      <w:pPr>
        <w:pStyle w:val="Prrafodelista"/>
        <w:tabs>
          <w:tab w:val="left" w:pos="6989"/>
        </w:tabs>
        <w:spacing w:after="0" w:line="240" w:lineRule="auto"/>
        <w:ind w:left="426"/>
        <w:jc w:val="both"/>
        <w:rPr>
          <w:rFonts w:ascii="Book Antiqua" w:hAnsi="Book Antiqua"/>
          <w:sz w:val="20"/>
          <w:szCs w:val="20"/>
        </w:rPr>
      </w:pPr>
    </w:p>
    <w:p w14:paraId="399A4F33" w14:textId="6FDD3363" w:rsidR="006B4DFF" w:rsidRDefault="006B4DFF" w:rsidP="00283D9D">
      <w:pPr>
        <w:pStyle w:val="Prrafodelista"/>
        <w:tabs>
          <w:tab w:val="left" w:pos="6989"/>
        </w:tabs>
        <w:spacing w:after="0" w:line="240" w:lineRule="auto"/>
        <w:ind w:left="426"/>
        <w:jc w:val="both"/>
        <w:rPr>
          <w:rFonts w:ascii="Book Antiqua" w:hAnsi="Book Antiqua"/>
          <w:sz w:val="20"/>
          <w:szCs w:val="20"/>
        </w:rPr>
      </w:pPr>
    </w:p>
    <w:p w14:paraId="14095155" w14:textId="4481E0CD" w:rsidR="006B4DFF" w:rsidRDefault="006B4DFF" w:rsidP="00283D9D">
      <w:pPr>
        <w:pStyle w:val="Prrafodelista"/>
        <w:tabs>
          <w:tab w:val="left" w:pos="6989"/>
        </w:tabs>
        <w:spacing w:after="0" w:line="240" w:lineRule="auto"/>
        <w:ind w:left="426"/>
        <w:jc w:val="both"/>
        <w:rPr>
          <w:rFonts w:ascii="Book Antiqua" w:hAnsi="Book Antiqua"/>
          <w:sz w:val="20"/>
          <w:szCs w:val="20"/>
        </w:rPr>
      </w:pPr>
    </w:p>
    <w:p w14:paraId="4599F7C8" w14:textId="77777777" w:rsidR="006B4DFF" w:rsidRPr="00E97CD8" w:rsidRDefault="006B4DFF"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lastRenderedPageBreak/>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Adicionalmente, </w:t>
      </w:r>
      <w:proofErr w:type="gramStart"/>
      <w:r w:rsidRPr="000C2493">
        <w:rPr>
          <w:rFonts w:ascii="Book Antiqua" w:hAnsi="Book Antiqua"/>
          <w:sz w:val="20"/>
          <w:szCs w:val="20"/>
        </w:rPr>
        <w:t>de acuerdo a</w:t>
      </w:r>
      <w:proofErr w:type="gramEnd"/>
      <w:r w:rsidRPr="000C2493">
        <w:rPr>
          <w:rFonts w:ascii="Book Antiqua" w:hAnsi="Book Antiqua"/>
          <w:sz w:val="20"/>
          <w:szCs w:val="20"/>
        </w:rPr>
        <w:t xml:space="preserve"> lo dispuesto por la NIC 36 “Deterioro de valor de activos”, la Compañía evalúa al cierre de cada ejercicio anual o antes, si existe algún indicio de deterioro, 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 xml:space="preserve">El actuario contratado por la Compañía para realizar el cálculo </w:t>
      </w:r>
      <w:proofErr w:type="gramStart"/>
      <w:r w:rsidRPr="00E97CD8">
        <w:rPr>
          <w:rFonts w:ascii="Book Antiqua" w:hAnsi="Book Antiqua"/>
          <w:sz w:val="20"/>
          <w:szCs w:val="20"/>
        </w:rPr>
        <w:t>actuarial,</w:t>
      </w:r>
      <w:proofErr w:type="gramEnd"/>
      <w:r w:rsidRPr="00E97CD8">
        <w:rPr>
          <w:rFonts w:ascii="Book Antiqua" w:hAnsi="Book Antiqua"/>
          <w:sz w:val="20"/>
          <w:szCs w:val="20"/>
        </w:rPr>
        <w:t xml:space="preserve">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33F401F8" w14:textId="77777777" w:rsidR="00283D9D" w:rsidRDefault="00283D9D" w:rsidP="006B4DFF">
      <w:pPr>
        <w:spacing w:after="0" w:line="360" w:lineRule="auto"/>
        <w:jc w:val="both"/>
        <w:rPr>
          <w:rFonts w:ascii="Book Antiqua" w:hAnsi="Book Antiqua"/>
          <w:b/>
          <w:sz w:val="20"/>
          <w:szCs w:val="20"/>
        </w:rPr>
      </w:pPr>
    </w:p>
    <w:p w14:paraId="536147B7" w14:textId="758F2AE2" w:rsidR="006C26E9" w:rsidRPr="00B72A60"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rsidP="006B4DFF">
      <w:pPr>
        <w:spacing w:after="0"/>
        <w:ind w:left="284"/>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428" w:type="dxa"/>
        <w:tblInd w:w="142" w:type="dxa"/>
        <w:tblLook w:val="04A0" w:firstRow="1" w:lastRow="0" w:firstColumn="1" w:lastColumn="0" w:noHBand="0" w:noVBand="1"/>
      </w:tblPr>
      <w:tblGrid>
        <w:gridCol w:w="5954"/>
        <w:gridCol w:w="1211"/>
        <w:gridCol w:w="268"/>
        <w:gridCol w:w="995"/>
      </w:tblGrid>
      <w:tr w:rsidR="00B72A60" w14:paraId="623AB6F6" w14:textId="77777777" w:rsidTr="006B4DFF">
        <w:trPr>
          <w:trHeight w:val="122"/>
        </w:trPr>
        <w:tc>
          <w:tcPr>
            <w:tcW w:w="5954"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6B4DFF">
        <w:trPr>
          <w:trHeight w:val="122"/>
        </w:trPr>
        <w:tc>
          <w:tcPr>
            <w:tcW w:w="5954"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11"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68"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995"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6B4DFF">
        <w:trPr>
          <w:trHeight w:val="122"/>
        </w:trPr>
        <w:tc>
          <w:tcPr>
            <w:tcW w:w="5954"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6B4DFF">
        <w:trPr>
          <w:trHeight w:val="122"/>
        </w:trPr>
        <w:tc>
          <w:tcPr>
            <w:tcW w:w="5954"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6B4DFF">
        <w:trPr>
          <w:trHeight w:val="122"/>
        </w:trPr>
        <w:tc>
          <w:tcPr>
            <w:tcW w:w="5954" w:type="dxa"/>
            <w:tcBorders>
              <w:top w:val="nil"/>
              <w:left w:val="nil"/>
              <w:bottom w:val="nil"/>
              <w:right w:val="nil"/>
            </w:tcBorders>
          </w:tcPr>
          <w:p w14:paraId="4390774B" w14:textId="7659C1B0" w:rsidR="006224B8" w:rsidRDefault="006224B8" w:rsidP="006224B8">
            <w:pPr>
              <w:spacing w:after="0" w:line="276" w:lineRule="auto"/>
              <w:rPr>
                <w:rFonts w:ascii="Book Antiqua" w:hAnsi="Book Antiqua"/>
                <w:sz w:val="20"/>
                <w:szCs w:val="20"/>
              </w:rPr>
            </w:pPr>
            <w:bookmarkStart w:id="3" w:name="_Hlk103090523"/>
            <w:r>
              <w:rPr>
                <w:rFonts w:ascii="Book Antiqua" w:hAnsi="Book Antiqua"/>
                <w:sz w:val="20"/>
                <w:szCs w:val="20"/>
              </w:rPr>
              <w:t>Inversiones a corto plazo</w:t>
            </w:r>
            <w:bookmarkEnd w:id="3"/>
          </w:p>
        </w:tc>
        <w:tc>
          <w:tcPr>
            <w:tcW w:w="1211"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68"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995"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6B4DFF">
        <w:trPr>
          <w:trHeight w:val="122"/>
        </w:trPr>
        <w:tc>
          <w:tcPr>
            <w:tcW w:w="5954"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11"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68"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995"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6B4DFF">
        <w:trPr>
          <w:trHeight w:val="122"/>
        </w:trPr>
        <w:tc>
          <w:tcPr>
            <w:tcW w:w="5954"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11"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68"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995"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rsidP="006B4DFF">
      <w:pPr>
        <w:spacing w:after="0"/>
        <w:ind w:left="284"/>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 xml:space="preserve">l 31 de diciembre de </w:t>
      </w:r>
      <w:r w:rsidR="008B609B" w:rsidRPr="00EC1383">
        <w:rPr>
          <w:rFonts w:ascii="Book Antiqua" w:hAnsi="Book Antiqua"/>
          <w:sz w:val="20"/>
          <w:szCs w:val="20"/>
        </w:rPr>
        <w:t>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10313DC0" w14:textId="77777777" w:rsidR="007745E1" w:rsidRDefault="007745E1" w:rsidP="006B4DFF">
      <w:pPr>
        <w:spacing w:after="0" w:line="240" w:lineRule="auto"/>
        <w:ind w:left="284"/>
        <w:rPr>
          <w:rFonts w:ascii="Book Antiqua" w:hAnsi="Book Antiqua"/>
          <w:sz w:val="20"/>
          <w:szCs w:val="20"/>
        </w:rPr>
      </w:pPr>
    </w:p>
    <w:p w14:paraId="24956C1E" w14:textId="7F68148A" w:rsidR="00D87879" w:rsidRDefault="00D87879" w:rsidP="006B4DFF">
      <w:pPr>
        <w:spacing w:after="0"/>
        <w:ind w:left="284"/>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77B7E5C" w14:textId="77777777" w:rsidR="002A7B65" w:rsidRDefault="002A7B65" w:rsidP="006B4DFF">
      <w:pPr>
        <w:spacing w:after="0" w:line="360" w:lineRule="auto"/>
        <w:rPr>
          <w:rFonts w:ascii="Book Antiqua" w:hAnsi="Book Antiqua"/>
          <w:sz w:val="20"/>
          <w:szCs w:val="20"/>
        </w:rPr>
      </w:pPr>
    </w:p>
    <w:p w14:paraId="0CDA461A" w14:textId="5BC1F273" w:rsidR="006C26E9" w:rsidRPr="00B72A60"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B72A60">
        <w:rPr>
          <w:rFonts w:ascii="Book Antiqua" w:hAnsi="Book Antiqua"/>
          <w:b/>
          <w:sz w:val="20"/>
          <w:szCs w:val="20"/>
        </w:rPr>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rsidP="006B4DFF">
      <w:pPr>
        <w:spacing w:after="0"/>
        <w:ind w:left="284"/>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204" w:type="dxa"/>
        <w:tblInd w:w="142" w:type="dxa"/>
        <w:tblLook w:val="04A0" w:firstRow="1" w:lastRow="0" w:firstColumn="1" w:lastColumn="0" w:noHBand="0" w:noVBand="1"/>
      </w:tblPr>
      <w:tblGrid>
        <w:gridCol w:w="5769"/>
        <w:gridCol w:w="1177"/>
        <w:gridCol w:w="268"/>
        <w:gridCol w:w="990"/>
      </w:tblGrid>
      <w:tr w:rsidR="00B72A60" w:rsidRPr="002E7A49" w14:paraId="343B76F6" w14:textId="77777777" w:rsidTr="006B4DFF">
        <w:trPr>
          <w:trHeight w:val="22"/>
        </w:trPr>
        <w:tc>
          <w:tcPr>
            <w:tcW w:w="5769"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435"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6B4DFF">
        <w:trPr>
          <w:trHeight w:val="22"/>
        </w:trPr>
        <w:tc>
          <w:tcPr>
            <w:tcW w:w="5769"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17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68"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990"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6B4DFF">
        <w:trPr>
          <w:trHeight w:val="22"/>
        </w:trPr>
        <w:tc>
          <w:tcPr>
            <w:tcW w:w="5769"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435"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6B4DFF">
        <w:trPr>
          <w:trHeight w:val="22"/>
        </w:trPr>
        <w:tc>
          <w:tcPr>
            <w:tcW w:w="5769"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435"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6B4DFF">
        <w:trPr>
          <w:trHeight w:val="22"/>
        </w:trPr>
        <w:tc>
          <w:tcPr>
            <w:tcW w:w="5769"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177" w:type="dxa"/>
            <w:tcBorders>
              <w:top w:val="nil"/>
              <w:left w:val="nil"/>
              <w:bottom w:val="nil"/>
              <w:right w:val="nil"/>
            </w:tcBorders>
            <w:vAlign w:val="center"/>
          </w:tcPr>
          <w:p w14:paraId="1E39B3B1" w14:textId="77777777" w:rsidR="006C26E9" w:rsidRPr="00484014" w:rsidRDefault="003300BA" w:rsidP="006B4DFF">
            <w:pPr>
              <w:spacing w:after="0" w:line="276" w:lineRule="auto"/>
              <w:jc w:val="right"/>
              <w:rPr>
                <w:rFonts w:ascii="Book Antiqua" w:hAnsi="Book Antiqua"/>
                <w:sz w:val="20"/>
                <w:szCs w:val="20"/>
              </w:rPr>
            </w:pPr>
            <w:r w:rsidRPr="00484014">
              <w:rPr>
                <w:rFonts w:ascii="Book Antiqua" w:hAnsi="Book Antiqua"/>
                <w:sz w:val="20"/>
                <w:szCs w:val="20"/>
              </w:rPr>
              <w:t>153,305</w:t>
            </w:r>
          </w:p>
        </w:tc>
        <w:tc>
          <w:tcPr>
            <w:tcW w:w="268"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6B4DFF">
        <w:trPr>
          <w:trHeight w:val="22"/>
        </w:trPr>
        <w:tc>
          <w:tcPr>
            <w:tcW w:w="5769" w:type="dxa"/>
            <w:tcBorders>
              <w:top w:val="nil"/>
              <w:left w:val="nil"/>
              <w:bottom w:val="nil"/>
              <w:right w:val="nil"/>
            </w:tcBorders>
            <w:vAlign w:val="center"/>
          </w:tcPr>
          <w:p w14:paraId="5A69A8F1" w14:textId="111453EB"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 xml:space="preserve">Partes relacionadas (Nota </w:t>
            </w:r>
            <w:r w:rsidR="00A92850">
              <w:rPr>
                <w:rFonts w:ascii="Book Antiqua" w:hAnsi="Book Antiqua"/>
                <w:sz w:val="20"/>
                <w:szCs w:val="20"/>
              </w:rPr>
              <w:t>17</w:t>
            </w:r>
            <w:r w:rsidRPr="00484014">
              <w:rPr>
                <w:rFonts w:ascii="Book Antiqua" w:hAnsi="Book Antiqua"/>
                <w:sz w:val="20"/>
                <w:szCs w:val="20"/>
              </w:rPr>
              <w:t>)</w:t>
            </w:r>
          </w:p>
        </w:tc>
        <w:tc>
          <w:tcPr>
            <w:tcW w:w="117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68"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6B4DFF">
        <w:trPr>
          <w:trHeight w:val="22"/>
        </w:trPr>
        <w:tc>
          <w:tcPr>
            <w:tcW w:w="5769"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17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68"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6B4DFF">
        <w:trPr>
          <w:trHeight w:val="22"/>
        </w:trPr>
        <w:tc>
          <w:tcPr>
            <w:tcW w:w="5769"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177" w:type="dxa"/>
            <w:tcBorders>
              <w:top w:val="nil"/>
              <w:left w:val="nil"/>
              <w:bottom w:val="nil"/>
              <w:right w:val="nil"/>
            </w:tcBorders>
            <w:vAlign w:val="center"/>
          </w:tcPr>
          <w:p w14:paraId="2EE03F7A" w14:textId="7C319FB9"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w:t>
            </w:r>
            <w:r w:rsidR="00DF433A">
              <w:rPr>
                <w:rFonts w:ascii="Book Antiqua" w:hAnsi="Book Antiqua"/>
                <w:sz w:val="20"/>
                <w:szCs w:val="20"/>
              </w:rPr>
              <w:t>8</w:t>
            </w:r>
          </w:p>
        </w:tc>
        <w:tc>
          <w:tcPr>
            <w:tcW w:w="268"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6B4DFF">
        <w:trPr>
          <w:trHeight w:val="22"/>
        </w:trPr>
        <w:tc>
          <w:tcPr>
            <w:tcW w:w="5769"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177" w:type="dxa"/>
            <w:tcBorders>
              <w:top w:val="nil"/>
              <w:left w:val="nil"/>
              <w:bottom w:val="nil"/>
              <w:right w:val="nil"/>
            </w:tcBorders>
            <w:vAlign w:val="center"/>
          </w:tcPr>
          <w:p w14:paraId="65B26ACB" w14:textId="04270BBD" w:rsidR="00991295" w:rsidRPr="00D07797" w:rsidRDefault="00991295" w:rsidP="006B4DFF">
            <w:pPr>
              <w:spacing w:after="0" w:line="276" w:lineRule="auto"/>
              <w:ind w:right="-57"/>
              <w:jc w:val="right"/>
              <w:rPr>
                <w:rFonts w:ascii="Book Antiqua" w:hAnsi="Book Antiqua"/>
                <w:sz w:val="20"/>
                <w:szCs w:val="20"/>
              </w:rPr>
            </w:pPr>
            <w:r w:rsidRPr="00484014">
              <w:rPr>
                <w:rFonts w:ascii="Book Antiqua" w:hAnsi="Book Antiqua"/>
                <w:sz w:val="20"/>
                <w:szCs w:val="20"/>
                <w:u w:val="single"/>
              </w:rPr>
              <w:t>(127,890)</w:t>
            </w:r>
          </w:p>
        </w:tc>
        <w:tc>
          <w:tcPr>
            <w:tcW w:w="268"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11C06582" w14:textId="68F9F327" w:rsidR="00991295" w:rsidRPr="00D07797" w:rsidRDefault="00991295" w:rsidP="006B4DFF">
            <w:pPr>
              <w:spacing w:after="0" w:line="276" w:lineRule="auto"/>
              <w:ind w:right="-57"/>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6B4DFF">
        <w:trPr>
          <w:trHeight w:val="22"/>
        </w:trPr>
        <w:tc>
          <w:tcPr>
            <w:tcW w:w="5769"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177" w:type="dxa"/>
            <w:tcBorders>
              <w:top w:val="nil"/>
              <w:left w:val="nil"/>
              <w:bottom w:val="nil"/>
              <w:right w:val="nil"/>
            </w:tcBorders>
            <w:tcMar>
              <w:top w:w="55" w:type="dxa"/>
              <w:bottom w:w="55" w:type="dxa"/>
            </w:tcMar>
            <w:vAlign w:val="center"/>
          </w:tcPr>
          <w:p w14:paraId="11F956A4" w14:textId="4C01367C"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w:t>
            </w:r>
            <w:r w:rsidRPr="00EC1383">
              <w:rPr>
                <w:rFonts w:ascii="Book Antiqua" w:eastAsia="Times New Roman" w:hAnsi="Book Antiqua" w:cs="Calibri"/>
                <w:b/>
                <w:bCs/>
                <w:sz w:val="20"/>
                <w:szCs w:val="20"/>
                <w:u w:val="double"/>
                <w:lang w:eastAsia="es-EC"/>
              </w:rPr>
              <w:t>157,26</w:t>
            </w:r>
            <w:r w:rsidR="00DF433A" w:rsidRPr="00EC1383">
              <w:rPr>
                <w:rFonts w:ascii="Book Antiqua" w:eastAsia="Times New Roman" w:hAnsi="Book Antiqua" w:cs="Calibri"/>
                <w:b/>
                <w:bCs/>
                <w:sz w:val="20"/>
                <w:szCs w:val="20"/>
                <w:u w:val="double"/>
                <w:lang w:eastAsia="es-EC"/>
              </w:rPr>
              <w:t>5</w:t>
            </w:r>
          </w:p>
        </w:tc>
        <w:tc>
          <w:tcPr>
            <w:tcW w:w="268"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990"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rsidP="006B4DFF">
      <w:pPr>
        <w:ind w:left="284"/>
        <w:jc w:val="both"/>
        <w:rPr>
          <w:rFonts w:ascii="Book Antiqua" w:hAnsi="Book Antiqua"/>
          <w:sz w:val="20"/>
          <w:szCs w:val="20"/>
        </w:rPr>
      </w:pPr>
      <w:bookmarkStart w:id="4"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279" w:type="dxa"/>
        <w:tblInd w:w="142" w:type="dxa"/>
        <w:tblLook w:val="04A0" w:firstRow="1" w:lastRow="0" w:firstColumn="1" w:lastColumn="0" w:noHBand="0" w:noVBand="1"/>
      </w:tblPr>
      <w:tblGrid>
        <w:gridCol w:w="5812"/>
        <w:gridCol w:w="1191"/>
        <w:gridCol w:w="269"/>
        <w:gridCol w:w="1007"/>
      </w:tblGrid>
      <w:tr w:rsidR="004C4A7C" w14:paraId="16478736" w14:textId="77777777" w:rsidTr="00D45D5D">
        <w:trPr>
          <w:trHeight w:val="20"/>
        </w:trPr>
        <w:tc>
          <w:tcPr>
            <w:tcW w:w="5812"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5" w:name="_Hlk101442478"/>
          </w:p>
        </w:tc>
        <w:tc>
          <w:tcPr>
            <w:tcW w:w="2467"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D45D5D">
        <w:trPr>
          <w:trHeight w:val="20"/>
        </w:trPr>
        <w:tc>
          <w:tcPr>
            <w:tcW w:w="5812"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191"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69"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007"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D45D5D">
        <w:trPr>
          <w:trHeight w:val="20"/>
        </w:trPr>
        <w:tc>
          <w:tcPr>
            <w:tcW w:w="5812"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467"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D45D5D">
        <w:trPr>
          <w:trHeight w:val="20"/>
        </w:trPr>
        <w:tc>
          <w:tcPr>
            <w:tcW w:w="5812"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467"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D45D5D">
        <w:trPr>
          <w:trHeight w:val="20"/>
        </w:trPr>
        <w:tc>
          <w:tcPr>
            <w:tcW w:w="5812"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191"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69"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D45D5D">
        <w:trPr>
          <w:trHeight w:val="20"/>
        </w:trPr>
        <w:tc>
          <w:tcPr>
            <w:tcW w:w="5812"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191"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69"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D45D5D">
        <w:trPr>
          <w:trHeight w:val="20"/>
        </w:trPr>
        <w:tc>
          <w:tcPr>
            <w:tcW w:w="5812"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191" w:type="dxa"/>
            <w:tcBorders>
              <w:top w:val="nil"/>
              <w:left w:val="nil"/>
              <w:bottom w:val="nil"/>
              <w:right w:val="nil"/>
            </w:tcBorders>
            <w:vAlign w:val="center"/>
          </w:tcPr>
          <w:p w14:paraId="0D6BCE75" w14:textId="4F0266F7" w:rsidR="00D041DA" w:rsidRPr="00D041DA" w:rsidRDefault="00EC1383" w:rsidP="00D041DA">
            <w:pPr>
              <w:spacing w:after="0" w:line="276" w:lineRule="auto"/>
              <w:ind w:right="39"/>
              <w:jc w:val="right"/>
              <w:rPr>
                <w:rFonts w:ascii="Book Antiqua" w:hAnsi="Book Antiqua"/>
                <w:sz w:val="20"/>
                <w:szCs w:val="20"/>
              </w:rPr>
            </w:pPr>
            <w:r>
              <w:rPr>
                <w:rFonts w:ascii="Book Antiqua" w:hAnsi="Book Antiqua"/>
                <w:sz w:val="20"/>
                <w:szCs w:val="20"/>
                <w:u w:val="single"/>
              </w:rPr>
              <w:t xml:space="preserve">       </w:t>
            </w:r>
            <w:r w:rsidR="00D041DA" w:rsidRPr="00D041DA">
              <w:rPr>
                <w:rFonts w:ascii="Book Antiqua" w:hAnsi="Book Antiqua"/>
                <w:sz w:val="20"/>
                <w:szCs w:val="20"/>
                <w:u w:val="single"/>
              </w:rPr>
              <w:t>916</w:t>
            </w:r>
          </w:p>
        </w:tc>
        <w:tc>
          <w:tcPr>
            <w:tcW w:w="269"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D45D5D">
        <w:trPr>
          <w:trHeight w:val="20"/>
        </w:trPr>
        <w:tc>
          <w:tcPr>
            <w:tcW w:w="5812"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191"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69"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007"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rsidP="00EB15A4">
      <w:pPr>
        <w:spacing w:after="0"/>
        <w:jc w:val="both"/>
        <w:rPr>
          <w:rFonts w:ascii="Book Antiqua" w:hAnsi="Book Antiqua"/>
          <w:sz w:val="20"/>
          <w:szCs w:val="20"/>
        </w:rPr>
      </w:pPr>
    </w:p>
    <w:p w14:paraId="035CDEC3" w14:textId="570475D1" w:rsidR="002A7B65" w:rsidRDefault="003300BA" w:rsidP="006B4DFF">
      <w:pPr>
        <w:ind w:left="284"/>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189021B6" w14:textId="4AEADACD" w:rsidR="00737C67" w:rsidRPr="00E21679" w:rsidRDefault="0010262A" w:rsidP="00D45D5D">
      <w:pPr>
        <w:ind w:left="284"/>
        <w:jc w:val="both"/>
        <w:rPr>
          <w:rFonts w:ascii="Book Antiqua" w:hAnsi="Book Antiqua"/>
          <w:sz w:val="20"/>
          <w:szCs w:val="20"/>
        </w:rPr>
      </w:pPr>
      <w:r w:rsidRPr="00E21679">
        <w:rPr>
          <w:rFonts w:ascii="Book Antiqua" w:hAnsi="Book Antiqua"/>
          <w:sz w:val="20"/>
          <w:szCs w:val="20"/>
        </w:rPr>
        <w:lastRenderedPageBreak/>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w:t>
      </w:r>
      <w:proofErr w:type="gramStart"/>
      <w:r w:rsidR="003300BA" w:rsidRPr="00E21679">
        <w:rPr>
          <w:rFonts w:ascii="Book Antiqua" w:hAnsi="Book Antiqua"/>
          <w:sz w:val="20"/>
          <w:szCs w:val="20"/>
        </w:rPr>
        <w:t>los ratios</w:t>
      </w:r>
      <w:proofErr w:type="gramEnd"/>
      <w:r w:rsidR="003300BA" w:rsidRPr="00E21679">
        <w:rPr>
          <w:rFonts w:ascii="Book Antiqua" w:hAnsi="Book Antiqua"/>
          <w:sz w:val="20"/>
          <w:szCs w:val="20"/>
        </w:rPr>
        <w:t xml:space="preserve">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tbl>
      <w:tblPr>
        <w:tblStyle w:val="Tablaconcuadrcula"/>
        <w:tblW w:w="849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1826"/>
        <w:gridCol w:w="1939"/>
        <w:gridCol w:w="1782"/>
      </w:tblGrid>
      <w:tr w:rsidR="006C26E9" w:rsidRPr="00E21679" w14:paraId="46BD4A4C" w14:textId="77777777" w:rsidTr="006B4DFF">
        <w:trPr>
          <w:trHeight w:val="20"/>
        </w:trPr>
        <w:tc>
          <w:tcPr>
            <w:tcW w:w="2949" w:type="dxa"/>
          </w:tcPr>
          <w:p w14:paraId="4356EB28" w14:textId="77777777" w:rsidR="006C26E9" w:rsidRPr="00E21679" w:rsidRDefault="006C26E9" w:rsidP="007745E1">
            <w:pPr>
              <w:spacing w:after="0"/>
              <w:jc w:val="both"/>
              <w:rPr>
                <w:rFonts w:ascii="Book Antiqua" w:hAnsi="Book Antiqua"/>
                <w:sz w:val="18"/>
                <w:szCs w:val="18"/>
              </w:rPr>
            </w:pPr>
          </w:p>
        </w:tc>
        <w:tc>
          <w:tcPr>
            <w:tcW w:w="1826" w:type="dxa"/>
          </w:tcPr>
          <w:p w14:paraId="7888265C" w14:textId="77777777" w:rsidR="006C26E9" w:rsidRPr="00E21679" w:rsidRDefault="003300BA" w:rsidP="007745E1">
            <w:pPr>
              <w:spacing w:after="0"/>
              <w:jc w:val="right"/>
              <w:rPr>
                <w:rFonts w:ascii="Book Antiqua" w:hAnsi="Book Antiqua"/>
                <w:b/>
                <w:sz w:val="18"/>
                <w:szCs w:val="18"/>
              </w:rPr>
            </w:pPr>
            <w:proofErr w:type="gramStart"/>
            <w:r w:rsidRPr="00E21679">
              <w:rPr>
                <w:rFonts w:ascii="Book Antiqua" w:hAnsi="Book Antiqua"/>
                <w:b/>
                <w:sz w:val="18"/>
                <w:szCs w:val="18"/>
              </w:rPr>
              <w:t>Ratio esperado</w:t>
            </w:r>
            <w:proofErr w:type="gramEnd"/>
            <w:r w:rsidRPr="00E21679">
              <w:rPr>
                <w:rFonts w:ascii="Book Antiqua" w:hAnsi="Book Antiqua"/>
                <w:b/>
                <w:sz w:val="18"/>
                <w:szCs w:val="18"/>
              </w:rPr>
              <w:t xml:space="preserve"> de </w:t>
            </w:r>
            <w:r w:rsidRPr="0034662B">
              <w:rPr>
                <w:rFonts w:ascii="Book Antiqua" w:hAnsi="Book Antiqua"/>
                <w:b/>
                <w:sz w:val="18"/>
                <w:szCs w:val="18"/>
                <w:u w:val="single"/>
              </w:rPr>
              <w:t>pérdida crediticia</w:t>
            </w:r>
          </w:p>
        </w:tc>
        <w:tc>
          <w:tcPr>
            <w:tcW w:w="1939"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782"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6B4DFF">
        <w:trPr>
          <w:trHeight w:val="20"/>
        </w:trPr>
        <w:tc>
          <w:tcPr>
            <w:tcW w:w="2949"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826" w:type="dxa"/>
          </w:tcPr>
          <w:p w14:paraId="563FE89C" w14:textId="77777777" w:rsidR="006C26E9" w:rsidRPr="00E21679" w:rsidRDefault="006C26E9">
            <w:pPr>
              <w:spacing w:after="0" w:line="276" w:lineRule="auto"/>
              <w:jc w:val="right"/>
              <w:rPr>
                <w:rFonts w:ascii="Book Antiqua" w:hAnsi="Book Antiqua"/>
                <w:sz w:val="18"/>
                <w:szCs w:val="18"/>
              </w:rPr>
            </w:pPr>
          </w:p>
        </w:tc>
        <w:tc>
          <w:tcPr>
            <w:tcW w:w="1939" w:type="dxa"/>
          </w:tcPr>
          <w:p w14:paraId="6CCB96F7" w14:textId="77777777" w:rsidR="006C26E9" w:rsidRPr="00E21679" w:rsidRDefault="003300BA" w:rsidP="006B4DFF">
            <w:pPr>
              <w:spacing w:after="0" w:line="276" w:lineRule="auto"/>
              <w:ind w:right="509"/>
              <w:jc w:val="right"/>
              <w:rPr>
                <w:rFonts w:ascii="Book Antiqua" w:hAnsi="Book Antiqua"/>
                <w:sz w:val="18"/>
                <w:szCs w:val="18"/>
              </w:rPr>
            </w:pPr>
            <w:r w:rsidRPr="00E21679">
              <w:rPr>
                <w:rFonts w:ascii="Book Antiqua" w:hAnsi="Book Antiqua"/>
                <w:sz w:val="18"/>
                <w:szCs w:val="18"/>
              </w:rPr>
              <w:t>0</w:t>
            </w:r>
          </w:p>
        </w:tc>
        <w:tc>
          <w:tcPr>
            <w:tcW w:w="1782" w:type="dxa"/>
          </w:tcPr>
          <w:p w14:paraId="596B69F4" w14:textId="77777777" w:rsidR="006C26E9" w:rsidRPr="00E21679" w:rsidRDefault="003300BA" w:rsidP="006B4DFF">
            <w:pPr>
              <w:spacing w:after="0" w:line="276" w:lineRule="auto"/>
              <w:ind w:right="509"/>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6B4DFF">
        <w:trPr>
          <w:trHeight w:val="20"/>
        </w:trPr>
        <w:tc>
          <w:tcPr>
            <w:tcW w:w="2949" w:type="dxa"/>
          </w:tcPr>
          <w:tbl>
            <w:tblPr>
              <w:tblStyle w:val="Tablaconcuadrcula"/>
              <w:tblW w:w="2733" w:type="dxa"/>
              <w:tblLook w:val="04A0" w:firstRow="1" w:lastRow="0" w:firstColumn="1" w:lastColumn="0" w:noHBand="0" w:noVBand="1"/>
            </w:tblPr>
            <w:tblGrid>
              <w:gridCol w:w="2733"/>
            </w:tblGrid>
            <w:tr w:rsidR="00D041DA" w:rsidRPr="00E21679" w14:paraId="5450915A" w14:textId="77777777" w:rsidTr="00A954D2">
              <w:trPr>
                <w:trHeight w:val="1575"/>
              </w:trPr>
              <w:tc>
                <w:tcPr>
                  <w:tcW w:w="2733"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826"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1939" w:type="dxa"/>
          </w:tcPr>
          <w:p w14:paraId="149EFC01"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10,764</w:t>
            </w:r>
          </w:p>
        </w:tc>
        <w:tc>
          <w:tcPr>
            <w:tcW w:w="1782" w:type="dxa"/>
          </w:tcPr>
          <w:p w14:paraId="1375405A"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6B4DFF">
        <w:trPr>
          <w:trHeight w:val="20"/>
        </w:trPr>
        <w:tc>
          <w:tcPr>
            <w:tcW w:w="2949"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826"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1939" w:type="dxa"/>
          </w:tcPr>
          <w:p w14:paraId="3034FCE7" w14:textId="2A34E1FC" w:rsidR="00D041DA" w:rsidRPr="00E21679" w:rsidRDefault="00CC662D" w:rsidP="00A954D2">
            <w:pPr>
              <w:spacing w:after="0" w:line="276" w:lineRule="auto"/>
              <w:ind w:right="504"/>
              <w:jc w:val="right"/>
              <w:rPr>
                <w:rFonts w:ascii="Book Antiqua" w:hAnsi="Book Antiqua"/>
                <w:sz w:val="18"/>
                <w:szCs w:val="18"/>
                <w:u w:val="single"/>
              </w:rPr>
            </w:pPr>
            <w:r>
              <w:rPr>
                <w:rFonts w:ascii="Book Antiqua" w:hAnsi="Book Antiqua"/>
                <w:sz w:val="18"/>
                <w:szCs w:val="18"/>
                <w:u w:val="single"/>
              </w:rPr>
              <w:t xml:space="preserve">  </w:t>
            </w:r>
            <w:r w:rsidR="00EC1383">
              <w:rPr>
                <w:rFonts w:ascii="Book Antiqua" w:hAnsi="Book Antiqua"/>
                <w:sz w:val="18"/>
                <w:szCs w:val="18"/>
                <w:u w:val="single"/>
              </w:rPr>
              <w:t>1</w:t>
            </w:r>
            <w:r w:rsidR="00D041DA" w:rsidRPr="00E21679">
              <w:rPr>
                <w:rFonts w:ascii="Book Antiqua" w:hAnsi="Book Antiqua"/>
                <w:sz w:val="18"/>
                <w:szCs w:val="18"/>
                <w:u w:val="single"/>
              </w:rPr>
              <w:t>26,890</w:t>
            </w:r>
          </w:p>
        </w:tc>
        <w:tc>
          <w:tcPr>
            <w:tcW w:w="1782" w:type="dxa"/>
          </w:tcPr>
          <w:p w14:paraId="7BD6F1B2" w14:textId="5FC7B102" w:rsidR="00D041DA" w:rsidRPr="00E21679" w:rsidRDefault="000039B5" w:rsidP="00A954D2">
            <w:pPr>
              <w:spacing w:after="0" w:line="276" w:lineRule="auto"/>
              <w:ind w:right="504"/>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6B4DFF">
        <w:trPr>
          <w:trHeight w:val="20"/>
        </w:trPr>
        <w:tc>
          <w:tcPr>
            <w:tcW w:w="2949"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826"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1939" w:type="dxa"/>
          </w:tcPr>
          <w:p w14:paraId="777D25DD" w14:textId="6147BA5C" w:rsidR="00D041DA" w:rsidRPr="00A954D2" w:rsidRDefault="00EC1383" w:rsidP="00A954D2">
            <w:pPr>
              <w:spacing w:after="0" w:line="276" w:lineRule="auto"/>
              <w:ind w:right="504"/>
              <w:jc w:val="right"/>
              <w:rPr>
                <w:rFonts w:ascii="Book Antiqua" w:hAnsi="Book Antiqua"/>
                <w:b/>
                <w:bCs/>
                <w:sz w:val="18"/>
                <w:szCs w:val="18"/>
                <w:u w:val="double"/>
              </w:rPr>
            </w:pPr>
            <w:r w:rsidRPr="00A954D2">
              <w:rPr>
                <w:rFonts w:ascii="Book Antiqua" w:hAnsi="Book Antiqua"/>
                <w:b/>
                <w:bCs/>
                <w:sz w:val="18"/>
                <w:szCs w:val="18"/>
                <w:u w:val="double"/>
              </w:rPr>
              <w:t>153,305</w:t>
            </w:r>
          </w:p>
        </w:tc>
        <w:tc>
          <w:tcPr>
            <w:tcW w:w="1782" w:type="dxa"/>
          </w:tcPr>
          <w:p w14:paraId="17229376" w14:textId="3F7F0B2C" w:rsidR="00D041DA" w:rsidRPr="00A954D2" w:rsidRDefault="00D041DA" w:rsidP="00A954D2">
            <w:pPr>
              <w:spacing w:after="0" w:line="276" w:lineRule="auto"/>
              <w:ind w:right="504"/>
              <w:jc w:val="right"/>
              <w:rPr>
                <w:rFonts w:ascii="Book Antiqua" w:hAnsi="Book Antiqua"/>
                <w:b/>
                <w:bCs/>
                <w:sz w:val="18"/>
                <w:szCs w:val="18"/>
                <w:u w:val="double"/>
              </w:rPr>
            </w:pPr>
            <w:r w:rsidRPr="00A954D2">
              <w:rPr>
                <w:rFonts w:ascii="Book Antiqua" w:hAnsi="Book Antiqua"/>
                <w:b/>
                <w:bCs/>
                <w:sz w:val="18"/>
                <w:szCs w:val="18"/>
                <w:u w:val="double"/>
              </w:rPr>
              <w:t>140,832</w:t>
            </w:r>
          </w:p>
        </w:tc>
      </w:tr>
    </w:tbl>
    <w:p w14:paraId="54F5CC26" w14:textId="77777777" w:rsidR="0034662B" w:rsidRPr="00D45D5D" w:rsidRDefault="0034662B" w:rsidP="00FB3D64">
      <w:pPr>
        <w:spacing w:after="0"/>
        <w:jc w:val="both"/>
        <w:rPr>
          <w:rFonts w:ascii="Book Antiqua" w:hAnsi="Book Antiqua"/>
          <w:sz w:val="12"/>
          <w:szCs w:val="12"/>
        </w:rPr>
      </w:pPr>
    </w:p>
    <w:p w14:paraId="18C74BCA" w14:textId="3DE3530C" w:rsidR="006C26E9" w:rsidRPr="00E21679" w:rsidRDefault="003300BA" w:rsidP="006B4DFF">
      <w:pPr>
        <w:ind w:left="284"/>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052" w:type="dxa"/>
        <w:tblInd w:w="284" w:type="dxa"/>
        <w:tblLook w:val="04A0" w:firstRow="1" w:lastRow="0" w:firstColumn="1" w:lastColumn="0" w:noHBand="0" w:noVBand="1"/>
      </w:tblPr>
      <w:tblGrid>
        <w:gridCol w:w="5812"/>
        <w:gridCol w:w="1116"/>
        <w:gridCol w:w="267"/>
        <w:gridCol w:w="857"/>
      </w:tblGrid>
      <w:tr w:rsidR="00EB15A4" w:rsidRPr="00E21679" w14:paraId="28D5A23F" w14:textId="77777777" w:rsidTr="006B4DFF">
        <w:trPr>
          <w:trHeight w:val="20"/>
        </w:trPr>
        <w:tc>
          <w:tcPr>
            <w:tcW w:w="5812"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240"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6B4DFF">
        <w:trPr>
          <w:trHeight w:val="20"/>
        </w:trPr>
        <w:tc>
          <w:tcPr>
            <w:tcW w:w="5812"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16"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67"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857"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6B4DFF">
        <w:trPr>
          <w:trHeight w:val="20"/>
        </w:trPr>
        <w:tc>
          <w:tcPr>
            <w:tcW w:w="5812"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240"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6B4DFF">
        <w:trPr>
          <w:trHeight w:val="20"/>
        </w:trPr>
        <w:tc>
          <w:tcPr>
            <w:tcW w:w="5812"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16"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67"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857"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6B4DFF">
        <w:trPr>
          <w:trHeight w:val="20"/>
        </w:trPr>
        <w:tc>
          <w:tcPr>
            <w:tcW w:w="5812" w:type="dxa"/>
            <w:tcBorders>
              <w:top w:val="nil"/>
              <w:left w:val="nil"/>
              <w:bottom w:val="nil"/>
              <w:right w:val="nil"/>
            </w:tcBorders>
          </w:tcPr>
          <w:p w14:paraId="1C249B6C" w14:textId="54B2515A" w:rsidR="00EB15A4" w:rsidRPr="00D40DAC" w:rsidRDefault="00EB15A4" w:rsidP="006B4DFF">
            <w:pPr>
              <w:spacing w:after="0" w:line="276" w:lineRule="auto"/>
              <w:ind w:left="-108"/>
              <w:rPr>
                <w:rFonts w:ascii="Book Antiqua" w:hAnsi="Book Antiqua"/>
                <w:bCs/>
                <w:sz w:val="20"/>
                <w:szCs w:val="20"/>
              </w:rPr>
            </w:pPr>
            <w:r w:rsidRPr="00D40DAC">
              <w:rPr>
                <w:rFonts w:ascii="Book Antiqua" w:hAnsi="Book Antiqua"/>
                <w:bCs/>
                <w:sz w:val="20"/>
                <w:szCs w:val="20"/>
              </w:rPr>
              <w:t>Saldos al inicio del año</w:t>
            </w:r>
          </w:p>
        </w:tc>
        <w:tc>
          <w:tcPr>
            <w:tcW w:w="1116"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67"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857"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6B4DFF">
        <w:trPr>
          <w:trHeight w:val="20"/>
        </w:trPr>
        <w:tc>
          <w:tcPr>
            <w:tcW w:w="5812" w:type="dxa"/>
            <w:tcBorders>
              <w:top w:val="nil"/>
              <w:left w:val="nil"/>
              <w:bottom w:val="nil"/>
              <w:right w:val="nil"/>
            </w:tcBorders>
          </w:tcPr>
          <w:p w14:paraId="26BE0555" w14:textId="77777777" w:rsidR="006C26E9" w:rsidRPr="00E21679" w:rsidRDefault="003300BA" w:rsidP="006B4DFF">
            <w:pPr>
              <w:spacing w:after="0" w:line="276" w:lineRule="auto"/>
              <w:ind w:left="-108"/>
              <w:rPr>
                <w:rFonts w:ascii="Book Antiqua" w:hAnsi="Book Antiqua"/>
                <w:sz w:val="20"/>
                <w:szCs w:val="20"/>
              </w:rPr>
            </w:pPr>
            <w:r w:rsidRPr="00E21679">
              <w:rPr>
                <w:rFonts w:ascii="Book Antiqua" w:hAnsi="Book Antiqua"/>
                <w:sz w:val="20"/>
                <w:szCs w:val="20"/>
              </w:rPr>
              <w:t>Provisión del año</w:t>
            </w:r>
          </w:p>
        </w:tc>
        <w:tc>
          <w:tcPr>
            <w:tcW w:w="1116"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67"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857"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6B4DFF">
        <w:trPr>
          <w:trHeight w:val="20"/>
        </w:trPr>
        <w:tc>
          <w:tcPr>
            <w:tcW w:w="5812" w:type="dxa"/>
            <w:tcBorders>
              <w:top w:val="nil"/>
              <w:left w:val="nil"/>
              <w:bottom w:val="nil"/>
              <w:right w:val="nil"/>
            </w:tcBorders>
          </w:tcPr>
          <w:p w14:paraId="58E2470D" w14:textId="77777777" w:rsidR="006C26E9" w:rsidRPr="00E21679" w:rsidRDefault="003300BA" w:rsidP="006B4DFF">
            <w:pPr>
              <w:spacing w:after="0" w:line="276" w:lineRule="auto"/>
              <w:ind w:left="-108"/>
              <w:rPr>
                <w:rFonts w:ascii="Book Antiqua" w:hAnsi="Book Antiqua"/>
                <w:b/>
                <w:sz w:val="20"/>
                <w:szCs w:val="20"/>
              </w:rPr>
            </w:pPr>
            <w:r w:rsidRPr="00E21679">
              <w:rPr>
                <w:rFonts w:ascii="Book Antiqua" w:hAnsi="Book Antiqua"/>
                <w:b/>
                <w:sz w:val="20"/>
                <w:szCs w:val="20"/>
              </w:rPr>
              <w:t>Total</w:t>
            </w:r>
          </w:p>
        </w:tc>
        <w:tc>
          <w:tcPr>
            <w:tcW w:w="1116"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67"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857"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Pr="00D45D5D" w:rsidRDefault="006C26E9" w:rsidP="000C7537">
      <w:pPr>
        <w:spacing w:after="0"/>
        <w:jc w:val="both"/>
        <w:rPr>
          <w:rFonts w:ascii="Book Antiqua" w:hAnsi="Book Antiqua"/>
          <w:sz w:val="14"/>
          <w:szCs w:val="14"/>
        </w:rPr>
      </w:pPr>
    </w:p>
    <w:p w14:paraId="798DC650" w14:textId="6DF73A20" w:rsidR="007767B2"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407DBCB6" w14:textId="77777777" w:rsidR="006B4DFF" w:rsidRPr="00D45D5D" w:rsidRDefault="006B4DFF" w:rsidP="006B4DFF">
      <w:pPr>
        <w:pStyle w:val="Prrafodelista"/>
        <w:tabs>
          <w:tab w:val="left" w:pos="6989"/>
        </w:tabs>
        <w:spacing w:after="0" w:line="240" w:lineRule="auto"/>
        <w:ind w:left="284"/>
        <w:rPr>
          <w:rFonts w:ascii="Book Antiqua" w:hAnsi="Book Antiqua"/>
          <w:b/>
          <w:sz w:val="12"/>
          <w:szCs w:val="12"/>
        </w:rPr>
      </w:pPr>
    </w:p>
    <w:p w14:paraId="282BE729" w14:textId="15640A29" w:rsidR="007767B2" w:rsidRPr="007767B2" w:rsidRDefault="007767B2" w:rsidP="006B4DFF">
      <w:pPr>
        <w:ind w:left="284"/>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517" w:type="dxa"/>
        <w:tblInd w:w="142" w:type="dxa"/>
        <w:tblLook w:val="04A0" w:firstRow="1" w:lastRow="0" w:firstColumn="1" w:lastColumn="0" w:noHBand="0" w:noVBand="1"/>
      </w:tblPr>
      <w:tblGrid>
        <w:gridCol w:w="6182"/>
        <w:gridCol w:w="1075"/>
        <w:gridCol w:w="268"/>
        <w:gridCol w:w="992"/>
      </w:tblGrid>
      <w:tr w:rsidR="00EB15A4" w14:paraId="1C909310" w14:textId="77777777" w:rsidTr="006B4DFF">
        <w:trPr>
          <w:trHeight w:val="20"/>
        </w:trPr>
        <w:tc>
          <w:tcPr>
            <w:tcW w:w="6182"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335"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6B4DFF">
        <w:trPr>
          <w:trHeight w:val="20"/>
        </w:trPr>
        <w:tc>
          <w:tcPr>
            <w:tcW w:w="6182"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075"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68"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992"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6B4DFF">
        <w:trPr>
          <w:trHeight w:val="20"/>
        </w:trPr>
        <w:tc>
          <w:tcPr>
            <w:tcW w:w="6182"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335"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64A16" w14:paraId="007C4DDC" w14:textId="77777777" w:rsidTr="006B4DFF">
        <w:trPr>
          <w:trHeight w:val="20"/>
        </w:trPr>
        <w:tc>
          <w:tcPr>
            <w:tcW w:w="6182" w:type="dxa"/>
            <w:tcBorders>
              <w:top w:val="nil"/>
              <w:left w:val="nil"/>
              <w:bottom w:val="nil"/>
              <w:right w:val="nil"/>
            </w:tcBorders>
          </w:tcPr>
          <w:p w14:paraId="26DD28B3" w14:textId="2F188C1D" w:rsidR="00664A16" w:rsidRDefault="00664A16" w:rsidP="00664A16">
            <w:pPr>
              <w:spacing w:after="0"/>
              <w:jc w:val="both"/>
              <w:rPr>
                <w:rFonts w:ascii="Book Antiqua" w:hAnsi="Book Antiqua"/>
                <w:sz w:val="20"/>
                <w:szCs w:val="20"/>
              </w:rPr>
            </w:pPr>
            <w:r>
              <w:rPr>
                <w:rFonts w:ascii="Book Antiqua" w:hAnsi="Book Antiqua"/>
                <w:b/>
                <w:sz w:val="20"/>
                <w:szCs w:val="20"/>
              </w:rPr>
              <w:t>Activos por impuestos corrientes:</w:t>
            </w:r>
          </w:p>
        </w:tc>
        <w:tc>
          <w:tcPr>
            <w:tcW w:w="1075" w:type="dxa"/>
            <w:tcBorders>
              <w:top w:val="nil"/>
              <w:left w:val="nil"/>
              <w:bottom w:val="nil"/>
              <w:right w:val="nil"/>
            </w:tcBorders>
          </w:tcPr>
          <w:p w14:paraId="0D6F1AF2" w14:textId="77777777" w:rsidR="00664A16" w:rsidRPr="00302957" w:rsidRDefault="00664A16" w:rsidP="00664A16">
            <w:pPr>
              <w:spacing w:after="0"/>
              <w:jc w:val="center"/>
              <w:rPr>
                <w:rFonts w:ascii="Book Antiqua" w:hAnsi="Book Antiqua"/>
                <w:b/>
                <w:sz w:val="20"/>
                <w:szCs w:val="20"/>
              </w:rPr>
            </w:pPr>
          </w:p>
        </w:tc>
        <w:tc>
          <w:tcPr>
            <w:tcW w:w="268" w:type="dxa"/>
            <w:tcBorders>
              <w:top w:val="nil"/>
              <w:left w:val="nil"/>
              <w:bottom w:val="nil"/>
              <w:right w:val="nil"/>
            </w:tcBorders>
          </w:tcPr>
          <w:p w14:paraId="7A696710" w14:textId="77777777" w:rsidR="00664A16" w:rsidRPr="00302957" w:rsidRDefault="00664A16" w:rsidP="00664A16">
            <w:pPr>
              <w:spacing w:after="0"/>
              <w:jc w:val="center"/>
              <w:rPr>
                <w:rFonts w:ascii="Book Antiqua" w:hAnsi="Book Antiqua"/>
                <w:b/>
                <w:sz w:val="20"/>
                <w:szCs w:val="20"/>
              </w:rPr>
            </w:pPr>
          </w:p>
        </w:tc>
        <w:tc>
          <w:tcPr>
            <w:tcW w:w="992" w:type="dxa"/>
            <w:tcBorders>
              <w:top w:val="nil"/>
              <w:left w:val="nil"/>
              <w:bottom w:val="nil"/>
              <w:right w:val="nil"/>
            </w:tcBorders>
          </w:tcPr>
          <w:p w14:paraId="38A3D703" w14:textId="77777777" w:rsidR="00664A16" w:rsidRPr="00302957" w:rsidRDefault="00664A16" w:rsidP="00664A16">
            <w:pPr>
              <w:spacing w:after="0"/>
              <w:jc w:val="center"/>
              <w:rPr>
                <w:rFonts w:ascii="Book Antiqua" w:hAnsi="Book Antiqua"/>
                <w:b/>
                <w:sz w:val="20"/>
                <w:szCs w:val="20"/>
              </w:rPr>
            </w:pPr>
          </w:p>
        </w:tc>
      </w:tr>
      <w:tr w:rsidR="00664A16" w14:paraId="51A2EE39" w14:textId="77777777" w:rsidTr="006B4DFF">
        <w:trPr>
          <w:trHeight w:val="20"/>
        </w:trPr>
        <w:tc>
          <w:tcPr>
            <w:tcW w:w="6182" w:type="dxa"/>
            <w:tcBorders>
              <w:top w:val="nil"/>
              <w:left w:val="nil"/>
              <w:bottom w:val="nil"/>
              <w:right w:val="nil"/>
            </w:tcBorders>
          </w:tcPr>
          <w:p w14:paraId="71668874" w14:textId="77777777" w:rsidR="00664A16" w:rsidRDefault="00664A16" w:rsidP="00664A16">
            <w:pPr>
              <w:spacing w:after="0" w:line="276" w:lineRule="auto"/>
              <w:rPr>
                <w:rFonts w:ascii="Book Antiqua" w:hAnsi="Book Antiqua"/>
                <w:sz w:val="20"/>
                <w:szCs w:val="20"/>
              </w:rPr>
            </w:pPr>
            <w:r>
              <w:rPr>
                <w:rFonts w:ascii="Book Antiqua" w:hAnsi="Book Antiqua"/>
                <w:sz w:val="20"/>
                <w:szCs w:val="20"/>
              </w:rPr>
              <w:t>Retenciones en la fuente de IVA</w:t>
            </w:r>
          </w:p>
        </w:tc>
        <w:tc>
          <w:tcPr>
            <w:tcW w:w="1075" w:type="dxa"/>
            <w:tcBorders>
              <w:top w:val="nil"/>
              <w:left w:val="nil"/>
              <w:bottom w:val="nil"/>
              <w:right w:val="nil"/>
            </w:tcBorders>
            <w:vAlign w:val="center"/>
          </w:tcPr>
          <w:p w14:paraId="058DBA76" w14:textId="77777777" w:rsidR="00664A16" w:rsidRDefault="00664A16" w:rsidP="00664A16">
            <w:pPr>
              <w:spacing w:after="0" w:line="276" w:lineRule="auto"/>
              <w:ind w:right="37"/>
              <w:jc w:val="right"/>
              <w:rPr>
                <w:rFonts w:ascii="Book Antiqua" w:hAnsi="Book Antiqua"/>
                <w:sz w:val="20"/>
                <w:szCs w:val="20"/>
              </w:rPr>
            </w:pPr>
            <w:r>
              <w:rPr>
                <w:rFonts w:ascii="Book Antiqua" w:hAnsi="Book Antiqua"/>
                <w:sz w:val="20"/>
                <w:szCs w:val="20"/>
              </w:rPr>
              <w:t>7,130</w:t>
            </w:r>
          </w:p>
        </w:tc>
        <w:tc>
          <w:tcPr>
            <w:tcW w:w="268" w:type="dxa"/>
            <w:tcBorders>
              <w:top w:val="nil"/>
              <w:left w:val="nil"/>
              <w:bottom w:val="nil"/>
              <w:right w:val="nil"/>
            </w:tcBorders>
            <w:vAlign w:val="center"/>
          </w:tcPr>
          <w:p w14:paraId="2936FF22" w14:textId="77777777" w:rsidR="00664A16" w:rsidRDefault="00664A16" w:rsidP="00664A16">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3DE69305" w14:textId="77777777" w:rsidR="00664A16" w:rsidRDefault="00664A16" w:rsidP="00664A16">
            <w:pPr>
              <w:spacing w:after="0" w:line="276" w:lineRule="auto"/>
              <w:ind w:right="37"/>
              <w:jc w:val="right"/>
            </w:pPr>
            <w:r>
              <w:rPr>
                <w:rFonts w:ascii="Book Antiqua" w:hAnsi="Book Antiqua"/>
                <w:sz w:val="20"/>
                <w:szCs w:val="20"/>
              </w:rPr>
              <w:t>5,312</w:t>
            </w:r>
          </w:p>
        </w:tc>
      </w:tr>
      <w:tr w:rsidR="00596C8A" w14:paraId="426EA74C" w14:textId="77777777" w:rsidTr="006B4DFF">
        <w:trPr>
          <w:trHeight w:val="20"/>
        </w:trPr>
        <w:tc>
          <w:tcPr>
            <w:tcW w:w="6182" w:type="dxa"/>
            <w:tcBorders>
              <w:top w:val="nil"/>
              <w:left w:val="nil"/>
              <w:bottom w:val="nil"/>
              <w:right w:val="nil"/>
            </w:tcBorders>
          </w:tcPr>
          <w:p w14:paraId="62110424" w14:textId="385A606F" w:rsidR="00596C8A" w:rsidRDefault="00596C8A" w:rsidP="00596C8A">
            <w:pPr>
              <w:spacing w:after="0" w:line="276" w:lineRule="auto"/>
              <w:rPr>
                <w:rFonts w:ascii="Book Antiqua" w:hAnsi="Book Antiqua"/>
                <w:sz w:val="20"/>
                <w:szCs w:val="20"/>
              </w:rPr>
            </w:pPr>
            <w:r>
              <w:rPr>
                <w:rFonts w:ascii="Book Antiqua" w:hAnsi="Book Antiqua"/>
                <w:sz w:val="20"/>
                <w:szCs w:val="20"/>
              </w:rPr>
              <w:t>Crédito tributario de impuesto a la renta</w:t>
            </w:r>
          </w:p>
        </w:tc>
        <w:tc>
          <w:tcPr>
            <w:tcW w:w="1075" w:type="dxa"/>
            <w:tcBorders>
              <w:top w:val="nil"/>
              <w:left w:val="nil"/>
              <w:bottom w:val="nil"/>
              <w:right w:val="nil"/>
            </w:tcBorders>
            <w:vAlign w:val="center"/>
          </w:tcPr>
          <w:p w14:paraId="41D8C0A1" w14:textId="54ECF58B"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rPr>
              <w:t>4</w:t>
            </w:r>
            <w:r w:rsidR="00146D05">
              <w:rPr>
                <w:rFonts w:ascii="Book Antiqua" w:hAnsi="Book Antiqua"/>
                <w:sz w:val="20"/>
                <w:szCs w:val="20"/>
              </w:rPr>
              <w:t>4,057</w:t>
            </w:r>
          </w:p>
        </w:tc>
        <w:tc>
          <w:tcPr>
            <w:tcW w:w="268" w:type="dxa"/>
            <w:tcBorders>
              <w:top w:val="nil"/>
              <w:left w:val="nil"/>
              <w:bottom w:val="nil"/>
              <w:right w:val="nil"/>
            </w:tcBorders>
            <w:vAlign w:val="center"/>
          </w:tcPr>
          <w:p w14:paraId="3362BB61" w14:textId="77777777" w:rsidR="00596C8A" w:rsidRDefault="00596C8A" w:rsidP="00596C8A">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6DBB3860" w14:textId="3533FCD7"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rPr>
              <w:t>58,297</w:t>
            </w:r>
          </w:p>
        </w:tc>
      </w:tr>
      <w:tr w:rsidR="00596C8A" w14:paraId="1BF10F72" w14:textId="77777777" w:rsidTr="006B4DFF">
        <w:trPr>
          <w:trHeight w:val="20"/>
        </w:trPr>
        <w:tc>
          <w:tcPr>
            <w:tcW w:w="6182" w:type="dxa"/>
            <w:tcBorders>
              <w:top w:val="nil"/>
              <w:left w:val="nil"/>
              <w:bottom w:val="nil"/>
              <w:right w:val="nil"/>
            </w:tcBorders>
          </w:tcPr>
          <w:p w14:paraId="7299DE84" w14:textId="77D7DE03" w:rsidR="00596C8A" w:rsidRDefault="00596C8A" w:rsidP="00596C8A">
            <w:pPr>
              <w:spacing w:after="0" w:line="276" w:lineRule="auto"/>
              <w:rPr>
                <w:rFonts w:ascii="Book Antiqua" w:hAnsi="Book Antiqua"/>
                <w:sz w:val="20"/>
                <w:szCs w:val="20"/>
              </w:rPr>
            </w:pPr>
            <w:r>
              <w:rPr>
                <w:rFonts w:ascii="Book Antiqua" w:hAnsi="Book Antiqua"/>
                <w:sz w:val="20"/>
                <w:szCs w:val="20"/>
              </w:rPr>
              <w:t>Impuesto al valor agregado</w:t>
            </w:r>
          </w:p>
        </w:tc>
        <w:tc>
          <w:tcPr>
            <w:tcW w:w="1075" w:type="dxa"/>
            <w:tcBorders>
              <w:top w:val="nil"/>
              <w:left w:val="nil"/>
              <w:bottom w:val="nil"/>
              <w:right w:val="nil"/>
            </w:tcBorders>
            <w:vAlign w:val="center"/>
          </w:tcPr>
          <w:p w14:paraId="13FA57AE" w14:textId="5CDD8569"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u w:val="single"/>
              </w:rPr>
              <w:t xml:space="preserve">    3,625</w:t>
            </w:r>
          </w:p>
        </w:tc>
        <w:tc>
          <w:tcPr>
            <w:tcW w:w="268" w:type="dxa"/>
            <w:tcBorders>
              <w:top w:val="nil"/>
              <w:left w:val="nil"/>
              <w:bottom w:val="nil"/>
              <w:right w:val="nil"/>
            </w:tcBorders>
            <w:vAlign w:val="center"/>
          </w:tcPr>
          <w:p w14:paraId="06026D14" w14:textId="77777777" w:rsidR="00596C8A" w:rsidRDefault="00596C8A" w:rsidP="00596C8A">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261F5AF4" w14:textId="3EB479B5" w:rsidR="00596C8A" w:rsidRDefault="00596C8A" w:rsidP="00596C8A">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596C8A" w14:paraId="57DE9B65" w14:textId="77777777" w:rsidTr="006B4DFF">
        <w:trPr>
          <w:trHeight w:val="20"/>
        </w:trPr>
        <w:tc>
          <w:tcPr>
            <w:tcW w:w="6182" w:type="dxa"/>
            <w:tcBorders>
              <w:top w:val="nil"/>
              <w:left w:val="nil"/>
              <w:bottom w:val="nil"/>
              <w:right w:val="nil"/>
            </w:tcBorders>
          </w:tcPr>
          <w:p w14:paraId="51DBF92A" w14:textId="77777777" w:rsidR="00596C8A" w:rsidRDefault="00596C8A" w:rsidP="00596C8A">
            <w:pPr>
              <w:spacing w:after="0" w:line="276" w:lineRule="auto"/>
              <w:rPr>
                <w:rFonts w:ascii="Book Antiqua" w:hAnsi="Book Antiqua"/>
                <w:b/>
                <w:sz w:val="20"/>
                <w:szCs w:val="20"/>
              </w:rPr>
            </w:pPr>
            <w:r>
              <w:rPr>
                <w:rFonts w:ascii="Book Antiqua" w:hAnsi="Book Antiqua"/>
                <w:b/>
                <w:sz w:val="20"/>
                <w:szCs w:val="20"/>
              </w:rPr>
              <w:t>Total</w:t>
            </w:r>
          </w:p>
        </w:tc>
        <w:tc>
          <w:tcPr>
            <w:tcW w:w="1075" w:type="dxa"/>
            <w:tcBorders>
              <w:top w:val="nil"/>
              <w:left w:val="nil"/>
              <w:bottom w:val="nil"/>
              <w:right w:val="nil"/>
            </w:tcBorders>
            <w:vAlign w:val="center"/>
          </w:tcPr>
          <w:p w14:paraId="7EF29047" w14:textId="76C7C85B" w:rsidR="00596C8A" w:rsidRPr="00405391" w:rsidRDefault="00596C8A" w:rsidP="00596C8A">
            <w:pPr>
              <w:spacing w:after="0" w:line="276" w:lineRule="auto"/>
              <w:ind w:right="37"/>
              <w:jc w:val="right"/>
              <w:rPr>
                <w:rFonts w:ascii="Book Antiqua" w:hAnsi="Book Antiqua"/>
                <w:b/>
                <w:bCs/>
                <w:sz w:val="20"/>
                <w:szCs w:val="20"/>
                <w:u w:val="double"/>
              </w:rPr>
            </w:pPr>
            <w:r>
              <w:rPr>
                <w:rFonts w:ascii="Book Antiqua" w:hAnsi="Book Antiqua"/>
                <w:b/>
                <w:bCs/>
                <w:sz w:val="20"/>
                <w:szCs w:val="20"/>
                <w:u w:val="double"/>
              </w:rPr>
              <w:t xml:space="preserve">  </w:t>
            </w:r>
            <w:r w:rsidR="00146D05">
              <w:rPr>
                <w:rFonts w:ascii="Book Antiqua" w:hAnsi="Book Antiqua"/>
                <w:b/>
                <w:bCs/>
                <w:sz w:val="20"/>
                <w:szCs w:val="20"/>
                <w:u w:val="double"/>
              </w:rPr>
              <w:t>54,812</w:t>
            </w:r>
          </w:p>
        </w:tc>
        <w:tc>
          <w:tcPr>
            <w:tcW w:w="268" w:type="dxa"/>
            <w:tcBorders>
              <w:top w:val="nil"/>
              <w:left w:val="nil"/>
              <w:bottom w:val="nil"/>
              <w:right w:val="nil"/>
            </w:tcBorders>
            <w:vAlign w:val="center"/>
          </w:tcPr>
          <w:p w14:paraId="3A95F3B2" w14:textId="77777777" w:rsidR="00596C8A" w:rsidRPr="00405391" w:rsidRDefault="00596C8A" w:rsidP="00596C8A">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5B2CFE7" w14:textId="78E8B453" w:rsidR="00596C8A" w:rsidRPr="00405391" w:rsidRDefault="00596C8A" w:rsidP="00596C8A">
            <w:pPr>
              <w:spacing w:after="0" w:line="276" w:lineRule="auto"/>
              <w:ind w:right="37"/>
              <w:jc w:val="right"/>
              <w:rPr>
                <w:b/>
                <w:bCs/>
                <w:u w:val="double"/>
              </w:rPr>
            </w:pPr>
            <w:r w:rsidRPr="00405391">
              <w:rPr>
                <w:rFonts w:ascii="Book Antiqua" w:hAnsi="Book Antiqua"/>
                <w:b/>
                <w:bCs/>
                <w:sz w:val="20"/>
                <w:szCs w:val="20"/>
                <w:u w:val="double"/>
              </w:rPr>
              <w:t xml:space="preserve">  66,870</w:t>
            </w:r>
          </w:p>
        </w:tc>
      </w:tr>
      <w:tr w:rsidR="00664A16" w14:paraId="5FEC3708" w14:textId="77777777" w:rsidTr="006B4DFF">
        <w:trPr>
          <w:trHeight w:val="20"/>
        </w:trPr>
        <w:tc>
          <w:tcPr>
            <w:tcW w:w="6182" w:type="dxa"/>
            <w:tcBorders>
              <w:top w:val="nil"/>
              <w:left w:val="nil"/>
              <w:bottom w:val="nil"/>
              <w:right w:val="nil"/>
            </w:tcBorders>
          </w:tcPr>
          <w:p w14:paraId="7CB20163" w14:textId="77777777" w:rsidR="00664A16" w:rsidRPr="006B4DFF" w:rsidRDefault="00664A16" w:rsidP="00664A16">
            <w:pPr>
              <w:spacing w:after="0" w:line="276" w:lineRule="auto"/>
              <w:rPr>
                <w:rFonts w:ascii="Book Antiqua" w:hAnsi="Book Antiqua"/>
                <w:b/>
                <w:sz w:val="12"/>
                <w:szCs w:val="12"/>
              </w:rPr>
            </w:pPr>
          </w:p>
        </w:tc>
        <w:tc>
          <w:tcPr>
            <w:tcW w:w="1075" w:type="dxa"/>
            <w:tcBorders>
              <w:top w:val="nil"/>
              <w:left w:val="nil"/>
              <w:bottom w:val="nil"/>
              <w:right w:val="nil"/>
            </w:tcBorders>
            <w:vAlign w:val="center"/>
          </w:tcPr>
          <w:p w14:paraId="53EC22C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268" w:type="dxa"/>
            <w:tcBorders>
              <w:top w:val="nil"/>
              <w:left w:val="nil"/>
              <w:bottom w:val="nil"/>
              <w:right w:val="nil"/>
            </w:tcBorders>
            <w:vAlign w:val="center"/>
          </w:tcPr>
          <w:p w14:paraId="24FE469E"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49E7E294" w14:textId="77777777" w:rsidR="00664A16" w:rsidRPr="00405391" w:rsidRDefault="00664A16" w:rsidP="00664A16">
            <w:pPr>
              <w:spacing w:after="0" w:line="276" w:lineRule="auto"/>
              <w:ind w:right="37"/>
              <w:jc w:val="right"/>
              <w:rPr>
                <w:rFonts w:ascii="Book Antiqua" w:hAnsi="Book Antiqua"/>
                <w:b/>
                <w:bCs/>
                <w:sz w:val="20"/>
                <w:szCs w:val="20"/>
                <w:u w:val="double"/>
              </w:rPr>
            </w:pPr>
          </w:p>
        </w:tc>
      </w:tr>
      <w:tr w:rsidR="00664A16" w14:paraId="12CE1C97" w14:textId="77777777" w:rsidTr="006B4DFF">
        <w:trPr>
          <w:trHeight w:val="20"/>
        </w:trPr>
        <w:tc>
          <w:tcPr>
            <w:tcW w:w="6182" w:type="dxa"/>
            <w:tcBorders>
              <w:top w:val="nil"/>
              <w:left w:val="nil"/>
              <w:bottom w:val="nil"/>
              <w:right w:val="nil"/>
            </w:tcBorders>
          </w:tcPr>
          <w:p w14:paraId="100839B7" w14:textId="6EBD71C4" w:rsidR="00664A16" w:rsidRDefault="00664A16" w:rsidP="00664A16">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075" w:type="dxa"/>
            <w:tcBorders>
              <w:top w:val="nil"/>
              <w:left w:val="nil"/>
              <w:bottom w:val="nil"/>
              <w:right w:val="nil"/>
            </w:tcBorders>
            <w:vAlign w:val="center"/>
          </w:tcPr>
          <w:p w14:paraId="269AD508"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268" w:type="dxa"/>
            <w:tcBorders>
              <w:top w:val="nil"/>
              <w:left w:val="nil"/>
              <w:bottom w:val="nil"/>
              <w:right w:val="nil"/>
            </w:tcBorders>
            <w:vAlign w:val="center"/>
          </w:tcPr>
          <w:p w14:paraId="1CEB6C8D"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0EB00C22" w14:textId="77777777" w:rsidR="00664A16" w:rsidRPr="00405391" w:rsidRDefault="00664A16" w:rsidP="00664A16">
            <w:pPr>
              <w:spacing w:after="0" w:line="276" w:lineRule="auto"/>
              <w:ind w:right="37"/>
              <w:jc w:val="right"/>
              <w:rPr>
                <w:rFonts w:ascii="Book Antiqua" w:hAnsi="Book Antiqua"/>
                <w:b/>
                <w:bCs/>
                <w:sz w:val="20"/>
                <w:szCs w:val="20"/>
                <w:u w:val="double"/>
              </w:rPr>
            </w:pPr>
          </w:p>
        </w:tc>
      </w:tr>
      <w:tr w:rsidR="00664A16" w14:paraId="5E01053F" w14:textId="77777777" w:rsidTr="006B4DFF">
        <w:trPr>
          <w:trHeight w:val="20"/>
        </w:trPr>
        <w:tc>
          <w:tcPr>
            <w:tcW w:w="6182" w:type="dxa"/>
            <w:tcBorders>
              <w:top w:val="nil"/>
              <w:left w:val="nil"/>
              <w:bottom w:val="nil"/>
              <w:right w:val="nil"/>
            </w:tcBorders>
          </w:tcPr>
          <w:p w14:paraId="7D2104B5" w14:textId="2532BFF6" w:rsidR="00664A16" w:rsidRDefault="00664A16" w:rsidP="00664A16">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075" w:type="dxa"/>
            <w:tcBorders>
              <w:top w:val="nil"/>
              <w:left w:val="nil"/>
              <w:bottom w:val="nil"/>
              <w:right w:val="nil"/>
            </w:tcBorders>
            <w:vAlign w:val="center"/>
          </w:tcPr>
          <w:p w14:paraId="76BE9920" w14:textId="4D5885C1" w:rsidR="00664A16" w:rsidRPr="00146D05" w:rsidRDefault="00146D05" w:rsidP="00664A16">
            <w:pPr>
              <w:spacing w:after="0" w:line="276" w:lineRule="auto"/>
              <w:ind w:right="37"/>
              <w:jc w:val="right"/>
              <w:rPr>
                <w:rFonts w:ascii="Book Antiqua" w:hAnsi="Book Antiqua"/>
                <w:sz w:val="20"/>
                <w:szCs w:val="20"/>
              </w:rPr>
            </w:pPr>
            <w:r w:rsidRPr="00146D05">
              <w:rPr>
                <w:rFonts w:ascii="Book Antiqua" w:hAnsi="Book Antiqua"/>
                <w:sz w:val="20"/>
                <w:szCs w:val="20"/>
              </w:rPr>
              <w:t>53,052</w:t>
            </w:r>
          </w:p>
        </w:tc>
        <w:tc>
          <w:tcPr>
            <w:tcW w:w="268" w:type="dxa"/>
            <w:tcBorders>
              <w:top w:val="nil"/>
              <w:left w:val="nil"/>
              <w:bottom w:val="nil"/>
              <w:right w:val="nil"/>
            </w:tcBorders>
            <w:vAlign w:val="center"/>
          </w:tcPr>
          <w:p w14:paraId="090546C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A7823C5" w14:textId="052CEE5A"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664A16" w14:paraId="70D63553" w14:textId="77777777" w:rsidTr="006B4DFF">
        <w:trPr>
          <w:trHeight w:val="20"/>
        </w:trPr>
        <w:tc>
          <w:tcPr>
            <w:tcW w:w="6182" w:type="dxa"/>
            <w:tcBorders>
              <w:top w:val="nil"/>
              <w:left w:val="nil"/>
              <w:bottom w:val="nil"/>
              <w:right w:val="nil"/>
            </w:tcBorders>
          </w:tcPr>
          <w:p w14:paraId="283DA4BF" w14:textId="27C09A09" w:rsidR="00664A16" w:rsidRDefault="00664A16" w:rsidP="00664A16">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075" w:type="dxa"/>
            <w:tcBorders>
              <w:top w:val="nil"/>
              <w:left w:val="nil"/>
              <w:bottom w:val="nil"/>
              <w:right w:val="nil"/>
            </w:tcBorders>
            <w:vAlign w:val="center"/>
          </w:tcPr>
          <w:p w14:paraId="5FE5EC8E" w14:textId="22E20C9C"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68" w:type="dxa"/>
            <w:tcBorders>
              <w:top w:val="nil"/>
              <w:left w:val="nil"/>
              <w:bottom w:val="nil"/>
              <w:right w:val="nil"/>
            </w:tcBorders>
            <w:vAlign w:val="center"/>
          </w:tcPr>
          <w:p w14:paraId="12B0F42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9926916" w14:textId="550A7F22"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664A16" w14:paraId="5FEA1D82" w14:textId="77777777" w:rsidTr="006B4DFF">
        <w:trPr>
          <w:trHeight w:val="20"/>
        </w:trPr>
        <w:tc>
          <w:tcPr>
            <w:tcW w:w="6182" w:type="dxa"/>
            <w:tcBorders>
              <w:top w:val="nil"/>
              <w:left w:val="nil"/>
              <w:bottom w:val="nil"/>
              <w:right w:val="nil"/>
            </w:tcBorders>
          </w:tcPr>
          <w:p w14:paraId="5FC5C64B" w14:textId="0EBC199D" w:rsidR="00664A16" w:rsidRDefault="00664A16" w:rsidP="00664A16">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075" w:type="dxa"/>
            <w:tcBorders>
              <w:top w:val="nil"/>
              <w:left w:val="nil"/>
              <w:bottom w:val="nil"/>
              <w:right w:val="nil"/>
            </w:tcBorders>
            <w:vAlign w:val="center"/>
          </w:tcPr>
          <w:p w14:paraId="415525C1" w14:textId="612F62D7"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68" w:type="dxa"/>
            <w:tcBorders>
              <w:top w:val="nil"/>
              <w:left w:val="nil"/>
              <w:bottom w:val="nil"/>
              <w:right w:val="nil"/>
            </w:tcBorders>
            <w:vAlign w:val="center"/>
          </w:tcPr>
          <w:p w14:paraId="7A963646"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6FAD2179" w14:textId="71EFC4E5"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664A16" w14:paraId="09DE6806" w14:textId="77777777" w:rsidTr="006B4DFF">
        <w:trPr>
          <w:trHeight w:val="20"/>
        </w:trPr>
        <w:tc>
          <w:tcPr>
            <w:tcW w:w="6182" w:type="dxa"/>
            <w:tcBorders>
              <w:top w:val="nil"/>
              <w:left w:val="nil"/>
              <w:bottom w:val="nil"/>
              <w:right w:val="nil"/>
            </w:tcBorders>
          </w:tcPr>
          <w:p w14:paraId="70804BC3" w14:textId="16616986" w:rsidR="00664A16" w:rsidRDefault="00664A16" w:rsidP="00664A16">
            <w:pPr>
              <w:spacing w:after="0" w:line="276" w:lineRule="auto"/>
              <w:rPr>
                <w:rFonts w:ascii="Book Antiqua" w:hAnsi="Book Antiqua"/>
                <w:b/>
                <w:sz w:val="20"/>
                <w:szCs w:val="20"/>
              </w:rPr>
            </w:pPr>
            <w:r>
              <w:rPr>
                <w:rFonts w:ascii="Book Antiqua" w:hAnsi="Book Antiqua"/>
                <w:sz w:val="20"/>
                <w:szCs w:val="20"/>
              </w:rPr>
              <w:t>Retenciones de IVA</w:t>
            </w:r>
          </w:p>
        </w:tc>
        <w:tc>
          <w:tcPr>
            <w:tcW w:w="1075" w:type="dxa"/>
            <w:tcBorders>
              <w:top w:val="nil"/>
              <w:left w:val="nil"/>
              <w:bottom w:val="nil"/>
              <w:right w:val="nil"/>
            </w:tcBorders>
            <w:vAlign w:val="center"/>
          </w:tcPr>
          <w:p w14:paraId="04E75D99" w14:textId="30785674"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68" w:type="dxa"/>
            <w:tcBorders>
              <w:top w:val="nil"/>
              <w:left w:val="nil"/>
              <w:bottom w:val="nil"/>
              <w:right w:val="nil"/>
            </w:tcBorders>
            <w:vAlign w:val="center"/>
          </w:tcPr>
          <w:p w14:paraId="3AFE5D78"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4B54A8D9" w14:textId="01C125AC"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664A16" w14:paraId="51006627" w14:textId="77777777" w:rsidTr="006B4DFF">
        <w:trPr>
          <w:trHeight w:val="20"/>
        </w:trPr>
        <w:tc>
          <w:tcPr>
            <w:tcW w:w="6182" w:type="dxa"/>
            <w:tcBorders>
              <w:top w:val="nil"/>
              <w:left w:val="nil"/>
              <w:bottom w:val="nil"/>
              <w:right w:val="nil"/>
            </w:tcBorders>
          </w:tcPr>
          <w:p w14:paraId="63716C9F" w14:textId="47EC9D09" w:rsidR="00664A16" w:rsidRDefault="00664A16" w:rsidP="00664A16">
            <w:pPr>
              <w:spacing w:after="0" w:line="276" w:lineRule="auto"/>
              <w:rPr>
                <w:rFonts w:ascii="Book Antiqua" w:hAnsi="Book Antiqua"/>
                <w:b/>
                <w:sz w:val="20"/>
                <w:szCs w:val="20"/>
              </w:rPr>
            </w:pPr>
            <w:r>
              <w:rPr>
                <w:rFonts w:ascii="Book Antiqua" w:hAnsi="Book Antiqua"/>
                <w:b/>
                <w:sz w:val="20"/>
                <w:szCs w:val="20"/>
              </w:rPr>
              <w:t>Total</w:t>
            </w:r>
          </w:p>
        </w:tc>
        <w:tc>
          <w:tcPr>
            <w:tcW w:w="1075" w:type="dxa"/>
            <w:tcBorders>
              <w:top w:val="nil"/>
              <w:left w:val="nil"/>
              <w:bottom w:val="nil"/>
              <w:right w:val="nil"/>
            </w:tcBorders>
            <w:vAlign w:val="center"/>
          </w:tcPr>
          <w:p w14:paraId="1160ED80" w14:textId="062382D9" w:rsidR="00664A16" w:rsidRPr="000B21D7" w:rsidRDefault="00146D05" w:rsidP="00664A16">
            <w:pPr>
              <w:spacing w:after="0" w:line="276" w:lineRule="auto"/>
              <w:ind w:right="37"/>
              <w:jc w:val="right"/>
              <w:rPr>
                <w:rFonts w:ascii="Book Antiqua" w:hAnsi="Book Antiqua"/>
                <w:b/>
                <w:bCs/>
                <w:sz w:val="20"/>
                <w:szCs w:val="20"/>
                <w:u w:val="double"/>
              </w:rPr>
            </w:pPr>
            <w:r>
              <w:rPr>
                <w:rFonts w:ascii="Book Antiqua" w:hAnsi="Book Antiqua"/>
                <w:b/>
                <w:bCs/>
                <w:sz w:val="20"/>
                <w:szCs w:val="20"/>
                <w:u w:val="double"/>
              </w:rPr>
              <w:t>73,914</w:t>
            </w:r>
          </w:p>
        </w:tc>
        <w:tc>
          <w:tcPr>
            <w:tcW w:w="268" w:type="dxa"/>
            <w:tcBorders>
              <w:top w:val="nil"/>
              <w:left w:val="nil"/>
              <w:bottom w:val="nil"/>
              <w:right w:val="nil"/>
            </w:tcBorders>
            <w:vAlign w:val="center"/>
          </w:tcPr>
          <w:p w14:paraId="4E8403E4" w14:textId="77777777" w:rsidR="00664A16" w:rsidRPr="000B21D7"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39962B1A" w14:textId="55483DAE" w:rsidR="00664A16" w:rsidRPr="000B21D7" w:rsidRDefault="00664A16" w:rsidP="00664A16">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5F035454" w14:textId="77777777" w:rsidR="00146D05" w:rsidRDefault="00146D05" w:rsidP="00D45D5D">
      <w:pPr>
        <w:spacing w:after="0"/>
        <w:ind w:left="284"/>
        <w:jc w:val="both"/>
        <w:rPr>
          <w:rFonts w:ascii="Book Antiqua" w:hAnsi="Book Antiqua"/>
          <w:b/>
          <w:bCs/>
          <w:i/>
          <w:iCs/>
          <w:sz w:val="20"/>
          <w:szCs w:val="20"/>
          <w:u w:val="single"/>
        </w:rPr>
      </w:pPr>
    </w:p>
    <w:p w14:paraId="3B0611BF" w14:textId="2194A825" w:rsidR="00E6211E" w:rsidRDefault="00575AA4" w:rsidP="00D45D5D">
      <w:pPr>
        <w:spacing w:after="0"/>
        <w:ind w:left="284"/>
        <w:jc w:val="both"/>
        <w:rPr>
          <w:rFonts w:ascii="Book Antiqua" w:hAnsi="Book Antiqua"/>
          <w:b/>
          <w:sz w:val="20"/>
          <w:szCs w:val="20"/>
        </w:rPr>
      </w:pPr>
      <w:r w:rsidRPr="00575AA4">
        <w:rPr>
          <w:rFonts w:ascii="Book Antiqua" w:hAnsi="Book Antiqua"/>
          <w:b/>
          <w:bCs/>
          <w:i/>
          <w:iCs/>
          <w:sz w:val="20"/>
          <w:szCs w:val="20"/>
          <w:u w:val="single"/>
        </w:rPr>
        <w:lastRenderedPageBreak/>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CA9B6AA" w14:textId="0DA7730B" w:rsidR="007F78AC" w:rsidRDefault="007F78AC" w:rsidP="00D45D5D">
      <w:pPr>
        <w:spacing w:after="0" w:line="360" w:lineRule="auto"/>
        <w:rPr>
          <w:rFonts w:ascii="Book Antiqua" w:eastAsia="Times New Roman" w:hAnsi="Book Antiqua" w:cs="Times New Roman"/>
          <w:b/>
          <w:sz w:val="20"/>
          <w:szCs w:val="20"/>
          <w:lang w:eastAsia="es-EC"/>
        </w:rPr>
      </w:pPr>
    </w:p>
    <w:p w14:paraId="34B7E7D3" w14:textId="4CAEE25D" w:rsidR="006C26E9" w:rsidRDefault="00D07797"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6C2EEB31" w14:textId="77777777" w:rsidR="00D45D5D" w:rsidRPr="003C3D74" w:rsidRDefault="00D45D5D" w:rsidP="00D45D5D">
      <w:pPr>
        <w:pStyle w:val="Prrafodelista"/>
        <w:tabs>
          <w:tab w:val="left" w:pos="6989"/>
        </w:tabs>
        <w:spacing w:after="0" w:line="240" w:lineRule="auto"/>
        <w:ind w:left="284"/>
        <w:rPr>
          <w:rFonts w:ascii="Book Antiqua" w:hAnsi="Book Antiqua"/>
          <w:b/>
          <w:sz w:val="20"/>
          <w:szCs w:val="20"/>
        </w:rPr>
      </w:pPr>
    </w:p>
    <w:p w14:paraId="39FD393E" w14:textId="255673BB" w:rsidR="00E6211E" w:rsidRDefault="00E6211E" w:rsidP="00D45D5D">
      <w:pPr>
        <w:ind w:left="284"/>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8363" w:type="dxa"/>
        <w:tblInd w:w="142" w:type="dxa"/>
        <w:tblLook w:val="04A0" w:firstRow="1" w:lastRow="0" w:firstColumn="1" w:lastColumn="0" w:noHBand="0" w:noVBand="1"/>
      </w:tblPr>
      <w:tblGrid>
        <w:gridCol w:w="5812"/>
        <w:gridCol w:w="1134"/>
        <w:gridCol w:w="284"/>
        <w:gridCol w:w="1133"/>
      </w:tblGrid>
      <w:tr w:rsidR="00C737BC" w14:paraId="6FBC278D" w14:textId="77777777" w:rsidTr="00D45D5D">
        <w:trPr>
          <w:trHeight w:val="57"/>
        </w:trPr>
        <w:tc>
          <w:tcPr>
            <w:tcW w:w="5812"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51" w:type="dxa"/>
            <w:gridSpan w:val="3"/>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D45D5D">
        <w:trPr>
          <w:trHeight w:val="57"/>
        </w:trPr>
        <w:tc>
          <w:tcPr>
            <w:tcW w:w="5812"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4" w:type="dxa"/>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33"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D45D5D">
        <w:trPr>
          <w:trHeight w:val="57"/>
        </w:trPr>
        <w:tc>
          <w:tcPr>
            <w:tcW w:w="5812"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51" w:type="dxa"/>
            <w:gridSpan w:val="3"/>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D45D5D">
        <w:trPr>
          <w:trHeight w:val="57"/>
        </w:trPr>
        <w:tc>
          <w:tcPr>
            <w:tcW w:w="5812"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4" w:type="dxa"/>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33"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D45D5D">
        <w:trPr>
          <w:trHeight w:val="57"/>
        </w:trPr>
        <w:tc>
          <w:tcPr>
            <w:tcW w:w="5812"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D45D5D">
            <w:pPr>
              <w:spacing w:after="0"/>
              <w:ind w:right="37"/>
              <w:jc w:val="right"/>
              <w:rPr>
                <w:rFonts w:ascii="Book Antiqua" w:hAnsi="Book Antiqua"/>
                <w:sz w:val="20"/>
                <w:szCs w:val="20"/>
              </w:rPr>
            </w:pPr>
            <w:r>
              <w:rPr>
                <w:rFonts w:ascii="Book Antiqua" w:hAnsi="Book Antiqua"/>
                <w:sz w:val="20"/>
                <w:szCs w:val="20"/>
              </w:rPr>
              <w:t>455,143</w:t>
            </w:r>
          </w:p>
        </w:tc>
        <w:tc>
          <w:tcPr>
            <w:tcW w:w="284" w:type="dxa"/>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33" w:type="dxa"/>
            <w:tcBorders>
              <w:top w:val="nil"/>
              <w:left w:val="nil"/>
              <w:bottom w:val="nil"/>
              <w:right w:val="nil"/>
            </w:tcBorders>
          </w:tcPr>
          <w:p w14:paraId="658F2DDA" w14:textId="26603ADB" w:rsidR="00C737BC" w:rsidRDefault="00C737BC" w:rsidP="00D45D5D">
            <w:pPr>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D45D5D">
        <w:trPr>
          <w:trHeight w:val="57"/>
        </w:trPr>
        <w:tc>
          <w:tcPr>
            <w:tcW w:w="5812"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D45D5D">
            <w:pPr>
              <w:spacing w:after="0"/>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4" w:type="dxa"/>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33" w:type="dxa"/>
            <w:tcBorders>
              <w:top w:val="nil"/>
              <w:left w:val="nil"/>
              <w:bottom w:val="nil"/>
              <w:right w:val="nil"/>
            </w:tcBorders>
            <w:tcMar>
              <w:top w:w="55" w:type="dxa"/>
              <w:bottom w:w="55" w:type="dxa"/>
            </w:tcMar>
          </w:tcPr>
          <w:p w14:paraId="0731E072" w14:textId="313B1DCA" w:rsidR="006C26E9" w:rsidRPr="007310DE" w:rsidRDefault="007310DE" w:rsidP="00D45D5D">
            <w:pPr>
              <w:spacing w:after="0"/>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D45D5D">
        <w:trPr>
          <w:trHeight w:val="57"/>
        </w:trPr>
        <w:tc>
          <w:tcPr>
            <w:tcW w:w="5812"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4" w:type="dxa"/>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33"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D45D5D">
        <w:trPr>
          <w:trHeight w:val="238"/>
        </w:trPr>
        <w:tc>
          <w:tcPr>
            <w:tcW w:w="5812"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84"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33" w:type="dxa"/>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D45D5D">
        <w:trPr>
          <w:trHeight w:val="287"/>
        </w:trPr>
        <w:tc>
          <w:tcPr>
            <w:tcW w:w="5812"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84"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33" w:type="dxa"/>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D45D5D">
        <w:trPr>
          <w:trHeight w:val="287"/>
        </w:trPr>
        <w:tc>
          <w:tcPr>
            <w:tcW w:w="5812"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D45D5D">
            <w:pPr>
              <w:spacing w:after="0"/>
              <w:ind w:right="37"/>
              <w:jc w:val="right"/>
              <w:rPr>
                <w:rFonts w:ascii="Book Antiqua" w:hAnsi="Book Antiqua"/>
                <w:sz w:val="20"/>
                <w:szCs w:val="20"/>
              </w:rPr>
            </w:pPr>
            <w:r>
              <w:rPr>
                <w:rFonts w:ascii="Book Antiqua" w:hAnsi="Book Antiqua"/>
                <w:sz w:val="20"/>
                <w:szCs w:val="20"/>
              </w:rPr>
              <w:t>178,163</w:t>
            </w:r>
          </w:p>
        </w:tc>
        <w:tc>
          <w:tcPr>
            <w:tcW w:w="284"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71A392DD" w14:textId="77777777" w:rsidR="006C26E9" w:rsidRDefault="003300BA" w:rsidP="00D45D5D">
            <w:pPr>
              <w:spacing w:after="0"/>
              <w:ind w:right="37"/>
              <w:jc w:val="right"/>
            </w:pPr>
            <w:r>
              <w:rPr>
                <w:rFonts w:ascii="Book Antiqua" w:hAnsi="Book Antiqua"/>
                <w:sz w:val="20"/>
                <w:szCs w:val="20"/>
              </w:rPr>
              <w:t>196,422</w:t>
            </w:r>
          </w:p>
        </w:tc>
      </w:tr>
      <w:tr w:rsidR="006C26E9" w14:paraId="7FBC6BDE" w14:textId="77777777" w:rsidTr="00D45D5D">
        <w:trPr>
          <w:trHeight w:val="287"/>
        </w:trPr>
        <w:tc>
          <w:tcPr>
            <w:tcW w:w="5812"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D45D5D">
            <w:pPr>
              <w:spacing w:after="0"/>
              <w:ind w:right="37"/>
              <w:jc w:val="right"/>
              <w:rPr>
                <w:rFonts w:ascii="Book Antiqua" w:hAnsi="Book Antiqua"/>
                <w:sz w:val="20"/>
                <w:szCs w:val="20"/>
              </w:rPr>
            </w:pPr>
            <w:r>
              <w:rPr>
                <w:rFonts w:ascii="Book Antiqua" w:hAnsi="Book Antiqua"/>
                <w:sz w:val="20"/>
                <w:szCs w:val="20"/>
              </w:rPr>
              <w:t>15,737</w:t>
            </w:r>
          </w:p>
        </w:tc>
        <w:tc>
          <w:tcPr>
            <w:tcW w:w="284"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4CF21FD7" w14:textId="77777777" w:rsidR="006C26E9" w:rsidRDefault="003300BA" w:rsidP="00D45D5D">
            <w:pPr>
              <w:spacing w:after="0"/>
              <w:ind w:right="37"/>
              <w:jc w:val="right"/>
            </w:pPr>
            <w:r>
              <w:rPr>
                <w:rFonts w:ascii="Book Antiqua" w:hAnsi="Book Antiqua"/>
                <w:sz w:val="20"/>
                <w:szCs w:val="20"/>
              </w:rPr>
              <w:t>3,521</w:t>
            </w:r>
          </w:p>
        </w:tc>
      </w:tr>
      <w:tr w:rsidR="00991295" w14:paraId="59880FAA" w14:textId="77777777" w:rsidTr="00D45D5D">
        <w:trPr>
          <w:trHeight w:val="287"/>
        </w:trPr>
        <w:tc>
          <w:tcPr>
            <w:tcW w:w="5812"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D45D5D">
            <w:pPr>
              <w:spacing w:after="0"/>
              <w:ind w:right="37"/>
              <w:jc w:val="right"/>
              <w:rPr>
                <w:rFonts w:ascii="Book Antiqua" w:hAnsi="Book Antiqua"/>
                <w:sz w:val="20"/>
                <w:szCs w:val="20"/>
              </w:rPr>
            </w:pPr>
            <w:r>
              <w:rPr>
                <w:rFonts w:ascii="Book Antiqua" w:hAnsi="Book Antiqua"/>
                <w:sz w:val="20"/>
                <w:szCs w:val="20"/>
              </w:rPr>
              <w:t>11,500</w:t>
            </w:r>
          </w:p>
        </w:tc>
        <w:tc>
          <w:tcPr>
            <w:tcW w:w="284"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325DF4E0" w14:textId="0D915226" w:rsidR="00991295" w:rsidRDefault="00991295" w:rsidP="00D45D5D">
            <w:pPr>
              <w:spacing w:after="0"/>
              <w:ind w:right="37"/>
              <w:jc w:val="right"/>
              <w:rPr>
                <w:rFonts w:ascii="Book Antiqua" w:hAnsi="Book Antiqua"/>
                <w:sz w:val="20"/>
                <w:szCs w:val="20"/>
              </w:rPr>
            </w:pPr>
            <w:r>
              <w:rPr>
                <w:rFonts w:ascii="Book Antiqua" w:hAnsi="Book Antiqua"/>
                <w:sz w:val="20"/>
                <w:szCs w:val="20"/>
              </w:rPr>
              <w:t>14,500</w:t>
            </w:r>
          </w:p>
        </w:tc>
      </w:tr>
      <w:tr w:rsidR="00991295" w14:paraId="1416B44F" w14:textId="77777777" w:rsidTr="00D45D5D">
        <w:trPr>
          <w:trHeight w:val="287"/>
        </w:trPr>
        <w:tc>
          <w:tcPr>
            <w:tcW w:w="5812"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D45D5D">
            <w:pPr>
              <w:spacing w:after="0"/>
              <w:ind w:right="37"/>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84"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62C7550D" w14:textId="27CF267C" w:rsidR="00991295" w:rsidRDefault="00991295" w:rsidP="00D45D5D">
            <w:pPr>
              <w:spacing w:after="0"/>
              <w:ind w:right="37"/>
              <w:jc w:val="right"/>
            </w:pPr>
            <w:r w:rsidRPr="00356C18">
              <w:rPr>
                <w:rFonts w:ascii="Book Antiqua" w:hAnsi="Book Antiqua"/>
                <w:sz w:val="20"/>
                <w:szCs w:val="20"/>
                <w:u w:val="single"/>
              </w:rPr>
              <w:t xml:space="preserve">     6,037</w:t>
            </w:r>
          </w:p>
        </w:tc>
      </w:tr>
      <w:tr w:rsidR="006C26E9" w14:paraId="69A8A47F" w14:textId="77777777" w:rsidTr="00D45D5D">
        <w:trPr>
          <w:trHeight w:val="287"/>
        </w:trPr>
        <w:tc>
          <w:tcPr>
            <w:tcW w:w="5812" w:type="dxa"/>
            <w:tcBorders>
              <w:top w:val="nil"/>
              <w:left w:val="nil"/>
              <w:bottom w:val="nil"/>
              <w:right w:val="nil"/>
            </w:tcBorders>
          </w:tcPr>
          <w:p w14:paraId="1CB75D25" w14:textId="77777777" w:rsidR="006C26E9" w:rsidRPr="00ED03DC" w:rsidRDefault="003300BA">
            <w:pPr>
              <w:spacing w:after="0" w:line="276" w:lineRule="auto"/>
              <w:rPr>
                <w:rFonts w:ascii="Book Antiqua" w:hAnsi="Book Antiqua"/>
                <w:b/>
                <w:bCs/>
                <w:sz w:val="20"/>
                <w:szCs w:val="20"/>
              </w:rPr>
            </w:pPr>
            <w:r w:rsidRPr="00ED03DC">
              <w:rPr>
                <w:rFonts w:ascii="Book Antiqua" w:hAnsi="Book Antiqua"/>
                <w:b/>
                <w:bCs/>
                <w:sz w:val="20"/>
                <w:szCs w:val="20"/>
              </w:rPr>
              <w:t>Total</w:t>
            </w:r>
          </w:p>
        </w:tc>
        <w:tc>
          <w:tcPr>
            <w:tcW w:w="1134" w:type="dxa"/>
            <w:tcBorders>
              <w:top w:val="nil"/>
              <w:left w:val="nil"/>
              <w:bottom w:val="nil"/>
              <w:right w:val="nil"/>
            </w:tcBorders>
          </w:tcPr>
          <w:p w14:paraId="417D0572" w14:textId="6C88589D" w:rsidR="006C26E9" w:rsidRPr="00ED03DC" w:rsidRDefault="00356C18" w:rsidP="00D45D5D">
            <w:pPr>
              <w:spacing w:after="0"/>
              <w:ind w:right="37"/>
              <w:jc w:val="right"/>
              <w:rPr>
                <w:rFonts w:ascii="Book Antiqua" w:hAnsi="Book Antiqua"/>
                <w:b/>
                <w:bCs/>
                <w:sz w:val="20"/>
                <w:szCs w:val="20"/>
                <w:u w:val="double"/>
              </w:rPr>
            </w:pPr>
            <w:r w:rsidRPr="00ED03DC">
              <w:rPr>
                <w:rFonts w:ascii="Book Antiqua" w:hAnsi="Book Antiqua"/>
                <w:b/>
                <w:bCs/>
                <w:sz w:val="20"/>
                <w:szCs w:val="20"/>
                <w:u w:val="double"/>
              </w:rPr>
              <w:t xml:space="preserve">  </w:t>
            </w:r>
            <w:r w:rsidR="003300BA" w:rsidRPr="00ED03DC">
              <w:rPr>
                <w:rFonts w:ascii="Book Antiqua" w:hAnsi="Book Antiqua"/>
                <w:b/>
                <w:bCs/>
                <w:sz w:val="20"/>
                <w:szCs w:val="20"/>
                <w:u w:val="double"/>
              </w:rPr>
              <w:t>213,301</w:t>
            </w:r>
          </w:p>
        </w:tc>
        <w:tc>
          <w:tcPr>
            <w:tcW w:w="284" w:type="dxa"/>
            <w:tcBorders>
              <w:top w:val="nil"/>
              <w:left w:val="nil"/>
              <w:bottom w:val="nil"/>
              <w:right w:val="nil"/>
            </w:tcBorders>
          </w:tcPr>
          <w:p w14:paraId="7446B84F" w14:textId="77777777" w:rsidR="006C26E9" w:rsidRPr="00ED03DC" w:rsidRDefault="006C26E9" w:rsidP="00C737BC">
            <w:pPr>
              <w:spacing w:after="0" w:line="276" w:lineRule="auto"/>
              <w:jc w:val="right"/>
              <w:rPr>
                <w:rFonts w:ascii="Book Antiqua" w:hAnsi="Book Antiqua"/>
                <w:b/>
                <w:bCs/>
                <w:sz w:val="20"/>
                <w:szCs w:val="20"/>
                <w:u w:val="double"/>
              </w:rPr>
            </w:pPr>
          </w:p>
        </w:tc>
        <w:tc>
          <w:tcPr>
            <w:tcW w:w="1133" w:type="dxa"/>
            <w:tcBorders>
              <w:top w:val="nil"/>
              <w:left w:val="nil"/>
              <w:bottom w:val="nil"/>
              <w:right w:val="nil"/>
            </w:tcBorders>
          </w:tcPr>
          <w:p w14:paraId="58199CFE" w14:textId="67B86387" w:rsidR="006C26E9" w:rsidRPr="00ED03DC" w:rsidRDefault="00356C18" w:rsidP="00D45D5D">
            <w:pPr>
              <w:spacing w:after="0"/>
              <w:ind w:right="37"/>
              <w:jc w:val="right"/>
              <w:rPr>
                <w:b/>
                <w:bCs/>
                <w:u w:val="double"/>
              </w:rPr>
            </w:pPr>
            <w:r w:rsidRPr="00ED03DC">
              <w:rPr>
                <w:rFonts w:ascii="Book Antiqua" w:hAnsi="Book Antiqua"/>
                <w:b/>
                <w:bCs/>
                <w:sz w:val="20"/>
                <w:szCs w:val="20"/>
                <w:u w:val="double"/>
              </w:rPr>
              <w:t xml:space="preserve"> </w:t>
            </w:r>
            <w:r w:rsidR="003300BA" w:rsidRPr="00ED03DC">
              <w:rPr>
                <w:rFonts w:ascii="Book Antiqua" w:hAnsi="Book Antiqua"/>
                <w:b/>
                <w:bCs/>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45D5D">
      <w:pPr>
        <w:spacing w:after="0"/>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rsidSect="002A7B65">
          <w:headerReference w:type="even" r:id="rId29"/>
          <w:headerReference w:type="default" r:id="rId30"/>
          <w:headerReference w:type="first" r:id="rId31"/>
          <w:pgSz w:w="11906" w:h="16838" w:code="9"/>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 xml:space="preserve">(En US </w:t>
            </w:r>
            <w:proofErr w:type="gramStart"/>
            <w:r w:rsidRPr="00362635">
              <w:rPr>
                <w:rFonts w:ascii="Book Antiqua" w:eastAsia="Times New Roman" w:hAnsi="Book Antiqua" w:cs="Calibri"/>
                <w:b/>
                <w:bCs/>
                <w:color w:val="000000"/>
                <w:sz w:val="18"/>
                <w:szCs w:val="18"/>
                <w:lang w:eastAsia="es-EC"/>
              </w:rPr>
              <w:t>Dólares</w:t>
            </w:r>
            <w:proofErr w:type="gramEnd"/>
            <w:r w:rsidRPr="00362635">
              <w:rPr>
                <w:rFonts w:ascii="Book Antiqua" w:eastAsia="Times New Roman" w:hAnsi="Book Antiqua" w:cs="Calibri"/>
                <w:b/>
                <w:bCs/>
                <w:color w:val="000000"/>
                <w:sz w:val="18"/>
                <w:szCs w:val="18"/>
                <w:lang w:eastAsia="es-EC"/>
              </w:rPr>
              <w:t>)</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6B3A472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w:t>
            </w:r>
            <w:r w:rsidR="0048068B">
              <w:rPr>
                <w:rFonts w:ascii="Book Antiqua" w:eastAsia="Times New Roman" w:hAnsi="Book Antiqua" w:cs="Calibri"/>
                <w:b/>
                <w:bCs/>
                <w:color w:val="000000"/>
                <w:sz w:val="18"/>
                <w:szCs w:val="18"/>
                <w:lang w:eastAsia="es-EC"/>
              </w:rPr>
              <w:t>0</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6369612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68B661F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53F7D94B" w:rsidR="00362635" w:rsidRPr="00362635" w:rsidRDefault="009A24BA"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11F354E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5FAA6F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35C9421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w:t>
            </w:r>
            <w:r w:rsidR="0048068B">
              <w:rPr>
                <w:rFonts w:ascii="Book Antiqua" w:eastAsia="Times New Roman" w:hAnsi="Book Antiqua" w:cs="Calibri"/>
                <w:b/>
                <w:bCs/>
                <w:color w:val="000000"/>
                <w:sz w:val="18"/>
                <w:szCs w:val="18"/>
                <w:lang w:eastAsia="es-EC"/>
              </w:rPr>
              <w:t>0</w:t>
            </w:r>
          </w:p>
        </w:tc>
        <w:tc>
          <w:tcPr>
            <w:tcW w:w="1113" w:type="dxa"/>
            <w:tcBorders>
              <w:top w:val="nil"/>
              <w:left w:val="nil"/>
              <w:bottom w:val="nil"/>
              <w:right w:val="nil"/>
            </w:tcBorders>
            <w:shd w:val="clear" w:color="auto" w:fill="auto"/>
            <w:noWrap/>
            <w:vAlign w:val="center"/>
            <w:hideMark/>
          </w:tcPr>
          <w:p w14:paraId="2ACBC490" w14:textId="4A6DE9C2" w:rsidR="00362635" w:rsidRPr="0048068B"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48068B">
              <w:rPr>
                <w:rFonts w:ascii="Book Antiqua" w:eastAsia="Times New Roman" w:hAnsi="Book Antiqua" w:cs="Calibri"/>
                <w:b/>
                <w:bCs/>
                <w:color w:val="000000"/>
                <w:sz w:val="18"/>
                <w:szCs w:val="18"/>
                <w:lang w:eastAsia="es-EC"/>
              </w:rPr>
              <w:t>732,93</w:t>
            </w:r>
            <w:r w:rsidR="0048068B" w:rsidRPr="0048068B">
              <w:rPr>
                <w:rFonts w:ascii="Book Antiqua" w:eastAsia="Times New Roman" w:hAnsi="Book Antiqua" w:cs="Calibri"/>
                <w:b/>
                <w:bCs/>
                <w:color w:val="000000"/>
                <w:sz w:val="18"/>
                <w:szCs w:val="18"/>
                <w:lang w:eastAsia="es-EC"/>
              </w:rPr>
              <w:t>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7B5A8F45" w:rsidR="00362635" w:rsidRPr="00271902" w:rsidRDefault="00F37929"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53C4FF04" w:rsidR="00362635" w:rsidRPr="00271902" w:rsidRDefault="00362635"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4E807160" w:rsidR="00362635" w:rsidRPr="00271902"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24337D5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5D6154AD" w:rsidR="00362635" w:rsidRPr="00271902"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7854C1C4" w:rsidR="00362635" w:rsidRPr="0048068B"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48068B">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5C374552"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F37929">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47782F2B" w:rsidR="00362635" w:rsidRPr="00362635" w:rsidRDefault="00F37929"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01713A9C" w:rsidR="00362635" w:rsidRPr="00362635" w:rsidRDefault="009A24BA"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3F0CFE28"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42A2539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w:t>
            </w:r>
            <w:r w:rsidR="00C77EAE">
              <w:rPr>
                <w:rFonts w:ascii="Book Antiqua" w:eastAsia="Times New Roman" w:hAnsi="Book Antiqua" w:cs="Calibri"/>
                <w:b/>
                <w:bCs/>
                <w:color w:val="000000"/>
                <w:sz w:val="18"/>
                <w:szCs w:val="18"/>
                <w:u w:val="double"/>
                <w:lang w:eastAsia="es-EC"/>
              </w:rPr>
              <w:t>0</w:t>
            </w:r>
          </w:p>
        </w:tc>
        <w:tc>
          <w:tcPr>
            <w:tcW w:w="1113" w:type="dxa"/>
            <w:tcBorders>
              <w:top w:val="nil"/>
              <w:left w:val="nil"/>
              <w:bottom w:val="nil"/>
              <w:right w:val="nil"/>
            </w:tcBorders>
            <w:shd w:val="clear" w:color="auto" w:fill="auto"/>
            <w:noWrap/>
            <w:vAlign w:val="center"/>
            <w:hideMark/>
          </w:tcPr>
          <w:p w14:paraId="5BB43B80" w14:textId="7DB78241" w:rsidR="00362635" w:rsidRPr="0048068B" w:rsidRDefault="009A24BA"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48068B">
              <w:rPr>
                <w:rFonts w:ascii="Book Antiqua" w:eastAsia="Times New Roman" w:hAnsi="Book Antiqua" w:cs="Calibri"/>
                <w:b/>
                <w:bCs/>
                <w:color w:val="000000"/>
                <w:sz w:val="18"/>
                <w:szCs w:val="18"/>
                <w:u w:val="double"/>
                <w:lang w:eastAsia="es-EC"/>
              </w:rPr>
              <w:t>455,14</w:t>
            </w:r>
            <w:r w:rsidR="0048068B" w:rsidRPr="0048068B">
              <w:rPr>
                <w:rFonts w:ascii="Book Antiqua" w:eastAsia="Times New Roman" w:hAnsi="Book Antiqua" w:cs="Calibri"/>
                <w:b/>
                <w:bCs/>
                <w:color w:val="000000"/>
                <w:sz w:val="18"/>
                <w:szCs w:val="18"/>
                <w:u w:val="double"/>
                <w:lang w:eastAsia="es-EC"/>
              </w:rPr>
              <w:t>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58D65114" w:rsidR="00362635" w:rsidRPr="00362635" w:rsidRDefault="00F37929"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3121CAD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73F687CF" w:rsidR="00362635" w:rsidRPr="00362635" w:rsidRDefault="000B5FC2"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47C32371" w:rsidR="00362635" w:rsidRPr="00362635" w:rsidRDefault="000B5FC2"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707F0F02"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54204C58" w:rsidR="00362635" w:rsidRPr="00362635"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F37929">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6B79D86C" w:rsidR="00362635" w:rsidRPr="0048068B"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(57</w:t>
            </w:r>
            <w:r w:rsidR="0048068B" w:rsidRPr="0048068B">
              <w:rPr>
                <w:rFonts w:ascii="Book Antiqua" w:eastAsia="Times New Roman" w:hAnsi="Book Antiqua" w:cs="Calibri"/>
                <w:color w:val="000000"/>
                <w:sz w:val="18"/>
                <w:szCs w:val="18"/>
                <w:lang w:eastAsia="es-EC"/>
              </w:rPr>
              <w:t>6</w:t>
            </w:r>
            <w:r w:rsidRPr="0048068B">
              <w:rPr>
                <w:rFonts w:ascii="Book Antiqua" w:eastAsia="Times New Roman" w:hAnsi="Book Antiqua" w:cs="Calibri"/>
                <w:color w:val="000000"/>
                <w:sz w:val="18"/>
                <w:szCs w:val="18"/>
                <w:lang w:eastAsia="es-EC"/>
              </w:rPr>
              <w:t>)</w:t>
            </w:r>
          </w:p>
        </w:tc>
        <w:tc>
          <w:tcPr>
            <w:tcW w:w="1113" w:type="dxa"/>
            <w:tcBorders>
              <w:top w:val="nil"/>
              <w:left w:val="nil"/>
              <w:bottom w:val="nil"/>
              <w:right w:val="nil"/>
            </w:tcBorders>
            <w:shd w:val="clear" w:color="auto" w:fill="auto"/>
            <w:noWrap/>
            <w:vAlign w:val="center"/>
            <w:hideMark/>
          </w:tcPr>
          <w:p w14:paraId="2A0B0685" w14:textId="494D0001" w:rsidR="00362635" w:rsidRPr="0048068B"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(29,17</w:t>
            </w:r>
            <w:r w:rsidR="0048068B" w:rsidRPr="0048068B">
              <w:rPr>
                <w:rFonts w:ascii="Book Antiqua" w:eastAsia="Times New Roman" w:hAnsi="Book Antiqua" w:cs="Calibri"/>
                <w:color w:val="000000"/>
                <w:sz w:val="18"/>
                <w:szCs w:val="18"/>
                <w:lang w:eastAsia="es-EC"/>
              </w:rPr>
              <w:t>7</w:t>
            </w:r>
            <w:r w:rsidRPr="0048068B">
              <w:rPr>
                <w:rFonts w:ascii="Book Antiqua" w:eastAsia="Times New Roman" w:hAnsi="Book Antiqua" w:cs="Calibri"/>
                <w:color w:val="000000"/>
                <w:sz w:val="18"/>
                <w:szCs w:val="18"/>
                <w:lang w:eastAsia="es-EC"/>
              </w:rPr>
              <w:t>)</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2F7C9D9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553B85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555AB36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388DBCF4"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48068B">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208508F2" w14:textId="6BC5FA8E" w:rsidR="00362635" w:rsidRPr="0048068B" w:rsidRDefault="009A24BA"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48068B">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5AB638B1" w:rsidR="00362635" w:rsidRPr="00362635" w:rsidRDefault="00F37929" w:rsidP="00F37929">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47D34EE0" w:rsidR="00362635" w:rsidRPr="00362635"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13A1F866" w:rsidR="00362635" w:rsidRPr="00362635"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202E4681"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6661A3AD" w:rsidR="00362635" w:rsidRPr="0048068B" w:rsidRDefault="00362635"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sidRPr="0048068B">
              <w:rPr>
                <w:rFonts w:ascii="Book Antiqua" w:eastAsia="Times New Roman" w:hAnsi="Book Antiqua" w:cs="Calibri"/>
                <w:b/>
                <w:bCs/>
                <w:color w:val="000000"/>
                <w:sz w:val="18"/>
                <w:szCs w:val="18"/>
                <w:u w:val="double"/>
                <w:lang w:eastAsia="es-EC"/>
              </w:rPr>
              <w:t>(26,97</w:t>
            </w:r>
            <w:r w:rsidR="00C77EAE">
              <w:rPr>
                <w:rFonts w:ascii="Book Antiqua" w:eastAsia="Times New Roman" w:hAnsi="Book Antiqua" w:cs="Calibri"/>
                <w:b/>
                <w:bCs/>
                <w:color w:val="000000"/>
                <w:sz w:val="18"/>
                <w:szCs w:val="18"/>
                <w:u w:val="double"/>
                <w:lang w:eastAsia="es-EC"/>
              </w:rPr>
              <w:t>9</w:t>
            </w:r>
            <w:r w:rsidRPr="0048068B">
              <w:rPr>
                <w:rFonts w:ascii="Book Antiqua" w:eastAsia="Times New Roman" w:hAnsi="Book Antiqua" w:cs="Calibri"/>
                <w:b/>
                <w:bCs/>
                <w:color w:val="000000"/>
                <w:sz w:val="18"/>
                <w:szCs w:val="18"/>
                <w:u w:val="double"/>
                <w:lang w:eastAsia="es-EC"/>
              </w:rPr>
              <w:t>)</w:t>
            </w:r>
          </w:p>
        </w:tc>
        <w:tc>
          <w:tcPr>
            <w:tcW w:w="1113" w:type="dxa"/>
            <w:tcBorders>
              <w:top w:val="nil"/>
              <w:left w:val="nil"/>
              <w:bottom w:val="nil"/>
              <w:right w:val="nil"/>
            </w:tcBorders>
            <w:shd w:val="clear" w:color="auto" w:fill="auto"/>
            <w:noWrap/>
            <w:vAlign w:val="center"/>
            <w:hideMark/>
          </w:tcPr>
          <w:p w14:paraId="6032A0BE" w14:textId="5AD03044" w:rsidR="00362635" w:rsidRPr="0048068B"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48068B">
              <w:rPr>
                <w:rFonts w:ascii="Book Antiqua" w:eastAsia="Times New Roman" w:hAnsi="Book Antiqua" w:cs="Calibri"/>
                <w:b/>
                <w:bCs/>
                <w:color w:val="000000"/>
                <w:sz w:val="18"/>
                <w:szCs w:val="18"/>
                <w:u w:val="double"/>
                <w:lang w:eastAsia="es-EC"/>
              </w:rPr>
              <w:t>(241,84</w:t>
            </w:r>
            <w:r w:rsidR="0048068B" w:rsidRPr="0048068B">
              <w:rPr>
                <w:rFonts w:ascii="Book Antiqua" w:eastAsia="Times New Roman" w:hAnsi="Book Antiqua" w:cs="Calibri"/>
                <w:b/>
                <w:bCs/>
                <w:color w:val="000000"/>
                <w:sz w:val="18"/>
                <w:szCs w:val="18"/>
                <w:u w:val="double"/>
                <w:lang w:eastAsia="es-EC"/>
              </w:rPr>
              <w:t>2</w:t>
            </w:r>
            <w:r w:rsidR="00362635" w:rsidRPr="0048068B">
              <w:rPr>
                <w:rFonts w:ascii="Book Antiqua" w:eastAsia="Times New Roman" w:hAnsi="Book Antiqua" w:cs="Calibri"/>
                <w:b/>
                <w:bCs/>
                <w:color w:val="000000"/>
                <w:sz w:val="18"/>
                <w:szCs w:val="18"/>
                <w:u w:val="double"/>
                <w:lang w:eastAsia="es-EC"/>
              </w:rPr>
              <w:t>)</w:t>
            </w:r>
          </w:p>
        </w:tc>
      </w:tr>
    </w:tbl>
    <w:p w14:paraId="22A15138" w14:textId="77777777" w:rsidR="00362635" w:rsidRDefault="00362635" w:rsidP="00DF6179">
      <w:pPr>
        <w:spacing w:after="0"/>
        <w:jc w:val="both"/>
        <w:rPr>
          <w:rFonts w:ascii="Book Antiqua" w:hAnsi="Book Antiqua"/>
          <w:b/>
          <w:sz w:val="20"/>
          <w:szCs w:val="20"/>
        </w:rPr>
      </w:pPr>
    </w:p>
    <w:p w14:paraId="708CB393" w14:textId="60D203AA" w:rsidR="009A24BA"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12609" w:type="dxa"/>
        <w:tblInd w:w="-142" w:type="dxa"/>
        <w:tblCellMar>
          <w:left w:w="70" w:type="dxa"/>
          <w:right w:w="70" w:type="dxa"/>
        </w:tblCellMar>
        <w:tblLook w:val="04A0" w:firstRow="1" w:lastRow="0" w:firstColumn="1" w:lastColumn="0" w:noHBand="0" w:noVBand="1"/>
      </w:tblPr>
      <w:tblGrid>
        <w:gridCol w:w="10915"/>
        <w:gridCol w:w="1694"/>
      </w:tblGrid>
      <w:tr w:rsidR="00E72B57" w:rsidRPr="00E72B57" w14:paraId="2654263F" w14:textId="77777777" w:rsidTr="009A24BA">
        <w:trPr>
          <w:trHeight w:val="300"/>
        </w:trPr>
        <w:tc>
          <w:tcPr>
            <w:tcW w:w="10915" w:type="dxa"/>
            <w:tcBorders>
              <w:top w:val="nil"/>
              <w:left w:val="nil"/>
              <w:bottom w:val="nil"/>
              <w:right w:val="nil"/>
            </w:tcBorders>
            <w:shd w:val="clear" w:color="auto" w:fill="auto"/>
            <w:noWrap/>
            <w:vAlign w:val="bottom"/>
            <w:hideMark/>
          </w:tcPr>
          <w:p w14:paraId="1859D184" w14:textId="77777777" w:rsidR="00E72B57" w:rsidRPr="00E72B57" w:rsidRDefault="00E72B57" w:rsidP="009A24BA">
            <w:pPr>
              <w:suppressAutoHyphens w:val="0"/>
              <w:spacing w:after="0" w:line="240" w:lineRule="auto"/>
              <w:ind w:left="78"/>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9A24BA">
        <w:trPr>
          <w:trHeight w:val="270"/>
        </w:trPr>
        <w:tc>
          <w:tcPr>
            <w:tcW w:w="10915"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9A24BA">
        <w:trPr>
          <w:trHeight w:val="270"/>
        </w:trPr>
        <w:tc>
          <w:tcPr>
            <w:tcW w:w="10915"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9A24BA">
        <w:trPr>
          <w:trHeight w:val="270"/>
        </w:trPr>
        <w:tc>
          <w:tcPr>
            <w:tcW w:w="10915"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9A24BA">
        <w:trPr>
          <w:trHeight w:val="315"/>
        </w:trPr>
        <w:tc>
          <w:tcPr>
            <w:tcW w:w="10915"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9A24BA">
        <w:trPr>
          <w:trHeight w:val="300"/>
        </w:trPr>
        <w:tc>
          <w:tcPr>
            <w:tcW w:w="10915" w:type="dxa"/>
            <w:tcBorders>
              <w:top w:val="nil"/>
              <w:left w:val="nil"/>
              <w:bottom w:val="nil"/>
              <w:right w:val="nil"/>
            </w:tcBorders>
            <w:shd w:val="clear" w:color="auto" w:fill="auto"/>
            <w:noWrap/>
            <w:vAlign w:val="bottom"/>
            <w:hideMark/>
          </w:tcPr>
          <w:p w14:paraId="6A26A56C" w14:textId="38A2D8DA" w:rsidR="00E72B57" w:rsidRPr="00E72B57" w:rsidRDefault="00E72B57" w:rsidP="009A24BA">
            <w:pPr>
              <w:suppressAutoHyphens w:val="0"/>
              <w:spacing w:after="0" w:line="240" w:lineRule="auto"/>
              <w:ind w:left="78"/>
              <w:rPr>
                <w:rFonts w:ascii="Book Antiqua" w:eastAsia="Times New Roman" w:hAnsi="Book Antiqua" w:cs="Calibri"/>
                <w:b/>
                <w:bCs/>
                <w:color w:val="000000"/>
                <w:sz w:val="20"/>
                <w:szCs w:val="20"/>
                <w:lang w:eastAsia="es-EC"/>
              </w:rPr>
            </w:pPr>
            <w:proofErr w:type="gramStart"/>
            <w:r w:rsidRPr="00E72B57">
              <w:rPr>
                <w:rFonts w:ascii="Book Antiqua" w:eastAsia="Times New Roman" w:hAnsi="Book Antiqua" w:cs="Calibri"/>
                <w:b/>
                <w:bCs/>
                <w:color w:val="000000"/>
                <w:sz w:val="20"/>
                <w:szCs w:val="20"/>
                <w:lang w:eastAsia="es-EC"/>
              </w:rPr>
              <w:t>Total</w:t>
            </w:r>
            <w:proofErr w:type="gramEnd"/>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EDE5015" w14:textId="77777777" w:rsidR="00AB52C4" w:rsidRDefault="00AB52C4"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Pr>
          <w:rFonts w:ascii="Book Antiqua" w:hAnsi="Book Antiqua"/>
          <w:b/>
          <w:sz w:val="20"/>
          <w:szCs w:val="20"/>
        </w:rPr>
        <w:lastRenderedPageBreak/>
        <w:t>OTRAS CUENTAS POR COBRAR A LARGO PLAZO</w:t>
      </w:r>
    </w:p>
    <w:p w14:paraId="31B3383B" w14:textId="77777777" w:rsidR="00AB52C4" w:rsidRDefault="00AB52C4" w:rsidP="00AB52C4">
      <w:pPr>
        <w:spacing w:after="0"/>
        <w:jc w:val="both"/>
        <w:rPr>
          <w:rFonts w:ascii="Book Antiqua" w:hAnsi="Book Antiqua"/>
          <w:b/>
          <w:sz w:val="20"/>
          <w:szCs w:val="20"/>
        </w:rPr>
      </w:pPr>
    </w:p>
    <w:p w14:paraId="4380F9FD" w14:textId="67903825" w:rsidR="00AB52C4" w:rsidRPr="009801E3" w:rsidRDefault="00AB52C4" w:rsidP="009A24BA">
      <w:pPr>
        <w:spacing w:after="0"/>
        <w:ind w:left="284"/>
        <w:jc w:val="both"/>
        <w:rPr>
          <w:rFonts w:ascii="Book Antiqua" w:hAnsi="Book Antiqua"/>
          <w:bCs/>
          <w:sz w:val="20"/>
          <w:szCs w:val="20"/>
        </w:rPr>
      </w:pPr>
      <w:r w:rsidRPr="009801E3">
        <w:rPr>
          <w:rFonts w:ascii="Book Antiqua" w:hAnsi="Book Antiqua"/>
          <w:bCs/>
          <w:sz w:val="20"/>
          <w:szCs w:val="20"/>
        </w:rPr>
        <w:t>En el año 2020, incluyó principalmente US$6</w:t>
      </w:r>
      <w:r>
        <w:rPr>
          <w:rFonts w:ascii="Book Antiqua" w:hAnsi="Book Antiqua"/>
          <w:bCs/>
          <w:sz w:val="20"/>
          <w:szCs w:val="20"/>
        </w:rPr>
        <w:t>43</w:t>
      </w:r>
      <w:r w:rsidRPr="009801E3">
        <w:rPr>
          <w:rFonts w:ascii="Book Antiqua" w:hAnsi="Book Antiqua"/>
          <w:bCs/>
          <w:sz w:val="20"/>
          <w:szCs w:val="20"/>
        </w:rPr>
        <w:t>,</w:t>
      </w:r>
      <w:r>
        <w:rPr>
          <w:rFonts w:ascii="Book Antiqua" w:hAnsi="Book Antiqua"/>
          <w:bCs/>
          <w:sz w:val="20"/>
          <w:szCs w:val="20"/>
        </w:rPr>
        <w:t>8</w:t>
      </w:r>
      <w:r w:rsidRPr="009801E3">
        <w:rPr>
          <w:rFonts w:ascii="Book Antiqua" w:hAnsi="Book Antiqua"/>
          <w:bCs/>
          <w:sz w:val="20"/>
          <w:szCs w:val="20"/>
        </w:rPr>
        <w:t xml:space="preserve">00 de saldo por cobrar a TELCONET </w:t>
      </w:r>
      <w:r w:rsidR="00CB7AB2">
        <w:rPr>
          <w:rFonts w:ascii="Book Antiqua" w:hAnsi="Book Antiqua"/>
          <w:bCs/>
          <w:sz w:val="20"/>
          <w:szCs w:val="20"/>
        </w:rPr>
        <w:t>S</w:t>
      </w:r>
      <w:r w:rsidRPr="009801E3">
        <w:rPr>
          <w:rFonts w:ascii="Book Antiqua" w:hAnsi="Book Antiqua"/>
          <w:bCs/>
          <w:sz w:val="20"/>
          <w:szCs w:val="20"/>
        </w:rPr>
        <w:t xml:space="preserve">.A. (compañía relacionada), el cual </w:t>
      </w:r>
      <w:r>
        <w:rPr>
          <w:rFonts w:ascii="Book Antiqua" w:hAnsi="Book Antiqua"/>
          <w:bCs/>
          <w:sz w:val="20"/>
          <w:szCs w:val="20"/>
        </w:rPr>
        <w:t xml:space="preserve">fue originado por servicios técnicos especializados efectuados a la referida Compañía.  En el año 2021, este saldo </w:t>
      </w:r>
      <w:r w:rsidRPr="009801E3">
        <w:rPr>
          <w:rFonts w:ascii="Book Antiqua" w:hAnsi="Book Antiqua"/>
          <w:bCs/>
          <w:sz w:val="20"/>
          <w:szCs w:val="20"/>
        </w:rPr>
        <w:t xml:space="preserve">fue </w:t>
      </w:r>
      <w:r>
        <w:rPr>
          <w:rFonts w:ascii="Book Antiqua" w:hAnsi="Book Antiqua"/>
          <w:bCs/>
          <w:sz w:val="20"/>
          <w:szCs w:val="20"/>
        </w:rPr>
        <w:t>liquidado y recuperado en su totalidad por</w:t>
      </w:r>
      <w:r w:rsidRPr="00A004DE">
        <w:rPr>
          <w:rFonts w:ascii="Book Antiqua" w:hAnsi="Book Antiqua"/>
          <w:bCs/>
          <w:sz w:val="20"/>
          <w:szCs w:val="20"/>
        </w:rPr>
        <w:t xml:space="preserve"> </w:t>
      </w:r>
      <w:r>
        <w:rPr>
          <w:rFonts w:ascii="Book Antiqua" w:hAnsi="Book Antiqua"/>
          <w:bCs/>
          <w:sz w:val="20"/>
          <w:szCs w:val="20"/>
        </w:rPr>
        <w:t xml:space="preserve">LINKOTEL </w:t>
      </w:r>
      <w:r w:rsidR="00CB7AB2">
        <w:rPr>
          <w:rFonts w:ascii="Book Antiqua" w:hAnsi="Book Antiqua"/>
          <w:bCs/>
          <w:sz w:val="20"/>
          <w:szCs w:val="20"/>
        </w:rPr>
        <w:t>S</w:t>
      </w:r>
      <w:r>
        <w:rPr>
          <w:rFonts w:ascii="Book Antiqua" w:hAnsi="Book Antiqua"/>
          <w:bCs/>
          <w:sz w:val="20"/>
          <w:szCs w:val="20"/>
        </w:rPr>
        <w:t xml:space="preserve">.A., mediante la </w:t>
      </w:r>
      <w:r w:rsidRPr="009801E3">
        <w:rPr>
          <w:rFonts w:ascii="Book Antiqua" w:hAnsi="Book Antiqua"/>
          <w:bCs/>
          <w:sz w:val="20"/>
          <w:szCs w:val="20"/>
        </w:rPr>
        <w:t>compensa</w:t>
      </w:r>
      <w:r>
        <w:rPr>
          <w:rFonts w:ascii="Book Antiqua" w:hAnsi="Book Antiqua"/>
          <w:bCs/>
          <w:sz w:val="20"/>
          <w:szCs w:val="20"/>
        </w:rPr>
        <w:t>ción</w:t>
      </w:r>
      <w:r w:rsidRPr="009801E3">
        <w:rPr>
          <w:rFonts w:ascii="Book Antiqua" w:hAnsi="Book Antiqua"/>
          <w:bCs/>
          <w:sz w:val="20"/>
          <w:szCs w:val="20"/>
        </w:rPr>
        <w:t xml:space="preserve"> </w:t>
      </w:r>
      <w:r>
        <w:rPr>
          <w:rFonts w:ascii="Book Antiqua" w:hAnsi="Book Antiqua"/>
          <w:bCs/>
          <w:sz w:val="20"/>
          <w:szCs w:val="20"/>
        </w:rPr>
        <w:t>del saldo por pagar que tenía con la referida Compa</w:t>
      </w:r>
      <w:r>
        <w:rPr>
          <w:rFonts w:ascii="Book Antiqua" w:hAnsi="Book Antiqua"/>
          <w:bCs/>
          <w:sz w:val="20"/>
          <w:szCs w:val="20"/>
          <w:lang w:val="es-ES"/>
        </w:rPr>
        <w:t>ñ</w:t>
      </w:r>
      <w:proofErr w:type="spellStart"/>
      <w:r>
        <w:rPr>
          <w:rFonts w:ascii="Book Antiqua" w:hAnsi="Book Antiqua"/>
          <w:bCs/>
          <w:sz w:val="20"/>
          <w:szCs w:val="20"/>
        </w:rPr>
        <w:t>ía</w:t>
      </w:r>
      <w:proofErr w:type="spellEnd"/>
      <w:r>
        <w:rPr>
          <w:rFonts w:ascii="Book Antiqua" w:hAnsi="Book Antiqua"/>
          <w:bCs/>
          <w:sz w:val="20"/>
          <w:szCs w:val="20"/>
        </w:rPr>
        <w:t xml:space="preserve">, y que estuvo presentado en </w:t>
      </w:r>
      <w:r w:rsidRPr="009801E3">
        <w:rPr>
          <w:rFonts w:ascii="Book Antiqua" w:hAnsi="Book Antiqua"/>
          <w:bCs/>
          <w:sz w:val="20"/>
          <w:szCs w:val="20"/>
        </w:rPr>
        <w:t>otras cuentas por pagar</w:t>
      </w:r>
      <w:r>
        <w:rPr>
          <w:rFonts w:ascii="Book Antiqua" w:hAnsi="Book Antiqua"/>
          <w:bCs/>
          <w:sz w:val="20"/>
          <w:szCs w:val="20"/>
        </w:rPr>
        <w:t>.</w:t>
      </w:r>
    </w:p>
    <w:p w14:paraId="343A9CAF" w14:textId="77777777" w:rsidR="00EC1B0E" w:rsidRPr="009A24BA" w:rsidRDefault="00EC1B0E" w:rsidP="009A24BA">
      <w:pPr>
        <w:spacing w:after="0" w:line="360" w:lineRule="auto"/>
        <w:jc w:val="both"/>
        <w:rPr>
          <w:rFonts w:ascii="Book Antiqua" w:hAnsi="Book Antiqua"/>
          <w:b/>
          <w:sz w:val="20"/>
          <w:szCs w:val="20"/>
        </w:rPr>
      </w:pPr>
    </w:p>
    <w:p w14:paraId="707E76B1" w14:textId="161690E2" w:rsidR="006C26E9" w:rsidRPr="003C3D74"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27E3AE82" w:rsidR="00F118D6" w:rsidRDefault="00F118D6" w:rsidP="009A24BA">
      <w:pPr>
        <w:spacing w:after="0"/>
        <w:ind w:left="284"/>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come</w:t>
      </w:r>
      <w:r w:rsidR="00BF6177">
        <w:rPr>
          <w:rFonts w:ascii="Book Antiqua" w:hAnsi="Book Antiqua"/>
          <w:sz w:val="20"/>
          <w:szCs w:val="20"/>
        </w:rPr>
        <w:t>r</w:t>
      </w:r>
      <w:r w:rsidR="00890882">
        <w:rPr>
          <w:rFonts w:ascii="Book Antiqua" w:hAnsi="Book Antiqua"/>
          <w:sz w:val="20"/>
          <w:szCs w:val="20"/>
        </w:rPr>
        <w:t xml:space="preserv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680" w:type="dxa"/>
        <w:tblInd w:w="142" w:type="dxa"/>
        <w:tblLook w:val="04A0" w:firstRow="1" w:lastRow="0" w:firstColumn="1" w:lastColumn="0" w:noHBand="0" w:noVBand="1"/>
      </w:tblPr>
      <w:tblGrid>
        <w:gridCol w:w="6662"/>
        <w:gridCol w:w="846"/>
        <w:gridCol w:w="280"/>
        <w:gridCol w:w="892"/>
      </w:tblGrid>
      <w:tr w:rsidR="00C737BC" w14:paraId="11CDBFD7" w14:textId="77777777" w:rsidTr="009A24BA">
        <w:trPr>
          <w:trHeight w:val="260"/>
        </w:trPr>
        <w:tc>
          <w:tcPr>
            <w:tcW w:w="6662"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18"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9A24BA">
        <w:trPr>
          <w:trHeight w:val="260"/>
        </w:trPr>
        <w:tc>
          <w:tcPr>
            <w:tcW w:w="6662"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46"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0"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2"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9A24BA">
        <w:trPr>
          <w:trHeight w:val="260"/>
        </w:trPr>
        <w:tc>
          <w:tcPr>
            <w:tcW w:w="6662"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18"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9A24BA">
        <w:trPr>
          <w:trHeight w:val="124"/>
        </w:trPr>
        <w:tc>
          <w:tcPr>
            <w:tcW w:w="6662"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46"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0"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2"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9A24BA">
        <w:trPr>
          <w:trHeight w:val="314"/>
        </w:trPr>
        <w:tc>
          <w:tcPr>
            <w:tcW w:w="6662"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46"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0"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2"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9A24BA">
        <w:trPr>
          <w:trHeight w:val="314"/>
        </w:trPr>
        <w:tc>
          <w:tcPr>
            <w:tcW w:w="6662"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46" w:type="dxa"/>
            <w:tcBorders>
              <w:top w:val="nil"/>
              <w:left w:val="nil"/>
              <w:bottom w:val="nil"/>
              <w:right w:val="nil"/>
            </w:tcBorders>
          </w:tcPr>
          <w:p w14:paraId="0ED8DBA9" w14:textId="70B104FE"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0"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2" w:type="dxa"/>
            <w:tcBorders>
              <w:top w:val="nil"/>
              <w:left w:val="nil"/>
              <w:bottom w:val="nil"/>
              <w:right w:val="nil"/>
            </w:tcBorders>
          </w:tcPr>
          <w:p w14:paraId="4373A215" w14:textId="35053036" w:rsidR="001D5555" w:rsidRDefault="009A24BA"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Pr>
                <w:rFonts w:ascii="Book Antiqua" w:hAnsi="Book Antiqua"/>
                <w:sz w:val="20"/>
                <w:szCs w:val="20"/>
                <w:u w:val="single"/>
              </w:rPr>
              <w:t>30,221</w:t>
            </w:r>
          </w:p>
        </w:tc>
      </w:tr>
      <w:tr w:rsidR="001D5555" w14:paraId="72EA397B" w14:textId="77777777" w:rsidTr="009A24BA">
        <w:trPr>
          <w:trHeight w:val="298"/>
        </w:trPr>
        <w:tc>
          <w:tcPr>
            <w:tcW w:w="6662"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46" w:type="dxa"/>
            <w:tcBorders>
              <w:top w:val="nil"/>
              <w:left w:val="nil"/>
              <w:bottom w:val="nil"/>
              <w:right w:val="nil"/>
            </w:tcBorders>
          </w:tcPr>
          <w:p w14:paraId="42BDC836" w14:textId="4B21F496" w:rsidR="001D5555" w:rsidRPr="00C737BC" w:rsidRDefault="009A24BA" w:rsidP="00C737BC">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C02820" w:rsidRPr="00C737BC">
              <w:rPr>
                <w:rFonts w:ascii="Book Antiqua" w:hAnsi="Book Antiqua"/>
                <w:b/>
                <w:bCs/>
                <w:sz w:val="20"/>
                <w:szCs w:val="20"/>
                <w:u w:val="double"/>
              </w:rPr>
              <w:t>7,218</w:t>
            </w:r>
          </w:p>
        </w:tc>
        <w:tc>
          <w:tcPr>
            <w:tcW w:w="280"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2" w:type="dxa"/>
            <w:tcBorders>
              <w:top w:val="nil"/>
              <w:left w:val="nil"/>
              <w:bottom w:val="nil"/>
              <w:right w:val="nil"/>
            </w:tcBorders>
          </w:tcPr>
          <w:p w14:paraId="48976428" w14:textId="504DD658" w:rsidR="001D5555" w:rsidRPr="00C737BC" w:rsidRDefault="009A24BA" w:rsidP="00C737BC">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1D5555"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9A24BA">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9A24BA">
      <w:pPr>
        <w:spacing w:after="0"/>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697" w:type="dxa"/>
        <w:tblInd w:w="142" w:type="dxa"/>
        <w:tblLayout w:type="fixed"/>
        <w:tblLook w:val="04A0" w:firstRow="1" w:lastRow="0" w:firstColumn="1" w:lastColumn="0" w:noHBand="0" w:noVBand="1"/>
      </w:tblPr>
      <w:tblGrid>
        <w:gridCol w:w="6521"/>
        <w:gridCol w:w="992"/>
        <w:gridCol w:w="236"/>
        <w:gridCol w:w="948"/>
      </w:tblGrid>
      <w:tr w:rsidR="00C737BC" w14:paraId="09749AA7" w14:textId="77777777" w:rsidTr="009A24BA">
        <w:trPr>
          <w:trHeight w:val="239"/>
        </w:trPr>
        <w:tc>
          <w:tcPr>
            <w:tcW w:w="6521"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2176"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9A24BA">
        <w:trPr>
          <w:trHeight w:val="239"/>
        </w:trPr>
        <w:tc>
          <w:tcPr>
            <w:tcW w:w="6521"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992"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36"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948" w:type="dxa"/>
            <w:tcBorders>
              <w:top w:val="nil"/>
              <w:left w:val="nil"/>
              <w:bottom w:val="nil"/>
              <w:right w:val="nil"/>
            </w:tcBorders>
          </w:tcPr>
          <w:p w14:paraId="7171B565" w14:textId="17D39055" w:rsidR="00C737BC" w:rsidRPr="009A24BA" w:rsidRDefault="00C737BC" w:rsidP="00C737BC">
            <w:pPr>
              <w:spacing w:after="0"/>
              <w:jc w:val="center"/>
              <w:rPr>
                <w:rFonts w:ascii="Book Antiqua" w:hAnsi="Book Antiqua"/>
                <w:b/>
                <w:sz w:val="20"/>
                <w:szCs w:val="20"/>
                <w:u w:val="single"/>
              </w:rPr>
            </w:pPr>
            <w:r w:rsidRPr="009A24BA">
              <w:rPr>
                <w:rFonts w:ascii="Book Antiqua" w:hAnsi="Book Antiqua"/>
                <w:b/>
                <w:sz w:val="20"/>
                <w:szCs w:val="20"/>
                <w:u w:val="single"/>
              </w:rPr>
              <w:t>2020</w:t>
            </w:r>
          </w:p>
        </w:tc>
      </w:tr>
      <w:tr w:rsidR="00C737BC" w14:paraId="45F0ACBD" w14:textId="77777777" w:rsidTr="009A24BA">
        <w:trPr>
          <w:trHeight w:val="239"/>
        </w:trPr>
        <w:tc>
          <w:tcPr>
            <w:tcW w:w="6521"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2176"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9A24BA">
        <w:trPr>
          <w:trHeight w:val="289"/>
        </w:trPr>
        <w:tc>
          <w:tcPr>
            <w:tcW w:w="6521"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992"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36"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9A24BA">
        <w:trPr>
          <w:trHeight w:val="289"/>
        </w:trPr>
        <w:tc>
          <w:tcPr>
            <w:tcW w:w="6521"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992"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36"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9A24BA">
        <w:trPr>
          <w:trHeight w:val="289"/>
        </w:trPr>
        <w:tc>
          <w:tcPr>
            <w:tcW w:w="6521"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992"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36"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9A24BA">
        <w:trPr>
          <w:trHeight w:val="289"/>
        </w:trPr>
        <w:tc>
          <w:tcPr>
            <w:tcW w:w="6521"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992"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36"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9A24BA">
        <w:trPr>
          <w:trHeight w:val="289"/>
        </w:trPr>
        <w:tc>
          <w:tcPr>
            <w:tcW w:w="6521"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992"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36"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9A24BA">
        <w:trPr>
          <w:trHeight w:val="304"/>
        </w:trPr>
        <w:tc>
          <w:tcPr>
            <w:tcW w:w="6521"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992"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36"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948"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9A24BA">
        <w:trPr>
          <w:trHeight w:val="289"/>
        </w:trPr>
        <w:tc>
          <w:tcPr>
            <w:tcW w:w="6521"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080B937D" w14:textId="77777777" w:rsidR="001D5555" w:rsidRPr="002C191B" w:rsidRDefault="001D5555" w:rsidP="00C737BC">
            <w:pPr>
              <w:spacing w:after="0" w:line="276" w:lineRule="auto"/>
              <w:ind w:right="30"/>
              <w:jc w:val="right"/>
              <w:rPr>
                <w:rFonts w:ascii="Book Antiqua" w:hAnsi="Book Antiqua"/>
                <w:b/>
                <w:bCs/>
                <w:sz w:val="20"/>
                <w:szCs w:val="20"/>
                <w:u w:val="double"/>
              </w:rPr>
            </w:pPr>
            <w:r w:rsidRPr="002C191B">
              <w:rPr>
                <w:rFonts w:ascii="Book Antiqua" w:hAnsi="Book Antiqua"/>
                <w:b/>
                <w:bCs/>
                <w:sz w:val="20"/>
                <w:szCs w:val="20"/>
                <w:u w:val="double"/>
              </w:rPr>
              <w:t>40,860</w:t>
            </w:r>
          </w:p>
        </w:tc>
        <w:tc>
          <w:tcPr>
            <w:tcW w:w="236" w:type="dxa"/>
            <w:tcBorders>
              <w:top w:val="nil"/>
              <w:left w:val="nil"/>
              <w:bottom w:val="nil"/>
              <w:right w:val="nil"/>
            </w:tcBorders>
          </w:tcPr>
          <w:p w14:paraId="3F25DE34" w14:textId="77777777" w:rsidR="001D5555" w:rsidRPr="002C191B" w:rsidRDefault="001D5555" w:rsidP="00C737BC">
            <w:pPr>
              <w:spacing w:after="0" w:line="276" w:lineRule="auto"/>
              <w:ind w:right="30"/>
              <w:jc w:val="right"/>
              <w:rPr>
                <w:rFonts w:ascii="Book Antiqua" w:hAnsi="Book Antiqua"/>
                <w:b/>
                <w:bCs/>
                <w:sz w:val="20"/>
                <w:szCs w:val="20"/>
                <w:u w:val="double"/>
              </w:rPr>
            </w:pPr>
          </w:p>
        </w:tc>
        <w:tc>
          <w:tcPr>
            <w:tcW w:w="948" w:type="dxa"/>
            <w:tcBorders>
              <w:top w:val="nil"/>
              <w:left w:val="nil"/>
              <w:bottom w:val="nil"/>
              <w:right w:val="nil"/>
            </w:tcBorders>
          </w:tcPr>
          <w:p w14:paraId="2ACA48C8" w14:textId="77777777" w:rsidR="001D5555" w:rsidRPr="002C191B" w:rsidRDefault="001D5555" w:rsidP="00C737BC">
            <w:pPr>
              <w:spacing w:after="0" w:line="276" w:lineRule="auto"/>
              <w:ind w:right="30"/>
              <w:jc w:val="right"/>
              <w:rPr>
                <w:rFonts w:ascii="Book Antiqua" w:hAnsi="Book Antiqua"/>
                <w:b/>
                <w:bCs/>
                <w:sz w:val="20"/>
                <w:szCs w:val="20"/>
                <w:u w:val="double"/>
              </w:rPr>
            </w:pPr>
            <w:r w:rsidRPr="002C191B">
              <w:rPr>
                <w:rFonts w:ascii="Book Antiqua" w:hAnsi="Book Antiqua"/>
                <w:b/>
                <w:bCs/>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9A24BA">
      <w:pPr>
        <w:pStyle w:val="Prrafodelista"/>
        <w:tabs>
          <w:tab w:val="left" w:pos="6989"/>
        </w:tabs>
        <w:spacing w:after="0" w:line="240" w:lineRule="auto"/>
        <w:ind w:left="284"/>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9A24BA">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9A24BA">
      <w:pPr>
        <w:pStyle w:val="Prrafodelista"/>
        <w:tabs>
          <w:tab w:val="left" w:pos="6989"/>
        </w:tabs>
        <w:spacing w:after="0" w:line="240" w:lineRule="auto"/>
        <w:ind w:left="284"/>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4799BA65"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70521ECC" w14:textId="4D04E15B" w:rsidR="00F118D6" w:rsidRPr="003C3D74" w:rsidRDefault="00F118D6"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lastRenderedPageBreak/>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803" w:type="dxa"/>
        <w:tblInd w:w="142" w:type="dxa"/>
        <w:tblLook w:val="04A0" w:firstRow="1" w:lastRow="0" w:firstColumn="1" w:lastColumn="0" w:noHBand="0" w:noVBand="1"/>
      </w:tblPr>
      <w:tblGrid>
        <w:gridCol w:w="3260"/>
        <w:gridCol w:w="1477"/>
        <w:gridCol w:w="1216"/>
        <w:gridCol w:w="1559"/>
        <w:gridCol w:w="1291"/>
      </w:tblGrid>
      <w:tr w:rsidR="00F118D6" w14:paraId="17B79A13" w14:textId="77777777" w:rsidTr="009A24BA">
        <w:trPr>
          <w:trHeight w:val="236"/>
        </w:trPr>
        <w:tc>
          <w:tcPr>
            <w:tcW w:w="3260"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9A24BA">
        <w:trPr>
          <w:trHeight w:val="236"/>
        </w:trPr>
        <w:tc>
          <w:tcPr>
            <w:tcW w:w="3260"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A24BA">
        <w:trPr>
          <w:trHeight w:val="236"/>
        </w:trPr>
        <w:tc>
          <w:tcPr>
            <w:tcW w:w="3260"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A24BA">
        <w:trPr>
          <w:trHeight w:val="236"/>
        </w:trPr>
        <w:tc>
          <w:tcPr>
            <w:tcW w:w="3260"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A24BA">
        <w:trPr>
          <w:trHeight w:val="236"/>
        </w:trPr>
        <w:tc>
          <w:tcPr>
            <w:tcW w:w="3260"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A24BA">
        <w:trPr>
          <w:trHeight w:val="236"/>
        </w:trPr>
        <w:tc>
          <w:tcPr>
            <w:tcW w:w="3260"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9A24BA">
        <w:trPr>
          <w:trHeight w:val="236"/>
        </w:trPr>
        <w:tc>
          <w:tcPr>
            <w:tcW w:w="3260"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9A24BA">
        <w:tc>
          <w:tcPr>
            <w:tcW w:w="3260"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3D75130C" w:rsidR="00F118D6" w:rsidRPr="00521F1A" w:rsidRDefault="00F118D6" w:rsidP="0039276B">
            <w:pPr>
              <w:spacing w:after="0" w:line="276" w:lineRule="auto"/>
              <w:ind w:right="31"/>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w:t>
            </w:r>
            <w:r w:rsidR="004C46C8">
              <w:rPr>
                <w:rFonts w:ascii="Book Antiqua" w:hAnsi="Book Antiqua"/>
                <w:sz w:val="20"/>
                <w:szCs w:val="20"/>
                <w:u w:val="single"/>
              </w:rPr>
              <w:t>9</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9A24BA">
        <w:tc>
          <w:tcPr>
            <w:tcW w:w="3260"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A176286"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w:t>
            </w:r>
            <w:r w:rsidR="004C46C8">
              <w:rPr>
                <w:rFonts w:ascii="Book Antiqua" w:hAnsi="Book Antiqua"/>
                <w:sz w:val="20"/>
                <w:szCs w:val="20"/>
                <w:u w:val="double"/>
              </w:rPr>
              <w:t>9</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141249EE" w:rsidR="00F118D6" w:rsidRDefault="00F118D6" w:rsidP="009A24BA">
      <w:pPr>
        <w:spacing w:after="0"/>
        <w:ind w:left="284"/>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w:t>
      </w:r>
      <w:r w:rsidR="002F0644">
        <w:rPr>
          <w:rFonts w:ascii="Book Antiqua" w:hAnsi="Book Antiqua"/>
          <w:bCs/>
          <w:sz w:val="20"/>
          <w:szCs w:val="20"/>
        </w:rPr>
        <w:t xml:space="preserve"> mil</w:t>
      </w:r>
      <w:r>
        <w:rPr>
          <w:rFonts w:ascii="Book Antiqua" w:hAnsi="Book Antiqua"/>
          <w:bCs/>
          <w:sz w:val="20"/>
          <w:szCs w:val="20"/>
        </w:rPr>
        <w:t xml:space="preserve"> se reconoció en el patrimonio de los Accionistas como corrección de errores de años anteriores.</w:t>
      </w:r>
    </w:p>
    <w:p w14:paraId="24115F00" w14:textId="77777777" w:rsidR="00F118D6" w:rsidRDefault="00F118D6" w:rsidP="009A24BA">
      <w:pPr>
        <w:spacing w:after="0"/>
        <w:ind w:left="284"/>
        <w:jc w:val="both"/>
        <w:rPr>
          <w:rFonts w:ascii="Book Antiqua" w:hAnsi="Book Antiqua"/>
          <w:b/>
          <w:sz w:val="20"/>
          <w:szCs w:val="20"/>
        </w:rPr>
      </w:pPr>
    </w:p>
    <w:p w14:paraId="3919A161" w14:textId="0D6BBDA3" w:rsidR="00F118D6" w:rsidRDefault="00F118D6" w:rsidP="009A24BA">
      <w:pPr>
        <w:spacing w:after="0"/>
        <w:ind w:left="284"/>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8674" w:type="dxa"/>
        <w:tblInd w:w="142" w:type="dxa"/>
        <w:tblLook w:val="04A0" w:firstRow="1" w:lastRow="0" w:firstColumn="1" w:lastColumn="0" w:noHBand="0" w:noVBand="1"/>
      </w:tblPr>
      <w:tblGrid>
        <w:gridCol w:w="6237"/>
        <w:gridCol w:w="1180"/>
        <w:gridCol w:w="283"/>
        <w:gridCol w:w="974"/>
      </w:tblGrid>
      <w:tr w:rsidR="00B9366E" w14:paraId="375440F3" w14:textId="77777777" w:rsidTr="009A24BA">
        <w:trPr>
          <w:trHeight w:val="236"/>
        </w:trPr>
        <w:tc>
          <w:tcPr>
            <w:tcW w:w="623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9A24BA">
        <w:trPr>
          <w:trHeight w:val="236"/>
        </w:trPr>
        <w:tc>
          <w:tcPr>
            <w:tcW w:w="623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9A24BA">
        <w:trPr>
          <w:trHeight w:val="236"/>
        </w:trPr>
        <w:tc>
          <w:tcPr>
            <w:tcW w:w="623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9A24BA">
        <w:trPr>
          <w:trHeight w:val="236"/>
        </w:trPr>
        <w:tc>
          <w:tcPr>
            <w:tcW w:w="623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9A24BA">
        <w:tc>
          <w:tcPr>
            <w:tcW w:w="623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9A24BA">
        <w:tc>
          <w:tcPr>
            <w:tcW w:w="623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(70,735)</w:t>
            </w:r>
          </w:p>
          <w:p w14:paraId="0DD90CE6" w14:textId="794CBA1E" w:rsidR="00F118D6" w:rsidRPr="0061467F" w:rsidRDefault="009A24BA"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118D6"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(54,424)</w:t>
            </w:r>
          </w:p>
          <w:p w14:paraId="13071507" w14:textId="0805F332" w:rsidR="00F118D6" w:rsidRDefault="009A24BA"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118D6">
              <w:rPr>
                <w:rFonts w:ascii="Book Antiqua" w:hAnsi="Book Antiqua"/>
                <w:sz w:val="20"/>
                <w:szCs w:val="20"/>
                <w:u w:val="single"/>
              </w:rPr>
              <w:t>26,470</w:t>
            </w:r>
          </w:p>
        </w:tc>
      </w:tr>
      <w:tr w:rsidR="00F118D6" w14:paraId="783EACC2" w14:textId="77777777" w:rsidTr="009A24BA">
        <w:tc>
          <w:tcPr>
            <w:tcW w:w="623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9A24BA">
        <w:tc>
          <w:tcPr>
            <w:tcW w:w="623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342125AF"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73768F81"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22%</w:t>
            </w:r>
          </w:p>
        </w:tc>
      </w:tr>
      <w:tr w:rsidR="00F118D6" w:rsidRPr="00B9366E" w14:paraId="1B18194A" w14:textId="77777777" w:rsidTr="009A24BA">
        <w:tc>
          <w:tcPr>
            <w:tcW w:w="623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0AB0F5C8" w:rsidR="00F118D6" w:rsidRPr="00B9366E" w:rsidRDefault="009A24BA" w:rsidP="00B9366E">
            <w:pPr>
              <w:spacing w:after="0" w:line="276" w:lineRule="auto"/>
              <w:jc w:val="right"/>
              <w:rPr>
                <w:rFonts w:ascii="Book Antiqua" w:hAnsi="Book Antiqua"/>
                <w:b/>
                <w:sz w:val="20"/>
                <w:szCs w:val="20"/>
                <w:u w:val="double"/>
              </w:rPr>
            </w:pPr>
            <w:r>
              <w:rPr>
                <w:rFonts w:ascii="Book Antiqua" w:hAnsi="Book Antiqua"/>
                <w:b/>
                <w:sz w:val="20"/>
                <w:szCs w:val="20"/>
                <w:u w:val="double"/>
              </w:rPr>
              <w:t xml:space="preserve">     </w:t>
            </w:r>
            <w:r w:rsidR="00F118D6"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E3F4947" w:rsidR="00F118D6" w:rsidRPr="00B9366E" w:rsidRDefault="009A24BA" w:rsidP="00B9366E">
            <w:pPr>
              <w:spacing w:after="0" w:line="276" w:lineRule="auto"/>
              <w:jc w:val="right"/>
              <w:rPr>
                <w:rFonts w:ascii="Book Antiqua" w:hAnsi="Book Antiqua"/>
                <w:b/>
                <w:sz w:val="20"/>
                <w:szCs w:val="20"/>
                <w:u w:val="double"/>
              </w:rPr>
            </w:pPr>
            <w:r>
              <w:rPr>
                <w:rFonts w:ascii="Book Antiqua" w:hAnsi="Book Antiqua"/>
                <w:b/>
                <w:sz w:val="20"/>
                <w:szCs w:val="20"/>
                <w:u w:val="double"/>
              </w:rPr>
              <w:t xml:space="preserve">   </w:t>
            </w:r>
            <w:r w:rsidR="00F118D6"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9A24BA">
      <w:pPr>
        <w:ind w:left="284"/>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6" w:name="_Hlk66305116"/>
      <w:r w:rsidRPr="000B21D7">
        <w:rPr>
          <w:rFonts w:ascii="Book Antiqua" w:hAnsi="Book Antiqua"/>
          <w:b/>
          <w:bCs/>
          <w:sz w:val="20"/>
          <w:szCs w:val="20"/>
          <w:u w:val="single"/>
        </w:rPr>
        <w:t>de Simplificación y Progresividad Tributaria</w:t>
      </w:r>
      <w:bookmarkEnd w:id="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 xml:space="preserve">Las sociedades que hubieran reportado en su declaración de impuesto a la renta correspondiente al ejercicio económico terminado el 31 de diciembre de 2018, ingresos brutos </w:t>
      </w:r>
      <w:r w:rsidRPr="000B21D7">
        <w:rPr>
          <w:rFonts w:ascii="Book Antiqua" w:hAnsi="Book Antiqua"/>
          <w:sz w:val="20"/>
          <w:szCs w:val="20"/>
        </w:rPr>
        <w:lastRenderedPageBreak/>
        <w:t>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470A9C41" w:rsidR="00EC1B0E" w:rsidRDefault="00EC1B0E" w:rsidP="000B21D7">
      <w:pPr>
        <w:pStyle w:val="Prrafodelista"/>
        <w:spacing w:after="0" w:line="240" w:lineRule="auto"/>
        <w:ind w:left="1069"/>
        <w:jc w:val="both"/>
        <w:rPr>
          <w:rFonts w:ascii="Book Antiqua" w:hAnsi="Book Antiqua"/>
          <w:sz w:val="20"/>
          <w:szCs w:val="20"/>
        </w:rPr>
      </w:pPr>
    </w:p>
    <w:p w14:paraId="7D19532F" w14:textId="77777777"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7" w:name="_Hlk97134392"/>
      <w:r w:rsidRPr="000B21D7">
        <w:rPr>
          <w:rFonts w:ascii="Book Antiqua" w:hAnsi="Book Antiqua"/>
          <w:b/>
          <w:bCs/>
          <w:sz w:val="20"/>
          <w:szCs w:val="20"/>
          <w:u w:val="single"/>
        </w:rPr>
        <w:t>Ley Orgánica para el Desarrollo Económico y Sostenibilidad Fiscal tras la Pandemia COVID – 19</w:t>
      </w:r>
      <w:bookmarkEnd w:id="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42C603FE"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2D03A7">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2D03A7">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2D03A7">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2D03A7">
      <w:pPr>
        <w:pStyle w:val="Prrafodelista"/>
        <w:spacing w:after="0" w:line="240" w:lineRule="auto"/>
        <w:ind w:left="1134"/>
        <w:jc w:val="both"/>
        <w:rPr>
          <w:rFonts w:ascii="Book Antiqua" w:hAnsi="Book Antiqua"/>
          <w:sz w:val="20"/>
          <w:szCs w:val="20"/>
        </w:rPr>
      </w:pPr>
    </w:p>
    <w:p w14:paraId="0BB9F4DD"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2D03A7">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2D03A7">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2D03A7">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2D03A7">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2D03A7">
      <w:pPr>
        <w:pStyle w:val="Prrafodelista"/>
        <w:numPr>
          <w:ilvl w:val="1"/>
          <w:numId w:val="20"/>
        </w:numPr>
        <w:suppressAutoHyphens w:val="0"/>
        <w:spacing w:after="0" w:line="240" w:lineRule="auto"/>
        <w:ind w:left="1418" w:hanging="284"/>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2D03A7">
      <w:pPr>
        <w:pStyle w:val="Prrafodelista"/>
        <w:spacing w:after="0" w:line="240" w:lineRule="auto"/>
        <w:ind w:left="1418" w:hanging="284"/>
        <w:jc w:val="both"/>
        <w:rPr>
          <w:rFonts w:ascii="Book Antiqua" w:hAnsi="Book Antiqua"/>
          <w:i/>
          <w:iCs/>
          <w:sz w:val="20"/>
          <w:szCs w:val="20"/>
        </w:rPr>
      </w:pPr>
    </w:p>
    <w:p w14:paraId="62988270" w14:textId="77777777" w:rsidR="000B21D7" w:rsidRPr="000B21D7" w:rsidRDefault="000B21D7" w:rsidP="002D03A7">
      <w:pPr>
        <w:pStyle w:val="Prrafodelista"/>
        <w:numPr>
          <w:ilvl w:val="1"/>
          <w:numId w:val="20"/>
        </w:numPr>
        <w:suppressAutoHyphens w:val="0"/>
        <w:spacing w:after="0" w:line="240" w:lineRule="auto"/>
        <w:ind w:left="1418" w:hanging="284"/>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2D03A7">
      <w:pPr>
        <w:spacing w:after="0" w:line="240" w:lineRule="auto"/>
        <w:ind w:left="1134"/>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2D03A7">
      <w:pPr>
        <w:spacing w:after="0" w:line="240" w:lineRule="auto"/>
        <w:ind w:left="1134"/>
        <w:jc w:val="both"/>
        <w:rPr>
          <w:rFonts w:ascii="Book Antiqua" w:hAnsi="Book Antiqua"/>
          <w:sz w:val="20"/>
          <w:szCs w:val="20"/>
        </w:rPr>
      </w:pPr>
    </w:p>
    <w:p w14:paraId="52039766" w14:textId="77777777" w:rsidR="000B21D7" w:rsidRPr="000B21D7" w:rsidRDefault="000B21D7" w:rsidP="002D03A7">
      <w:pPr>
        <w:spacing w:after="0" w:line="240" w:lineRule="auto"/>
        <w:ind w:left="1134"/>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5C627F02" w:rsidR="000B21D7" w:rsidRDefault="000B21D7" w:rsidP="002D03A7">
      <w:pPr>
        <w:spacing w:after="0" w:line="240" w:lineRule="auto"/>
        <w:ind w:left="1134"/>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F43473">
        <w:trPr>
          <w:trHeight w:val="268"/>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F43473">
        <w:trPr>
          <w:trHeight w:val="129"/>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F43473">
        <w:trPr>
          <w:trHeight w:val="303"/>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F43473">
        <w:trPr>
          <w:trHeight w:val="136"/>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F43473">
        <w:trPr>
          <w:trHeight w:val="73"/>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2D03A7">
      <w:pPr>
        <w:spacing w:after="0" w:line="240" w:lineRule="auto"/>
        <w:ind w:left="851"/>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6D114A0A" w14:textId="77777777" w:rsidR="00EC1B0E" w:rsidRDefault="00EC1B0E">
      <w:pPr>
        <w:spacing w:after="0" w:line="240" w:lineRule="auto"/>
        <w:rPr>
          <w:rFonts w:ascii="Book Antiqua" w:hAnsi="Book Antiqua"/>
          <w:sz w:val="20"/>
          <w:szCs w:val="20"/>
        </w:rPr>
      </w:pPr>
    </w:p>
    <w:p w14:paraId="222C7756" w14:textId="5934FE3F" w:rsidR="006C26E9" w:rsidRPr="003C3D74"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Pr="00F43473" w:rsidRDefault="00682E3B">
      <w:pPr>
        <w:spacing w:after="0"/>
        <w:jc w:val="both"/>
        <w:rPr>
          <w:rFonts w:ascii="Book Antiqua" w:hAnsi="Book Antiqua"/>
          <w:sz w:val="10"/>
          <w:szCs w:val="10"/>
        </w:rPr>
      </w:pPr>
    </w:p>
    <w:p w14:paraId="1EEADEC2" w14:textId="357D090D" w:rsidR="006C26E9" w:rsidRDefault="00682E3B" w:rsidP="002D03A7">
      <w:pPr>
        <w:spacing w:after="0"/>
        <w:ind w:left="284"/>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559" w:type="dxa"/>
        <w:tblInd w:w="142" w:type="dxa"/>
        <w:tblLook w:val="04A0" w:firstRow="1" w:lastRow="0" w:firstColumn="1" w:lastColumn="0" w:noHBand="0" w:noVBand="1"/>
      </w:tblPr>
      <w:tblGrid>
        <w:gridCol w:w="6521"/>
        <w:gridCol w:w="990"/>
        <w:gridCol w:w="282"/>
        <w:gridCol w:w="766"/>
      </w:tblGrid>
      <w:tr w:rsidR="00B9366E" w14:paraId="2CBCF046" w14:textId="77777777" w:rsidTr="002D03A7">
        <w:trPr>
          <w:trHeight w:val="236"/>
        </w:trPr>
        <w:tc>
          <w:tcPr>
            <w:tcW w:w="6521"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038" w:type="dxa"/>
            <w:gridSpan w:val="3"/>
            <w:tcBorders>
              <w:top w:val="nil"/>
              <w:left w:val="nil"/>
              <w:bottom w:val="nil"/>
              <w:right w:val="nil"/>
            </w:tcBorders>
            <w:vAlign w:val="center"/>
          </w:tcPr>
          <w:p w14:paraId="1D21977A" w14:textId="5A5AD7B9" w:rsidR="00B9366E" w:rsidRDefault="00F43473" w:rsidP="00B9366E">
            <w:pPr>
              <w:spacing w:after="0"/>
              <w:jc w:val="center"/>
              <w:rPr>
                <w:rFonts w:ascii="Book Antiqua" w:hAnsi="Book Antiqua"/>
                <w:b/>
                <w:sz w:val="20"/>
                <w:szCs w:val="20"/>
              </w:rPr>
            </w:pPr>
            <w:r>
              <w:rPr>
                <w:rFonts w:ascii="Book Antiqua" w:eastAsia="Times New Roman" w:hAnsi="Book Antiqua" w:cs="Calibri"/>
                <w:b/>
                <w:bCs/>
                <w:color w:val="000000"/>
                <w:sz w:val="20"/>
                <w:szCs w:val="20"/>
                <w:lang w:eastAsia="es-EC"/>
              </w:rPr>
              <w:t xml:space="preserve">  </w:t>
            </w:r>
            <w:r w:rsidR="00B9366E" w:rsidRPr="00B67238">
              <w:rPr>
                <w:rFonts w:ascii="Book Antiqua" w:eastAsia="Times New Roman" w:hAnsi="Book Antiqua" w:cs="Calibri"/>
                <w:b/>
                <w:bCs/>
                <w:color w:val="000000"/>
                <w:sz w:val="20"/>
                <w:szCs w:val="20"/>
                <w:lang w:eastAsia="es-EC"/>
              </w:rPr>
              <w:t>Diciembre 31,</w:t>
            </w:r>
          </w:p>
        </w:tc>
      </w:tr>
      <w:tr w:rsidR="00B9366E" w14:paraId="1772DCF5" w14:textId="77777777" w:rsidTr="002D03A7">
        <w:trPr>
          <w:trHeight w:val="236"/>
        </w:trPr>
        <w:tc>
          <w:tcPr>
            <w:tcW w:w="6521"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990"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2"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766"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2D03A7">
        <w:trPr>
          <w:trHeight w:val="236"/>
        </w:trPr>
        <w:tc>
          <w:tcPr>
            <w:tcW w:w="6521"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038" w:type="dxa"/>
            <w:gridSpan w:val="3"/>
            <w:tcBorders>
              <w:top w:val="nil"/>
              <w:left w:val="nil"/>
              <w:bottom w:val="nil"/>
              <w:right w:val="nil"/>
            </w:tcBorders>
            <w:vAlign w:val="center"/>
          </w:tcPr>
          <w:p w14:paraId="77FA9F21" w14:textId="431059F0" w:rsidR="00B9366E" w:rsidRDefault="00F43473" w:rsidP="00B9366E">
            <w:pPr>
              <w:spacing w:after="0"/>
              <w:jc w:val="center"/>
              <w:rPr>
                <w:rFonts w:ascii="Book Antiqua" w:hAnsi="Book Antiqua"/>
                <w:b/>
                <w:sz w:val="20"/>
                <w:szCs w:val="20"/>
              </w:rPr>
            </w:pPr>
            <w:r>
              <w:rPr>
                <w:rFonts w:ascii="Book Antiqua" w:eastAsia="Times New Roman" w:hAnsi="Book Antiqua" w:cs="Calibri"/>
                <w:b/>
                <w:bCs/>
                <w:color w:val="000000"/>
                <w:sz w:val="20"/>
                <w:szCs w:val="20"/>
                <w:lang w:eastAsia="es-EC"/>
              </w:rPr>
              <w:t xml:space="preserve">    </w:t>
            </w:r>
            <w:r w:rsidR="00B9366E" w:rsidRPr="00B67238">
              <w:rPr>
                <w:rFonts w:ascii="Book Antiqua" w:eastAsia="Times New Roman" w:hAnsi="Book Antiqua" w:cs="Calibri"/>
                <w:b/>
                <w:bCs/>
                <w:color w:val="000000"/>
                <w:sz w:val="20"/>
                <w:szCs w:val="20"/>
                <w:lang w:eastAsia="es-EC"/>
              </w:rPr>
              <w:t>(En US dólares)</w:t>
            </w:r>
          </w:p>
        </w:tc>
      </w:tr>
      <w:tr w:rsidR="00772B53" w14:paraId="4E09C8B4" w14:textId="77777777" w:rsidTr="002D03A7">
        <w:tc>
          <w:tcPr>
            <w:tcW w:w="6521"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990"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2"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766"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2D03A7">
        <w:tc>
          <w:tcPr>
            <w:tcW w:w="6521" w:type="dxa"/>
            <w:tcBorders>
              <w:top w:val="nil"/>
              <w:left w:val="nil"/>
              <w:bottom w:val="nil"/>
              <w:right w:val="nil"/>
            </w:tcBorders>
          </w:tcPr>
          <w:p w14:paraId="68657C0D" w14:textId="77777777" w:rsidR="00772B53" w:rsidRDefault="00772B53" w:rsidP="002D03A7">
            <w:pPr>
              <w:spacing w:after="0" w:line="276" w:lineRule="auto"/>
              <w:ind w:left="33"/>
              <w:rPr>
                <w:rFonts w:ascii="Book Antiqua" w:hAnsi="Book Antiqua"/>
                <w:sz w:val="20"/>
                <w:szCs w:val="20"/>
              </w:rPr>
            </w:pPr>
            <w:r>
              <w:rPr>
                <w:rFonts w:ascii="Book Antiqua" w:hAnsi="Book Antiqua"/>
                <w:sz w:val="20"/>
                <w:szCs w:val="20"/>
              </w:rPr>
              <w:t>Jubilación patronal</w:t>
            </w:r>
          </w:p>
        </w:tc>
        <w:tc>
          <w:tcPr>
            <w:tcW w:w="990"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2"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766"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2D03A7">
        <w:tc>
          <w:tcPr>
            <w:tcW w:w="6521" w:type="dxa"/>
            <w:tcBorders>
              <w:top w:val="nil"/>
              <w:left w:val="nil"/>
              <w:bottom w:val="nil"/>
              <w:right w:val="nil"/>
            </w:tcBorders>
          </w:tcPr>
          <w:p w14:paraId="058BE7EE" w14:textId="77777777" w:rsidR="00772B53" w:rsidRDefault="00772B53" w:rsidP="002D03A7">
            <w:pPr>
              <w:spacing w:after="0" w:line="276" w:lineRule="auto"/>
              <w:ind w:left="33"/>
              <w:rPr>
                <w:rFonts w:ascii="Book Antiqua" w:hAnsi="Book Antiqua"/>
                <w:sz w:val="20"/>
                <w:szCs w:val="20"/>
              </w:rPr>
            </w:pPr>
            <w:r>
              <w:rPr>
                <w:rFonts w:ascii="Book Antiqua" w:hAnsi="Book Antiqua"/>
                <w:sz w:val="20"/>
                <w:szCs w:val="20"/>
              </w:rPr>
              <w:t>Bonificación por desahucio</w:t>
            </w:r>
          </w:p>
        </w:tc>
        <w:tc>
          <w:tcPr>
            <w:tcW w:w="990"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2"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766"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2D03A7">
        <w:tc>
          <w:tcPr>
            <w:tcW w:w="6521" w:type="dxa"/>
            <w:tcBorders>
              <w:top w:val="nil"/>
              <w:left w:val="nil"/>
              <w:bottom w:val="nil"/>
              <w:right w:val="nil"/>
            </w:tcBorders>
          </w:tcPr>
          <w:p w14:paraId="3E57EC4E" w14:textId="77777777" w:rsidR="00772B53" w:rsidRDefault="00772B53" w:rsidP="002D03A7">
            <w:pPr>
              <w:spacing w:after="0" w:line="276" w:lineRule="auto"/>
              <w:ind w:left="33"/>
              <w:rPr>
                <w:rFonts w:ascii="Book Antiqua" w:hAnsi="Book Antiqua"/>
                <w:b/>
                <w:sz w:val="20"/>
                <w:szCs w:val="20"/>
              </w:rPr>
            </w:pPr>
            <w:r>
              <w:rPr>
                <w:rFonts w:ascii="Book Antiqua" w:hAnsi="Book Antiqua"/>
                <w:b/>
                <w:sz w:val="20"/>
                <w:szCs w:val="20"/>
              </w:rPr>
              <w:t>Saldo al final del año</w:t>
            </w:r>
          </w:p>
        </w:tc>
        <w:tc>
          <w:tcPr>
            <w:tcW w:w="990"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2"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766"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32F5FB1D" w14:textId="77777777" w:rsidR="00EC1B0E" w:rsidRDefault="00EC1B0E" w:rsidP="00772B53">
      <w:pPr>
        <w:spacing w:after="0"/>
        <w:jc w:val="both"/>
        <w:rPr>
          <w:rFonts w:ascii="Book Antiqua" w:hAnsi="Book Antiqua"/>
          <w:sz w:val="20"/>
          <w:szCs w:val="20"/>
        </w:rPr>
      </w:pPr>
    </w:p>
    <w:p w14:paraId="608C4369" w14:textId="77777777" w:rsidR="006C26E9" w:rsidRDefault="003300BA" w:rsidP="002D03A7">
      <w:pPr>
        <w:ind w:left="284"/>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rsidP="002D03A7">
      <w:pPr>
        <w:ind w:left="284"/>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rsidP="002D03A7">
      <w:pPr>
        <w:spacing w:after="0"/>
        <w:ind w:left="284"/>
        <w:jc w:val="both"/>
        <w:rPr>
          <w:rFonts w:ascii="Book Antiqua" w:hAnsi="Book Antiqua"/>
          <w:sz w:val="20"/>
          <w:szCs w:val="20"/>
        </w:rPr>
      </w:pPr>
      <w:r>
        <w:rPr>
          <w:rFonts w:ascii="Book Antiqua" w:hAnsi="Book Antiqua"/>
          <w:sz w:val="20"/>
          <w:szCs w:val="20"/>
        </w:rPr>
        <w:t xml:space="preserve">Al valor obtenido, la Compañía tiene derecho a que se rebaje la suma total que hubiere depositado en el Instituto Ecuatoriano de Seguridad Social en concepto de apone del empleador o fondo de reserva </w:t>
      </w:r>
      <w:proofErr w:type="gramStart"/>
      <w:r>
        <w:rPr>
          <w:rFonts w:ascii="Book Antiqua" w:hAnsi="Book Antiqua"/>
          <w:sz w:val="20"/>
          <w:szCs w:val="20"/>
        </w:rPr>
        <w:t>del mismo</w:t>
      </w:r>
      <w:proofErr w:type="gramEnd"/>
      <w:r>
        <w:rPr>
          <w:rFonts w:ascii="Book Antiqua" w:hAnsi="Book Antiqua"/>
          <w:sz w:val="20"/>
          <w:szCs w:val="20"/>
        </w:rPr>
        <w:t>. En todo caso se tomará en cuenta para la rebaja del haber Individual de jubilación, los valores que por fondos de reserva hubiese legalmente depositado el empleador o entregado al trabajador</w:t>
      </w:r>
    </w:p>
    <w:tbl>
      <w:tblPr>
        <w:tblStyle w:val="Tablaconcuadrcula"/>
        <w:tblW w:w="8134" w:type="dxa"/>
        <w:tblInd w:w="142" w:type="dxa"/>
        <w:tblLook w:val="04A0" w:firstRow="1" w:lastRow="0" w:firstColumn="1" w:lastColumn="0" w:noHBand="0" w:noVBand="1"/>
      </w:tblPr>
      <w:tblGrid>
        <w:gridCol w:w="6281"/>
        <w:gridCol w:w="807"/>
        <w:gridCol w:w="280"/>
        <w:gridCol w:w="759"/>
        <w:gridCol w:w="7"/>
      </w:tblGrid>
      <w:tr w:rsidR="00B9366E" w:rsidRPr="00DB291D" w14:paraId="2FA297A1" w14:textId="77777777" w:rsidTr="00F43473">
        <w:trPr>
          <w:gridAfter w:val="1"/>
          <w:wAfter w:w="7" w:type="dxa"/>
          <w:trHeight w:val="236"/>
        </w:trPr>
        <w:tc>
          <w:tcPr>
            <w:tcW w:w="6281"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1846"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F43473">
        <w:trPr>
          <w:trHeight w:val="236"/>
        </w:trPr>
        <w:tc>
          <w:tcPr>
            <w:tcW w:w="6281"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807"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0"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766" w:type="dxa"/>
            <w:gridSpan w:val="2"/>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F43473">
        <w:trPr>
          <w:gridAfter w:val="1"/>
          <w:wAfter w:w="7" w:type="dxa"/>
          <w:trHeight w:val="236"/>
        </w:trPr>
        <w:tc>
          <w:tcPr>
            <w:tcW w:w="6281"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1846"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F43473">
        <w:trPr>
          <w:trHeight w:val="113"/>
        </w:trPr>
        <w:tc>
          <w:tcPr>
            <w:tcW w:w="6281" w:type="dxa"/>
            <w:tcBorders>
              <w:top w:val="nil"/>
              <w:left w:val="nil"/>
              <w:bottom w:val="nil"/>
              <w:right w:val="nil"/>
            </w:tcBorders>
            <w:vAlign w:val="center"/>
          </w:tcPr>
          <w:p w14:paraId="31DB4FF0" w14:textId="77777777" w:rsidR="00772B53" w:rsidRPr="00EC1B0E" w:rsidRDefault="00772B53" w:rsidP="00EC1B0E">
            <w:pPr>
              <w:spacing w:after="0"/>
              <w:jc w:val="center"/>
              <w:rPr>
                <w:rFonts w:ascii="Book Antiqua" w:hAnsi="Book Antiqua"/>
                <w:sz w:val="10"/>
                <w:szCs w:val="10"/>
              </w:rPr>
            </w:pPr>
          </w:p>
        </w:tc>
        <w:tc>
          <w:tcPr>
            <w:tcW w:w="807" w:type="dxa"/>
            <w:tcBorders>
              <w:top w:val="nil"/>
              <w:left w:val="nil"/>
              <w:bottom w:val="nil"/>
              <w:right w:val="nil"/>
            </w:tcBorders>
            <w:vAlign w:val="center"/>
          </w:tcPr>
          <w:p w14:paraId="45966E72" w14:textId="77777777" w:rsidR="00772B53" w:rsidRPr="00EC1B0E" w:rsidRDefault="00772B53" w:rsidP="00EC1B0E">
            <w:pPr>
              <w:spacing w:after="0"/>
              <w:jc w:val="center"/>
              <w:rPr>
                <w:rFonts w:ascii="Book Antiqua" w:hAnsi="Book Antiqua"/>
                <w:b/>
                <w:sz w:val="10"/>
                <w:szCs w:val="10"/>
              </w:rPr>
            </w:pPr>
          </w:p>
        </w:tc>
        <w:tc>
          <w:tcPr>
            <w:tcW w:w="280" w:type="dxa"/>
            <w:tcBorders>
              <w:top w:val="nil"/>
              <w:left w:val="nil"/>
              <w:bottom w:val="nil"/>
              <w:right w:val="nil"/>
            </w:tcBorders>
            <w:vAlign w:val="center"/>
          </w:tcPr>
          <w:p w14:paraId="5A926038" w14:textId="77777777" w:rsidR="00772B53" w:rsidRPr="00EC1B0E" w:rsidRDefault="00772B53" w:rsidP="00EC1B0E">
            <w:pPr>
              <w:spacing w:after="0"/>
              <w:jc w:val="center"/>
              <w:rPr>
                <w:rFonts w:ascii="Book Antiqua" w:hAnsi="Book Antiqua"/>
                <w:b/>
                <w:sz w:val="10"/>
                <w:szCs w:val="10"/>
              </w:rPr>
            </w:pPr>
          </w:p>
        </w:tc>
        <w:tc>
          <w:tcPr>
            <w:tcW w:w="766" w:type="dxa"/>
            <w:gridSpan w:val="2"/>
            <w:tcBorders>
              <w:top w:val="nil"/>
              <w:left w:val="nil"/>
              <w:bottom w:val="nil"/>
              <w:right w:val="nil"/>
            </w:tcBorders>
            <w:vAlign w:val="center"/>
          </w:tcPr>
          <w:p w14:paraId="3717F776" w14:textId="58FC1A86" w:rsidR="00772B53" w:rsidRPr="00EC1B0E" w:rsidRDefault="00772B53" w:rsidP="00EC1B0E">
            <w:pPr>
              <w:spacing w:after="0"/>
              <w:jc w:val="center"/>
              <w:rPr>
                <w:rFonts w:ascii="Book Antiqua" w:hAnsi="Book Antiqua"/>
                <w:b/>
                <w:sz w:val="10"/>
                <w:szCs w:val="10"/>
              </w:rPr>
            </w:pPr>
          </w:p>
        </w:tc>
      </w:tr>
      <w:tr w:rsidR="00772B53" w:rsidRPr="00DB291D" w14:paraId="18698D8A" w14:textId="77777777" w:rsidTr="00F43473">
        <w:trPr>
          <w:trHeight w:val="236"/>
        </w:trPr>
        <w:tc>
          <w:tcPr>
            <w:tcW w:w="6281"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807"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0"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766" w:type="dxa"/>
            <w:gridSpan w:val="2"/>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F43473">
        <w:trPr>
          <w:trHeight w:val="236"/>
        </w:trPr>
        <w:tc>
          <w:tcPr>
            <w:tcW w:w="6281"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807"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0"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766" w:type="dxa"/>
            <w:gridSpan w:val="2"/>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F43473">
        <w:trPr>
          <w:trHeight w:val="236"/>
        </w:trPr>
        <w:tc>
          <w:tcPr>
            <w:tcW w:w="6281"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807" w:type="dxa"/>
            <w:tcBorders>
              <w:top w:val="nil"/>
              <w:left w:val="nil"/>
              <w:bottom w:val="nil"/>
              <w:right w:val="nil"/>
            </w:tcBorders>
            <w:vAlign w:val="center"/>
          </w:tcPr>
          <w:p w14:paraId="749C303D" w14:textId="0285520C"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0"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766" w:type="dxa"/>
            <w:gridSpan w:val="2"/>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14:paraId="761522CB" w14:textId="77777777" w:rsidTr="00F43473">
        <w:tc>
          <w:tcPr>
            <w:tcW w:w="6281"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807"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0"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766" w:type="dxa"/>
            <w:gridSpan w:val="2"/>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1A70EE44" w14:textId="64989436" w:rsidR="006C26E9" w:rsidRDefault="003300BA" w:rsidP="00F43473">
      <w:pPr>
        <w:spacing w:after="0" w:line="240" w:lineRule="auto"/>
        <w:ind w:left="284"/>
        <w:jc w:val="both"/>
        <w:rPr>
          <w:rFonts w:ascii="Book Antiqua" w:hAnsi="Book Antiqua"/>
          <w:sz w:val="20"/>
          <w:szCs w:val="20"/>
        </w:rPr>
      </w:pPr>
      <w:r w:rsidRPr="00D96C93">
        <w:rPr>
          <w:rFonts w:ascii="Book Antiqua" w:hAnsi="Book Antiqua"/>
          <w:b/>
          <w:i/>
          <w:iCs/>
          <w:sz w:val="20"/>
          <w:szCs w:val="20"/>
          <w:u w:val="single"/>
        </w:rPr>
        <w:lastRenderedPageBreak/>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4C7ABFB9" w14:textId="77777777" w:rsidR="00F43473" w:rsidRDefault="00F43473" w:rsidP="00F43473">
      <w:pPr>
        <w:spacing w:after="0" w:line="240" w:lineRule="auto"/>
        <w:ind w:left="284"/>
        <w:jc w:val="both"/>
        <w:rPr>
          <w:rFonts w:ascii="Book Antiqua" w:hAnsi="Book Antiqua"/>
          <w:sz w:val="20"/>
          <w:szCs w:val="20"/>
        </w:rPr>
      </w:pPr>
    </w:p>
    <w:p w14:paraId="3242FA50" w14:textId="35F7E747" w:rsidR="00A83117" w:rsidRDefault="003300BA" w:rsidP="00F43473">
      <w:pPr>
        <w:spacing w:after="0" w:line="240" w:lineRule="auto"/>
        <w:ind w:left="284"/>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tbl>
      <w:tblPr>
        <w:tblStyle w:val="Tablaconcuadrcula"/>
        <w:tblW w:w="8655" w:type="dxa"/>
        <w:tblInd w:w="142" w:type="dxa"/>
        <w:tblLook w:val="04A0" w:firstRow="1" w:lastRow="0" w:firstColumn="1" w:lastColumn="0" w:noHBand="0" w:noVBand="1"/>
      </w:tblPr>
      <w:tblGrid>
        <w:gridCol w:w="6662"/>
        <w:gridCol w:w="857"/>
        <w:gridCol w:w="283"/>
        <w:gridCol w:w="853"/>
      </w:tblGrid>
      <w:tr w:rsidR="00A83117" w14:paraId="70B9EF84" w14:textId="77777777" w:rsidTr="00F43473">
        <w:trPr>
          <w:trHeight w:val="236"/>
        </w:trPr>
        <w:tc>
          <w:tcPr>
            <w:tcW w:w="666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1993"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F43473">
        <w:trPr>
          <w:trHeight w:val="236"/>
        </w:trPr>
        <w:tc>
          <w:tcPr>
            <w:tcW w:w="666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857"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3"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F43473">
        <w:trPr>
          <w:trHeight w:val="236"/>
        </w:trPr>
        <w:tc>
          <w:tcPr>
            <w:tcW w:w="666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1993"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F43473">
        <w:trPr>
          <w:trHeight w:val="236"/>
        </w:trPr>
        <w:tc>
          <w:tcPr>
            <w:tcW w:w="666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857"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F43473">
        <w:trPr>
          <w:trHeight w:val="236"/>
        </w:trPr>
        <w:tc>
          <w:tcPr>
            <w:tcW w:w="666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857"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F43473">
        <w:trPr>
          <w:trHeight w:val="236"/>
        </w:trPr>
        <w:tc>
          <w:tcPr>
            <w:tcW w:w="666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857"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F43473">
        <w:trPr>
          <w:trHeight w:val="236"/>
        </w:trPr>
        <w:tc>
          <w:tcPr>
            <w:tcW w:w="666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857"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F43473">
        <w:tc>
          <w:tcPr>
            <w:tcW w:w="666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857"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3"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F43473">
      <w:pPr>
        <w:spacing w:after="0" w:line="240" w:lineRule="auto"/>
        <w:ind w:left="284"/>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3486FF56" w14:textId="77777777" w:rsidR="00F43473" w:rsidRDefault="00F43473" w:rsidP="00F43473">
      <w:pPr>
        <w:spacing w:after="0" w:line="240" w:lineRule="auto"/>
        <w:ind w:left="284"/>
        <w:jc w:val="both"/>
        <w:rPr>
          <w:rFonts w:ascii="Book Antiqua" w:hAnsi="Book Antiqua"/>
          <w:sz w:val="20"/>
          <w:szCs w:val="20"/>
        </w:rPr>
      </w:pPr>
    </w:p>
    <w:p w14:paraId="431B260C" w14:textId="10BCC2B9" w:rsidR="0088542D" w:rsidRDefault="0088542D" w:rsidP="00F43473">
      <w:pPr>
        <w:spacing w:after="0" w:line="240" w:lineRule="auto"/>
        <w:ind w:left="284"/>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6C1DF54D" w14:textId="77777777" w:rsidR="00F43473" w:rsidRDefault="00F43473" w:rsidP="00F43473">
      <w:pPr>
        <w:spacing w:after="0" w:line="240" w:lineRule="auto"/>
        <w:ind w:left="284"/>
        <w:jc w:val="both"/>
        <w:rPr>
          <w:rFonts w:ascii="Book Antiqua" w:hAnsi="Book Antiqua"/>
          <w:sz w:val="20"/>
          <w:szCs w:val="20"/>
        </w:rPr>
      </w:pPr>
    </w:p>
    <w:p w14:paraId="3589CD9D" w14:textId="5508E51B" w:rsidR="0088542D" w:rsidRPr="00A02339" w:rsidRDefault="0088542D" w:rsidP="00F43473">
      <w:pPr>
        <w:spacing w:after="0" w:line="240" w:lineRule="auto"/>
        <w:ind w:left="284"/>
        <w:jc w:val="both"/>
        <w:rPr>
          <w:rFonts w:ascii="Book Antiqua" w:hAnsi="Book Antiqua"/>
          <w:sz w:val="20"/>
          <w:szCs w:val="20"/>
        </w:rPr>
      </w:pPr>
      <w:r w:rsidRPr="00A02339">
        <w:rPr>
          <w:rFonts w:ascii="Book Antiqua" w:hAnsi="Book Antiqua"/>
          <w:sz w:val="20"/>
          <w:szCs w:val="20"/>
        </w:rPr>
        <w:t xml:space="preserve">Las </w:t>
      </w:r>
      <w:r w:rsidR="00F43473" w:rsidRPr="00A02339">
        <w:rPr>
          <w:rFonts w:ascii="Book Antiqua" w:hAnsi="Book Antiqua"/>
          <w:sz w:val="20"/>
          <w:szCs w:val="20"/>
        </w:rPr>
        <w:t>hipóstasis</w:t>
      </w:r>
      <w:r w:rsidRPr="00A02339">
        <w:rPr>
          <w:rFonts w:ascii="Book Antiqua" w:hAnsi="Book Antiqua"/>
          <w:sz w:val="20"/>
          <w:szCs w:val="20"/>
        </w:rPr>
        <w:t xml:space="preserve"> actuariales significativas utilizadas para la determinación de las obligaciones por beneficios definidos son la tasa de descuento, incremento salarial esperado y la mortalidad.  </w:t>
      </w:r>
    </w:p>
    <w:p w14:paraId="2322A6AB" w14:textId="77777777" w:rsidR="00F43473" w:rsidRDefault="00F43473" w:rsidP="00F43473">
      <w:pPr>
        <w:spacing w:after="0" w:line="240" w:lineRule="auto"/>
        <w:ind w:left="284"/>
        <w:jc w:val="both"/>
        <w:rPr>
          <w:rFonts w:ascii="Book Antiqua" w:hAnsi="Book Antiqua"/>
          <w:sz w:val="20"/>
          <w:szCs w:val="20"/>
        </w:rPr>
      </w:pPr>
    </w:p>
    <w:p w14:paraId="29CA8575" w14:textId="514A1C0B" w:rsidR="00A02339" w:rsidRPr="00A02339" w:rsidRDefault="0088542D" w:rsidP="00F43473">
      <w:pPr>
        <w:spacing w:after="0" w:line="240" w:lineRule="auto"/>
        <w:ind w:left="284"/>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F43473">
      <w:pPr>
        <w:spacing w:after="0" w:line="240" w:lineRule="auto"/>
        <w:jc w:val="both"/>
        <w:rPr>
          <w:rFonts w:ascii="Book Antiqua" w:hAnsi="Book Antiqua"/>
          <w:sz w:val="20"/>
          <w:szCs w:val="20"/>
        </w:rPr>
      </w:pPr>
    </w:p>
    <w:p w14:paraId="3FB4144A" w14:textId="486D2559" w:rsidR="006C26E9" w:rsidRPr="003C3D74" w:rsidRDefault="00600BC4"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PATRIMONIO</w:t>
      </w:r>
    </w:p>
    <w:p w14:paraId="7A7B4235" w14:textId="2E1D7381" w:rsidR="006C26E9" w:rsidRPr="00F43473" w:rsidRDefault="006C26E9">
      <w:pPr>
        <w:spacing w:after="0"/>
        <w:jc w:val="both"/>
        <w:rPr>
          <w:rFonts w:ascii="Book Antiqua" w:hAnsi="Book Antiqua"/>
          <w:sz w:val="10"/>
          <w:szCs w:val="10"/>
        </w:rPr>
      </w:pPr>
    </w:p>
    <w:p w14:paraId="3AE4EBD0" w14:textId="13CFCE53" w:rsidR="00600BC4" w:rsidRDefault="00600BC4" w:rsidP="00F43473">
      <w:pPr>
        <w:spacing w:after="0"/>
        <w:ind w:left="284"/>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735" w:type="dxa"/>
        <w:tblInd w:w="142" w:type="dxa"/>
        <w:tblCellMar>
          <w:left w:w="70" w:type="dxa"/>
          <w:right w:w="70" w:type="dxa"/>
        </w:tblCellMar>
        <w:tblLook w:val="04A0" w:firstRow="1" w:lastRow="0" w:firstColumn="1" w:lastColumn="0" w:noHBand="0" w:noVBand="1"/>
      </w:tblPr>
      <w:tblGrid>
        <w:gridCol w:w="6095"/>
        <w:gridCol w:w="1253"/>
        <w:gridCol w:w="165"/>
        <w:gridCol w:w="1222"/>
      </w:tblGrid>
      <w:tr w:rsidR="00600BC4" w:rsidRPr="00A83117" w14:paraId="549999ED" w14:textId="77777777" w:rsidTr="00F43473">
        <w:trPr>
          <w:trHeight w:val="249"/>
        </w:trPr>
        <w:tc>
          <w:tcPr>
            <w:tcW w:w="6095"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F43473">
        <w:trPr>
          <w:trHeight w:val="249"/>
        </w:trPr>
        <w:tc>
          <w:tcPr>
            <w:tcW w:w="6095"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F43473">
        <w:trPr>
          <w:trHeight w:val="249"/>
        </w:trPr>
        <w:tc>
          <w:tcPr>
            <w:tcW w:w="6095"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F43473">
        <w:trPr>
          <w:trHeight w:val="249"/>
        </w:trPr>
        <w:tc>
          <w:tcPr>
            <w:tcW w:w="6095"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F43473">
        <w:trPr>
          <w:trHeight w:val="249"/>
        </w:trPr>
        <w:tc>
          <w:tcPr>
            <w:tcW w:w="6095" w:type="dxa"/>
            <w:vAlign w:val="center"/>
          </w:tcPr>
          <w:p w14:paraId="26F71768" w14:textId="77777777"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6887B39A"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w:t>
            </w:r>
            <w:r w:rsidR="00CE4283">
              <w:rPr>
                <w:rFonts w:ascii="Book Antiqua" w:eastAsia="Times New Roman" w:hAnsi="Book Antiqua" w:cs="Calibri"/>
                <w:sz w:val="20"/>
                <w:szCs w:val="20"/>
                <w:lang w:eastAsia="es-EC"/>
              </w:rPr>
              <w:t>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F43473">
        <w:trPr>
          <w:trHeight w:val="249"/>
        </w:trPr>
        <w:tc>
          <w:tcPr>
            <w:tcW w:w="6095" w:type="dxa"/>
            <w:vAlign w:val="center"/>
          </w:tcPr>
          <w:p w14:paraId="6B128B2B" w14:textId="64DFBE0F"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F43473">
        <w:trPr>
          <w:trHeight w:val="249"/>
        </w:trPr>
        <w:tc>
          <w:tcPr>
            <w:tcW w:w="6095" w:type="dxa"/>
            <w:vAlign w:val="center"/>
          </w:tcPr>
          <w:p w14:paraId="6385E326" w14:textId="3F47F693"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171DE07A"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w:t>
            </w:r>
            <w:r w:rsidR="004B58C3">
              <w:rPr>
                <w:rFonts w:ascii="Book Antiqua" w:eastAsia="Times New Roman" w:hAnsi="Book Antiqua" w:cs="Calibri"/>
                <w:sz w:val="20"/>
                <w:szCs w:val="20"/>
                <w:lang w:eastAsia="es-EC"/>
              </w:rPr>
              <w:t>799</w:t>
            </w:r>
            <w:r w:rsidRPr="00A83117">
              <w:rPr>
                <w:rFonts w:ascii="Book Antiqua" w:eastAsia="Times New Roman" w:hAnsi="Book Antiqua" w:cs="Calibri"/>
                <w:sz w:val="20"/>
                <w:szCs w:val="20"/>
                <w:lang w:eastAsia="es-EC"/>
              </w:rPr>
              <w:t xml:space="preserve"> </w:t>
            </w:r>
          </w:p>
        </w:tc>
      </w:tr>
      <w:tr w:rsidR="00210CD1" w:rsidRPr="00A83117" w14:paraId="573500C5" w14:textId="77777777" w:rsidTr="00F43473">
        <w:trPr>
          <w:trHeight w:val="249"/>
        </w:trPr>
        <w:tc>
          <w:tcPr>
            <w:tcW w:w="6095" w:type="dxa"/>
            <w:vAlign w:val="center"/>
          </w:tcPr>
          <w:p w14:paraId="14E90EFA" w14:textId="5A0379EF" w:rsidR="00210CD1" w:rsidRPr="00A83117" w:rsidRDefault="00210CD1"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vAlign w:val="center"/>
          </w:tcPr>
          <w:p w14:paraId="4BF04D7C" w14:textId="75790A70" w:rsidR="00210CD1" w:rsidRPr="00A83117" w:rsidRDefault="00210CD1" w:rsidP="00F43473">
            <w:pPr>
              <w:spacing w:after="0" w:line="240" w:lineRule="auto"/>
              <w:jc w:val="right"/>
              <w:rPr>
                <w:rFonts w:ascii="Book Antiqua" w:eastAsia="Times New Roman" w:hAnsi="Book Antiqua" w:cs="Calibri"/>
                <w:sz w:val="20"/>
                <w:szCs w:val="20"/>
                <w:lang w:eastAsia="es-EC"/>
              </w:rPr>
            </w:pPr>
            <w:r w:rsidRPr="00210CD1">
              <w:rPr>
                <w:rFonts w:ascii="Book Antiqua" w:eastAsia="Times New Roman" w:hAnsi="Book Antiqua" w:cs="Calibri"/>
                <w:sz w:val="20"/>
                <w:szCs w:val="20"/>
                <w:u w:val="single"/>
                <w:lang w:eastAsia="es-EC"/>
              </w:rPr>
              <w:t>(3,47</w:t>
            </w:r>
            <w:r w:rsidR="00146D05">
              <w:rPr>
                <w:rFonts w:ascii="Book Antiqua" w:eastAsia="Times New Roman" w:hAnsi="Book Antiqua" w:cs="Calibri"/>
                <w:sz w:val="20"/>
                <w:szCs w:val="20"/>
                <w:u w:val="single"/>
                <w:lang w:eastAsia="es-EC"/>
              </w:rPr>
              <w:t>5,021</w:t>
            </w:r>
            <w:r w:rsidRPr="00210CD1">
              <w:rPr>
                <w:rFonts w:ascii="Book Antiqua" w:eastAsia="Times New Roman" w:hAnsi="Book Antiqua" w:cs="Calibri"/>
                <w:sz w:val="20"/>
                <w:szCs w:val="20"/>
                <w:u w:val="single"/>
                <w:lang w:eastAsia="es-EC"/>
              </w:rPr>
              <w:t>)</w:t>
            </w:r>
          </w:p>
        </w:tc>
        <w:tc>
          <w:tcPr>
            <w:tcW w:w="165" w:type="dxa"/>
            <w:vAlign w:val="center"/>
          </w:tcPr>
          <w:p w14:paraId="5CD95E85" w14:textId="77777777" w:rsidR="00210CD1" w:rsidRPr="00A83117" w:rsidRDefault="00210CD1" w:rsidP="00210CD1">
            <w:pPr>
              <w:spacing w:after="0"/>
              <w:ind w:right="52"/>
              <w:rPr>
                <w:rFonts w:ascii="Book Antiqua" w:eastAsia="Times New Roman" w:hAnsi="Book Antiqua" w:cs="Calibri"/>
                <w:sz w:val="20"/>
                <w:szCs w:val="20"/>
                <w:lang w:eastAsia="es-EC"/>
              </w:rPr>
            </w:pPr>
          </w:p>
        </w:tc>
        <w:tc>
          <w:tcPr>
            <w:tcW w:w="1222" w:type="dxa"/>
            <w:vAlign w:val="center"/>
          </w:tcPr>
          <w:p w14:paraId="1A0BF14E" w14:textId="667D3082" w:rsidR="00210CD1" w:rsidRPr="00A83117" w:rsidRDefault="00210CD1" w:rsidP="00F43473">
            <w:pPr>
              <w:spacing w:after="0" w:line="240" w:lineRule="auto"/>
              <w:jc w:val="right"/>
              <w:rPr>
                <w:rFonts w:ascii="Book Antiqua" w:eastAsia="Times New Roman" w:hAnsi="Book Antiqua" w:cs="Calibri"/>
                <w:sz w:val="20"/>
                <w:szCs w:val="20"/>
                <w:lang w:eastAsia="es-EC"/>
              </w:rPr>
            </w:pPr>
            <w:r w:rsidRPr="00210CD1">
              <w:rPr>
                <w:rFonts w:ascii="Book Antiqua" w:eastAsia="Times New Roman" w:hAnsi="Book Antiqua" w:cs="Calibri"/>
                <w:sz w:val="20"/>
                <w:szCs w:val="20"/>
                <w:u w:val="single"/>
                <w:lang w:eastAsia="es-EC"/>
              </w:rPr>
              <w:t xml:space="preserve"> (3,672,85</w:t>
            </w:r>
            <w:r w:rsidR="004B58C3">
              <w:rPr>
                <w:rFonts w:ascii="Book Antiqua" w:eastAsia="Times New Roman" w:hAnsi="Book Antiqua" w:cs="Calibri"/>
                <w:sz w:val="20"/>
                <w:szCs w:val="20"/>
                <w:u w:val="single"/>
                <w:lang w:eastAsia="es-EC"/>
              </w:rPr>
              <w:t>2</w:t>
            </w:r>
            <w:r w:rsidRPr="00210CD1">
              <w:rPr>
                <w:rFonts w:ascii="Book Antiqua" w:eastAsia="Times New Roman" w:hAnsi="Book Antiqua" w:cs="Calibri"/>
                <w:sz w:val="20"/>
                <w:szCs w:val="20"/>
                <w:u w:val="single"/>
                <w:lang w:eastAsia="es-EC"/>
              </w:rPr>
              <w:t xml:space="preserve">) </w:t>
            </w:r>
          </w:p>
        </w:tc>
      </w:tr>
      <w:tr w:rsidR="00624193" w:rsidRPr="00A83117" w14:paraId="1B51898F" w14:textId="77777777" w:rsidTr="00F43473">
        <w:trPr>
          <w:trHeight w:val="249"/>
        </w:trPr>
        <w:tc>
          <w:tcPr>
            <w:tcW w:w="6095" w:type="dxa"/>
            <w:vAlign w:val="center"/>
          </w:tcPr>
          <w:p w14:paraId="38EFEF89" w14:textId="20C2E38D" w:rsidR="00624193" w:rsidRPr="00A83117" w:rsidRDefault="00624193" w:rsidP="00F43473">
            <w:pPr>
              <w:spacing w:after="0" w:line="276" w:lineRule="auto"/>
              <w:ind w:left="65"/>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56E8D3D3" w:rsidR="00624193" w:rsidRPr="00A83117" w:rsidRDefault="00624193" w:rsidP="00624193">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w:t>
            </w:r>
            <w:r>
              <w:rPr>
                <w:rFonts w:ascii="Book Antiqua" w:eastAsia="Times New Roman" w:hAnsi="Book Antiqua" w:cs="Calibri"/>
                <w:b/>
                <w:bCs/>
                <w:sz w:val="20"/>
                <w:szCs w:val="20"/>
                <w:u w:val="double"/>
                <w:lang w:eastAsia="es-EC"/>
              </w:rPr>
              <w:t>71</w:t>
            </w:r>
            <w:r w:rsidR="00146D05">
              <w:rPr>
                <w:rFonts w:ascii="Book Antiqua" w:eastAsia="Times New Roman" w:hAnsi="Book Antiqua" w:cs="Calibri"/>
                <w:b/>
                <w:bCs/>
                <w:sz w:val="20"/>
                <w:szCs w:val="20"/>
                <w:u w:val="double"/>
                <w:lang w:eastAsia="es-EC"/>
              </w:rPr>
              <w:t>2,752</w:t>
            </w:r>
          </w:p>
        </w:tc>
        <w:tc>
          <w:tcPr>
            <w:tcW w:w="165" w:type="dxa"/>
            <w:vAlign w:val="center"/>
          </w:tcPr>
          <w:p w14:paraId="2B91CFF4" w14:textId="77777777" w:rsidR="00624193" w:rsidRPr="00A83117" w:rsidRDefault="00624193" w:rsidP="00624193">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24193" w:rsidRPr="00A83117" w:rsidRDefault="00624193" w:rsidP="00624193">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5E00C679" w:rsidR="00600BC4" w:rsidRDefault="0080481E" w:rsidP="00EC1B0E">
      <w:pPr>
        <w:spacing w:after="0" w:line="240" w:lineRule="auto"/>
        <w:jc w:val="both"/>
        <w:rPr>
          <w:rFonts w:ascii="Book Antiqua" w:hAnsi="Book Antiqua"/>
          <w:sz w:val="20"/>
          <w:szCs w:val="20"/>
        </w:rPr>
      </w:pPr>
      <w:r>
        <w:rPr>
          <w:rFonts w:ascii="Book Antiqua" w:hAnsi="Book Antiqua"/>
          <w:sz w:val="20"/>
          <w:szCs w:val="20"/>
        </w:rPr>
        <w:lastRenderedPageBreak/>
        <w:t>,</w:t>
      </w:r>
    </w:p>
    <w:p w14:paraId="65A7D799" w14:textId="3E668E77" w:rsidR="006C26E9" w:rsidRDefault="00600BC4" w:rsidP="00F43473">
      <w:pPr>
        <w:spacing w:after="0"/>
        <w:ind w:left="284"/>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 xml:space="preserve">El Capital Social de la compañía es de US$ </w:t>
      </w:r>
      <w:r w:rsidR="0080481E">
        <w:rPr>
          <w:rFonts w:ascii="Book Antiqua" w:hAnsi="Book Antiqua"/>
          <w:sz w:val="20"/>
          <w:szCs w:val="20"/>
        </w:rPr>
        <w:t>4,</w:t>
      </w:r>
      <w:r w:rsidR="00F774FD">
        <w:rPr>
          <w:rFonts w:ascii="Book Antiqua" w:hAnsi="Book Antiqua"/>
          <w:sz w:val="20"/>
          <w:szCs w:val="20"/>
        </w:rPr>
        <w:t>068,199</w:t>
      </w:r>
      <w:r w:rsidR="003300BA">
        <w:rPr>
          <w:rFonts w:ascii="Book Antiqua" w:hAnsi="Book Antiqua"/>
          <w:sz w:val="20"/>
          <w:szCs w:val="20"/>
        </w:rPr>
        <w:t xml:space="preserve"> dividido en igual número de acciones de un dólar de los Estados Unidos de América (US$ 1.00) cada una.</w:t>
      </w:r>
    </w:p>
    <w:p w14:paraId="423016EC" w14:textId="77777777" w:rsidR="00EC1B0E" w:rsidRDefault="00EC1B0E" w:rsidP="00F43473">
      <w:pPr>
        <w:spacing w:after="0"/>
        <w:ind w:left="284"/>
        <w:jc w:val="both"/>
        <w:rPr>
          <w:rFonts w:ascii="Book Antiqua" w:hAnsi="Book Antiqua"/>
          <w:b/>
          <w:i/>
          <w:iCs/>
          <w:sz w:val="20"/>
          <w:szCs w:val="20"/>
          <w:u w:val="single"/>
        </w:rPr>
      </w:pPr>
    </w:p>
    <w:p w14:paraId="79670BA7" w14:textId="43798C87" w:rsidR="006C26E9" w:rsidRDefault="00600BC4" w:rsidP="00F43473">
      <w:pPr>
        <w:spacing w:after="0"/>
        <w:ind w:left="284"/>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507" w:type="dxa"/>
        <w:tblInd w:w="142" w:type="dxa"/>
        <w:tblLook w:val="04A0" w:firstRow="1" w:lastRow="0" w:firstColumn="1" w:lastColumn="0" w:noHBand="0" w:noVBand="1"/>
      </w:tblPr>
      <w:tblGrid>
        <w:gridCol w:w="6467"/>
        <w:gridCol w:w="904"/>
        <w:gridCol w:w="268"/>
        <w:gridCol w:w="868"/>
      </w:tblGrid>
      <w:tr w:rsidR="00A83117" w14:paraId="3417D966" w14:textId="77777777" w:rsidTr="00F43473">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040"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F43473">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904"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8"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F43473">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040"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F43473">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904"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8"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F43473">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904"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8"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F43473">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904"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8"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F43473">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904"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8"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073CBE6E" w14:textId="77777777" w:rsidR="00EC1B0E" w:rsidRDefault="00EC1B0E" w:rsidP="00772B53">
      <w:pPr>
        <w:spacing w:after="0"/>
        <w:jc w:val="both"/>
        <w:rPr>
          <w:rFonts w:ascii="Book Antiqua" w:hAnsi="Book Antiqua"/>
          <w:b/>
          <w:sz w:val="20"/>
          <w:szCs w:val="20"/>
        </w:rPr>
      </w:pPr>
    </w:p>
    <w:p w14:paraId="58C40E9D" w14:textId="3F50AD1B" w:rsidR="00965ABB" w:rsidRPr="00F43473" w:rsidRDefault="00965ABB" w:rsidP="00F43473">
      <w:pPr>
        <w:spacing w:after="0"/>
        <w:ind w:left="284"/>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tbl>
      <w:tblPr>
        <w:tblStyle w:val="Tablaconcuadrcula"/>
        <w:tblW w:w="8789" w:type="dxa"/>
        <w:tblInd w:w="142" w:type="dxa"/>
        <w:tblLook w:val="04A0" w:firstRow="1" w:lastRow="0" w:firstColumn="1" w:lastColumn="0" w:noHBand="0" w:noVBand="1"/>
      </w:tblPr>
      <w:tblGrid>
        <w:gridCol w:w="6222"/>
        <w:gridCol w:w="1150"/>
        <w:gridCol w:w="267"/>
        <w:gridCol w:w="1150"/>
      </w:tblGrid>
      <w:tr w:rsidR="00A83117" w14:paraId="376AAE1D" w14:textId="77777777" w:rsidTr="00F43473">
        <w:trPr>
          <w:trHeight w:val="236"/>
        </w:trPr>
        <w:tc>
          <w:tcPr>
            <w:tcW w:w="6222"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567"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F43473">
        <w:trPr>
          <w:trHeight w:val="236"/>
        </w:trPr>
        <w:tc>
          <w:tcPr>
            <w:tcW w:w="6222"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1150"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7"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F43473">
        <w:trPr>
          <w:trHeight w:val="236"/>
        </w:trPr>
        <w:tc>
          <w:tcPr>
            <w:tcW w:w="6222"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567"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F43473">
        <w:trPr>
          <w:trHeight w:val="236"/>
        </w:trPr>
        <w:tc>
          <w:tcPr>
            <w:tcW w:w="6222"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1150"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7"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F43473">
        <w:tc>
          <w:tcPr>
            <w:tcW w:w="6222"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1150" w:type="dxa"/>
            <w:tcBorders>
              <w:top w:val="nil"/>
              <w:left w:val="nil"/>
              <w:bottom w:val="nil"/>
              <w:right w:val="nil"/>
            </w:tcBorders>
            <w:vAlign w:val="center"/>
          </w:tcPr>
          <w:p w14:paraId="35A17123" w14:textId="072552A4"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w:t>
            </w:r>
            <w:r w:rsidR="00CD055F">
              <w:rPr>
                <w:rFonts w:ascii="Book Antiqua" w:hAnsi="Book Antiqua"/>
                <w:sz w:val="20"/>
                <w:szCs w:val="20"/>
              </w:rPr>
              <w:t>,6</w:t>
            </w:r>
            <w:r w:rsidR="00A0708B">
              <w:rPr>
                <w:rFonts w:ascii="Book Antiqua" w:hAnsi="Book Antiqua"/>
                <w:sz w:val="20"/>
                <w:szCs w:val="20"/>
              </w:rPr>
              <w:t>20,136</w:t>
            </w:r>
            <w:r>
              <w:rPr>
                <w:rFonts w:ascii="Book Antiqua" w:hAnsi="Book Antiqua"/>
                <w:sz w:val="20"/>
                <w:szCs w:val="20"/>
              </w:rPr>
              <w:t>)</w:t>
            </w:r>
          </w:p>
        </w:tc>
        <w:tc>
          <w:tcPr>
            <w:tcW w:w="267"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0E6BC2EA"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w:t>
            </w:r>
            <w:r w:rsidR="00683586">
              <w:rPr>
                <w:rFonts w:ascii="Book Antiqua" w:hAnsi="Book Antiqua"/>
                <w:sz w:val="20"/>
                <w:szCs w:val="20"/>
              </w:rPr>
              <w:t>7</w:t>
            </w:r>
            <w:r>
              <w:rPr>
                <w:rFonts w:ascii="Book Antiqua" w:hAnsi="Book Antiqua"/>
                <w:sz w:val="20"/>
                <w:szCs w:val="20"/>
              </w:rPr>
              <w:t>)</w:t>
            </w:r>
          </w:p>
        </w:tc>
      </w:tr>
      <w:tr w:rsidR="00772B53" w14:paraId="51A354DF" w14:textId="77777777" w:rsidTr="00F43473">
        <w:tc>
          <w:tcPr>
            <w:tcW w:w="6222"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1150"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7"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F43473">
        <w:tc>
          <w:tcPr>
            <w:tcW w:w="6222"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1150" w:type="dxa"/>
            <w:tcBorders>
              <w:top w:val="nil"/>
              <w:left w:val="nil"/>
              <w:bottom w:val="nil"/>
              <w:right w:val="nil"/>
            </w:tcBorders>
            <w:vAlign w:val="center"/>
          </w:tcPr>
          <w:p w14:paraId="32948D88" w14:textId="05F1089C" w:rsidR="00772B53" w:rsidRPr="007E5E3C" w:rsidRDefault="00A83117" w:rsidP="00F43473">
            <w:pPr>
              <w:spacing w:after="0" w:line="276" w:lineRule="auto"/>
              <w:ind w:right="57"/>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7"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6B0812AB" w:rsidR="00772B53" w:rsidRPr="007E5E3C" w:rsidRDefault="00A83117" w:rsidP="00F43473">
            <w:pPr>
              <w:spacing w:after="0" w:line="276" w:lineRule="auto"/>
              <w:ind w:right="57"/>
              <w:jc w:val="right"/>
              <w:rPr>
                <w:rFonts w:ascii="Book Antiqua" w:hAnsi="Book Antiqua"/>
                <w:sz w:val="20"/>
                <w:szCs w:val="20"/>
                <w:u w:val="single"/>
              </w:rPr>
            </w:pPr>
            <w:r w:rsidRPr="007E5E3C">
              <w:rPr>
                <w:rFonts w:ascii="Book Antiqua" w:hAnsi="Book Antiqua"/>
                <w:sz w:val="20"/>
                <w:szCs w:val="20"/>
                <w:u w:val="single"/>
              </w:rPr>
              <w:t xml:space="preserve">   </w:t>
            </w:r>
            <w:r w:rsidR="00F43473">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F43473">
        <w:tc>
          <w:tcPr>
            <w:tcW w:w="6222"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1150" w:type="dxa"/>
            <w:tcBorders>
              <w:top w:val="nil"/>
              <w:left w:val="nil"/>
              <w:bottom w:val="nil"/>
              <w:right w:val="nil"/>
            </w:tcBorders>
          </w:tcPr>
          <w:p w14:paraId="44CE789A" w14:textId="6B57B742"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w:t>
            </w:r>
            <w:r w:rsidR="00CD055F">
              <w:rPr>
                <w:rFonts w:ascii="Book Antiqua" w:hAnsi="Book Antiqua"/>
                <w:b/>
                <w:bCs/>
                <w:sz w:val="20"/>
                <w:szCs w:val="20"/>
                <w:u w:val="double"/>
              </w:rPr>
              <w:t>7</w:t>
            </w:r>
            <w:r w:rsidR="00146D05">
              <w:rPr>
                <w:rFonts w:ascii="Book Antiqua" w:hAnsi="Book Antiqua"/>
                <w:b/>
                <w:bCs/>
                <w:sz w:val="20"/>
                <w:szCs w:val="20"/>
                <w:u w:val="double"/>
              </w:rPr>
              <w:t>5,021</w:t>
            </w:r>
            <w:r w:rsidRPr="00772B53">
              <w:rPr>
                <w:rFonts w:ascii="Book Antiqua" w:hAnsi="Book Antiqua"/>
                <w:b/>
                <w:bCs/>
                <w:sz w:val="20"/>
                <w:szCs w:val="20"/>
                <w:u w:val="double"/>
              </w:rPr>
              <w:t>)</w:t>
            </w:r>
          </w:p>
        </w:tc>
        <w:tc>
          <w:tcPr>
            <w:tcW w:w="267"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28EFF66"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w:t>
            </w:r>
            <w:r w:rsidR="00683586">
              <w:rPr>
                <w:rFonts w:ascii="Book Antiqua" w:hAnsi="Book Antiqua"/>
                <w:b/>
                <w:bCs/>
                <w:sz w:val="20"/>
                <w:szCs w:val="20"/>
                <w:u w:val="double"/>
              </w:rPr>
              <w:t>2</w:t>
            </w:r>
            <w:r w:rsidRPr="00772B53">
              <w:rPr>
                <w:rFonts w:ascii="Book Antiqua" w:hAnsi="Book Antiqua"/>
                <w:b/>
                <w:bCs/>
                <w:sz w:val="20"/>
                <w:szCs w:val="20"/>
                <w:u w:val="double"/>
              </w:rPr>
              <w:t>)</w:t>
            </w:r>
          </w:p>
        </w:tc>
      </w:tr>
    </w:tbl>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F43473">
      <w:pPr>
        <w:spacing w:after="0"/>
        <w:ind w:left="284"/>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0FF9DA45" w14:textId="77777777" w:rsidR="00EC1B0E" w:rsidRDefault="00EC1B0E" w:rsidP="00487C52">
      <w:pPr>
        <w:spacing w:after="0"/>
        <w:jc w:val="both"/>
        <w:rPr>
          <w:rFonts w:ascii="Book Antiqua" w:hAnsi="Book Antiqua"/>
          <w:sz w:val="20"/>
          <w:szCs w:val="20"/>
        </w:rPr>
      </w:pPr>
    </w:p>
    <w:p w14:paraId="4DC1F123" w14:textId="608044AD" w:rsidR="006C26E9" w:rsidRDefault="003300BA" w:rsidP="00F43473">
      <w:pPr>
        <w:spacing w:after="0"/>
        <w:ind w:left="284"/>
        <w:jc w:val="both"/>
        <w:rPr>
          <w:rFonts w:ascii="Book Antiqua" w:hAnsi="Book Antiqua"/>
          <w:sz w:val="20"/>
          <w:szCs w:val="20"/>
        </w:rPr>
      </w:pPr>
      <w:r w:rsidRPr="00484014">
        <w:rPr>
          <w:rFonts w:ascii="Book Antiqua" w:hAnsi="Book Antiqua"/>
          <w:b/>
          <w:i/>
          <w:iCs/>
          <w:sz w:val="20"/>
          <w:szCs w:val="20"/>
          <w:u w:val="single"/>
        </w:rPr>
        <w:t xml:space="preserve">Resultados acumulados provenientes de la adopción por primera vez de las </w:t>
      </w:r>
      <w:proofErr w:type="spellStart"/>
      <w:r w:rsidRPr="00484014">
        <w:rPr>
          <w:rFonts w:ascii="Book Antiqua" w:hAnsi="Book Antiqua"/>
          <w:b/>
          <w:i/>
          <w:iCs/>
          <w:sz w:val="20"/>
          <w:szCs w:val="20"/>
          <w:u w:val="single"/>
        </w:rPr>
        <w:t>NllF</w:t>
      </w:r>
      <w:proofErr w:type="spellEnd"/>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08E8E655" w14:textId="77777777" w:rsidR="00EC1B0E" w:rsidRDefault="00EC1B0E" w:rsidP="00F43473">
      <w:pPr>
        <w:spacing w:after="0"/>
        <w:ind w:left="284"/>
        <w:jc w:val="both"/>
        <w:rPr>
          <w:rFonts w:ascii="Book Antiqua" w:hAnsi="Book Antiqua"/>
          <w:sz w:val="20"/>
          <w:szCs w:val="20"/>
        </w:rPr>
      </w:pPr>
    </w:p>
    <w:p w14:paraId="244CB4B1" w14:textId="394418DA" w:rsidR="006C26E9" w:rsidRDefault="00B4350B" w:rsidP="00F43473">
      <w:pPr>
        <w:spacing w:after="0"/>
        <w:ind w:left="284"/>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4C94CEDD" w:rsidR="003C3D74" w:rsidRDefault="003C3D74">
      <w:pPr>
        <w:spacing w:after="0" w:line="240" w:lineRule="auto"/>
        <w:rPr>
          <w:rFonts w:ascii="Book Antiqua" w:hAnsi="Book Antiqua"/>
          <w:sz w:val="20"/>
          <w:szCs w:val="20"/>
        </w:rPr>
      </w:pPr>
    </w:p>
    <w:p w14:paraId="03D0BF4B" w14:textId="49EC4528"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3ABDED48" w14:textId="4CD92BE7" w:rsidR="006C26E9" w:rsidRPr="003C3D74" w:rsidRDefault="00890882"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lastRenderedPageBreak/>
        <w:t>INGRESOS POR</w:t>
      </w:r>
      <w:r w:rsidR="003300BA"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0F322DC" w14:textId="42760C6B" w:rsidR="00430519" w:rsidRPr="00F43473" w:rsidRDefault="00430519" w:rsidP="00F43473">
      <w:pPr>
        <w:pStyle w:val="Prrafodelista"/>
        <w:spacing w:after="0" w:line="240" w:lineRule="auto"/>
        <w:ind w:left="284"/>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tbl>
      <w:tblPr>
        <w:tblStyle w:val="Tablaconcuadrcula"/>
        <w:tblW w:w="8647" w:type="dxa"/>
        <w:tblInd w:w="142" w:type="dxa"/>
        <w:tblLayout w:type="fixed"/>
        <w:tblLook w:val="04A0" w:firstRow="1" w:lastRow="0" w:firstColumn="1" w:lastColumn="0" w:noHBand="0" w:noVBand="1"/>
      </w:tblPr>
      <w:tblGrid>
        <w:gridCol w:w="6379"/>
        <w:gridCol w:w="992"/>
        <w:gridCol w:w="283"/>
        <w:gridCol w:w="993"/>
      </w:tblGrid>
      <w:tr w:rsidR="003C3D74" w14:paraId="3AAF0699" w14:textId="77777777" w:rsidTr="00F43473">
        <w:trPr>
          <w:trHeight w:val="236"/>
        </w:trPr>
        <w:tc>
          <w:tcPr>
            <w:tcW w:w="6379"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F43473">
        <w:trPr>
          <w:trHeight w:val="236"/>
        </w:trPr>
        <w:tc>
          <w:tcPr>
            <w:tcW w:w="6379"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F43473">
        <w:trPr>
          <w:trHeight w:val="236"/>
        </w:trPr>
        <w:tc>
          <w:tcPr>
            <w:tcW w:w="6379"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F43473">
        <w:trPr>
          <w:trHeight w:val="236"/>
        </w:trPr>
        <w:tc>
          <w:tcPr>
            <w:tcW w:w="6379"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F43473">
        <w:trPr>
          <w:trHeight w:val="236"/>
        </w:trPr>
        <w:tc>
          <w:tcPr>
            <w:tcW w:w="6379" w:type="dxa"/>
            <w:tcBorders>
              <w:top w:val="nil"/>
              <w:left w:val="nil"/>
              <w:bottom w:val="nil"/>
              <w:right w:val="nil"/>
            </w:tcBorders>
          </w:tcPr>
          <w:p w14:paraId="051B17ED" w14:textId="7CD22099" w:rsidR="008633F4" w:rsidRDefault="00390FE9" w:rsidP="008633F4">
            <w:pPr>
              <w:spacing w:after="0"/>
              <w:jc w:val="both"/>
              <w:rPr>
                <w:rFonts w:ascii="Book Antiqua" w:hAnsi="Book Antiqua"/>
                <w:sz w:val="20"/>
                <w:szCs w:val="20"/>
              </w:rPr>
            </w:pPr>
            <w:r>
              <w:rPr>
                <w:rFonts w:ascii="Book Antiqua" w:hAnsi="Book Antiqua"/>
                <w:sz w:val="20"/>
                <w:szCs w:val="20"/>
              </w:rPr>
              <w:t>Costo de instalación</w:t>
            </w:r>
          </w:p>
        </w:tc>
        <w:tc>
          <w:tcPr>
            <w:tcW w:w="992" w:type="dxa"/>
            <w:tcBorders>
              <w:top w:val="nil"/>
              <w:left w:val="nil"/>
              <w:bottom w:val="nil"/>
              <w:right w:val="nil"/>
            </w:tcBorders>
            <w:vAlign w:val="center"/>
          </w:tcPr>
          <w:p w14:paraId="7B719B56" w14:textId="412C4386" w:rsidR="008633F4" w:rsidRPr="00C16240" w:rsidRDefault="00390FE9" w:rsidP="008633F4">
            <w:pPr>
              <w:spacing w:after="0"/>
              <w:jc w:val="right"/>
              <w:rPr>
                <w:rFonts w:ascii="Book Antiqua" w:hAnsi="Book Antiqua"/>
                <w:bCs/>
                <w:sz w:val="20"/>
                <w:szCs w:val="20"/>
              </w:rPr>
            </w:pPr>
            <w:r>
              <w:rPr>
                <w:rFonts w:ascii="Book Antiqua" w:hAnsi="Book Antiqua"/>
                <w:bCs/>
                <w:sz w:val="20"/>
                <w:szCs w:val="20"/>
              </w:rPr>
              <w:t>1,020</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F43473">
        <w:trPr>
          <w:trHeight w:val="236"/>
        </w:trPr>
        <w:tc>
          <w:tcPr>
            <w:tcW w:w="6379"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F43473">
        <w:trPr>
          <w:trHeight w:val="236"/>
        </w:trPr>
        <w:tc>
          <w:tcPr>
            <w:tcW w:w="6379"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F43473">
        <w:trPr>
          <w:trHeight w:val="236"/>
        </w:trPr>
        <w:tc>
          <w:tcPr>
            <w:tcW w:w="6379"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F43473">
        <w:trPr>
          <w:trHeight w:val="236"/>
        </w:trPr>
        <w:tc>
          <w:tcPr>
            <w:tcW w:w="6379"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1BBEA1F5" w:rsidR="008633F4" w:rsidRPr="00C16240" w:rsidRDefault="003B0A2B" w:rsidP="008633F4">
            <w:pPr>
              <w:spacing w:after="0"/>
              <w:jc w:val="right"/>
              <w:rPr>
                <w:rFonts w:ascii="Book Antiqua" w:hAnsi="Book Antiqua"/>
                <w:bCs/>
                <w:sz w:val="20"/>
                <w:szCs w:val="20"/>
              </w:rPr>
            </w:pPr>
            <w:r>
              <w:rPr>
                <w:rFonts w:ascii="Book Antiqua" w:hAnsi="Book Antiqua"/>
                <w:bCs/>
                <w:sz w:val="20"/>
                <w:szCs w:val="20"/>
              </w:rPr>
              <w:t>146,326</w:t>
            </w:r>
          </w:p>
        </w:tc>
      </w:tr>
      <w:tr w:rsidR="008633F4" w14:paraId="29C5A06B" w14:textId="77777777" w:rsidTr="00F43473">
        <w:trPr>
          <w:trHeight w:val="236"/>
        </w:trPr>
        <w:tc>
          <w:tcPr>
            <w:tcW w:w="6379"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F43473">
        <w:tc>
          <w:tcPr>
            <w:tcW w:w="6379"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67C4BA3A"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43473">
              <w:rPr>
                <w:rFonts w:ascii="Book Antiqua" w:hAnsi="Book Antiqua"/>
                <w:sz w:val="20"/>
                <w:szCs w:val="20"/>
                <w:u w:val="single"/>
              </w:rPr>
              <w:t xml:space="preserve">  </w:t>
            </w:r>
            <w:r>
              <w:rPr>
                <w:rFonts w:ascii="Book Antiqua" w:hAnsi="Book Antiqua"/>
                <w:sz w:val="20"/>
                <w:szCs w:val="20"/>
                <w:u w:val="single"/>
              </w:rPr>
              <w:t xml:space="preserve"> </w:t>
            </w:r>
            <w:r w:rsidRPr="00D23366">
              <w:rPr>
                <w:rFonts w:ascii="Book Antiqua" w:hAnsi="Book Antiqua"/>
                <w:sz w:val="20"/>
                <w:szCs w:val="20"/>
                <w:u w:val="single"/>
              </w:rPr>
              <w:t>98,</w:t>
            </w:r>
            <w:r w:rsidR="00390FE9">
              <w:rPr>
                <w:rFonts w:ascii="Book Antiqua" w:hAnsi="Book Antiqua"/>
                <w:sz w:val="20"/>
                <w:szCs w:val="20"/>
                <w:u w:val="single"/>
              </w:rPr>
              <w:t>385</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1C1F3994"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43473">
              <w:rPr>
                <w:rFonts w:ascii="Book Antiqua" w:hAnsi="Book Antiqua"/>
                <w:sz w:val="20"/>
                <w:szCs w:val="20"/>
                <w:u w:val="single"/>
              </w:rPr>
              <w:t xml:space="preserve">  </w:t>
            </w:r>
            <w:r>
              <w:rPr>
                <w:rFonts w:ascii="Book Antiqua" w:hAnsi="Book Antiqua"/>
                <w:sz w:val="20"/>
                <w:szCs w:val="20"/>
                <w:u w:val="single"/>
              </w:rPr>
              <w:t xml:space="preserve"> 93,022</w:t>
            </w:r>
          </w:p>
        </w:tc>
      </w:tr>
      <w:tr w:rsidR="00772B53" w14:paraId="330C1A8B" w14:textId="77777777" w:rsidTr="00F43473">
        <w:tc>
          <w:tcPr>
            <w:tcW w:w="6379"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7C6EB815" w:rsidR="00772B53" w:rsidRPr="003B0A2B" w:rsidRDefault="003B0A2B" w:rsidP="00772B53">
            <w:pPr>
              <w:spacing w:after="0" w:line="276" w:lineRule="auto"/>
              <w:jc w:val="right"/>
              <w:rPr>
                <w:rFonts w:ascii="Book Antiqua" w:hAnsi="Book Antiqua"/>
                <w:b/>
                <w:bCs/>
                <w:sz w:val="20"/>
                <w:szCs w:val="20"/>
              </w:rPr>
            </w:pPr>
            <w:r w:rsidRPr="003B0A2B">
              <w:rPr>
                <w:rFonts w:ascii="Book Antiqua" w:hAnsi="Book Antiqua"/>
                <w:b/>
                <w:bCs/>
                <w:sz w:val="20"/>
                <w:szCs w:val="20"/>
              </w:rPr>
              <w:t>783,001</w:t>
            </w:r>
          </w:p>
        </w:tc>
      </w:tr>
      <w:tr w:rsidR="00772B53" w:rsidRPr="00D23366" w14:paraId="44F301B8" w14:textId="77777777" w:rsidTr="00F43473">
        <w:tc>
          <w:tcPr>
            <w:tcW w:w="6379"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43D8A86A" w:rsidR="00772B53" w:rsidRPr="00AA43C7" w:rsidRDefault="00772B53" w:rsidP="00F43473">
            <w:pPr>
              <w:spacing w:after="0" w:line="276" w:lineRule="auto"/>
              <w:ind w:right="-57"/>
              <w:jc w:val="right"/>
              <w:rPr>
                <w:rFonts w:ascii="Book Antiqua" w:hAnsi="Book Antiqua"/>
                <w:bCs/>
                <w:sz w:val="20"/>
                <w:szCs w:val="20"/>
                <w:u w:val="single"/>
              </w:rPr>
            </w:pPr>
            <w:r>
              <w:rPr>
                <w:rFonts w:ascii="Book Antiqua" w:hAnsi="Book Antiqua"/>
                <w:bCs/>
                <w:sz w:val="20"/>
                <w:szCs w:val="20"/>
                <w:u w:val="single"/>
              </w:rPr>
              <w:t xml:space="preserve"> </w:t>
            </w:r>
            <w:r w:rsidR="00F43473">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1106889" w:rsidR="00772B53" w:rsidRPr="003B0A2B" w:rsidRDefault="00F43473" w:rsidP="00F43473">
            <w:pPr>
              <w:spacing w:after="0" w:line="276" w:lineRule="auto"/>
              <w:ind w:right="-57"/>
              <w:jc w:val="right"/>
              <w:rPr>
                <w:rFonts w:ascii="Book Antiqua" w:hAnsi="Book Antiqua"/>
                <w:bCs/>
                <w:sz w:val="20"/>
                <w:szCs w:val="20"/>
                <w:u w:val="single"/>
              </w:rPr>
            </w:pPr>
            <w:r>
              <w:rPr>
                <w:rFonts w:ascii="Book Antiqua" w:hAnsi="Book Antiqua"/>
                <w:bCs/>
                <w:sz w:val="20"/>
                <w:szCs w:val="20"/>
                <w:u w:val="single"/>
              </w:rPr>
              <w:t xml:space="preserve">  </w:t>
            </w:r>
            <w:r w:rsidR="00772B53" w:rsidRPr="003B0A2B">
              <w:rPr>
                <w:rFonts w:ascii="Book Antiqua" w:hAnsi="Book Antiqua"/>
                <w:bCs/>
                <w:sz w:val="20"/>
                <w:szCs w:val="20"/>
                <w:u w:val="single"/>
              </w:rPr>
              <w:t xml:space="preserve"> (2,394)</w:t>
            </w:r>
          </w:p>
        </w:tc>
      </w:tr>
      <w:tr w:rsidR="00772B53" w:rsidRPr="00D23366" w14:paraId="7649C5C5" w14:textId="77777777" w:rsidTr="00F43473">
        <w:tc>
          <w:tcPr>
            <w:tcW w:w="6379"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Pr="003B0A2B" w:rsidRDefault="00772B53" w:rsidP="00772B53">
            <w:pPr>
              <w:spacing w:after="0" w:line="276" w:lineRule="auto"/>
              <w:jc w:val="right"/>
              <w:rPr>
                <w:rFonts w:ascii="Book Antiqua" w:hAnsi="Book Antiqua"/>
                <w:bCs/>
                <w:sz w:val="20"/>
                <w:szCs w:val="20"/>
              </w:rPr>
            </w:pPr>
          </w:p>
        </w:tc>
      </w:tr>
      <w:tr w:rsidR="00772B53" w14:paraId="308697F4" w14:textId="77777777" w:rsidTr="00F43473">
        <w:tc>
          <w:tcPr>
            <w:tcW w:w="6379"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4A93509F" w:rsidR="00772B53" w:rsidRPr="00772B53" w:rsidRDefault="00F43473" w:rsidP="00772B53">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8633F4"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6BF22B2E" w:rsidR="00772B53" w:rsidRPr="003B0A2B" w:rsidRDefault="00F43473" w:rsidP="00772B53">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3B0A2B" w:rsidRPr="003B0A2B">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11F858D7" w14:textId="77777777" w:rsidTr="00F43473">
        <w:trPr>
          <w:trHeight w:val="236"/>
        </w:trPr>
        <w:tc>
          <w:tcPr>
            <w:tcW w:w="6521"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F43473">
        <w:trPr>
          <w:trHeight w:val="236"/>
        </w:trPr>
        <w:tc>
          <w:tcPr>
            <w:tcW w:w="6521"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F43473">
        <w:tc>
          <w:tcPr>
            <w:tcW w:w="6521"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F43473">
        <w:tc>
          <w:tcPr>
            <w:tcW w:w="6521"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F43473">
        <w:tc>
          <w:tcPr>
            <w:tcW w:w="6521"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F43473">
        <w:tc>
          <w:tcPr>
            <w:tcW w:w="6521"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 xml:space="preserve">Global </w:t>
            </w:r>
            <w:proofErr w:type="spellStart"/>
            <w:proofErr w:type="gram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roofErr w:type="gramEnd"/>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F43473">
        <w:tc>
          <w:tcPr>
            <w:tcW w:w="6521"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F43473">
        <w:tc>
          <w:tcPr>
            <w:tcW w:w="6521"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proofErr w:type="gramStart"/>
            <w:r w:rsidRPr="0034662B">
              <w:rPr>
                <w:rFonts w:ascii="Book Antiqua" w:hAnsi="Book Antiqua"/>
                <w:b/>
                <w:bCs/>
                <w:sz w:val="20"/>
                <w:szCs w:val="20"/>
              </w:rPr>
              <w:t>Total</w:t>
            </w:r>
            <w:proofErr w:type="gramEnd"/>
            <w:r w:rsidRPr="0034662B">
              <w:rPr>
                <w:rFonts w:ascii="Book Antiqua" w:hAnsi="Book Antiqua"/>
                <w:b/>
                <w:bCs/>
                <w:sz w:val="20"/>
                <w:szCs w:val="20"/>
              </w:rPr>
              <w:t xml:space="preserve">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F43473">
        <w:tc>
          <w:tcPr>
            <w:tcW w:w="6521"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F43473">
        <w:tc>
          <w:tcPr>
            <w:tcW w:w="6521"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F43473">
        <w:tc>
          <w:tcPr>
            <w:tcW w:w="6521"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6086544B" w:rsidR="008633F4" w:rsidRDefault="008D3A22" w:rsidP="008633F4">
            <w:pPr>
              <w:spacing w:after="0" w:line="276" w:lineRule="auto"/>
              <w:jc w:val="right"/>
              <w:rPr>
                <w:rFonts w:ascii="Book Antiqua" w:hAnsi="Book Antiqua"/>
                <w:sz w:val="20"/>
                <w:szCs w:val="20"/>
              </w:rPr>
            </w:pPr>
            <w:r>
              <w:rPr>
                <w:rFonts w:ascii="Book Antiqua" w:hAnsi="Book Antiqua"/>
                <w:sz w:val="20"/>
                <w:szCs w:val="20"/>
              </w:rPr>
              <w:t>161,34</w:t>
            </w:r>
            <w:r w:rsidR="00CB7429">
              <w:rPr>
                <w:rFonts w:ascii="Book Antiqua" w:hAnsi="Book Antiqua"/>
                <w:sz w:val="20"/>
                <w:szCs w:val="20"/>
              </w:rPr>
              <w:t>4</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F43473">
        <w:tc>
          <w:tcPr>
            <w:tcW w:w="6521"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F43473">
        <w:tc>
          <w:tcPr>
            <w:tcW w:w="6521"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26713782"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AA69A6">
              <w:rPr>
                <w:rFonts w:ascii="Book Antiqua" w:hAnsi="Book Antiqua"/>
                <w:sz w:val="20"/>
                <w:szCs w:val="20"/>
                <w:u w:val="single"/>
              </w:rPr>
              <w:t>44,313</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2D0C6DED"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AA69A6">
              <w:rPr>
                <w:rFonts w:ascii="Book Antiqua" w:hAnsi="Book Antiqua"/>
                <w:sz w:val="20"/>
                <w:szCs w:val="20"/>
                <w:u w:val="single"/>
              </w:rPr>
              <w:t>44,046</w:t>
            </w:r>
          </w:p>
        </w:tc>
      </w:tr>
      <w:tr w:rsidR="0034662B" w14:paraId="1342219F" w14:textId="77777777" w:rsidTr="00F43473">
        <w:tc>
          <w:tcPr>
            <w:tcW w:w="6521"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proofErr w:type="gramStart"/>
            <w:r>
              <w:rPr>
                <w:rFonts w:ascii="Book Antiqua" w:hAnsi="Book Antiqua"/>
                <w:b/>
                <w:sz w:val="20"/>
                <w:szCs w:val="20"/>
              </w:rPr>
              <w:t>Total</w:t>
            </w:r>
            <w:proofErr w:type="gramEnd"/>
            <w:r>
              <w:rPr>
                <w:rFonts w:ascii="Book Antiqua" w:hAnsi="Book Antiqua"/>
                <w:b/>
                <w:sz w:val="20"/>
                <w:szCs w:val="20"/>
              </w:rPr>
              <w:t xml:space="preserve"> gastos</w:t>
            </w:r>
          </w:p>
        </w:tc>
        <w:tc>
          <w:tcPr>
            <w:tcW w:w="992" w:type="dxa"/>
            <w:tcBorders>
              <w:top w:val="nil"/>
              <w:left w:val="nil"/>
              <w:bottom w:val="nil"/>
              <w:right w:val="nil"/>
            </w:tcBorders>
            <w:vAlign w:val="center"/>
          </w:tcPr>
          <w:p w14:paraId="59775586" w14:textId="29F298E0" w:rsidR="0034662B" w:rsidRPr="003B0A2B" w:rsidRDefault="00AA69A6" w:rsidP="0034662B">
            <w:pPr>
              <w:spacing w:after="0" w:line="276" w:lineRule="auto"/>
              <w:jc w:val="right"/>
              <w:rPr>
                <w:rFonts w:ascii="Book Antiqua" w:hAnsi="Book Antiqua"/>
                <w:b/>
                <w:bCs/>
                <w:sz w:val="20"/>
                <w:szCs w:val="20"/>
                <w:u w:val="single"/>
              </w:rPr>
            </w:pPr>
            <w:r>
              <w:rPr>
                <w:rFonts w:ascii="Book Antiqua" w:hAnsi="Book Antiqua"/>
                <w:b/>
                <w:bCs/>
                <w:sz w:val="20"/>
                <w:szCs w:val="20"/>
                <w:u w:val="single"/>
              </w:rPr>
              <w:t>314,040</w:t>
            </w:r>
          </w:p>
        </w:tc>
        <w:tc>
          <w:tcPr>
            <w:tcW w:w="283" w:type="dxa"/>
            <w:tcBorders>
              <w:top w:val="nil"/>
              <w:left w:val="nil"/>
              <w:bottom w:val="nil"/>
              <w:right w:val="nil"/>
            </w:tcBorders>
          </w:tcPr>
          <w:p w14:paraId="5218DD01" w14:textId="77777777" w:rsidR="0034662B" w:rsidRPr="003B0A2B" w:rsidRDefault="0034662B" w:rsidP="0034662B">
            <w:pPr>
              <w:spacing w:after="0" w:line="276" w:lineRule="auto"/>
              <w:jc w:val="right"/>
              <w:rPr>
                <w:rFonts w:ascii="Book Antiqua" w:hAnsi="Book Antiqua"/>
                <w:b/>
                <w:bCs/>
                <w:sz w:val="20"/>
                <w:szCs w:val="20"/>
                <w:u w:val="single"/>
              </w:rPr>
            </w:pPr>
          </w:p>
        </w:tc>
        <w:tc>
          <w:tcPr>
            <w:tcW w:w="993" w:type="dxa"/>
            <w:tcBorders>
              <w:top w:val="nil"/>
              <w:left w:val="nil"/>
              <w:bottom w:val="nil"/>
              <w:right w:val="nil"/>
            </w:tcBorders>
            <w:vAlign w:val="center"/>
          </w:tcPr>
          <w:p w14:paraId="1EE35BB6" w14:textId="57F5E49F" w:rsidR="0034662B" w:rsidRPr="003B0A2B" w:rsidRDefault="00AA69A6" w:rsidP="0034662B">
            <w:pPr>
              <w:spacing w:after="0" w:line="276" w:lineRule="auto"/>
              <w:jc w:val="right"/>
              <w:rPr>
                <w:rFonts w:ascii="Book Antiqua" w:hAnsi="Book Antiqua"/>
                <w:b/>
                <w:bCs/>
                <w:sz w:val="20"/>
                <w:szCs w:val="20"/>
                <w:u w:val="single"/>
              </w:rPr>
            </w:pPr>
            <w:r>
              <w:rPr>
                <w:rFonts w:ascii="Book Antiqua" w:hAnsi="Book Antiqua"/>
                <w:b/>
                <w:bCs/>
                <w:sz w:val="20"/>
                <w:szCs w:val="20"/>
                <w:u w:val="single"/>
              </w:rPr>
              <w:t>287,748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17C9DD0B" w14:textId="77777777" w:rsidR="003C3D74"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p w14:paraId="72920125" w14:textId="4A5AC87A" w:rsidR="008672AB" w:rsidRPr="0034662B" w:rsidRDefault="008672AB" w:rsidP="003C3D74">
            <w:pPr>
              <w:spacing w:after="0"/>
              <w:jc w:val="both"/>
              <w:rPr>
                <w:rFonts w:ascii="Book Antiqua" w:hAnsi="Book Antiqua"/>
                <w:b/>
                <w:bCs/>
                <w:sz w:val="20"/>
                <w:szCs w:val="20"/>
              </w:rPr>
            </w:pP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proofErr w:type="gramStart"/>
            <w:r w:rsidRPr="00772B53">
              <w:rPr>
                <w:rFonts w:ascii="Book Antiqua" w:hAnsi="Book Antiqua"/>
                <w:b/>
                <w:bCs/>
                <w:sz w:val="20"/>
                <w:szCs w:val="20"/>
              </w:rPr>
              <w:t>Total</w:t>
            </w:r>
            <w:proofErr w:type="gramEnd"/>
            <w:r w:rsidRPr="00772B53">
              <w:rPr>
                <w:rFonts w:ascii="Book Antiqua" w:hAnsi="Book Antiqua"/>
                <w:b/>
                <w:bCs/>
                <w:sz w:val="20"/>
                <w:szCs w:val="20"/>
              </w:rPr>
              <w:t xml:space="preserve">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 xml:space="preserve">Servicios de mantenimiento recibidos de </w:t>
            </w:r>
            <w:proofErr w:type="spellStart"/>
            <w:r>
              <w:rPr>
                <w:rFonts w:ascii="Book Antiqua" w:hAnsi="Book Antiqua"/>
                <w:sz w:val="20"/>
                <w:szCs w:val="20"/>
              </w:rPr>
              <w:t>Telcomaq</w:t>
            </w:r>
            <w:proofErr w:type="spellEnd"/>
          </w:p>
        </w:tc>
        <w:tc>
          <w:tcPr>
            <w:tcW w:w="1188" w:type="dxa"/>
            <w:tcBorders>
              <w:top w:val="nil"/>
              <w:left w:val="nil"/>
              <w:bottom w:val="nil"/>
              <w:right w:val="nil"/>
            </w:tcBorders>
            <w:vAlign w:val="center"/>
          </w:tcPr>
          <w:p w14:paraId="5D4FA238" w14:textId="4A10E417"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proofErr w:type="gramStart"/>
            <w:r w:rsidRPr="006F0C70">
              <w:rPr>
                <w:rFonts w:ascii="Book Antiqua" w:hAnsi="Book Antiqua"/>
                <w:b/>
                <w:sz w:val="20"/>
                <w:szCs w:val="20"/>
              </w:rPr>
              <w:t>Total</w:t>
            </w:r>
            <w:proofErr w:type="gramEnd"/>
            <w:r w:rsidRPr="006F0C70">
              <w:rPr>
                <w:rFonts w:ascii="Book Antiqua" w:hAnsi="Book Antiqua"/>
                <w:b/>
                <w:sz w:val="20"/>
                <w:szCs w:val="20"/>
              </w:rPr>
              <w:t xml:space="preserve"> costos y gastos</w:t>
            </w:r>
          </w:p>
        </w:tc>
        <w:tc>
          <w:tcPr>
            <w:tcW w:w="1188" w:type="dxa"/>
            <w:tcBorders>
              <w:top w:val="nil"/>
              <w:left w:val="nil"/>
              <w:bottom w:val="nil"/>
              <w:right w:val="nil"/>
            </w:tcBorders>
            <w:vAlign w:val="center"/>
          </w:tcPr>
          <w:p w14:paraId="31EB800F" w14:textId="265E6F2D" w:rsidR="006F0C70" w:rsidRPr="0048068B" w:rsidRDefault="00624193" w:rsidP="003C3D74">
            <w:pPr>
              <w:spacing w:after="0" w:line="276" w:lineRule="auto"/>
              <w:jc w:val="right"/>
              <w:rPr>
                <w:rFonts w:ascii="Book Antiqua" w:hAnsi="Book Antiqua"/>
                <w:b/>
                <w:sz w:val="20"/>
                <w:szCs w:val="20"/>
              </w:rPr>
            </w:pPr>
            <w:r w:rsidRPr="0048068B">
              <w:rPr>
                <w:rFonts w:ascii="Book Antiqua" w:hAnsi="Book Antiqua"/>
                <w:b/>
                <w:sz w:val="20"/>
                <w:szCs w:val="20"/>
              </w:rPr>
              <w:t>76,580</w:t>
            </w:r>
          </w:p>
        </w:tc>
        <w:tc>
          <w:tcPr>
            <w:tcW w:w="283" w:type="dxa"/>
            <w:tcBorders>
              <w:top w:val="nil"/>
              <w:left w:val="nil"/>
              <w:bottom w:val="nil"/>
              <w:right w:val="nil"/>
            </w:tcBorders>
          </w:tcPr>
          <w:p w14:paraId="24E9CA68" w14:textId="77777777" w:rsidR="006F0C70" w:rsidRPr="0048068B" w:rsidRDefault="006F0C70" w:rsidP="003C3D74">
            <w:pPr>
              <w:spacing w:after="0" w:line="276" w:lineRule="auto"/>
              <w:jc w:val="right"/>
              <w:rPr>
                <w:rFonts w:ascii="Book Antiqua" w:hAnsi="Book Antiqua"/>
                <w:b/>
                <w:sz w:val="20"/>
                <w:szCs w:val="20"/>
              </w:rPr>
            </w:pPr>
          </w:p>
        </w:tc>
        <w:tc>
          <w:tcPr>
            <w:tcW w:w="993" w:type="dxa"/>
            <w:tcBorders>
              <w:top w:val="nil"/>
              <w:left w:val="nil"/>
              <w:bottom w:val="nil"/>
              <w:right w:val="nil"/>
            </w:tcBorders>
            <w:vAlign w:val="center"/>
          </w:tcPr>
          <w:p w14:paraId="329C9219" w14:textId="483D15E9" w:rsidR="006F0C70" w:rsidRPr="0048068B" w:rsidRDefault="007F583D" w:rsidP="003C3D74">
            <w:pPr>
              <w:spacing w:after="0" w:line="276" w:lineRule="auto"/>
              <w:jc w:val="right"/>
              <w:rPr>
                <w:rFonts w:ascii="Book Antiqua" w:hAnsi="Book Antiqua"/>
                <w:b/>
                <w:sz w:val="20"/>
                <w:szCs w:val="20"/>
              </w:rPr>
            </w:pPr>
            <w:r w:rsidRPr="007F583D">
              <w:rPr>
                <w:rFonts w:ascii="Book Antiqua" w:hAnsi="Book Antiqua"/>
                <w:b/>
                <w:sz w:val="20"/>
                <w:szCs w:val="20"/>
              </w:rPr>
              <w:t>71,316</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24193" w:rsidRDefault="006F0C70">
            <w:pPr>
              <w:spacing w:after="0" w:line="276" w:lineRule="auto"/>
              <w:rPr>
                <w:rFonts w:ascii="Book Antiqua" w:hAnsi="Book Antiqua"/>
                <w:b/>
                <w:sz w:val="20"/>
                <w:szCs w:val="20"/>
              </w:rPr>
            </w:pPr>
            <w:r w:rsidRPr="00624193">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48068B" w:rsidRDefault="006F0C70" w:rsidP="003C3D74">
            <w:pPr>
              <w:spacing w:after="0" w:line="276" w:lineRule="auto"/>
              <w:jc w:val="right"/>
              <w:rPr>
                <w:rFonts w:ascii="Book Antiqua" w:hAnsi="Book Antiqua"/>
                <w:b/>
                <w:sz w:val="20"/>
                <w:szCs w:val="20"/>
                <w:u w:val="double"/>
              </w:rPr>
            </w:pPr>
            <w:r w:rsidRPr="0048068B">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48068B"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4C2CFF24" w:rsidR="006F0C70" w:rsidRPr="007F583D" w:rsidRDefault="007F583D" w:rsidP="003C3D74">
            <w:pPr>
              <w:spacing w:after="0" w:line="276" w:lineRule="auto"/>
              <w:jc w:val="right"/>
              <w:rPr>
                <w:rFonts w:ascii="Book Antiqua" w:hAnsi="Book Antiqua"/>
                <w:b/>
                <w:sz w:val="20"/>
                <w:szCs w:val="20"/>
                <w:u w:val="double"/>
              </w:rPr>
            </w:pPr>
            <w:r w:rsidRPr="007F583D">
              <w:rPr>
                <w:rFonts w:ascii="Book Antiqua" w:hAnsi="Book Antiqua"/>
                <w:b/>
                <w:sz w:val="20"/>
                <w:szCs w:val="20"/>
                <w:u w:val="double"/>
              </w:rPr>
              <w:t>377,072</w:t>
            </w:r>
          </w:p>
        </w:tc>
      </w:tr>
    </w:tbl>
    <w:p w14:paraId="25C2D479" w14:textId="3DD1FCA5" w:rsidR="006C26E9" w:rsidRDefault="006C26E9">
      <w:pPr>
        <w:jc w:val="both"/>
        <w:rPr>
          <w:rFonts w:ascii="Book Antiqua" w:hAnsi="Book Antiqua"/>
          <w:b/>
          <w:sz w:val="20"/>
          <w:szCs w:val="20"/>
        </w:rPr>
      </w:pPr>
    </w:p>
    <w:p w14:paraId="5E5F2987" w14:textId="24716CF1" w:rsidR="0078300D" w:rsidRPr="008672AB" w:rsidRDefault="00A81C18" w:rsidP="008672AB">
      <w:pPr>
        <w:jc w:val="both"/>
        <w:rPr>
          <w:rFonts w:ascii="Book Antiqua" w:hAnsi="Book Antiqua"/>
          <w:b/>
          <w:sz w:val="20"/>
          <w:szCs w:val="20"/>
        </w:rPr>
      </w:pPr>
      <w:r>
        <w:rPr>
          <w:rFonts w:ascii="Book Antiqua" w:hAnsi="Book Antiqua"/>
          <w:b/>
          <w:sz w:val="20"/>
          <w:szCs w:val="20"/>
        </w:rPr>
        <w:t xml:space="preserve">     SALDOS:</w:t>
      </w:r>
    </w:p>
    <w:tbl>
      <w:tblPr>
        <w:tblStyle w:val="Tablaconcuadrcula"/>
        <w:tblW w:w="87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992"/>
        <w:gridCol w:w="283"/>
        <w:gridCol w:w="993"/>
      </w:tblGrid>
      <w:tr w:rsidR="006F0C70" w14:paraId="7D80952E" w14:textId="77777777" w:rsidTr="008672AB">
        <w:tc>
          <w:tcPr>
            <w:tcW w:w="6521" w:type="dxa"/>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8672AB">
        <w:tc>
          <w:tcPr>
            <w:tcW w:w="6521" w:type="dxa"/>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8672AB">
        <w:tc>
          <w:tcPr>
            <w:tcW w:w="6521" w:type="dxa"/>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8672AB">
        <w:tc>
          <w:tcPr>
            <w:tcW w:w="6521" w:type="dxa"/>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8672AB">
        <w:tc>
          <w:tcPr>
            <w:tcW w:w="6521" w:type="dxa"/>
          </w:tcPr>
          <w:p w14:paraId="57DEEE4E" w14:textId="77777777" w:rsidR="006F0C70" w:rsidRDefault="006F0C70">
            <w:pPr>
              <w:spacing w:after="0" w:line="276" w:lineRule="auto"/>
              <w:rPr>
                <w:rFonts w:ascii="Book Antiqua" w:hAnsi="Book Antiqua"/>
                <w:b/>
                <w:sz w:val="20"/>
                <w:szCs w:val="20"/>
              </w:rPr>
            </w:pPr>
          </w:p>
        </w:tc>
        <w:tc>
          <w:tcPr>
            <w:tcW w:w="992" w:type="dxa"/>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8672AB">
        <w:tc>
          <w:tcPr>
            <w:tcW w:w="6521" w:type="dxa"/>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7B8C3BCD"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COMPROMISOS</w:t>
      </w:r>
    </w:p>
    <w:p w14:paraId="4DDF19AA" w14:textId="77777777" w:rsidR="00F43473" w:rsidRPr="003C3D74" w:rsidRDefault="00F43473" w:rsidP="00F43473">
      <w:pPr>
        <w:pStyle w:val="Prrafodelista"/>
        <w:tabs>
          <w:tab w:val="left" w:pos="6989"/>
        </w:tabs>
        <w:spacing w:after="0" w:line="240" w:lineRule="auto"/>
        <w:ind w:left="284"/>
        <w:rPr>
          <w:rFonts w:ascii="Book Antiqua" w:hAnsi="Book Antiqua"/>
          <w:b/>
          <w:sz w:val="20"/>
          <w:szCs w:val="20"/>
        </w:rPr>
      </w:pPr>
    </w:p>
    <w:p w14:paraId="6B3F8E39" w14:textId="485489F6" w:rsidR="006C26E9" w:rsidRDefault="003300BA" w:rsidP="00F43473">
      <w:pPr>
        <w:ind w:left="284"/>
        <w:jc w:val="both"/>
        <w:rPr>
          <w:rFonts w:ascii="Book Antiqua" w:hAnsi="Book Antiqua"/>
          <w:sz w:val="20"/>
          <w:szCs w:val="20"/>
        </w:rPr>
      </w:pPr>
      <w:r>
        <w:rPr>
          <w:rFonts w:ascii="Book Antiqua" w:hAnsi="Book Antiqua"/>
          <w:sz w:val="20"/>
          <w:szCs w:val="20"/>
        </w:rPr>
        <w:t xml:space="preserve">En diciembre de 2018 </w:t>
      </w:r>
      <w:proofErr w:type="spellStart"/>
      <w:r>
        <w:rPr>
          <w:rFonts w:ascii="Book Antiqua" w:hAnsi="Book Antiqua"/>
          <w:sz w:val="20"/>
          <w:szCs w:val="20"/>
        </w:rPr>
        <w:t>Linkotel</w:t>
      </w:r>
      <w:proofErr w:type="spellEnd"/>
      <w:r>
        <w:rPr>
          <w:rFonts w:ascii="Book Antiqua" w:hAnsi="Book Antiqua"/>
          <w:sz w:val="20"/>
          <w:szCs w:val="20"/>
        </w:rPr>
        <w:t xml:space="preserve">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02556DBC"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lastRenderedPageBreak/>
        <w:t>CONTINGENCIAS</w:t>
      </w:r>
    </w:p>
    <w:p w14:paraId="225F739B" w14:textId="77777777" w:rsidR="008672AB" w:rsidRPr="003C3D74" w:rsidRDefault="008672AB" w:rsidP="008672AB">
      <w:pPr>
        <w:pStyle w:val="Prrafodelista"/>
        <w:tabs>
          <w:tab w:val="left" w:pos="6989"/>
        </w:tabs>
        <w:spacing w:after="0" w:line="240" w:lineRule="auto"/>
        <w:ind w:left="284"/>
        <w:rPr>
          <w:rFonts w:ascii="Book Antiqua" w:hAnsi="Book Antiqua"/>
          <w:b/>
          <w:sz w:val="20"/>
          <w:szCs w:val="20"/>
        </w:rPr>
      </w:pPr>
    </w:p>
    <w:p w14:paraId="341F204A" w14:textId="153E42DE" w:rsidR="006C26E9" w:rsidRDefault="003300BA" w:rsidP="008672AB">
      <w:pPr>
        <w:ind w:left="284"/>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rsidP="008672AB">
      <w:pPr>
        <w:pStyle w:val="Prrafodelista"/>
        <w:numPr>
          <w:ilvl w:val="0"/>
          <w:numId w:val="2"/>
        </w:numPr>
        <w:spacing w:after="0" w:line="240" w:lineRule="auto"/>
        <w:ind w:left="567" w:hanging="283"/>
        <w:jc w:val="both"/>
        <w:rPr>
          <w:rFonts w:ascii="Book Antiqua" w:hAnsi="Book Antiqua"/>
          <w:sz w:val="20"/>
          <w:szCs w:val="20"/>
        </w:rPr>
      </w:pPr>
      <w:r>
        <w:rPr>
          <w:rFonts w:ascii="Book Antiqua" w:hAnsi="Book Antiqua"/>
          <w:sz w:val="20"/>
          <w:szCs w:val="20"/>
        </w:rPr>
        <w:t xml:space="preserve">Impugnación a sanción contractual de amonestación impuesta por la Superintendencia de Telecomunicaciones, de la cual se espera que se resuelva el recurso de casación interpuesto por </w:t>
      </w:r>
      <w:proofErr w:type="spellStart"/>
      <w:r>
        <w:rPr>
          <w:rFonts w:ascii="Book Antiqua" w:hAnsi="Book Antiqua"/>
          <w:sz w:val="20"/>
          <w:szCs w:val="20"/>
        </w:rPr>
        <w:t>Linkotel</w:t>
      </w:r>
      <w:proofErr w:type="spellEnd"/>
      <w:r>
        <w:rPr>
          <w:rFonts w:ascii="Book Antiqua" w:hAnsi="Book Antiqua"/>
          <w:sz w:val="20"/>
          <w:szCs w:val="20"/>
        </w:rPr>
        <w:t>.</w:t>
      </w:r>
    </w:p>
    <w:p w14:paraId="48290227" w14:textId="77777777" w:rsidR="006C26E9" w:rsidRDefault="006C26E9" w:rsidP="008672AB">
      <w:pPr>
        <w:pStyle w:val="Prrafodelista"/>
        <w:spacing w:after="0" w:line="240" w:lineRule="auto"/>
        <w:ind w:left="567" w:hanging="283"/>
        <w:jc w:val="both"/>
        <w:rPr>
          <w:rFonts w:ascii="Book Antiqua" w:hAnsi="Book Antiqua"/>
          <w:sz w:val="20"/>
          <w:szCs w:val="20"/>
        </w:rPr>
      </w:pPr>
    </w:p>
    <w:p w14:paraId="68446A48" w14:textId="23ABE40B" w:rsidR="006C26E9" w:rsidRDefault="003300BA" w:rsidP="008672AB">
      <w:pPr>
        <w:pStyle w:val="Prrafodelista"/>
        <w:numPr>
          <w:ilvl w:val="0"/>
          <w:numId w:val="2"/>
        </w:numPr>
        <w:spacing w:after="0" w:line="240" w:lineRule="auto"/>
        <w:ind w:left="567" w:hanging="283"/>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50F7DFB8" w14:textId="77777777" w:rsidR="008672AB" w:rsidRDefault="008672AB" w:rsidP="0028664F">
      <w:pPr>
        <w:spacing w:after="0"/>
        <w:jc w:val="both"/>
        <w:rPr>
          <w:rFonts w:ascii="Book Antiqua" w:hAnsi="Book Antiqua"/>
          <w:sz w:val="20"/>
          <w:szCs w:val="20"/>
        </w:rPr>
      </w:pPr>
    </w:p>
    <w:p w14:paraId="23AE3D60" w14:textId="063C438B" w:rsidR="006C26E9" w:rsidRDefault="003300BA" w:rsidP="008672AB">
      <w:pPr>
        <w:spacing w:after="0"/>
        <w:ind w:left="284"/>
        <w:jc w:val="both"/>
        <w:rPr>
          <w:rFonts w:ascii="Book Antiqua" w:hAnsi="Book Antiqua"/>
          <w:sz w:val="20"/>
          <w:szCs w:val="20"/>
        </w:rPr>
      </w:pPr>
      <w:r>
        <w:rPr>
          <w:rFonts w:ascii="Book Antiqua" w:hAnsi="Book Antiqua"/>
          <w:sz w:val="20"/>
          <w:szCs w:val="20"/>
        </w:rPr>
        <w:t xml:space="preserve">En opinión de la Gerencia y del Asesor Legal de la Compañía, los procesos descritos resultarán favorables para </w:t>
      </w:r>
      <w:proofErr w:type="spellStart"/>
      <w:r>
        <w:rPr>
          <w:rFonts w:ascii="Book Antiqua" w:hAnsi="Book Antiqua"/>
          <w:sz w:val="20"/>
          <w:szCs w:val="20"/>
        </w:rPr>
        <w:t>Linkotel</w:t>
      </w:r>
      <w:proofErr w:type="spellEnd"/>
      <w:r>
        <w:rPr>
          <w:rFonts w:ascii="Book Antiqua" w:hAnsi="Book Antiqua"/>
          <w:sz w:val="20"/>
          <w:szCs w:val="20"/>
        </w:rPr>
        <w:t xml:space="preserve"> S.A.</w:t>
      </w:r>
    </w:p>
    <w:p w14:paraId="37251755" w14:textId="5DCCB70B" w:rsidR="00D12856" w:rsidRDefault="00D12856" w:rsidP="0028664F">
      <w:pPr>
        <w:spacing w:after="0" w:line="240" w:lineRule="auto"/>
        <w:jc w:val="both"/>
        <w:rPr>
          <w:rFonts w:ascii="Book Antiqua" w:hAnsi="Book Antiqua"/>
          <w:sz w:val="20"/>
          <w:szCs w:val="20"/>
        </w:rPr>
      </w:pPr>
    </w:p>
    <w:p w14:paraId="11970900" w14:textId="77777777" w:rsidR="0028664F" w:rsidRDefault="0028664F" w:rsidP="0028664F">
      <w:pPr>
        <w:spacing w:after="0" w:line="240" w:lineRule="auto"/>
        <w:jc w:val="both"/>
        <w:rPr>
          <w:rFonts w:ascii="Book Antiqua" w:hAnsi="Book Antiqua"/>
          <w:sz w:val="20"/>
          <w:szCs w:val="20"/>
        </w:rPr>
      </w:pPr>
    </w:p>
    <w:p w14:paraId="5C0106F1" w14:textId="035380C8" w:rsidR="00D12856" w:rsidRPr="0028664F" w:rsidRDefault="00D12856" w:rsidP="008672AB">
      <w:pPr>
        <w:pStyle w:val="Prrafodelista"/>
        <w:numPr>
          <w:ilvl w:val="0"/>
          <w:numId w:val="45"/>
        </w:numPr>
        <w:tabs>
          <w:tab w:val="left" w:pos="6989"/>
        </w:tabs>
        <w:spacing w:after="0" w:line="240" w:lineRule="auto"/>
        <w:ind w:left="284" w:hanging="426"/>
        <w:jc w:val="both"/>
        <w:rPr>
          <w:rFonts w:ascii="Book Antiqua" w:hAnsi="Book Antiqua"/>
          <w:b/>
          <w:sz w:val="20"/>
          <w:lang w:val="es-MX"/>
        </w:rPr>
      </w:pPr>
      <w:r w:rsidRPr="0028664F">
        <w:rPr>
          <w:rFonts w:ascii="Book Antiqua" w:hAnsi="Book Antiqua"/>
          <w:b/>
          <w:sz w:val="20"/>
          <w:lang w:val="es-MX"/>
        </w:rPr>
        <w:t>FONDO PARA EL DESARROLLO DE LAS TELECOMUNICACIONES EN ÁREAS RURALES Y URBANO MARGINALES (FODETEL)</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03B8695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54AEAB30" w14:textId="77777777" w:rsidR="0028664F" w:rsidRPr="0028664F" w:rsidRDefault="0028664F" w:rsidP="0028664F">
      <w:pPr>
        <w:pStyle w:val="Textoindependiente"/>
        <w:jc w:val="both"/>
        <w:rPr>
          <w:rFonts w:ascii="Book Antiqua" w:hAnsi="Book Antiqua"/>
          <w:sz w:val="20"/>
          <w:szCs w:val="20"/>
          <w:lang w:val="es-MX"/>
        </w:rPr>
      </w:pPr>
    </w:p>
    <w:p w14:paraId="4BEA3631"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32DC2E6" w14:textId="77777777" w:rsidR="0028664F" w:rsidRPr="0028664F" w:rsidRDefault="0028664F" w:rsidP="0028664F">
      <w:pPr>
        <w:pStyle w:val="Textoindependiente"/>
        <w:jc w:val="both"/>
        <w:rPr>
          <w:rFonts w:ascii="Book Antiqua" w:hAnsi="Book Antiqua"/>
          <w:sz w:val="20"/>
          <w:szCs w:val="20"/>
          <w:lang w:val="es-MX"/>
        </w:rPr>
      </w:pPr>
    </w:p>
    <w:p w14:paraId="3D9AEE3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7BB25739" w14:textId="77777777" w:rsidR="0028664F" w:rsidRPr="0028664F" w:rsidRDefault="0028664F" w:rsidP="0028664F">
      <w:pPr>
        <w:pStyle w:val="Textoindependiente"/>
        <w:jc w:val="both"/>
        <w:rPr>
          <w:rFonts w:ascii="Book Antiqua" w:hAnsi="Book Antiqua"/>
          <w:sz w:val="20"/>
          <w:szCs w:val="20"/>
          <w:lang w:val="es-MX"/>
        </w:rPr>
      </w:pPr>
    </w:p>
    <w:p w14:paraId="03C92756"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56F6CB02" w14:textId="77777777" w:rsidR="0028664F" w:rsidRPr="0028664F" w:rsidRDefault="0028664F" w:rsidP="0028664F">
      <w:pPr>
        <w:pStyle w:val="Textoindependiente"/>
        <w:jc w:val="both"/>
        <w:rPr>
          <w:rFonts w:ascii="Book Antiqua" w:hAnsi="Book Antiqua"/>
          <w:sz w:val="20"/>
          <w:szCs w:val="20"/>
          <w:lang w:val="es-MX"/>
        </w:rPr>
      </w:pPr>
    </w:p>
    <w:p w14:paraId="54D6F17A"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dentro de los quince días siguientes a la terminación de cada trimestre de cada año calendario y la recaudación la realizará la Agencia de Regulación y Control de las Telecomunicaciones.”</w:t>
      </w:r>
    </w:p>
    <w:p w14:paraId="54FAC8C9" w14:textId="77777777" w:rsidR="0028664F" w:rsidRPr="0028664F" w:rsidRDefault="0028664F" w:rsidP="0028664F">
      <w:pPr>
        <w:pStyle w:val="Textoindependiente"/>
        <w:jc w:val="both"/>
        <w:rPr>
          <w:rFonts w:ascii="Book Antiqua" w:hAnsi="Book Antiqua"/>
          <w:sz w:val="20"/>
          <w:szCs w:val="20"/>
          <w:lang w:val="es-MX"/>
        </w:rPr>
      </w:pPr>
    </w:p>
    <w:p w14:paraId="33F59D57"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lastRenderedPageBreak/>
        <w:t xml:space="preserve">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w:t>
      </w:r>
      <w:proofErr w:type="gramStart"/>
      <w:r w:rsidRPr="0028664F">
        <w:rPr>
          <w:rFonts w:ascii="Book Antiqua" w:hAnsi="Book Antiqua"/>
          <w:sz w:val="20"/>
          <w:szCs w:val="20"/>
          <w:lang w:val="es-MX"/>
        </w:rPr>
        <w:t>de acuerdo a</w:t>
      </w:r>
      <w:proofErr w:type="gramEnd"/>
      <w:r w:rsidRPr="0028664F">
        <w:rPr>
          <w:rFonts w:ascii="Book Antiqua" w:hAnsi="Book Antiqua"/>
          <w:sz w:val="20"/>
          <w:szCs w:val="20"/>
          <w:lang w:val="es-MX"/>
        </w:rPr>
        <w:t xml:space="preserve"> los contratos 53-5356, 53-5356A, 53-5356B</w:t>
      </w:r>
    </w:p>
    <w:p w14:paraId="70A1CFAB" w14:textId="77777777" w:rsidR="0028664F" w:rsidRPr="0028664F" w:rsidRDefault="0028664F" w:rsidP="0028664F">
      <w:pPr>
        <w:pStyle w:val="Textoindependiente"/>
        <w:jc w:val="both"/>
        <w:rPr>
          <w:rFonts w:ascii="Book Antiqua" w:hAnsi="Book Antiqua"/>
          <w:sz w:val="20"/>
          <w:szCs w:val="20"/>
          <w:lang w:val="es-MX"/>
        </w:rPr>
      </w:pPr>
    </w:p>
    <w:p w14:paraId="0AA8D4C0"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Al 31 de diciembre de 2021 LINKOTEL S.A. ha cumplido con la obligación del pago de la contribución del 1% de los ingresos totales facturados correspondiente a los cuatro (4) trimestres del ejercicio económico 2021, la que se detalla:</w:t>
      </w:r>
    </w:p>
    <w:p w14:paraId="51935BB4" w14:textId="77777777" w:rsidR="0028664F" w:rsidRPr="0028664F" w:rsidRDefault="0028664F" w:rsidP="0028664F">
      <w:pPr>
        <w:pStyle w:val="Textoindependiente"/>
        <w:jc w:val="both"/>
        <w:rPr>
          <w:rFonts w:ascii="Book Antiqua" w:hAnsi="Book Antiqua"/>
          <w:sz w:val="20"/>
          <w:szCs w:val="20"/>
          <w:lang w:val="es-MX"/>
        </w:rPr>
      </w:pPr>
    </w:p>
    <w:tbl>
      <w:tblPr>
        <w:tblW w:w="8480" w:type="dxa"/>
        <w:tblInd w:w="142" w:type="dxa"/>
        <w:tblCellMar>
          <w:left w:w="70" w:type="dxa"/>
          <w:right w:w="70" w:type="dxa"/>
        </w:tblCellMar>
        <w:tblLook w:val="04A0" w:firstRow="1" w:lastRow="0" w:firstColumn="1" w:lastColumn="0" w:noHBand="0" w:noVBand="1"/>
      </w:tblPr>
      <w:tblGrid>
        <w:gridCol w:w="1163"/>
        <w:gridCol w:w="1559"/>
        <w:gridCol w:w="2410"/>
        <w:gridCol w:w="1525"/>
        <w:gridCol w:w="992"/>
        <w:gridCol w:w="860"/>
      </w:tblGrid>
      <w:tr w:rsidR="0028664F" w:rsidRPr="0028664F" w14:paraId="07E1C4D6" w14:textId="77777777" w:rsidTr="0028664F">
        <w:trPr>
          <w:trHeight w:val="270"/>
        </w:trPr>
        <w:tc>
          <w:tcPr>
            <w:tcW w:w="1134" w:type="dxa"/>
            <w:noWrap/>
            <w:vAlign w:val="center"/>
            <w:hideMark/>
          </w:tcPr>
          <w:p w14:paraId="1D31FBDC"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 xml:space="preserve">No </w:t>
            </w:r>
            <w:r w:rsidRPr="0028664F">
              <w:rPr>
                <w:rFonts w:ascii="Book Antiqua" w:eastAsia="Times New Roman" w:hAnsi="Book Antiqua" w:cs="Arial"/>
                <w:b/>
                <w:color w:val="000000"/>
                <w:sz w:val="20"/>
                <w:szCs w:val="20"/>
                <w:u w:val="single"/>
                <w:lang w:eastAsia="es-EC"/>
              </w:rPr>
              <w:t>Formulario</w:t>
            </w:r>
          </w:p>
        </w:tc>
        <w:tc>
          <w:tcPr>
            <w:tcW w:w="1559" w:type="dxa"/>
            <w:noWrap/>
            <w:vAlign w:val="center"/>
            <w:hideMark/>
          </w:tcPr>
          <w:p w14:paraId="2197D6E1"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Año</w:t>
            </w:r>
          </w:p>
        </w:tc>
        <w:tc>
          <w:tcPr>
            <w:tcW w:w="2410" w:type="dxa"/>
            <w:noWrap/>
            <w:vAlign w:val="center"/>
            <w:hideMark/>
          </w:tcPr>
          <w:p w14:paraId="591B32CE" w14:textId="77777777" w:rsidR="0028664F" w:rsidRPr="0028664F" w:rsidRDefault="0028664F">
            <w:pPr>
              <w:spacing w:after="0" w:line="240" w:lineRule="auto"/>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Trimestre</w:t>
            </w:r>
          </w:p>
        </w:tc>
        <w:tc>
          <w:tcPr>
            <w:tcW w:w="1525" w:type="dxa"/>
            <w:noWrap/>
            <w:vAlign w:val="center"/>
            <w:hideMark/>
          </w:tcPr>
          <w:p w14:paraId="0378E41A"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Contribución</w:t>
            </w:r>
            <w:r w:rsidRPr="0028664F">
              <w:rPr>
                <w:rFonts w:ascii="Book Antiqua" w:eastAsia="Times New Roman" w:hAnsi="Book Antiqua" w:cs="Arial"/>
                <w:b/>
                <w:color w:val="000000"/>
                <w:sz w:val="20"/>
                <w:szCs w:val="20"/>
                <w:u w:val="single"/>
                <w:lang w:eastAsia="es-EC"/>
              </w:rPr>
              <w:t xml:space="preserve"> 1%</w:t>
            </w:r>
          </w:p>
        </w:tc>
        <w:tc>
          <w:tcPr>
            <w:tcW w:w="992" w:type="dxa"/>
            <w:noWrap/>
            <w:vAlign w:val="center"/>
            <w:hideMark/>
          </w:tcPr>
          <w:p w14:paraId="4FD3761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Interés</w:t>
            </w:r>
            <w:r w:rsidRPr="0028664F">
              <w:rPr>
                <w:rFonts w:ascii="Book Antiqua" w:eastAsia="Times New Roman" w:hAnsi="Book Antiqua" w:cs="Arial"/>
                <w:b/>
                <w:color w:val="000000"/>
                <w:sz w:val="20"/>
                <w:szCs w:val="20"/>
                <w:u w:val="single"/>
                <w:lang w:eastAsia="es-EC"/>
              </w:rPr>
              <w:t xml:space="preserve"> por Mora</w:t>
            </w:r>
          </w:p>
        </w:tc>
        <w:tc>
          <w:tcPr>
            <w:tcW w:w="860" w:type="dxa"/>
            <w:noWrap/>
            <w:vAlign w:val="center"/>
            <w:hideMark/>
          </w:tcPr>
          <w:p w14:paraId="7E651BA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Total</w:t>
            </w:r>
          </w:p>
        </w:tc>
      </w:tr>
      <w:tr w:rsidR="0028664F" w:rsidRPr="0028664F" w14:paraId="17CD5896" w14:textId="77777777" w:rsidTr="0028664F">
        <w:trPr>
          <w:trHeight w:val="270"/>
        </w:trPr>
        <w:tc>
          <w:tcPr>
            <w:tcW w:w="1134" w:type="dxa"/>
            <w:noWrap/>
            <w:vAlign w:val="bottom"/>
            <w:hideMark/>
          </w:tcPr>
          <w:p w14:paraId="7B48F505"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10530</w:t>
            </w:r>
          </w:p>
        </w:tc>
        <w:tc>
          <w:tcPr>
            <w:tcW w:w="1559" w:type="dxa"/>
            <w:noWrap/>
            <w:vAlign w:val="bottom"/>
            <w:hideMark/>
          </w:tcPr>
          <w:p w14:paraId="38ECB242"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6B7F681D"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Enero-Marzo</w:t>
            </w:r>
          </w:p>
        </w:tc>
        <w:tc>
          <w:tcPr>
            <w:tcW w:w="1525" w:type="dxa"/>
            <w:noWrap/>
            <w:vAlign w:val="center"/>
            <w:hideMark/>
          </w:tcPr>
          <w:p w14:paraId="11CA0E15"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1,505</w:t>
            </w:r>
          </w:p>
        </w:tc>
        <w:tc>
          <w:tcPr>
            <w:tcW w:w="992" w:type="dxa"/>
            <w:noWrap/>
            <w:vAlign w:val="center"/>
            <w:hideMark/>
          </w:tcPr>
          <w:p w14:paraId="0F8B04B0"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21</w:t>
            </w:r>
          </w:p>
        </w:tc>
        <w:tc>
          <w:tcPr>
            <w:tcW w:w="860" w:type="dxa"/>
            <w:noWrap/>
            <w:vAlign w:val="center"/>
            <w:hideMark/>
          </w:tcPr>
          <w:p w14:paraId="633F8B3C"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1,526</w:t>
            </w:r>
          </w:p>
        </w:tc>
      </w:tr>
      <w:tr w:rsidR="0028664F" w:rsidRPr="0028664F" w14:paraId="379C25C7" w14:textId="77777777" w:rsidTr="0028664F">
        <w:trPr>
          <w:trHeight w:val="270"/>
        </w:trPr>
        <w:tc>
          <w:tcPr>
            <w:tcW w:w="1134" w:type="dxa"/>
            <w:noWrap/>
            <w:vAlign w:val="bottom"/>
            <w:hideMark/>
          </w:tcPr>
          <w:p w14:paraId="3BCC3986"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11173</w:t>
            </w:r>
          </w:p>
        </w:tc>
        <w:tc>
          <w:tcPr>
            <w:tcW w:w="1559" w:type="dxa"/>
            <w:noWrap/>
            <w:vAlign w:val="bottom"/>
            <w:hideMark/>
          </w:tcPr>
          <w:p w14:paraId="24C7AB03"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1AF86A0F"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Abril-Junio</w:t>
            </w:r>
          </w:p>
        </w:tc>
        <w:tc>
          <w:tcPr>
            <w:tcW w:w="1525" w:type="dxa"/>
            <w:noWrap/>
            <w:vAlign w:val="center"/>
            <w:hideMark/>
          </w:tcPr>
          <w:p w14:paraId="47097E5E"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1,695</w:t>
            </w:r>
          </w:p>
        </w:tc>
        <w:tc>
          <w:tcPr>
            <w:tcW w:w="992" w:type="dxa"/>
            <w:noWrap/>
            <w:vAlign w:val="center"/>
            <w:hideMark/>
          </w:tcPr>
          <w:p w14:paraId="5241A979"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w:t>
            </w:r>
          </w:p>
        </w:tc>
        <w:tc>
          <w:tcPr>
            <w:tcW w:w="860" w:type="dxa"/>
            <w:noWrap/>
            <w:vAlign w:val="center"/>
            <w:hideMark/>
          </w:tcPr>
          <w:p w14:paraId="3C0F722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1,706</w:t>
            </w:r>
          </w:p>
        </w:tc>
      </w:tr>
      <w:tr w:rsidR="0028664F" w:rsidRPr="0028664F" w14:paraId="790EB98B" w14:textId="77777777" w:rsidTr="0028664F">
        <w:trPr>
          <w:trHeight w:val="270"/>
        </w:trPr>
        <w:tc>
          <w:tcPr>
            <w:tcW w:w="1134" w:type="dxa"/>
            <w:noWrap/>
            <w:vAlign w:val="bottom"/>
            <w:hideMark/>
          </w:tcPr>
          <w:p w14:paraId="7C621FAD"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11873</w:t>
            </w:r>
          </w:p>
        </w:tc>
        <w:tc>
          <w:tcPr>
            <w:tcW w:w="1559" w:type="dxa"/>
            <w:noWrap/>
            <w:vAlign w:val="bottom"/>
            <w:hideMark/>
          </w:tcPr>
          <w:p w14:paraId="5B662EA0"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7A1796D9"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Julio-Septiembre</w:t>
            </w:r>
          </w:p>
        </w:tc>
        <w:tc>
          <w:tcPr>
            <w:tcW w:w="1525" w:type="dxa"/>
            <w:noWrap/>
            <w:vAlign w:val="center"/>
            <w:hideMark/>
          </w:tcPr>
          <w:p w14:paraId="76030428"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1,290</w:t>
            </w:r>
          </w:p>
        </w:tc>
        <w:tc>
          <w:tcPr>
            <w:tcW w:w="992" w:type="dxa"/>
            <w:noWrap/>
            <w:vAlign w:val="center"/>
            <w:hideMark/>
          </w:tcPr>
          <w:p w14:paraId="6CC36026"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8</w:t>
            </w:r>
          </w:p>
        </w:tc>
        <w:tc>
          <w:tcPr>
            <w:tcW w:w="860" w:type="dxa"/>
            <w:noWrap/>
            <w:vAlign w:val="center"/>
            <w:hideMark/>
          </w:tcPr>
          <w:p w14:paraId="1E4C881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1,298</w:t>
            </w:r>
          </w:p>
        </w:tc>
      </w:tr>
      <w:tr w:rsidR="0028664F" w:rsidRPr="0028664F" w14:paraId="640BFD1A" w14:textId="77777777" w:rsidTr="0028664F">
        <w:trPr>
          <w:trHeight w:val="315"/>
        </w:trPr>
        <w:tc>
          <w:tcPr>
            <w:tcW w:w="1134" w:type="dxa"/>
            <w:noWrap/>
            <w:vAlign w:val="bottom"/>
            <w:hideMark/>
          </w:tcPr>
          <w:p w14:paraId="44F0F0BF"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13051</w:t>
            </w:r>
          </w:p>
        </w:tc>
        <w:tc>
          <w:tcPr>
            <w:tcW w:w="1559" w:type="dxa"/>
            <w:noWrap/>
            <w:vAlign w:val="bottom"/>
            <w:hideMark/>
          </w:tcPr>
          <w:p w14:paraId="6A50B4EA"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35395391"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Octubre- Diciembre</w:t>
            </w:r>
          </w:p>
        </w:tc>
        <w:tc>
          <w:tcPr>
            <w:tcW w:w="1525" w:type="dxa"/>
            <w:noWrap/>
            <w:vAlign w:val="center"/>
            <w:hideMark/>
          </w:tcPr>
          <w:p w14:paraId="7347C45B" w14:textId="0066C78D" w:rsidR="0028664F" w:rsidRPr="0028664F" w:rsidRDefault="0028664F">
            <w:pPr>
              <w:spacing w:after="0" w:line="240" w:lineRule="auto"/>
              <w:ind w:right="465"/>
              <w:jc w:val="right"/>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 xml:space="preserve">  1,336</w:t>
            </w:r>
          </w:p>
        </w:tc>
        <w:tc>
          <w:tcPr>
            <w:tcW w:w="992" w:type="dxa"/>
            <w:noWrap/>
            <w:vAlign w:val="center"/>
            <w:hideMark/>
          </w:tcPr>
          <w:p w14:paraId="2344B95E" w14:textId="0BA6B78D" w:rsidR="0028664F" w:rsidRPr="0028664F" w:rsidRDefault="0028664F" w:rsidP="00790344">
            <w:pPr>
              <w:spacing w:after="0" w:line="240" w:lineRule="auto"/>
              <w:ind w:right="35"/>
              <w:jc w:val="center"/>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16</w:t>
            </w:r>
          </w:p>
        </w:tc>
        <w:tc>
          <w:tcPr>
            <w:tcW w:w="860" w:type="dxa"/>
            <w:noWrap/>
            <w:vAlign w:val="center"/>
            <w:hideMark/>
          </w:tcPr>
          <w:p w14:paraId="1E880A9D" w14:textId="4639851A" w:rsidR="0028664F" w:rsidRPr="00152C59" w:rsidRDefault="0028664F" w:rsidP="00152C59">
            <w:pPr>
              <w:spacing w:after="0" w:line="240" w:lineRule="auto"/>
              <w:ind w:right="128"/>
              <w:jc w:val="right"/>
              <w:rPr>
                <w:rFonts w:ascii="Book Antiqua" w:eastAsia="Times New Roman" w:hAnsi="Book Antiqua" w:cs="Arial"/>
                <w:color w:val="000000"/>
                <w:sz w:val="20"/>
                <w:szCs w:val="20"/>
                <w:u w:val="single"/>
                <w:lang w:eastAsia="es-EC"/>
              </w:rPr>
            </w:pPr>
            <w:r w:rsidRPr="00152C59">
              <w:rPr>
                <w:rFonts w:ascii="Book Antiqua" w:eastAsia="Times New Roman" w:hAnsi="Book Antiqua" w:cs="Arial"/>
                <w:color w:val="000000"/>
                <w:sz w:val="20"/>
                <w:szCs w:val="20"/>
                <w:lang w:eastAsia="es-EC"/>
              </w:rPr>
              <w:t xml:space="preserve"> </w:t>
            </w:r>
            <w:r w:rsidRPr="00152C59">
              <w:rPr>
                <w:rFonts w:ascii="Book Antiqua" w:eastAsia="Times New Roman" w:hAnsi="Book Antiqua" w:cs="Arial"/>
                <w:color w:val="000000"/>
                <w:sz w:val="20"/>
                <w:szCs w:val="20"/>
                <w:u w:val="single"/>
                <w:lang w:eastAsia="es-EC"/>
              </w:rPr>
              <w:t>1,352</w:t>
            </w:r>
          </w:p>
        </w:tc>
      </w:tr>
      <w:tr w:rsidR="0028664F" w:rsidRPr="0028664F" w14:paraId="001B6694" w14:textId="77777777" w:rsidTr="0028664F">
        <w:trPr>
          <w:trHeight w:val="285"/>
        </w:trPr>
        <w:tc>
          <w:tcPr>
            <w:tcW w:w="1134" w:type="dxa"/>
            <w:noWrap/>
            <w:vAlign w:val="center"/>
            <w:hideMark/>
          </w:tcPr>
          <w:p w14:paraId="3AF9C701" w14:textId="77777777" w:rsidR="0028664F" w:rsidRPr="0028664F" w:rsidRDefault="0028664F" w:rsidP="0028664F">
            <w:pPr>
              <w:spacing w:after="0" w:line="240" w:lineRule="auto"/>
              <w:rPr>
                <w:rFonts w:ascii="Book Antiqua" w:eastAsia="Times New Roman" w:hAnsi="Book Antiqua" w:cs="Arial"/>
                <w:color w:val="000000"/>
                <w:sz w:val="20"/>
                <w:szCs w:val="20"/>
                <w:u w:val="single"/>
                <w:lang w:eastAsia="es-EC"/>
              </w:rPr>
            </w:pPr>
          </w:p>
        </w:tc>
        <w:tc>
          <w:tcPr>
            <w:tcW w:w="1559" w:type="dxa"/>
            <w:noWrap/>
            <w:vAlign w:val="center"/>
            <w:hideMark/>
          </w:tcPr>
          <w:p w14:paraId="1B54552C" w14:textId="77777777" w:rsidR="0028664F" w:rsidRPr="0028664F" w:rsidRDefault="0028664F" w:rsidP="0028664F">
            <w:pPr>
              <w:spacing w:after="0" w:line="240" w:lineRule="auto"/>
              <w:rPr>
                <w:rFonts w:ascii="Book Antiqua" w:hAnsi="Book Antiqua"/>
                <w:sz w:val="20"/>
                <w:szCs w:val="20"/>
                <w:lang w:eastAsia="es-EC"/>
              </w:rPr>
            </w:pPr>
          </w:p>
        </w:tc>
        <w:tc>
          <w:tcPr>
            <w:tcW w:w="2410" w:type="dxa"/>
            <w:noWrap/>
            <w:vAlign w:val="center"/>
            <w:hideMark/>
          </w:tcPr>
          <w:p w14:paraId="0D542A5E" w14:textId="77777777" w:rsidR="0028664F" w:rsidRPr="0028664F" w:rsidRDefault="0028664F" w:rsidP="0028664F">
            <w:pPr>
              <w:spacing w:after="0" w:line="240" w:lineRule="auto"/>
              <w:rPr>
                <w:rFonts w:ascii="Book Antiqua" w:eastAsia="Times New Roman" w:hAnsi="Book Antiqua" w:cs="Arial"/>
                <w:b/>
                <w:color w:val="000000"/>
                <w:sz w:val="20"/>
                <w:szCs w:val="20"/>
                <w:lang w:eastAsia="es-EC"/>
              </w:rPr>
            </w:pPr>
            <w:r w:rsidRPr="0028664F">
              <w:rPr>
                <w:rFonts w:ascii="Book Antiqua" w:eastAsia="Times New Roman" w:hAnsi="Book Antiqua" w:cs="Arial"/>
                <w:b/>
                <w:color w:val="000000"/>
                <w:sz w:val="20"/>
                <w:szCs w:val="20"/>
                <w:lang w:eastAsia="es-EC"/>
              </w:rPr>
              <w:t>Total</w:t>
            </w:r>
          </w:p>
        </w:tc>
        <w:tc>
          <w:tcPr>
            <w:tcW w:w="1525" w:type="dxa"/>
            <w:noWrap/>
            <w:vAlign w:val="center"/>
            <w:hideMark/>
          </w:tcPr>
          <w:p w14:paraId="70EA0028" w14:textId="77777777" w:rsidR="0028664F" w:rsidRPr="00C969BA" w:rsidRDefault="0028664F">
            <w:pPr>
              <w:spacing w:after="0" w:line="240" w:lineRule="auto"/>
              <w:ind w:right="465"/>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5,826</w:t>
            </w:r>
          </w:p>
        </w:tc>
        <w:tc>
          <w:tcPr>
            <w:tcW w:w="992" w:type="dxa"/>
            <w:noWrap/>
            <w:vAlign w:val="center"/>
            <w:hideMark/>
          </w:tcPr>
          <w:p w14:paraId="5C14FE95" w14:textId="77777777" w:rsidR="0028664F" w:rsidRPr="00C969BA" w:rsidRDefault="0028664F" w:rsidP="00790344">
            <w:pPr>
              <w:spacing w:after="0" w:line="240" w:lineRule="auto"/>
              <w:ind w:right="35"/>
              <w:jc w:val="center"/>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56</w:t>
            </w:r>
          </w:p>
        </w:tc>
        <w:tc>
          <w:tcPr>
            <w:tcW w:w="860" w:type="dxa"/>
            <w:noWrap/>
            <w:vAlign w:val="center"/>
            <w:hideMark/>
          </w:tcPr>
          <w:p w14:paraId="2C77844E" w14:textId="77777777" w:rsidR="0028664F" w:rsidRPr="00C969BA" w:rsidRDefault="0028664F" w:rsidP="00152C59">
            <w:pPr>
              <w:spacing w:after="0" w:line="240" w:lineRule="auto"/>
              <w:ind w:right="128"/>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E7550F5" w14:textId="2009C663" w:rsidR="006C26E9" w:rsidRDefault="0028664F"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Pr>
          <w:rFonts w:ascii="Book Antiqua" w:hAnsi="Book Antiqua"/>
          <w:b/>
          <w:sz w:val="20"/>
          <w:szCs w:val="20"/>
        </w:rPr>
        <w:t>F</w:t>
      </w:r>
      <w:r w:rsidR="003300BA" w:rsidRPr="003C3D74">
        <w:rPr>
          <w:rFonts w:ascii="Book Antiqua" w:hAnsi="Book Antiqua"/>
          <w:b/>
          <w:sz w:val="20"/>
          <w:szCs w:val="20"/>
        </w:rPr>
        <w:t>ONDO PARA EL DESARROLLO DE LAS TELECOMUNICACIONES Y DERECHOS DE CONCESIÓN (FODETEL)</w:t>
      </w:r>
    </w:p>
    <w:p w14:paraId="3E49FC59" w14:textId="77777777" w:rsidR="00F7438E" w:rsidRPr="003C3D74" w:rsidRDefault="00F7438E" w:rsidP="00F7438E">
      <w:pPr>
        <w:pStyle w:val="Prrafodelista"/>
        <w:spacing w:after="0"/>
        <w:ind w:left="360"/>
        <w:jc w:val="both"/>
        <w:rPr>
          <w:rFonts w:ascii="Book Antiqua" w:hAnsi="Book Antiqua"/>
          <w:b/>
          <w:sz w:val="20"/>
          <w:szCs w:val="20"/>
        </w:rPr>
      </w:pPr>
    </w:p>
    <w:p w14:paraId="25AFB2FA" w14:textId="46CB4396" w:rsidR="006C26E9" w:rsidRDefault="003300BA" w:rsidP="00F7438E">
      <w:pPr>
        <w:pStyle w:val="Prrafodelista"/>
        <w:spacing w:after="0" w:line="240" w:lineRule="auto"/>
        <w:ind w:left="284"/>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10224D3A" w:rsidR="00BA7F72" w:rsidRDefault="00BA7F72" w:rsidP="006F0C70">
      <w:pPr>
        <w:spacing w:after="0"/>
        <w:jc w:val="both"/>
        <w:rPr>
          <w:rFonts w:ascii="Book Antiqua" w:hAnsi="Book Antiqua"/>
          <w:b/>
          <w:sz w:val="20"/>
          <w:szCs w:val="20"/>
        </w:rPr>
      </w:pPr>
    </w:p>
    <w:p w14:paraId="0EF97394" w14:textId="58078E8C" w:rsidR="005A2576" w:rsidRDefault="005A2576">
      <w:pPr>
        <w:spacing w:after="0" w:line="240" w:lineRule="auto"/>
        <w:rPr>
          <w:rFonts w:ascii="Book Antiqua" w:hAnsi="Book Antiqua"/>
          <w:b/>
          <w:sz w:val="20"/>
          <w:szCs w:val="20"/>
        </w:rPr>
      </w:pPr>
    </w:p>
    <w:p w14:paraId="6071F0EB" w14:textId="4ECF7049"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34F47D35" w:rsidR="00723256" w:rsidRDefault="00723256">
      <w:pPr>
        <w:spacing w:after="0" w:line="240" w:lineRule="auto"/>
        <w:rPr>
          <w:rFonts w:ascii="Book Antiqua" w:eastAsia="Times New Roman" w:hAnsi="Book Antiqua" w:cs="Times New Roman"/>
          <w:sz w:val="20"/>
          <w:szCs w:val="20"/>
          <w:lang w:val="es-MX" w:eastAsia="es-EC"/>
        </w:rPr>
      </w:pPr>
      <w:r>
        <w:rPr>
          <w:rFonts w:ascii="Book Antiqua" w:hAnsi="Book Antiqua"/>
          <w:sz w:val="20"/>
          <w:szCs w:val="20"/>
          <w:lang w:val="es-MX"/>
        </w:rPr>
        <w:br w:type="page"/>
      </w:r>
    </w:p>
    <w:p w14:paraId="5181EFD1" w14:textId="77777777" w:rsidR="00A81C18" w:rsidRPr="00E97CD8" w:rsidRDefault="00A81C18"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E97CD8">
        <w:rPr>
          <w:rFonts w:ascii="Book Antiqua" w:hAnsi="Book Antiqua"/>
          <w:b/>
          <w:sz w:val="20"/>
          <w:szCs w:val="20"/>
        </w:rPr>
        <w:lastRenderedPageBreak/>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19C7" w14:textId="77777777" w:rsidR="00C81440" w:rsidRDefault="00C81440">
      <w:pPr>
        <w:spacing w:after="0" w:line="240" w:lineRule="auto"/>
      </w:pPr>
      <w:r>
        <w:separator/>
      </w:r>
    </w:p>
  </w:endnote>
  <w:endnote w:type="continuationSeparator" w:id="0">
    <w:p w14:paraId="36591CCF" w14:textId="77777777" w:rsidR="00C81440" w:rsidRDefault="00C8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E86DD9" w:rsidRDefault="00E86DD9">
        <w:pPr>
          <w:pStyle w:val="Piedepgina"/>
          <w:jc w:val="right"/>
        </w:pPr>
        <w:r>
          <w:fldChar w:fldCharType="begin"/>
        </w:r>
        <w:r>
          <w:instrText>PAGE</w:instrText>
        </w:r>
        <w:r>
          <w:fldChar w:fldCharType="separate"/>
        </w:r>
        <w:r>
          <w:rPr>
            <w:noProof/>
          </w:rPr>
          <w:t>1</w:t>
        </w:r>
        <w:r>
          <w:fldChar w:fldCharType="end"/>
        </w:r>
      </w:p>
    </w:sdtContent>
  </w:sdt>
  <w:p w14:paraId="0388ED7E" w14:textId="77777777" w:rsidR="00E86DD9" w:rsidRDefault="00E86D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E86DD9" w:rsidRDefault="00E86DD9">
        <w:pPr>
          <w:pStyle w:val="Piedepgina"/>
          <w:jc w:val="right"/>
        </w:pPr>
        <w:r>
          <w:fldChar w:fldCharType="begin"/>
        </w:r>
        <w:r>
          <w:instrText>PAGE</w:instrText>
        </w:r>
        <w:r>
          <w:fldChar w:fldCharType="separate"/>
        </w:r>
        <w:r>
          <w:rPr>
            <w:noProof/>
          </w:rPr>
          <w:t>6</w:t>
        </w:r>
        <w:r>
          <w:fldChar w:fldCharType="end"/>
        </w:r>
      </w:p>
    </w:sdtContent>
  </w:sdt>
  <w:p w14:paraId="483FDC08" w14:textId="77777777" w:rsidR="00E86DD9" w:rsidRDefault="00E86D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E86DD9" w:rsidRDefault="00E86DD9">
        <w:pPr>
          <w:pStyle w:val="Piedepgina"/>
          <w:jc w:val="right"/>
        </w:pPr>
        <w:r>
          <w:fldChar w:fldCharType="begin"/>
        </w:r>
        <w:r>
          <w:instrText>PAGE</w:instrText>
        </w:r>
        <w:r>
          <w:fldChar w:fldCharType="separate"/>
        </w:r>
        <w:r>
          <w:rPr>
            <w:noProof/>
          </w:rPr>
          <w:t>7</w:t>
        </w:r>
        <w:r>
          <w:fldChar w:fldCharType="end"/>
        </w:r>
      </w:p>
    </w:sdtContent>
  </w:sdt>
  <w:p w14:paraId="21FB04C5" w14:textId="77777777" w:rsidR="00E86DD9" w:rsidRDefault="00E86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1C7CF" w14:textId="77777777" w:rsidR="00C81440" w:rsidRDefault="00C81440">
      <w:pPr>
        <w:spacing w:after="0" w:line="240" w:lineRule="auto"/>
      </w:pPr>
      <w:r>
        <w:separator/>
      </w:r>
    </w:p>
  </w:footnote>
  <w:footnote w:type="continuationSeparator" w:id="0">
    <w:p w14:paraId="7428EA52" w14:textId="77777777" w:rsidR="00C81440" w:rsidRDefault="00C8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DD60" w14:textId="094D9134" w:rsidR="00E86DD9" w:rsidRDefault="00E86DD9">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8081" w14:textId="3D9EDA32" w:rsidR="00E86DD9" w:rsidRDefault="00E86DD9">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12257D45" w:rsidR="00E86DD9" w:rsidRDefault="00E86DD9">
    <w:pPr>
      <w:spacing w:after="0" w:line="240" w:lineRule="auto"/>
      <w:rPr>
        <w:rFonts w:ascii="Book Antiqua" w:hAnsi="Book Antiqua"/>
        <w:b/>
        <w:u w:val="single"/>
      </w:rPr>
    </w:pPr>
    <w:bookmarkStart w:id="1" w:name="_Hlk101430946"/>
    <w:proofErr w:type="gramStart"/>
    <w:r>
      <w:rPr>
        <w:rFonts w:ascii="Book Antiqua" w:hAnsi="Book Antiqua"/>
        <w:b/>
        <w:u w:val="single"/>
      </w:rPr>
      <w:t>LINKOTEL  S.A.</w:t>
    </w:r>
    <w:proofErr w:type="gramEnd"/>
  </w:p>
  <w:p w14:paraId="0B1EA283" w14:textId="77777777" w:rsidR="00E86DD9" w:rsidRDefault="00E86DD9">
    <w:pPr>
      <w:tabs>
        <w:tab w:val="left" w:pos="1276"/>
      </w:tabs>
      <w:spacing w:after="0" w:line="240" w:lineRule="auto"/>
      <w:jc w:val="center"/>
      <w:rPr>
        <w:rFonts w:ascii="Book Antiqua" w:eastAsia="Times New Roman" w:hAnsi="Book Antiqua" w:cs="Times New Roman"/>
        <w:b/>
      </w:rPr>
    </w:pPr>
  </w:p>
  <w:p w14:paraId="314D32F7" w14:textId="40DE899D" w:rsidR="00E86DD9" w:rsidRDefault="00E86DD9">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E86DD9" w:rsidRDefault="00E86DD9">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1"/>
  <w:p w14:paraId="602A9089" w14:textId="4413E6AA" w:rsidR="00E86DD9" w:rsidRDefault="00E86DD9">
    <w:pPr>
      <w:pStyle w:val="Encabezado"/>
    </w:pPr>
  </w:p>
  <w:p w14:paraId="4A84D169" w14:textId="77777777" w:rsidR="00E86DD9" w:rsidRDefault="00E86DD9">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E0F5" w14:textId="6CDB8C36" w:rsidR="00E86DD9" w:rsidRDefault="00E86DD9">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26DB" w14:textId="0D2D5340" w:rsidR="00E86DD9" w:rsidRDefault="00E86DD9">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1EDF7327" w:rsidR="00E86DD9" w:rsidRDefault="00E86DD9">
    <w:pPr>
      <w:spacing w:after="0" w:line="240" w:lineRule="auto"/>
      <w:rPr>
        <w:rFonts w:ascii="Book Antiqua" w:hAnsi="Book Antiqua"/>
        <w:b/>
        <w:u w:val="single"/>
      </w:rPr>
    </w:pPr>
    <w:r>
      <w:rPr>
        <w:rFonts w:ascii="Book Antiqua" w:hAnsi="Book Antiqua"/>
        <w:b/>
        <w:u w:val="single"/>
      </w:rPr>
      <w:t>LINKOTEL S.A.</w:t>
    </w:r>
  </w:p>
  <w:p w14:paraId="3679A683" w14:textId="77777777" w:rsidR="00E86DD9" w:rsidRDefault="00E86DD9">
    <w:pPr>
      <w:tabs>
        <w:tab w:val="left" w:pos="1276"/>
        <w:tab w:val="right" w:pos="9360"/>
      </w:tabs>
      <w:spacing w:after="0" w:line="240" w:lineRule="auto"/>
      <w:jc w:val="both"/>
      <w:rPr>
        <w:rFonts w:ascii="Book Antiqua" w:eastAsia="Times New Roman" w:hAnsi="Book Antiqua" w:cs="Times New Roman"/>
        <w:b/>
      </w:rPr>
    </w:pPr>
  </w:p>
  <w:p w14:paraId="73F5B0D9" w14:textId="3DE3E150" w:rsidR="00E86DD9" w:rsidRDefault="00E86DD9">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E86DD9" w:rsidRDefault="00E86DD9">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E86DD9" w:rsidRDefault="00E86DD9">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0480" w14:textId="43437005" w:rsidR="00E86DD9" w:rsidRDefault="00E86DD9">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13AC" w14:textId="353B05D6" w:rsidR="00E86DD9" w:rsidRDefault="00E86DD9">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7D77" w14:textId="26CC250D" w:rsidR="00E86DD9" w:rsidRPr="00D054D1" w:rsidRDefault="00E86DD9" w:rsidP="00391ADC">
    <w:pPr>
      <w:spacing w:after="0" w:line="240" w:lineRule="auto"/>
      <w:rPr>
        <w:rFonts w:ascii="Book Antiqua" w:hAnsi="Book Antiqua"/>
        <w:b/>
        <w:u w:val="single"/>
      </w:rPr>
    </w:pPr>
    <w:r>
      <w:rPr>
        <w:rFonts w:ascii="Book Antiqua" w:hAnsi="Book Antiqua"/>
        <w:b/>
        <w:u w:val="single"/>
      </w:rPr>
      <w:t>LINKOTEL S.A.</w:t>
    </w:r>
  </w:p>
  <w:p w14:paraId="40EC1320" w14:textId="77777777" w:rsidR="00E86DD9" w:rsidRPr="00D054D1" w:rsidRDefault="00E86DD9" w:rsidP="00391ADC">
    <w:pPr>
      <w:spacing w:after="0" w:line="240" w:lineRule="auto"/>
      <w:rPr>
        <w:rFonts w:ascii="Book Antiqua" w:hAnsi="Book Antiqua"/>
        <w:b/>
        <w:u w:val="single"/>
      </w:rPr>
    </w:pPr>
  </w:p>
  <w:p w14:paraId="3BA684BF" w14:textId="77777777" w:rsidR="00E86DD9" w:rsidRPr="00D054D1" w:rsidRDefault="00E86DD9" w:rsidP="00391ADC">
    <w:pPr>
      <w:spacing w:after="0" w:line="240" w:lineRule="auto"/>
      <w:rPr>
        <w:rFonts w:ascii="Book Antiqua" w:hAnsi="Book Antiqua"/>
        <w:b/>
      </w:rPr>
    </w:pPr>
    <w:r>
      <w:rPr>
        <w:rFonts w:ascii="Book Antiqua" w:hAnsi="Book Antiqua"/>
        <w:b/>
      </w:rPr>
      <w:t>NOTAS A LOS ESTADOS FINANCIEROS</w:t>
    </w:r>
  </w:p>
  <w:p w14:paraId="7E3F7038" w14:textId="77777777" w:rsidR="00E86DD9" w:rsidRPr="00AB4509" w:rsidRDefault="00E86DD9" w:rsidP="00391ADC">
    <w:pPr>
      <w:pStyle w:val="Encabezado"/>
      <w:pBdr>
        <w:bottom w:val="single" w:sz="4" w:space="1" w:color="auto"/>
      </w:pBdr>
    </w:pPr>
    <w:r>
      <w:rPr>
        <w:rFonts w:ascii="Book Antiqua" w:hAnsi="Book Antiqua"/>
        <w:b/>
      </w:rPr>
      <w:t>AL 31 DE DICIEMBRE DE 2021</w:t>
    </w:r>
  </w:p>
  <w:p w14:paraId="6321D3BE" w14:textId="345BB816" w:rsidR="00E86DD9" w:rsidRPr="00230F1D" w:rsidRDefault="00E86DD9" w:rsidP="00E50D79">
    <w:pPr>
      <w:pStyle w:val="Encabezado"/>
      <w:spacing w:line="360" w:lineRule="aut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F548" w14:textId="7D515BC8" w:rsidR="00E86DD9" w:rsidRDefault="00E86DD9">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4A93" w14:textId="77777777" w:rsidR="00E86DD9" w:rsidRDefault="00E86D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68C1" w14:textId="7FC837A7" w:rsidR="00E86DD9" w:rsidRDefault="00E86DD9">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368B" w14:textId="51712346" w:rsidR="00E86DD9" w:rsidRPr="00305CFC" w:rsidRDefault="00E86DD9" w:rsidP="00305CFC">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586" w14:textId="77777777" w:rsidR="00E86DD9" w:rsidRDefault="00E86D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ADB5" w14:textId="5DCFD5E5" w:rsidR="00E86DD9" w:rsidRDefault="00E86DD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445A" w14:textId="4840D5E6" w:rsidR="00E86DD9" w:rsidRDefault="00E86DD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A5AA56E" w:rsidR="00E86DD9" w:rsidRDefault="00E86DD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B957" w14:textId="3F0BF19C" w:rsidR="00E86DD9" w:rsidRDefault="00E86DD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A42F" w14:textId="6984A02A" w:rsidR="00E86DD9" w:rsidRDefault="00E86DD9">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20014C5F" w:rsidR="00E86DD9" w:rsidRDefault="00E86DD9"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E86DD9" w:rsidRDefault="00E86DD9" w:rsidP="00077221">
    <w:pPr>
      <w:tabs>
        <w:tab w:val="left" w:pos="1276"/>
      </w:tabs>
      <w:spacing w:after="0" w:line="240" w:lineRule="auto"/>
      <w:jc w:val="center"/>
      <w:rPr>
        <w:rFonts w:ascii="Book Antiqua" w:eastAsia="Times New Roman" w:hAnsi="Book Antiqua" w:cs="Times New Roman"/>
        <w:b/>
      </w:rPr>
    </w:pPr>
  </w:p>
  <w:p w14:paraId="0EB0EFB0" w14:textId="77777777" w:rsidR="00E86DD9" w:rsidRDefault="00E86DD9"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E86DD9" w:rsidRDefault="00E86DD9"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E86DD9" w:rsidRDefault="00E86DD9">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9508" w14:textId="028954BE" w:rsidR="00E86DD9" w:rsidRDefault="00E86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9B69F1"/>
    <w:multiLevelType w:val="hybridMultilevel"/>
    <w:tmpl w:val="8FBA69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4"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5"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7"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911387078">
    <w:abstractNumId w:val="1"/>
  </w:num>
  <w:num w:numId="2" w16cid:durableId="1677415934">
    <w:abstractNumId w:val="8"/>
  </w:num>
  <w:num w:numId="3" w16cid:durableId="619839877">
    <w:abstractNumId w:val="26"/>
  </w:num>
  <w:num w:numId="4" w16cid:durableId="1586572681">
    <w:abstractNumId w:val="15"/>
  </w:num>
  <w:num w:numId="5" w16cid:durableId="172233022">
    <w:abstractNumId w:val="27"/>
  </w:num>
  <w:num w:numId="6" w16cid:durableId="65886510">
    <w:abstractNumId w:val="17"/>
  </w:num>
  <w:num w:numId="7" w16cid:durableId="1588542547">
    <w:abstractNumId w:val="34"/>
  </w:num>
  <w:num w:numId="8" w16cid:durableId="588730311">
    <w:abstractNumId w:val="39"/>
  </w:num>
  <w:num w:numId="9" w16cid:durableId="1011376196">
    <w:abstractNumId w:val="19"/>
  </w:num>
  <w:num w:numId="10" w16cid:durableId="598753737">
    <w:abstractNumId w:val="31"/>
  </w:num>
  <w:num w:numId="11" w16cid:durableId="321542642">
    <w:abstractNumId w:val="27"/>
    <w:lvlOverride w:ilvl="0">
      <w:startOverride w:val="1"/>
    </w:lvlOverride>
  </w:num>
  <w:num w:numId="12" w16cid:durableId="1909416782">
    <w:abstractNumId w:val="27"/>
  </w:num>
  <w:num w:numId="13" w16cid:durableId="1728070001">
    <w:abstractNumId w:val="27"/>
  </w:num>
  <w:num w:numId="14" w16cid:durableId="1516532721">
    <w:abstractNumId w:val="27"/>
  </w:num>
  <w:num w:numId="15" w16cid:durableId="1475489049">
    <w:abstractNumId w:val="27"/>
  </w:num>
  <w:num w:numId="16" w16cid:durableId="1705475371">
    <w:abstractNumId w:val="21"/>
  </w:num>
  <w:num w:numId="17" w16cid:durableId="11352244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0940954">
    <w:abstractNumId w:val="33"/>
  </w:num>
  <w:num w:numId="19" w16cid:durableId="967666079">
    <w:abstractNumId w:val="23"/>
  </w:num>
  <w:num w:numId="20" w16cid:durableId="929120062">
    <w:abstractNumId w:val="2"/>
  </w:num>
  <w:num w:numId="21" w16cid:durableId="1883134444">
    <w:abstractNumId w:val="25"/>
  </w:num>
  <w:num w:numId="22" w16cid:durableId="1751729554">
    <w:abstractNumId w:val="41"/>
  </w:num>
  <w:num w:numId="23" w16cid:durableId="936644024">
    <w:abstractNumId w:val="28"/>
  </w:num>
  <w:num w:numId="24" w16cid:durableId="1936548364">
    <w:abstractNumId w:val="32"/>
  </w:num>
  <w:num w:numId="25" w16cid:durableId="281349022">
    <w:abstractNumId w:val="35"/>
  </w:num>
  <w:num w:numId="26" w16cid:durableId="352998862">
    <w:abstractNumId w:val="7"/>
  </w:num>
  <w:num w:numId="27" w16cid:durableId="882399060">
    <w:abstractNumId w:val="38"/>
  </w:num>
  <w:num w:numId="28" w16cid:durableId="244263700">
    <w:abstractNumId w:val="5"/>
  </w:num>
  <w:num w:numId="29" w16cid:durableId="268856658">
    <w:abstractNumId w:val="20"/>
  </w:num>
  <w:num w:numId="30" w16cid:durableId="1701515165">
    <w:abstractNumId w:val="18"/>
  </w:num>
  <w:num w:numId="31" w16cid:durableId="918372813">
    <w:abstractNumId w:val="37"/>
  </w:num>
  <w:num w:numId="32" w16cid:durableId="222453709">
    <w:abstractNumId w:val="10"/>
  </w:num>
  <w:num w:numId="33" w16cid:durableId="2116170262">
    <w:abstractNumId w:val="22"/>
  </w:num>
  <w:num w:numId="34" w16cid:durableId="861363604">
    <w:abstractNumId w:val="36"/>
  </w:num>
  <w:num w:numId="35" w16cid:durableId="1524244317">
    <w:abstractNumId w:val="40"/>
  </w:num>
  <w:num w:numId="36" w16cid:durableId="404373553">
    <w:abstractNumId w:val="13"/>
  </w:num>
  <w:num w:numId="37" w16cid:durableId="2020496355">
    <w:abstractNumId w:val="29"/>
  </w:num>
  <w:num w:numId="38" w16cid:durableId="1811745209">
    <w:abstractNumId w:val="9"/>
  </w:num>
  <w:num w:numId="39" w16cid:durableId="2111318474">
    <w:abstractNumId w:val="12"/>
  </w:num>
  <w:num w:numId="40" w16cid:durableId="1263761516">
    <w:abstractNumId w:val="0"/>
  </w:num>
  <w:num w:numId="41" w16cid:durableId="715929843">
    <w:abstractNumId w:val="16"/>
  </w:num>
  <w:num w:numId="42" w16cid:durableId="426925732">
    <w:abstractNumId w:val="3"/>
  </w:num>
  <w:num w:numId="43" w16cid:durableId="2094541564">
    <w:abstractNumId w:val="30"/>
  </w:num>
  <w:num w:numId="44" w16cid:durableId="1467821118">
    <w:abstractNumId w:val="4"/>
  </w:num>
  <w:num w:numId="45" w16cid:durableId="1102609635">
    <w:abstractNumId w:val="14"/>
  </w:num>
  <w:num w:numId="46" w16cid:durableId="686101107">
    <w:abstractNumId w:val="24"/>
  </w:num>
  <w:num w:numId="47" w16cid:durableId="78062401">
    <w:abstractNumId w:val="6"/>
  </w:num>
  <w:num w:numId="48" w16cid:durableId="78334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356D8"/>
    <w:rsid w:val="000400B3"/>
    <w:rsid w:val="00043988"/>
    <w:rsid w:val="00071800"/>
    <w:rsid w:val="00077221"/>
    <w:rsid w:val="00085271"/>
    <w:rsid w:val="00090E67"/>
    <w:rsid w:val="00092639"/>
    <w:rsid w:val="000A361B"/>
    <w:rsid w:val="000A4B94"/>
    <w:rsid w:val="000A79D0"/>
    <w:rsid w:val="000B21D7"/>
    <w:rsid w:val="000B3655"/>
    <w:rsid w:val="000B5726"/>
    <w:rsid w:val="000B5FC2"/>
    <w:rsid w:val="000C1562"/>
    <w:rsid w:val="000C1ED8"/>
    <w:rsid w:val="000C7537"/>
    <w:rsid w:val="000D055E"/>
    <w:rsid w:val="000E35CB"/>
    <w:rsid w:val="000E418D"/>
    <w:rsid w:val="000F218C"/>
    <w:rsid w:val="000F7D5B"/>
    <w:rsid w:val="0010262A"/>
    <w:rsid w:val="00105E0E"/>
    <w:rsid w:val="001116BD"/>
    <w:rsid w:val="00115C62"/>
    <w:rsid w:val="0012270D"/>
    <w:rsid w:val="001256AF"/>
    <w:rsid w:val="001349AD"/>
    <w:rsid w:val="00136ED7"/>
    <w:rsid w:val="00136F9F"/>
    <w:rsid w:val="00146D05"/>
    <w:rsid w:val="00152C59"/>
    <w:rsid w:val="00156A06"/>
    <w:rsid w:val="001632D5"/>
    <w:rsid w:val="0016712E"/>
    <w:rsid w:val="001774BA"/>
    <w:rsid w:val="00185086"/>
    <w:rsid w:val="00190C79"/>
    <w:rsid w:val="00193234"/>
    <w:rsid w:val="0019376F"/>
    <w:rsid w:val="001A37CB"/>
    <w:rsid w:val="001A43C6"/>
    <w:rsid w:val="001B0321"/>
    <w:rsid w:val="001B27C3"/>
    <w:rsid w:val="001B6D57"/>
    <w:rsid w:val="001C0FAB"/>
    <w:rsid w:val="001C15B3"/>
    <w:rsid w:val="001C1C66"/>
    <w:rsid w:val="001C2F0B"/>
    <w:rsid w:val="001C7004"/>
    <w:rsid w:val="001C7482"/>
    <w:rsid w:val="001D5555"/>
    <w:rsid w:val="001D7EC0"/>
    <w:rsid w:val="001E78E7"/>
    <w:rsid w:val="002059F5"/>
    <w:rsid w:val="00206750"/>
    <w:rsid w:val="00210CD1"/>
    <w:rsid w:val="0021647F"/>
    <w:rsid w:val="002172D7"/>
    <w:rsid w:val="0021732D"/>
    <w:rsid w:val="002256CB"/>
    <w:rsid w:val="00225EC3"/>
    <w:rsid w:val="002261E5"/>
    <w:rsid w:val="00230F1D"/>
    <w:rsid w:val="00232697"/>
    <w:rsid w:val="00236F0D"/>
    <w:rsid w:val="00237F72"/>
    <w:rsid w:val="00242626"/>
    <w:rsid w:val="002519D0"/>
    <w:rsid w:val="00252669"/>
    <w:rsid w:val="00271902"/>
    <w:rsid w:val="00272CFA"/>
    <w:rsid w:val="00283D9D"/>
    <w:rsid w:val="0028409D"/>
    <w:rsid w:val="0028664F"/>
    <w:rsid w:val="00287CCB"/>
    <w:rsid w:val="0029671F"/>
    <w:rsid w:val="002A7B65"/>
    <w:rsid w:val="002C191B"/>
    <w:rsid w:val="002C2C97"/>
    <w:rsid w:val="002D03A7"/>
    <w:rsid w:val="002D051F"/>
    <w:rsid w:val="002D2283"/>
    <w:rsid w:val="002E7A49"/>
    <w:rsid w:val="002F0644"/>
    <w:rsid w:val="00302957"/>
    <w:rsid w:val="00304C1B"/>
    <w:rsid w:val="00305CFC"/>
    <w:rsid w:val="00307C5E"/>
    <w:rsid w:val="00315344"/>
    <w:rsid w:val="0032340F"/>
    <w:rsid w:val="00325067"/>
    <w:rsid w:val="003300BA"/>
    <w:rsid w:val="003331EF"/>
    <w:rsid w:val="00336006"/>
    <w:rsid w:val="00346443"/>
    <w:rsid w:val="0034662B"/>
    <w:rsid w:val="00351943"/>
    <w:rsid w:val="0035601B"/>
    <w:rsid w:val="00356C18"/>
    <w:rsid w:val="003608CF"/>
    <w:rsid w:val="00362635"/>
    <w:rsid w:val="00362872"/>
    <w:rsid w:val="00366D3B"/>
    <w:rsid w:val="00370F93"/>
    <w:rsid w:val="0038480D"/>
    <w:rsid w:val="00385C0E"/>
    <w:rsid w:val="00390FE9"/>
    <w:rsid w:val="00391ADC"/>
    <w:rsid w:val="0039276B"/>
    <w:rsid w:val="00393DF5"/>
    <w:rsid w:val="003A557D"/>
    <w:rsid w:val="003B0A2B"/>
    <w:rsid w:val="003B0EFB"/>
    <w:rsid w:val="003B1833"/>
    <w:rsid w:val="003C3006"/>
    <w:rsid w:val="003C3729"/>
    <w:rsid w:val="003C3D74"/>
    <w:rsid w:val="003D081D"/>
    <w:rsid w:val="003D232E"/>
    <w:rsid w:val="003E4CB8"/>
    <w:rsid w:val="003F1204"/>
    <w:rsid w:val="003F356E"/>
    <w:rsid w:val="003F46E3"/>
    <w:rsid w:val="003F639C"/>
    <w:rsid w:val="00403F34"/>
    <w:rsid w:val="00404609"/>
    <w:rsid w:val="00405391"/>
    <w:rsid w:val="004135C8"/>
    <w:rsid w:val="00414B2E"/>
    <w:rsid w:val="00416DD3"/>
    <w:rsid w:val="00430519"/>
    <w:rsid w:val="0043176E"/>
    <w:rsid w:val="0043437D"/>
    <w:rsid w:val="00436274"/>
    <w:rsid w:val="0044232A"/>
    <w:rsid w:val="00452C9B"/>
    <w:rsid w:val="00456DE2"/>
    <w:rsid w:val="00461C3C"/>
    <w:rsid w:val="0046207C"/>
    <w:rsid w:val="00473068"/>
    <w:rsid w:val="0048068B"/>
    <w:rsid w:val="00484014"/>
    <w:rsid w:val="00485DDB"/>
    <w:rsid w:val="00487C52"/>
    <w:rsid w:val="00494C13"/>
    <w:rsid w:val="004A3903"/>
    <w:rsid w:val="004B39B4"/>
    <w:rsid w:val="004B58C3"/>
    <w:rsid w:val="004C1323"/>
    <w:rsid w:val="004C46C8"/>
    <w:rsid w:val="004C4A7C"/>
    <w:rsid w:val="004C5DA8"/>
    <w:rsid w:val="004E09D9"/>
    <w:rsid w:val="004F2898"/>
    <w:rsid w:val="004F2B35"/>
    <w:rsid w:val="00503F62"/>
    <w:rsid w:val="00521F1A"/>
    <w:rsid w:val="00521FE2"/>
    <w:rsid w:val="00522F75"/>
    <w:rsid w:val="005249CC"/>
    <w:rsid w:val="00526336"/>
    <w:rsid w:val="00531F1B"/>
    <w:rsid w:val="00534338"/>
    <w:rsid w:val="00535233"/>
    <w:rsid w:val="0055053B"/>
    <w:rsid w:val="00574BD7"/>
    <w:rsid w:val="00575AA4"/>
    <w:rsid w:val="00595756"/>
    <w:rsid w:val="00596C8A"/>
    <w:rsid w:val="005A2576"/>
    <w:rsid w:val="005A5768"/>
    <w:rsid w:val="005A78A9"/>
    <w:rsid w:val="005B4334"/>
    <w:rsid w:val="005C197A"/>
    <w:rsid w:val="005C3274"/>
    <w:rsid w:val="005C4810"/>
    <w:rsid w:val="005D3FEB"/>
    <w:rsid w:val="005E34FF"/>
    <w:rsid w:val="00600BC4"/>
    <w:rsid w:val="00612022"/>
    <w:rsid w:val="0061467F"/>
    <w:rsid w:val="006203C7"/>
    <w:rsid w:val="00620854"/>
    <w:rsid w:val="006224B8"/>
    <w:rsid w:val="006236BC"/>
    <w:rsid w:val="00624193"/>
    <w:rsid w:val="0062674E"/>
    <w:rsid w:val="0063157A"/>
    <w:rsid w:val="00637CD3"/>
    <w:rsid w:val="0064225F"/>
    <w:rsid w:val="00664189"/>
    <w:rsid w:val="00664A16"/>
    <w:rsid w:val="00682561"/>
    <w:rsid w:val="00682E3B"/>
    <w:rsid w:val="00683454"/>
    <w:rsid w:val="00683586"/>
    <w:rsid w:val="006871C3"/>
    <w:rsid w:val="006B0900"/>
    <w:rsid w:val="006B4DFF"/>
    <w:rsid w:val="006C26E9"/>
    <w:rsid w:val="006C65E5"/>
    <w:rsid w:val="006E0339"/>
    <w:rsid w:val="006F0C70"/>
    <w:rsid w:val="00701E02"/>
    <w:rsid w:val="00702D6C"/>
    <w:rsid w:val="00702F45"/>
    <w:rsid w:val="00710BB3"/>
    <w:rsid w:val="007140CD"/>
    <w:rsid w:val="00715D57"/>
    <w:rsid w:val="00720108"/>
    <w:rsid w:val="00720D89"/>
    <w:rsid w:val="00721DAC"/>
    <w:rsid w:val="00721F29"/>
    <w:rsid w:val="00723256"/>
    <w:rsid w:val="007236E5"/>
    <w:rsid w:val="0072477A"/>
    <w:rsid w:val="0072506D"/>
    <w:rsid w:val="007310DE"/>
    <w:rsid w:val="00737C67"/>
    <w:rsid w:val="00743541"/>
    <w:rsid w:val="00754152"/>
    <w:rsid w:val="007553D5"/>
    <w:rsid w:val="00757B76"/>
    <w:rsid w:val="00772B53"/>
    <w:rsid w:val="007745E1"/>
    <w:rsid w:val="007767B2"/>
    <w:rsid w:val="0078300D"/>
    <w:rsid w:val="007860FF"/>
    <w:rsid w:val="00790344"/>
    <w:rsid w:val="007C3B90"/>
    <w:rsid w:val="007D060B"/>
    <w:rsid w:val="007D3565"/>
    <w:rsid w:val="007E5E3C"/>
    <w:rsid w:val="007F18C7"/>
    <w:rsid w:val="007F583D"/>
    <w:rsid w:val="007F7315"/>
    <w:rsid w:val="007F78AC"/>
    <w:rsid w:val="00802922"/>
    <w:rsid w:val="00804158"/>
    <w:rsid w:val="0080481E"/>
    <w:rsid w:val="0080683A"/>
    <w:rsid w:val="0081283D"/>
    <w:rsid w:val="00813BD5"/>
    <w:rsid w:val="008145CD"/>
    <w:rsid w:val="008172F6"/>
    <w:rsid w:val="0081797C"/>
    <w:rsid w:val="00824C64"/>
    <w:rsid w:val="00825C2C"/>
    <w:rsid w:val="00826EC3"/>
    <w:rsid w:val="00827F47"/>
    <w:rsid w:val="00830BC1"/>
    <w:rsid w:val="008330CA"/>
    <w:rsid w:val="00842841"/>
    <w:rsid w:val="008435B3"/>
    <w:rsid w:val="008465A8"/>
    <w:rsid w:val="008576F2"/>
    <w:rsid w:val="008633F4"/>
    <w:rsid w:val="008672AB"/>
    <w:rsid w:val="008771A0"/>
    <w:rsid w:val="008836DD"/>
    <w:rsid w:val="0088542D"/>
    <w:rsid w:val="00890882"/>
    <w:rsid w:val="008A05F9"/>
    <w:rsid w:val="008A5FCE"/>
    <w:rsid w:val="008B51AC"/>
    <w:rsid w:val="008B609B"/>
    <w:rsid w:val="008D3A22"/>
    <w:rsid w:val="008F2940"/>
    <w:rsid w:val="00902A7F"/>
    <w:rsid w:val="009240A3"/>
    <w:rsid w:val="009322F5"/>
    <w:rsid w:val="009342CB"/>
    <w:rsid w:val="00936A1A"/>
    <w:rsid w:val="009378EF"/>
    <w:rsid w:val="009604D2"/>
    <w:rsid w:val="00961A7A"/>
    <w:rsid w:val="00965ABB"/>
    <w:rsid w:val="00975786"/>
    <w:rsid w:val="0098016D"/>
    <w:rsid w:val="009807E3"/>
    <w:rsid w:val="00991295"/>
    <w:rsid w:val="009920A5"/>
    <w:rsid w:val="009A24BA"/>
    <w:rsid w:val="009A260A"/>
    <w:rsid w:val="009A6560"/>
    <w:rsid w:val="009C6E49"/>
    <w:rsid w:val="009E60AC"/>
    <w:rsid w:val="009E64D2"/>
    <w:rsid w:val="009F56A2"/>
    <w:rsid w:val="00A00749"/>
    <w:rsid w:val="00A00B56"/>
    <w:rsid w:val="00A02339"/>
    <w:rsid w:val="00A04785"/>
    <w:rsid w:val="00A0708B"/>
    <w:rsid w:val="00A151F7"/>
    <w:rsid w:val="00A170C5"/>
    <w:rsid w:val="00A22C94"/>
    <w:rsid w:val="00A22CD7"/>
    <w:rsid w:val="00A35662"/>
    <w:rsid w:val="00A4096D"/>
    <w:rsid w:val="00A42F93"/>
    <w:rsid w:val="00A479ED"/>
    <w:rsid w:val="00A53923"/>
    <w:rsid w:val="00A653C6"/>
    <w:rsid w:val="00A728B1"/>
    <w:rsid w:val="00A81C18"/>
    <w:rsid w:val="00A82C9D"/>
    <w:rsid w:val="00A83117"/>
    <w:rsid w:val="00A84D31"/>
    <w:rsid w:val="00A87BAB"/>
    <w:rsid w:val="00A92850"/>
    <w:rsid w:val="00A954D2"/>
    <w:rsid w:val="00A9652E"/>
    <w:rsid w:val="00AA2B3B"/>
    <w:rsid w:val="00AA43C7"/>
    <w:rsid w:val="00AA5337"/>
    <w:rsid w:val="00AA69A6"/>
    <w:rsid w:val="00AB1AAE"/>
    <w:rsid w:val="00AB52C4"/>
    <w:rsid w:val="00AB7726"/>
    <w:rsid w:val="00AC5F78"/>
    <w:rsid w:val="00AD42DB"/>
    <w:rsid w:val="00B11BF0"/>
    <w:rsid w:val="00B152B6"/>
    <w:rsid w:val="00B20521"/>
    <w:rsid w:val="00B33F6D"/>
    <w:rsid w:val="00B35230"/>
    <w:rsid w:val="00B371AB"/>
    <w:rsid w:val="00B415BF"/>
    <w:rsid w:val="00B4350B"/>
    <w:rsid w:val="00B4775B"/>
    <w:rsid w:val="00B60509"/>
    <w:rsid w:val="00B72A60"/>
    <w:rsid w:val="00B839E3"/>
    <w:rsid w:val="00B86776"/>
    <w:rsid w:val="00B9366E"/>
    <w:rsid w:val="00B97EC2"/>
    <w:rsid w:val="00BA077E"/>
    <w:rsid w:val="00BA7F72"/>
    <w:rsid w:val="00BB6121"/>
    <w:rsid w:val="00BC1563"/>
    <w:rsid w:val="00BC64AE"/>
    <w:rsid w:val="00BD0FAF"/>
    <w:rsid w:val="00BD2596"/>
    <w:rsid w:val="00BD71C9"/>
    <w:rsid w:val="00BF182A"/>
    <w:rsid w:val="00BF498F"/>
    <w:rsid w:val="00BF6177"/>
    <w:rsid w:val="00C01D97"/>
    <w:rsid w:val="00C02820"/>
    <w:rsid w:val="00C1316C"/>
    <w:rsid w:val="00C16240"/>
    <w:rsid w:val="00C23116"/>
    <w:rsid w:val="00C35905"/>
    <w:rsid w:val="00C45C23"/>
    <w:rsid w:val="00C5055C"/>
    <w:rsid w:val="00C50CFA"/>
    <w:rsid w:val="00C51425"/>
    <w:rsid w:val="00C737BC"/>
    <w:rsid w:val="00C73FC0"/>
    <w:rsid w:val="00C74214"/>
    <w:rsid w:val="00C77EAE"/>
    <w:rsid w:val="00C81440"/>
    <w:rsid w:val="00C85CBB"/>
    <w:rsid w:val="00C93177"/>
    <w:rsid w:val="00C93EA0"/>
    <w:rsid w:val="00C969BA"/>
    <w:rsid w:val="00CA17AF"/>
    <w:rsid w:val="00CB17E1"/>
    <w:rsid w:val="00CB3298"/>
    <w:rsid w:val="00CB7429"/>
    <w:rsid w:val="00CB7AB2"/>
    <w:rsid w:val="00CC06D0"/>
    <w:rsid w:val="00CC1EEE"/>
    <w:rsid w:val="00CC662D"/>
    <w:rsid w:val="00CD055F"/>
    <w:rsid w:val="00CD7554"/>
    <w:rsid w:val="00CD7F45"/>
    <w:rsid w:val="00CE268D"/>
    <w:rsid w:val="00CE4283"/>
    <w:rsid w:val="00CE7FDD"/>
    <w:rsid w:val="00CF4C9C"/>
    <w:rsid w:val="00D041DA"/>
    <w:rsid w:val="00D044A0"/>
    <w:rsid w:val="00D07797"/>
    <w:rsid w:val="00D10ADE"/>
    <w:rsid w:val="00D12856"/>
    <w:rsid w:val="00D23366"/>
    <w:rsid w:val="00D23603"/>
    <w:rsid w:val="00D251F1"/>
    <w:rsid w:val="00D30EF9"/>
    <w:rsid w:val="00D34F7D"/>
    <w:rsid w:val="00D40DAC"/>
    <w:rsid w:val="00D45D5D"/>
    <w:rsid w:val="00D74A21"/>
    <w:rsid w:val="00D7640F"/>
    <w:rsid w:val="00D82AF9"/>
    <w:rsid w:val="00D87879"/>
    <w:rsid w:val="00D92941"/>
    <w:rsid w:val="00D96C93"/>
    <w:rsid w:val="00D975F0"/>
    <w:rsid w:val="00DA477F"/>
    <w:rsid w:val="00DA6199"/>
    <w:rsid w:val="00DA7323"/>
    <w:rsid w:val="00DB291D"/>
    <w:rsid w:val="00DC43FF"/>
    <w:rsid w:val="00DD6AD7"/>
    <w:rsid w:val="00DE6740"/>
    <w:rsid w:val="00DF433A"/>
    <w:rsid w:val="00DF57BB"/>
    <w:rsid w:val="00DF6179"/>
    <w:rsid w:val="00E0373D"/>
    <w:rsid w:val="00E1355E"/>
    <w:rsid w:val="00E17CB6"/>
    <w:rsid w:val="00E212E4"/>
    <w:rsid w:val="00E21679"/>
    <w:rsid w:val="00E237FC"/>
    <w:rsid w:val="00E3311E"/>
    <w:rsid w:val="00E35531"/>
    <w:rsid w:val="00E43E08"/>
    <w:rsid w:val="00E50D79"/>
    <w:rsid w:val="00E51AF1"/>
    <w:rsid w:val="00E6211E"/>
    <w:rsid w:val="00E64103"/>
    <w:rsid w:val="00E705DF"/>
    <w:rsid w:val="00E70A67"/>
    <w:rsid w:val="00E72B57"/>
    <w:rsid w:val="00E82F73"/>
    <w:rsid w:val="00E86DD9"/>
    <w:rsid w:val="00E90074"/>
    <w:rsid w:val="00EA18DD"/>
    <w:rsid w:val="00EA5423"/>
    <w:rsid w:val="00EB15A4"/>
    <w:rsid w:val="00EC1383"/>
    <w:rsid w:val="00EC1B0E"/>
    <w:rsid w:val="00ED03DC"/>
    <w:rsid w:val="00ED5A2E"/>
    <w:rsid w:val="00EE273C"/>
    <w:rsid w:val="00EE526D"/>
    <w:rsid w:val="00EF4D82"/>
    <w:rsid w:val="00F0158C"/>
    <w:rsid w:val="00F118D6"/>
    <w:rsid w:val="00F14B51"/>
    <w:rsid w:val="00F15CFE"/>
    <w:rsid w:val="00F21A10"/>
    <w:rsid w:val="00F222D9"/>
    <w:rsid w:val="00F2355E"/>
    <w:rsid w:val="00F23B36"/>
    <w:rsid w:val="00F3009A"/>
    <w:rsid w:val="00F348D6"/>
    <w:rsid w:val="00F37929"/>
    <w:rsid w:val="00F43473"/>
    <w:rsid w:val="00F43ECB"/>
    <w:rsid w:val="00F47FC2"/>
    <w:rsid w:val="00F5306F"/>
    <w:rsid w:val="00F56923"/>
    <w:rsid w:val="00F71F9C"/>
    <w:rsid w:val="00F7438E"/>
    <w:rsid w:val="00F7547B"/>
    <w:rsid w:val="00F774FD"/>
    <w:rsid w:val="00F818DB"/>
    <w:rsid w:val="00F95F8F"/>
    <w:rsid w:val="00F962BD"/>
    <w:rsid w:val="00FA16A5"/>
    <w:rsid w:val="00FA48D8"/>
    <w:rsid w:val="00FB3D64"/>
    <w:rsid w:val="00FB5268"/>
    <w:rsid w:val="00FC1565"/>
    <w:rsid w:val="00FD5A31"/>
    <w:rsid w:val="00FD7CD1"/>
    <w:rsid w:val="00FE1C41"/>
    <w:rsid w:val="00FE2933"/>
    <w:rsid w:val="00FE512B"/>
    <w:rsid w:val="00FE6907"/>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paragraph" w:styleId="Ttulo9">
    <w:name w:val="heading 9"/>
    <w:basedOn w:val="Normal"/>
    <w:next w:val="Normal"/>
    <w:link w:val="Ttulo9Car"/>
    <w:uiPriority w:val="9"/>
    <w:semiHidden/>
    <w:unhideWhenUsed/>
    <w:qFormat/>
    <w:rsid w:val="0046207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 w:type="character" w:customStyle="1" w:styleId="Ttulo9Car">
    <w:name w:val="Título 9 Car"/>
    <w:basedOn w:val="Fuentedeprrafopredeter"/>
    <w:link w:val="Ttulo9"/>
    <w:uiPriority w:val="9"/>
    <w:semiHidden/>
    <w:rsid w:val="0046207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9059">
      <w:bodyDiv w:val="1"/>
      <w:marLeft w:val="0"/>
      <w:marRight w:val="0"/>
      <w:marTop w:val="0"/>
      <w:marBottom w:val="0"/>
      <w:divBdr>
        <w:top w:val="none" w:sz="0" w:space="0" w:color="auto"/>
        <w:left w:val="none" w:sz="0" w:space="0" w:color="auto"/>
        <w:bottom w:val="none" w:sz="0" w:space="0" w:color="auto"/>
        <w:right w:val="none" w:sz="0" w:space="0" w:color="auto"/>
      </w:divBdr>
    </w:div>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565EB-E585-40E7-A08E-F152C223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12056</Words>
  <Characters>66312</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Carlos-Gustavo Almeida</cp:lastModifiedBy>
  <cp:revision>8</cp:revision>
  <cp:lastPrinted>2022-05-26T15:43:00Z</cp:lastPrinted>
  <dcterms:created xsi:type="dcterms:W3CDTF">2022-05-25T16:55:00Z</dcterms:created>
  <dcterms:modified xsi:type="dcterms:W3CDTF">2022-05-26T20:17:00Z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