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980466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3C3D74">
              <w:rPr>
                <w:rFonts w:ascii="Book Antiqua" w:eastAsia="Times New Roman" w:hAnsi="Book Antiqua" w:cs="Times New Roman"/>
                <w:sz w:val="20"/>
                <w:lang w:eastAsia="es-EC"/>
              </w:rPr>
              <w:t>6</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115C62"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115C62"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US$:              </w:t>
            </w:r>
            <w:proofErr w:type="gramStart"/>
            <w:r>
              <w:rPr>
                <w:rFonts w:ascii="Book Antiqua" w:eastAsia="Times New Roman" w:hAnsi="Book Antiqua" w:cs="Times New Roman"/>
                <w:sz w:val="20"/>
                <w:lang w:eastAsia="es-EC"/>
              </w:rPr>
              <w:t>Dólares</w:t>
            </w:r>
            <w:proofErr w:type="gramEnd"/>
            <w:r>
              <w:rPr>
                <w:rFonts w:ascii="Book Antiqua" w:eastAsia="Times New Roman" w:hAnsi="Book Antiqua" w:cs="Times New Roman"/>
                <w:sz w:val="20"/>
                <w:lang w:eastAsia="es-EC"/>
              </w:rPr>
              <w:t xml:space="preserve">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77777777" w:rsidR="006C26E9" w:rsidRDefault="006C26E9"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1420A59D" w14:textId="19EA5252" w:rsidR="00B35230"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Empresa en Marcha</w:t>
      </w:r>
    </w:p>
    <w:p w14:paraId="4D64CB03" w14:textId="512E8720" w:rsidR="00B35230" w:rsidRDefault="00B35230">
      <w:pPr>
        <w:tabs>
          <w:tab w:val="left" w:pos="3045"/>
        </w:tabs>
        <w:spacing w:after="0" w:line="276" w:lineRule="auto"/>
        <w:jc w:val="both"/>
        <w:rPr>
          <w:rFonts w:ascii="Book Antiqua" w:eastAsia="Times New Roman" w:hAnsi="Book Antiqua" w:cs="Times New Roman"/>
          <w:b/>
          <w:sz w:val="20"/>
          <w:szCs w:val="20"/>
        </w:rPr>
      </w:pPr>
    </w:p>
    <w:p w14:paraId="3DBE2553" w14:textId="77777777" w:rsidR="00461C3C" w:rsidRDefault="00461C3C">
      <w:pPr>
        <w:tabs>
          <w:tab w:val="left" w:pos="3045"/>
        </w:tabs>
        <w:spacing w:after="0" w:line="276" w:lineRule="auto"/>
        <w:jc w:val="both"/>
        <w:rPr>
          <w:rFonts w:ascii="Book Antiqua" w:eastAsia="Times New Roman" w:hAnsi="Book Antiqua" w:cs="Times New Roman"/>
          <w:b/>
          <w:sz w:val="20"/>
          <w:szCs w:val="20"/>
        </w:rPr>
      </w:pPr>
    </w:p>
    <w:p w14:paraId="72C12172" w14:textId="77777777" w:rsidR="00B35230" w:rsidRDefault="00B35230">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F01139B" w:rsidR="006C26E9" w:rsidRDefault="00682561">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ab/>
      </w:r>
    </w:p>
    <w:p w14:paraId="19B518E7" w14:textId="70EF3503" w:rsidR="007F7315" w:rsidRDefault="007F7315" w:rsidP="007F7315">
      <w:pPr>
        <w:spacing w:after="0"/>
        <w:jc w:val="both"/>
        <w:rPr>
          <w:rFonts w:ascii="Book Antiqua" w:hAnsi="Book Antiqua"/>
          <w:sz w:val="20"/>
          <w:lang w:val="es-ES"/>
        </w:rPr>
      </w:pPr>
      <w:r>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Pr>
          <w:rFonts w:ascii="Book Antiqua" w:hAnsi="Book Antiqua"/>
          <w:b/>
          <w:sz w:val="20"/>
          <w:szCs w:val="20"/>
        </w:rPr>
        <w:t>LINKOTEL S.A.</w:t>
      </w:r>
      <w:r>
        <w:rPr>
          <w:rFonts w:ascii="Book Antiqua" w:hAnsi="Book Antiqua"/>
          <w:sz w:val="20"/>
        </w:rPr>
        <w:t>,</w:t>
      </w:r>
      <w:r w:rsidRPr="00245926">
        <w:rPr>
          <w:rFonts w:ascii="Book Antiqua" w:hAnsi="Book Antiqua"/>
          <w:sz w:val="20"/>
        </w:rPr>
        <w:t xml:space="preserve"> </w:t>
      </w:r>
      <w:r>
        <w:rPr>
          <w:rFonts w:ascii="Book Antiqua" w:hAnsi="Book Antiqua"/>
          <w:sz w:val="20"/>
          <w:lang w:val="es-ES"/>
        </w:rPr>
        <w:t xml:space="preserve">al 31 de diciembre de 2021 que pudiesen generarse por la </w:t>
      </w:r>
      <w:r>
        <w:rPr>
          <w:rFonts w:ascii="Book Antiqua" w:hAnsi="Book Antiqua"/>
          <w:sz w:val="20"/>
          <w:lang w:val="es-ES"/>
        </w:rPr>
        <w:lastRenderedPageBreak/>
        <w:t>crisis sanitaria referente al Coronavirus (COVID-19), por lo cual, los estados financieros a la referida fecha no incluyen ajuste alguno por este concepto.</w:t>
      </w:r>
    </w:p>
    <w:p w14:paraId="6555D1C9" w14:textId="196B0E21" w:rsidR="00FD7CD1" w:rsidRDefault="00FD7CD1" w:rsidP="007F7315">
      <w:pPr>
        <w:spacing w:after="0"/>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77777777" w:rsidR="007F7315" w:rsidRPr="00303D9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w:t>
      </w:r>
      <w:r>
        <w:rPr>
          <w:rFonts w:ascii="Book Antiqua" w:hAnsi="Book Antiqua"/>
          <w:sz w:val="20"/>
          <w:szCs w:val="20"/>
        </w:rPr>
        <w:lastRenderedPageBreak/>
        <w:t>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proofErr w:type="spellStart"/>
            <w:r w:rsidRPr="005843E5">
              <w:rPr>
                <w:rFonts w:ascii="Book Antiqua" w:hAnsi="Book Antiqua"/>
                <w:sz w:val="20"/>
                <w:szCs w:val="20"/>
              </w:rPr>
              <w:t>Whimpper</w:t>
            </w:r>
            <w:proofErr w:type="spellEnd"/>
            <w:r w:rsidRPr="005843E5">
              <w:rPr>
                <w:rFonts w:ascii="Book Antiqua" w:hAnsi="Book Antiqua"/>
                <w:sz w:val="20"/>
                <w:szCs w:val="20"/>
              </w:rPr>
              <w:t xml:space="preserve">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7777777" w:rsidR="0010262A" w:rsidRPr="00485DDB" w:rsidRDefault="0010262A" w:rsidP="00485DDB">
            <w:pPr>
              <w:spacing w:after="0" w:line="240" w:lineRule="auto"/>
              <w:ind w:left="-108"/>
              <w:contextualSpacing/>
              <w:jc w:val="both"/>
              <w:rPr>
                <w:rFonts w:ascii="Book Antiqua" w:hAnsi="Book Antiqua"/>
                <w:sz w:val="20"/>
                <w:szCs w:val="20"/>
                <w:highlight w:val="yellow"/>
              </w:rPr>
            </w:pPr>
            <w:r w:rsidRPr="00485DDB">
              <w:rPr>
                <w:rFonts w:ascii="Book Antiqua" w:hAnsi="Book Antiqua"/>
                <w:sz w:val="20"/>
                <w:szCs w:val="20"/>
                <w:highlight w:val="yellow"/>
              </w:rPr>
              <w:t>07 de abril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319EFF19"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E680F5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4B613566"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tcMar>
              <w:top w:w="55" w:type="dxa"/>
              <w:bottom w:w="55" w:type="dxa"/>
            </w:tcMar>
            <w:vAlign w:val="center"/>
          </w:tcPr>
          <w:p w14:paraId="7C369708" w14:textId="2C2FD241"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   </w:t>
            </w:r>
            <w:r w:rsidR="00052022">
              <w:rPr>
                <w:rFonts w:ascii="Book Antiqua" w:eastAsia="Times New Roman" w:hAnsi="Book Antiqua" w:cs="Calibri"/>
                <w:sz w:val="20"/>
                <w:szCs w:val="20"/>
                <w:u w:val="single"/>
                <w:lang w:eastAsia="es-EC"/>
              </w:rPr>
              <w:t>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5B6564BD"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Pr="007F7315">
              <w:rPr>
                <w:rFonts w:ascii="Book Antiqua" w:eastAsia="Times New Roman" w:hAnsi="Book Antiqua" w:cs="Calibri"/>
                <w:sz w:val="20"/>
                <w:szCs w:val="20"/>
                <w:u w:val="double"/>
                <w:lang w:eastAsia="es-EC"/>
              </w:rPr>
              <w:t>5</w:t>
            </w:r>
            <w:r w:rsidR="00052022">
              <w:rPr>
                <w:rFonts w:ascii="Book Antiqua" w:eastAsia="Times New Roman" w:hAnsi="Book Antiqua" w:cs="Calibri"/>
                <w:sz w:val="20"/>
                <w:szCs w:val="20"/>
                <w:u w:val="double"/>
                <w:lang w:eastAsia="es-EC"/>
              </w:rPr>
              <w:t>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ECA80B3" w:rsidR="002D051F" w:rsidRDefault="002D051F"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1A601104"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fijo</w:t>
            </w:r>
          </w:p>
        </w:tc>
        <w:tc>
          <w:tcPr>
            <w:tcW w:w="708" w:type="dxa"/>
            <w:vAlign w:val="center"/>
          </w:tcPr>
          <w:p w14:paraId="3586B221" w14:textId="1E2C6DC8"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D051F">
        <w:trPr>
          <w:trHeight w:val="285"/>
        </w:trPr>
        <w:tc>
          <w:tcPr>
            <w:tcW w:w="5529" w:type="dxa"/>
            <w:vAlign w:val="center"/>
          </w:tcPr>
          <w:p w14:paraId="6522D93C" w14:textId="3D553973"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3B3C3C7" w:rsidR="002D051F" w:rsidRDefault="002D051F"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tcMar>
              <w:top w:w="55" w:type="dxa"/>
              <w:bottom w:w="55" w:type="dxa"/>
            </w:tcMar>
            <w:vAlign w:val="center"/>
          </w:tcPr>
          <w:p w14:paraId="3CE2949B" w14:textId="77777777"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3331EF">
            <w:pPr>
              <w:spacing w:after="0"/>
              <w:rPr>
                <w:rFonts w:cs="Times New Roman"/>
                <w:u w:val="single"/>
              </w:rPr>
            </w:pPr>
          </w:p>
        </w:tc>
        <w:tc>
          <w:tcPr>
            <w:tcW w:w="1134" w:type="dxa"/>
            <w:vAlign w:val="bottom"/>
          </w:tcPr>
          <w:p w14:paraId="2B2BB176" w14:textId="08587428" w:rsidR="002D051F" w:rsidRPr="00484014" w:rsidRDefault="002D051F" w:rsidP="003331E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proofErr w:type="gramStart"/>
            <w:r>
              <w:rPr>
                <w:rFonts w:ascii="Book Antiqua" w:eastAsia="Times New Roman" w:hAnsi="Book Antiqua" w:cs="Calibri"/>
                <w:sz w:val="20"/>
                <w:szCs w:val="20"/>
                <w:lang w:eastAsia="es-EC"/>
              </w:rPr>
              <w:t>Total</w:t>
            </w:r>
            <w:proofErr w:type="gramEnd"/>
            <w:r>
              <w:rPr>
                <w:rFonts w:ascii="Book Antiqua" w:eastAsia="Times New Roman" w:hAnsi="Book Antiqua" w:cs="Calibri"/>
                <w:sz w:val="20"/>
                <w:szCs w:val="20"/>
                <w:lang w:eastAsia="es-EC"/>
              </w:rPr>
              <w:t xml:space="preserve">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5A6EA689" w:rsidR="002D051F" w:rsidRPr="007F7315"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14:paraId="4F54241B" w14:textId="6F115296" w:rsidTr="00190C79">
        <w:trPr>
          <w:trHeight w:val="172"/>
        </w:trPr>
        <w:tc>
          <w:tcPr>
            <w:tcW w:w="5812" w:type="dxa"/>
            <w:vAlign w:val="center"/>
          </w:tcPr>
          <w:p w14:paraId="5BA94F46" w14:textId="77777777" w:rsidR="00BA077E" w:rsidRDefault="00BA077E" w:rsidP="00BA077E">
            <w:pPr>
              <w:spacing w:after="0" w:line="240" w:lineRule="auto"/>
              <w:jc w:val="center"/>
              <w:rPr>
                <w:rFonts w:cs="Times New Roman"/>
              </w:rPr>
            </w:pPr>
          </w:p>
        </w:tc>
        <w:tc>
          <w:tcPr>
            <w:tcW w:w="709" w:type="dxa"/>
            <w:vAlign w:val="center"/>
          </w:tcPr>
          <w:p w14:paraId="09531AAF" w14:textId="77777777" w:rsidR="00BA077E" w:rsidRDefault="00BA077E" w:rsidP="00BA077E">
            <w:pPr>
              <w:spacing w:after="0" w:line="240" w:lineRule="auto"/>
              <w:jc w:val="center"/>
              <w:rPr>
                <w:rFonts w:cs="Times New Roman"/>
              </w:rPr>
            </w:pPr>
          </w:p>
        </w:tc>
        <w:tc>
          <w:tcPr>
            <w:tcW w:w="2551" w:type="dxa"/>
            <w:gridSpan w:val="3"/>
            <w:vAlign w:val="center"/>
          </w:tcPr>
          <w:p w14:paraId="069A3663" w14:textId="7D9D4002" w:rsidR="00BA077E" w:rsidRDefault="00BA077E">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190C79" w14:paraId="4E974AD7" w14:textId="77777777" w:rsidTr="00190C79">
        <w:trPr>
          <w:trHeight w:val="20"/>
        </w:trPr>
        <w:tc>
          <w:tcPr>
            <w:tcW w:w="5812" w:type="dxa"/>
            <w:vAlign w:val="center"/>
          </w:tcPr>
          <w:p w14:paraId="6D691A5B" w14:textId="77777777" w:rsidR="00190C79" w:rsidRPr="0043437D" w:rsidRDefault="00190C79" w:rsidP="0043437D">
            <w:pPr>
              <w:spacing w:after="0" w:line="240" w:lineRule="auto"/>
              <w:jc w:val="center"/>
              <w:rPr>
                <w:rFonts w:cs="Times New Roman"/>
                <w:sz w:val="20"/>
                <w:szCs w:val="20"/>
              </w:rPr>
            </w:pPr>
          </w:p>
        </w:tc>
        <w:tc>
          <w:tcPr>
            <w:tcW w:w="709" w:type="dxa"/>
            <w:vAlign w:val="center"/>
          </w:tcPr>
          <w:p w14:paraId="7424FEC8" w14:textId="77777777" w:rsidR="00190C79" w:rsidRPr="0043437D" w:rsidRDefault="00190C79" w:rsidP="0043437D">
            <w:pPr>
              <w:spacing w:after="0" w:line="240" w:lineRule="auto"/>
              <w:jc w:val="center"/>
              <w:rPr>
                <w:rFonts w:cs="Times New Roman"/>
                <w:sz w:val="20"/>
                <w:szCs w:val="20"/>
              </w:rPr>
            </w:pPr>
          </w:p>
        </w:tc>
        <w:tc>
          <w:tcPr>
            <w:tcW w:w="1134" w:type="dxa"/>
            <w:vAlign w:val="center"/>
          </w:tcPr>
          <w:p w14:paraId="6E766354"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43437D" w:rsidRDefault="00190C79" w:rsidP="0043437D">
            <w:pPr>
              <w:spacing w:after="0" w:line="240" w:lineRule="auto"/>
              <w:jc w:val="center"/>
              <w:rPr>
                <w:rFonts w:ascii="Book Antiqua" w:eastAsia="Times New Roman" w:hAnsi="Book Antiqua" w:cs="Calibri"/>
                <w:b/>
                <w:bCs/>
                <w:sz w:val="20"/>
                <w:szCs w:val="20"/>
                <w:lang w:eastAsia="es-EC"/>
              </w:rPr>
            </w:pPr>
          </w:p>
        </w:tc>
      </w:tr>
      <w:tr w:rsidR="00190C79" w14:paraId="2064078C" w14:textId="65252B09" w:rsidTr="00190C79">
        <w:trPr>
          <w:trHeight w:val="288"/>
        </w:trPr>
        <w:tc>
          <w:tcPr>
            <w:tcW w:w="5812" w:type="dxa"/>
            <w:vAlign w:val="center"/>
          </w:tcPr>
          <w:p w14:paraId="69F9F35A" w14:textId="77777777" w:rsidR="00190C79" w:rsidRDefault="00190C79">
            <w:pPr>
              <w:spacing w:after="0"/>
              <w:rPr>
                <w:rFonts w:cs="Times New Roman"/>
              </w:rPr>
            </w:pPr>
          </w:p>
        </w:tc>
        <w:tc>
          <w:tcPr>
            <w:tcW w:w="709" w:type="dxa"/>
            <w:vAlign w:val="center"/>
          </w:tcPr>
          <w:p w14:paraId="34F9B1D7"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Default="00190C79">
            <w:pPr>
              <w:spacing w:after="0"/>
              <w:rPr>
                <w:rFonts w:cs="Times New Roman"/>
              </w:rPr>
            </w:pPr>
          </w:p>
        </w:tc>
        <w:tc>
          <w:tcPr>
            <w:tcW w:w="1134" w:type="dxa"/>
          </w:tcPr>
          <w:p w14:paraId="5DF0E583" w14:textId="7456F0C1" w:rsidR="00190C79" w:rsidRDefault="00190C79">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190C79" w14:paraId="01EAB2E0" w14:textId="7DA1CC58" w:rsidTr="00190C79">
        <w:trPr>
          <w:trHeight w:val="288"/>
        </w:trPr>
        <w:tc>
          <w:tcPr>
            <w:tcW w:w="5812" w:type="dxa"/>
            <w:vAlign w:val="center"/>
          </w:tcPr>
          <w:p w14:paraId="38823C7C" w14:textId="77777777" w:rsidR="00190C79" w:rsidRDefault="00190C79">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Default="00190C79">
            <w:pPr>
              <w:spacing w:after="0"/>
              <w:rPr>
                <w:rFonts w:cs="Times New Roman"/>
              </w:rPr>
            </w:pPr>
          </w:p>
        </w:tc>
        <w:tc>
          <w:tcPr>
            <w:tcW w:w="2551" w:type="dxa"/>
            <w:gridSpan w:val="3"/>
            <w:vAlign w:val="center"/>
          </w:tcPr>
          <w:p w14:paraId="651F6ECE" w14:textId="77777777" w:rsidR="00190C79" w:rsidRDefault="00190C79">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190C79" w14:paraId="74E04814" w14:textId="23505AAA" w:rsidTr="00190C79">
        <w:trPr>
          <w:trHeight w:val="288"/>
        </w:trPr>
        <w:tc>
          <w:tcPr>
            <w:tcW w:w="5812" w:type="dxa"/>
            <w:vAlign w:val="center"/>
          </w:tcPr>
          <w:p w14:paraId="23DCED47" w14:textId="77777777" w:rsidR="00190C79" w:rsidRDefault="00190C79">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Default="00190C79">
            <w:pPr>
              <w:spacing w:after="0"/>
              <w:rPr>
                <w:rFonts w:cs="Times New Roman"/>
              </w:rPr>
            </w:pPr>
          </w:p>
        </w:tc>
        <w:tc>
          <w:tcPr>
            <w:tcW w:w="1134" w:type="dxa"/>
            <w:vAlign w:val="center"/>
          </w:tcPr>
          <w:p w14:paraId="05826F57" w14:textId="77777777" w:rsidR="00190C79" w:rsidRDefault="00190C79">
            <w:pPr>
              <w:spacing w:after="0"/>
              <w:rPr>
                <w:rFonts w:cs="Times New Roman"/>
              </w:rPr>
            </w:pPr>
          </w:p>
        </w:tc>
        <w:tc>
          <w:tcPr>
            <w:tcW w:w="283" w:type="dxa"/>
            <w:vAlign w:val="center"/>
          </w:tcPr>
          <w:p w14:paraId="77F619F8" w14:textId="77777777" w:rsidR="00190C79" w:rsidRDefault="00190C79">
            <w:pPr>
              <w:spacing w:after="0"/>
              <w:rPr>
                <w:rFonts w:cs="Times New Roman"/>
              </w:rPr>
            </w:pPr>
          </w:p>
        </w:tc>
        <w:tc>
          <w:tcPr>
            <w:tcW w:w="1134" w:type="dxa"/>
          </w:tcPr>
          <w:p w14:paraId="5CB30020" w14:textId="75D1A4E8" w:rsidR="00190C79" w:rsidRDefault="00190C79">
            <w:pPr>
              <w:spacing w:after="0"/>
              <w:rPr>
                <w:rFonts w:cs="Times New Roman"/>
              </w:rPr>
            </w:pPr>
          </w:p>
        </w:tc>
      </w:tr>
      <w:tr w:rsidR="00190C79" w14:paraId="32FB45FE" w14:textId="5A18B9B2" w:rsidTr="00190C79">
        <w:trPr>
          <w:trHeight w:val="288"/>
        </w:trPr>
        <w:tc>
          <w:tcPr>
            <w:tcW w:w="5812" w:type="dxa"/>
            <w:vAlign w:val="center"/>
          </w:tcPr>
          <w:p w14:paraId="5B3A0E84" w14:textId="6960891C"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y otras cuentas por pagar</w:t>
            </w:r>
          </w:p>
        </w:tc>
        <w:tc>
          <w:tcPr>
            <w:tcW w:w="709" w:type="dxa"/>
            <w:vAlign w:val="center"/>
          </w:tcPr>
          <w:p w14:paraId="5D4BC37B" w14:textId="3F57516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Default="00190C79" w:rsidP="0043437D">
            <w:pPr>
              <w:spacing w:after="0" w:line="240" w:lineRule="auto"/>
              <w:jc w:val="right"/>
              <w:rPr>
                <w:rFonts w:ascii="Book Antiqua" w:eastAsia="Times New Roman" w:hAnsi="Book Antiqua" w:cs="Calibri"/>
                <w:sz w:val="20"/>
                <w:szCs w:val="20"/>
                <w:lang w:eastAsia="es-EC"/>
              </w:rPr>
            </w:pPr>
            <w:r w:rsidRPr="00F118D6">
              <w:rPr>
                <w:rFonts w:ascii="Book Antiqua" w:eastAsia="Times New Roman" w:hAnsi="Book Antiqua" w:cs="Calibri"/>
                <w:sz w:val="20"/>
                <w:szCs w:val="20"/>
                <w:lang w:eastAsia="es-EC"/>
              </w:rPr>
              <w:t>37,075</w:t>
            </w:r>
          </w:p>
        </w:tc>
        <w:tc>
          <w:tcPr>
            <w:tcW w:w="283" w:type="dxa"/>
            <w:vAlign w:val="center"/>
          </w:tcPr>
          <w:p w14:paraId="47564134" w14:textId="77777777" w:rsidR="00190C79" w:rsidRDefault="00190C79" w:rsidP="0043437D">
            <w:pPr>
              <w:spacing w:after="0"/>
              <w:rPr>
                <w:rFonts w:cs="Times New Roman"/>
                <w:sz w:val="20"/>
                <w:szCs w:val="20"/>
              </w:rPr>
            </w:pPr>
          </w:p>
        </w:tc>
        <w:tc>
          <w:tcPr>
            <w:tcW w:w="1134" w:type="dxa"/>
            <w:vAlign w:val="center"/>
          </w:tcPr>
          <w:p w14:paraId="0198B4FD" w14:textId="32DB45DA"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38,047 </w:t>
            </w:r>
          </w:p>
        </w:tc>
      </w:tr>
      <w:tr w:rsidR="00190C79" w14:paraId="3E898C97" w14:textId="5A6400C9" w:rsidTr="00190C79">
        <w:trPr>
          <w:trHeight w:val="288"/>
        </w:trPr>
        <w:tc>
          <w:tcPr>
            <w:tcW w:w="5812" w:type="dxa"/>
            <w:vAlign w:val="center"/>
          </w:tcPr>
          <w:p w14:paraId="295F298E"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709" w:type="dxa"/>
            <w:vAlign w:val="center"/>
          </w:tcPr>
          <w:p w14:paraId="42C9F99D" w14:textId="5081A33F"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5979CB62"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283" w:type="dxa"/>
            <w:vAlign w:val="center"/>
          </w:tcPr>
          <w:p w14:paraId="307C5627" w14:textId="77777777" w:rsidR="00190C79" w:rsidRDefault="00190C79" w:rsidP="0043437D">
            <w:pPr>
              <w:spacing w:after="0"/>
              <w:rPr>
                <w:rFonts w:cs="Times New Roman"/>
                <w:sz w:val="20"/>
                <w:szCs w:val="20"/>
              </w:rPr>
            </w:pPr>
          </w:p>
        </w:tc>
        <w:tc>
          <w:tcPr>
            <w:tcW w:w="1134" w:type="dxa"/>
            <w:vAlign w:val="center"/>
          </w:tcPr>
          <w:p w14:paraId="497F05AC" w14:textId="0533A2AE"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51,527</w:t>
            </w:r>
          </w:p>
        </w:tc>
      </w:tr>
      <w:tr w:rsidR="00190C79" w14:paraId="1204F07F" w14:textId="290976F2" w:rsidTr="00190C79">
        <w:trPr>
          <w:trHeight w:val="288"/>
        </w:trPr>
        <w:tc>
          <w:tcPr>
            <w:tcW w:w="5812" w:type="dxa"/>
            <w:vAlign w:val="center"/>
          </w:tcPr>
          <w:p w14:paraId="3DE342E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709" w:type="dxa"/>
            <w:vAlign w:val="center"/>
          </w:tcPr>
          <w:p w14:paraId="528ADE7A"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134" w:type="dxa"/>
            <w:vAlign w:val="center"/>
          </w:tcPr>
          <w:p w14:paraId="3485D57F"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283" w:type="dxa"/>
            <w:vAlign w:val="center"/>
          </w:tcPr>
          <w:p w14:paraId="0D5C478D" w14:textId="77777777" w:rsidR="00190C79" w:rsidRDefault="00190C79" w:rsidP="0043437D">
            <w:pPr>
              <w:spacing w:after="0"/>
              <w:rPr>
                <w:rFonts w:cs="Times New Roman"/>
                <w:sz w:val="20"/>
                <w:szCs w:val="20"/>
              </w:rPr>
            </w:pPr>
          </w:p>
        </w:tc>
        <w:tc>
          <w:tcPr>
            <w:tcW w:w="1134" w:type="dxa"/>
            <w:vAlign w:val="center"/>
          </w:tcPr>
          <w:p w14:paraId="6B24E51F" w14:textId="4DDED96D" w:rsidR="00190C79" w:rsidRDefault="00190C79" w:rsidP="0043437D">
            <w:pPr>
              <w:spacing w:after="0" w:line="240" w:lineRule="auto"/>
              <w:jc w:val="right"/>
              <w:rPr>
                <w:sz w:val="20"/>
                <w:szCs w:val="20"/>
              </w:rPr>
            </w:pPr>
            <w:r>
              <w:rPr>
                <w:sz w:val="20"/>
                <w:szCs w:val="20"/>
              </w:rPr>
              <w:t>47,740</w:t>
            </w:r>
          </w:p>
        </w:tc>
      </w:tr>
      <w:tr w:rsidR="00190C79" w14:paraId="0AA09552" w14:textId="0176D3D8" w:rsidTr="00190C79">
        <w:trPr>
          <w:trHeight w:val="288"/>
        </w:trPr>
        <w:tc>
          <w:tcPr>
            <w:tcW w:w="5812" w:type="dxa"/>
            <w:vAlign w:val="center"/>
          </w:tcPr>
          <w:p w14:paraId="628AF6DA"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082CE450" w14:textId="7777777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3D3F7FBE" w14:textId="2900B225"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33,314</w:t>
            </w:r>
          </w:p>
        </w:tc>
        <w:tc>
          <w:tcPr>
            <w:tcW w:w="283" w:type="dxa"/>
            <w:vAlign w:val="center"/>
          </w:tcPr>
          <w:p w14:paraId="48147C15" w14:textId="77777777" w:rsidR="00190C79" w:rsidRPr="007F7315" w:rsidRDefault="00190C79" w:rsidP="0043437D">
            <w:pPr>
              <w:spacing w:after="0"/>
              <w:rPr>
                <w:rFonts w:cs="Times New Roman"/>
                <w:sz w:val="20"/>
                <w:szCs w:val="20"/>
                <w:u w:val="single"/>
              </w:rPr>
            </w:pPr>
          </w:p>
        </w:tc>
        <w:tc>
          <w:tcPr>
            <w:tcW w:w="1134" w:type="dxa"/>
            <w:vAlign w:val="center"/>
          </w:tcPr>
          <w:p w14:paraId="46A9C96E" w14:textId="5A4C74F4"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7,081 </w:t>
            </w:r>
          </w:p>
        </w:tc>
      </w:tr>
      <w:tr w:rsidR="00190C79" w:rsidRPr="007F7315" w14:paraId="294EDDA2" w14:textId="7AA15122" w:rsidTr="00190C79">
        <w:trPr>
          <w:trHeight w:val="288"/>
        </w:trPr>
        <w:tc>
          <w:tcPr>
            <w:tcW w:w="5812" w:type="dxa"/>
            <w:vAlign w:val="center"/>
          </w:tcPr>
          <w:p w14:paraId="4D8D31BF"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pasivos corrientes</w:t>
            </w:r>
          </w:p>
        </w:tc>
        <w:tc>
          <w:tcPr>
            <w:tcW w:w="709" w:type="dxa"/>
            <w:vAlign w:val="center"/>
          </w:tcPr>
          <w:p w14:paraId="3CBA46C0" w14:textId="77777777" w:rsidR="00190C79" w:rsidRPr="007F7315" w:rsidRDefault="00190C79" w:rsidP="0043437D">
            <w:pPr>
              <w:spacing w:after="0"/>
              <w:rPr>
                <w:rFonts w:ascii="Book Antiqua" w:eastAsia="Times New Roman" w:hAnsi="Book Antiqua" w:cs="Calibri"/>
                <w:b/>
                <w:bCs/>
                <w:sz w:val="20"/>
                <w:szCs w:val="20"/>
                <w:lang w:eastAsia="es-EC"/>
              </w:rPr>
            </w:pPr>
          </w:p>
        </w:tc>
        <w:tc>
          <w:tcPr>
            <w:tcW w:w="1134" w:type="dxa"/>
            <w:tcMar>
              <w:top w:w="55" w:type="dxa"/>
              <w:bottom w:w="55" w:type="dxa"/>
            </w:tcMar>
            <w:vAlign w:val="center"/>
          </w:tcPr>
          <w:p w14:paraId="51390FD6" w14:textId="18AE0E88"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111,249</w:t>
            </w:r>
          </w:p>
        </w:tc>
        <w:tc>
          <w:tcPr>
            <w:tcW w:w="283" w:type="dxa"/>
            <w:vAlign w:val="center"/>
          </w:tcPr>
          <w:p w14:paraId="152167A7" w14:textId="77777777" w:rsidR="00190C79" w:rsidRPr="007F7315" w:rsidRDefault="00190C79" w:rsidP="0043437D">
            <w:pPr>
              <w:spacing w:after="0"/>
              <w:rPr>
                <w:rFonts w:cs="Times New Roman"/>
                <w:b/>
                <w:bCs/>
                <w:sz w:val="20"/>
                <w:szCs w:val="20"/>
              </w:rPr>
            </w:pPr>
          </w:p>
        </w:tc>
        <w:tc>
          <w:tcPr>
            <w:tcW w:w="1134" w:type="dxa"/>
            <w:vAlign w:val="center"/>
          </w:tcPr>
          <w:p w14:paraId="19B2784B" w14:textId="382BB751"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144,395 </w:t>
            </w:r>
          </w:p>
        </w:tc>
      </w:tr>
      <w:tr w:rsidR="00190C79" w14:paraId="508A95AB" w14:textId="6EBDA14C" w:rsidTr="00190C79">
        <w:trPr>
          <w:trHeight w:val="288"/>
        </w:trPr>
        <w:tc>
          <w:tcPr>
            <w:tcW w:w="5812" w:type="dxa"/>
            <w:vAlign w:val="center"/>
          </w:tcPr>
          <w:p w14:paraId="5199650B" w14:textId="77777777" w:rsidR="00190C79" w:rsidRDefault="00190C79" w:rsidP="0043437D">
            <w:pPr>
              <w:spacing w:after="0"/>
              <w:rPr>
                <w:rFonts w:cs="Times New Roman"/>
              </w:rPr>
            </w:pPr>
          </w:p>
        </w:tc>
        <w:tc>
          <w:tcPr>
            <w:tcW w:w="709" w:type="dxa"/>
            <w:vAlign w:val="center"/>
          </w:tcPr>
          <w:p w14:paraId="04C644F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5190A0"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526277C" w14:textId="77777777" w:rsidR="00190C79" w:rsidRDefault="00190C79" w:rsidP="0043437D">
            <w:pPr>
              <w:spacing w:after="0"/>
              <w:rPr>
                <w:rFonts w:cs="Times New Roman"/>
                <w:sz w:val="20"/>
                <w:szCs w:val="20"/>
              </w:rPr>
            </w:pPr>
          </w:p>
        </w:tc>
        <w:tc>
          <w:tcPr>
            <w:tcW w:w="1134" w:type="dxa"/>
            <w:vAlign w:val="center"/>
          </w:tcPr>
          <w:p w14:paraId="7BE1C875" w14:textId="13574CAB" w:rsidR="00190C79" w:rsidRDefault="00190C79" w:rsidP="0043437D">
            <w:pPr>
              <w:spacing w:after="0"/>
              <w:rPr>
                <w:rFonts w:cs="Times New Roman"/>
                <w:sz w:val="20"/>
                <w:szCs w:val="20"/>
              </w:rPr>
            </w:pPr>
          </w:p>
        </w:tc>
      </w:tr>
      <w:tr w:rsidR="00190C79" w14:paraId="22EB5B69" w14:textId="1FD4276B" w:rsidTr="00190C79">
        <w:trPr>
          <w:trHeight w:val="288"/>
        </w:trPr>
        <w:tc>
          <w:tcPr>
            <w:tcW w:w="5812" w:type="dxa"/>
            <w:vAlign w:val="center"/>
          </w:tcPr>
          <w:p w14:paraId="6F9CA0F4"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Default="00190C79" w:rsidP="0043437D">
            <w:pPr>
              <w:spacing w:after="0"/>
              <w:rPr>
                <w:rFonts w:cs="Times New Roman"/>
              </w:rPr>
            </w:pPr>
          </w:p>
        </w:tc>
        <w:tc>
          <w:tcPr>
            <w:tcW w:w="1134" w:type="dxa"/>
            <w:vAlign w:val="center"/>
          </w:tcPr>
          <w:p w14:paraId="77BCED6C"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25ED425F" w14:textId="77777777" w:rsidR="00190C79" w:rsidRDefault="00190C79" w:rsidP="0043437D">
            <w:pPr>
              <w:spacing w:after="0"/>
              <w:rPr>
                <w:rFonts w:cs="Times New Roman"/>
                <w:sz w:val="20"/>
                <w:szCs w:val="20"/>
              </w:rPr>
            </w:pPr>
          </w:p>
        </w:tc>
        <w:tc>
          <w:tcPr>
            <w:tcW w:w="1134" w:type="dxa"/>
            <w:vAlign w:val="center"/>
          </w:tcPr>
          <w:p w14:paraId="28F8F18A" w14:textId="027DF8CB" w:rsidR="00190C79" w:rsidRDefault="00190C79" w:rsidP="0043437D">
            <w:pPr>
              <w:spacing w:after="0"/>
              <w:rPr>
                <w:rFonts w:cs="Times New Roman"/>
                <w:sz w:val="20"/>
                <w:szCs w:val="20"/>
              </w:rPr>
            </w:pPr>
          </w:p>
        </w:tc>
      </w:tr>
      <w:tr w:rsidR="00190C79" w14:paraId="1D0E7716" w14:textId="7157016A" w:rsidTr="00190C79">
        <w:trPr>
          <w:trHeight w:val="288"/>
        </w:trPr>
        <w:tc>
          <w:tcPr>
            <w:tcW w:w="5812" w:type="dxa"/>
            <w:vAlign w:val="center"/>
          </w:tcPr>
          <w:p w14:paraId="3A1E9925" w14:textId="6CCFDE40"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709" w:type="dxa"/>
            <w:vAlign w:val="center"/>
          </w:tcPr>
          <w:p w14:paraId="42E5FDA7" w14:textId="49468F47" w:rsidR="00190C79" w:rsidRDefault="00190C79" w:rsidP="0043437D">
            <w:pPr>
              <w:spacing w:after="0" w:line="240" w:lineRule="auto"/>
              <w:jc w:val="center"/>
              <w:rPr>
                <w:rFonts w:ascii="Book Antiqua" w:eastAsia="Times New Roman" w:hAnsi="Book Antiqua" w:cs="Calibri"/>
                <w:sz w:val="20"/>
                <w:szCs w:val="20"/>
                <w:lang w:eastAsia="es-EC"/>
              </w:rPr>
            </w:pPr>
          </w:p>
        </w:tc>
        <w:tc>
          <w:tcPr>
            <w:tcW w:w="1134" w:type="dxa"/>
            <w:vAlign w:val="center"/>
          </w:tcPr>
          <w:p w14:paraId="0C40C803"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2C45D47D"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1134" w:type="dxa"/>
            <w:vAlign w:val="center"/>
          </w:tcPr>
          <w:p w14:paraId="31DE27E2" w14:textId="5D3EC093"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190C79" w14:paraId="104FEFA6" w14:textId="32ACE3FE" w:rsidTr="00190C79">
        <w:trPr>
          <w:trHeight w:val="288"/>
        </w:trPr>
        <w:tc>
          <w:tcPr>
            <w:tcW w:w="5812" w:type="dxa"/>
            <w:vAlign w:val="center"/>
          </w:tcPr>
          <w:p w14:paraId="4EFB4C73"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709" w:type="dxa"/>
            <w:vAlign w:val="center"/>
          </w:tcPr>
          <w:p w14:paraId="19B0C03B" w14:textId="77777777"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134" w:type="dxa"/>
            <w:tcMar>
              <w:top w:w="55" w:type="dxa"/>
              <w:bottom w:w="55" w:type="dxa"/>
            </w:tcMar>
            <w:vAlign w:val="center"/>
          </w:tcPr>
          <w:p w14:paraId="2CCB52DA" w14:textId="77F6B39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46,431</w:t>
            </w:r>
          </w:p>
        </w:tc>
        <w:tc>
          <w:tcPr>
            <w:tcW w:w="283" w:type="dxa"/>
            <w:vAlign w:val="center"/>
          </w:tcPr>
          <w:p w14:paraId="0F36509C" w14:textId="77777777" w:rsidR="00190C79" w:rsidRPr="007F7315" w:rsidRDefault="00190C79" w:rsidP="0043437D">
            <w:pPr>
              <w:spacing w:after="0"/>
              <w:rPr>
                <w:rFonts w:cs="Times New Roman"/>
                <w:sz w:val="20"/>
                <w:szCs w:val="20"/>
                <w:u w:val="single"/>
              </w:rPr>
            </w:pPr>
          </w:p>
        </w:tc>
        <w:tc>
          <w:tcPr>
            <w:tcW w:w="1134" w:type="dxa"/>
            <w:vAlign w:val="center"/>
          </w:tcPr>
          <w:p w14:paraId="2DB3476A" w14:textId="72F5221A"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41,632 </w:t>
            </w:r>
          </w:p>
        </w:tc>
      </w:tr>
      <w:tr w:rsidR="00190C79" w:rsidRPr="007F7315" w14:paraId="62A1EAD6" w14:textId="51C77391" w:rsidTr="00190C79">
        <w:trPr>
          <w:trHeight w:val="288"/>
        </w:trPr>
        <w:tc>
          <w:tcPr>
            <w:tcW w:w="5812" w:type="dxa"/>
            <w:vAlign w:val="center"/>
          </w:tcPr>
          <w:p w14:paraId="65A96308" w14:textId="77777777" w:rsidR="00190C79" w:rsidRPr="007F7315" w:rsidRDefault="00190C79" w:rsidP="0043437D">
            <w:pPr>
              <w:spacing w:after="0" w:line="240" w:lineRule="auto"/>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pasivo no corriente</w:t>
            </w:r>
          </w:p>
        </w:tc>
        <w:tc>
          <w:tcPr>
            <w:tcW w:w="709" w:type="dxa"/>
            <w:vAlign w:val="center"/>
          </w:tcPr>
          <w:p w14:paraId="2E491ECC" w14:textId="77777777" w:rsidR="00190C79" w:rsidRPr="007F7315" w:rsidRDefault="00190C79" w:rsidP="0043437D">
            <w:pPr>
              <w:spacing w:after="0"/>
              <w:rPr>
                <w:rFonts w:cs="Times New Roman"/>
                <w:b/>
                <w:bCs/>
              </w:rPr>
            </w:pPr>
          </w:p>
        </w:tc>
        <w:tc>
          <w:tcPr>
            <w:tcW w:w="1134" w:type="dxa"/>
            <w:tcMar>
              <w:top w:w="55" w:type="dxa"/>
              <w:bottom w:w="55" w:type="dxa"/>
            </w:tcMar>
            <w:vAlign w:val="center"/>
          </w:tcPr>
          <w:p w14:paraId="462F395F" w14:textId="0007B270"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46,431</w:t>
            </w:r>
          </w:p>
        </w:tc>
        <w:tc>
          <w:tcPr>
            <w:tcW w:w="283" w:type="dxa"/>
            <w:vAlign w:val="center"/>
          </w:tcPr>
          <w:p w14:paraId="1CB8D35F" w14:textId="77777777" w:rsidR="00190C79" w:rsidRPr="007F7315" w:rsidRDefault="00190C79" w:rsidP="0043437D">
            <w:pPr>
              <w:spacing w:after="0"/>
              <w:rPr>
                <w:rFonts w:cs="Times New Roman"/>
                <w:b/>
                <w:bCs/>
                <w:sz w:val="20"/>
                <w:szCs w:val="20"/>
                <w:u w:val="single"/>
              </w:rPr>
            </w:pPr>
          </w:p>
        </w:tc>
        <w:tc>
          <w:tcPr>
            <w:tcW w:w="1134" w:type="dxa"/>
            <w:vAlign w:val="center"/>
          </w:tcPr>
          <w:p w14:paraId="6BA95525" w14:textId="08664845" w:rsidR="00190C79" w:rsidRPr="007F7315" w:rsidRDefault="00190C79" w:rsidP="0043437D">
            <w:pPr>
              <w:spacing w:after="0" w:line="240" w:lineRule="auto"/>
              <w:jc w:val="right"/>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 xml:space="preserve">    700,521 </w:t>
            </w:r>
          </w:p>
        </w:tc>
      </w:tr>
      <w:tr w:rsidR="00190C79" w14:paraId="3793049E" w14:textId="5A34539E" w:rsidTr="00190C79">
        <w:trPr>
          <w:trHeight w:val="288"/>
        </w:trPr>
        <w:tc>
          <w:tcPr>
            <w:tcW w:w="5812" w:type="dxa"/>
            <w:vAlign w:val="center"/>
          </w:tcPr>
          <w:p w14:paraId="78BB0A0D" w14:textId="77777777" w:rsidR="00190C79" w:rsidRDefault="00190C79" w:rsidP="0043437D">
            <w:pPr>
              <w:spacing w:after="0"/>
              <w:rPr>
                <w:rFonts w:cs="Times New Roman"/>
              </w:rPr>
            </w:pPr>
          </w:p>
        </w:tc>
        <w:tc>
          <w:tcPr>
            <w:tcW w:w="709" w:type="dxa"/>
            <w:vAlign w:val="center"/>
          </w:tcPr>
          <w:p w14:paraId="3A7D8DA8" w14:textId="77777777" w:rsidR="00190C79" w:rsidRDefault="00190C79" w:rsidP="0043437D">
            <w:pPr>
              <w:spacing w:after="0"/>
              <w:rPr>
                <w:rFonts w:cs="Times New Roman"/>
              </w:rPr>
            </w:pPr>
          </w:p>
        </w:tc>
        <w:tc>
          <w:tcPr>
            <w:tcW w:w="1134" w:type="dxa"/>
            <w:vAlign w:val="center"/>
          </w:tcPr>
          <w:p w14:paraId="7DB04676"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6E8C144D" w14:textId="77777777" w:rsidR="00190C79" w:rsidRDefault="00190C79" w:rsidP="0043437D">
            <w:pPr>
              <w:spacing w:after="0"/>
              <w:rPr>
                <w:rFonts w:cs="Times New Roman"/>
                <w:sz w:val="20"/>
                <w:szCs w:val="20"/>
              </w:rPr>
            </w:pPr>
          </w:p>
        </w:tc>
        <w:tc>
          <w:tcPr>
            <w:tcW w:w="1134" w:type="dxa"/>
            <w:vAlign w:val="center"/>
          </w:tcPr>
          <w:p w14:paraId="2478B2E3" w14:textId="2FC68370" w:rsidR="00190C79" w:rsidRDefault="00190C79" w:rsidP="0043437D">
            <w:pPr>
              <w:spacing w:after="0"/>
              <w:rPr>
                <w:rFonts w:ascii="Book Antiqua" w:eastAsia="Times New Roman" w:hAnsi="Book Antiqua" w:cs="Calibri"/>
                <w:sz w:val="20"/>
                <w:szCs w:val="20"/>
                <w:lang w:eastAsia="es-EC"/>
              </w:rPr>
            </w:pPr>
          </w:p>
        </w:tc>
      </w:tr>
      <w:tr w:rsidR="00190C79" w14:paraId="64B15066" w14:textId="457363D0" w:rsidTr="00190C79">
        <w:trPr>
          <w:trHeight w:val="288"/>
        </w:trPr>
        <w:tc>
          <w:tcPr>
            <w:tcW w:w="5812" w:type="dxa"/>
            <w:vAlign w:val="center"/>
          </w:tcPr>
          <w:p w14:paraId="1E24E8E2" w14:textId="77777777" w:rsidR="00190C79" w:rsidRDefault="00190C79" w:rsidP="0043437D">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w:t>
            </w:r>
          </w:p>
        </w:tc>
        <w:tc>
          <w:tcPr>
            <w:tcW w:w="709" w:type="dxa"/>
            <w:vAlign w:val="center"/>
          </w:tcPr>
          <w:p w14:paraId="0906E485" w14:textId="77777777" w:rsidR="00190C79" w:rsidRDefault="00190C79" w:rsidP="0043437D">
            <w:pPr>
              <w:spacing w:after="0"/>
              <w:rPr>
                <w:rFonts w:cs="Times New Roman"/>
              </w:rPr>
            </w:pPr>
          </w:p>
        </w:tc>
        <w:tc>
          <w:tcPr>
            <w:tcW w:w="1134" w:type="dxa"/>
            <w:tcMar>
              <w:top w:w="55" w:type="dxa"/>
              <w:bottom w:w="55" w:type="dxa"/>
            </w:tcMar>
            <w:vAlign w:val="center"/>
          </w:tcPr>
          <w:p w14:paraId="6879818E" w14:textId="3F64F9D4"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157,680</w:t>
            </w:r>
          </w:p>
        </w:tc>
        <w:tc>
          <w:tcPr>
            <w:tcW w:w="283" w:type="dxa"/>
            <w:vAlign w:val="center"/>
          </w:tcPr>
          <w:p w14:paraId="186C0A1E" w14:textId="77777777" w:rsidR="00190C79" w:rsidRPr="007F7315" w:rsidRDefault="00190C79" w:rsidP="0043437D">
            <w:pPr>
              <w:spacing w:after="0"/>
              <w:rPr>
                <w:rFonts w:cs="Times New Roman"/>
                <w:b/>
                <w:bCs/>
                <w:sz w:val="20"/>
                <w:szCs w:val="20"/>
              </w:rPr>
            </w:pPr>
          </w:p>
        </w:tc>
        <w:tc>
          <w:tcPr>
            <w:tcW w:w="1134" w:type="dxa"/>
            <w:vAlign w:val="center"/>
          </w:tcPr>
          <w:p w14:paraId="76C908FD" w14:textId="297C221B" w:rsidR="00190C79" w:rsidRPr="007F7315" w:rsidRDefault="00190C79" w:rsidP="0043437D">
            <w:pPr>
              <w:spacing w:after="0" w:line="240" w:lineRule="auto"/>
              <w:jc w:val="right"/>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   844,916 </w:t>
            </w:r>
          </w:p>
        </w:tc>
      </w:tr>
      <w:tr w:rsidR="00190C79" w14:paraId="50381C2C" w14:textId="196AB75E" w:rsidTr="00190C79">
        <w:trPr>
          <w:trHeight w:val="288"/>
        </w:trPr>
        <w:tc>
          <w:tcPr>
            <w:tcW w:w="5812" w:type="dxa"/>
            <w:vAlign w:val="center"/>
          </w:tcPr>
          <w:p w14:paraId="01663B5D" w14:textId="77777777" w:rsidR="00190C79" w:rsidRDefault="00190C79" w:rsidP="0043437D">
            <w:pPr>
              <w:spacing w:after="0"/>
              <w:rPr>
                <w:rFonts w:cs="Times New Roman"/>
              </w:rPr>
            </w:pPr>
          </w:p>
        </w:tc>
        <w:tc>
          <w:tcPr>
            <w:tcW w:w="709" w:type="dxa"/>
            <w:vAlign w:val="center"/>
          </w:tcPr>
          <w:p w14:paraId="4A001E40" w14:textId="77777777" w:rsidR="00190C79" w:rsidRDefault="00190C79" w:rsidP="0043437D">
            <w:pPr>
              <w:spacing w:after="0"/>
              <w:rPr>
                <w:rFonts w:cs="Times New Roman"/>
              </w:rPr>
            </w:pPr>
          </w:p>
        </w:tc>
        <w:tc>
          <w:tcPr>
            <w:tcW w:w="1134" w:type="dxa"/>
            <w:vAlign w:val="center"/>
          </w:tcPr>
          <w:p w14:paraId="0195515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585D9473" w14:textId="77777777" w:rsidR="00190C79" w:rsidRDefault="00190C79" w:rsidP="0043437D">
            <w:pPr>
              <w:spacing w:after="0"/>
              <w:rPr>
                <w:rFonts w:cs="Times New Roman"/>
                <w:sz w:val="20"/>
                <w:szCs w:val="20"/>
              </w:rPr>
            </w:pPr>
          </w:p>
        </w:tc>
        <w:tc>
          <w:tcPr>
            <w:tcW w:w="1134" w:type="dxa"/>
            <w:vAlign w:val="center"/>
          </w:tcPr>
          <w:p w14:paraId="2E094287" w14:textId="03E3C281" w:rsidR="00190C79" w:rsidRDefault="00190C79" w:rsidP="0043437D">
            <w:pPr>
              <w:spacing w:after="0"/>
              <w:rPr>
                <w:rFonts w:cs="Times New Roman"/>
                <w:sz w:val="20"/>
                <w:szCs w:val="20"/>
              </w:rPr>
            </w:pPr>
          </w:p>
        </w:tc>
      </w:tr>
      <w:tr w:rsidR="00190C79" w14:paraId="23CF10DF" w14:textId="344A036B" w:rsidTr="00190C79">
        <w:trPr>
          <w:trHeight w:val="288"/>
        </w:trPr>
        <w:tc>
          <w:tcPr>
            <w:tcW w:w="5812" w:type="dxa"/>
            <w:vAlign w:val="center"/>
          </w:tcPr>
          <w:p w14:paraId="139D9D4D" w14:textId="77777777" w:rsidR="00190C79" w:rsidRDefault="00190C79" w:rsidP="0043437D">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709" w:type="dxa"/>
            <w:vAlign w:val="center"/>
          </w:tcPr>
          <w:p w14:paraId="20A85A3B" w14:textId="3ABC4AA0" w:rsidR="00190C79" w:rsidRDefault="00190C79" w:rsidP="0043437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134" w:type="dxa"/>
            <w:vAlign w:val="center"/>
          </w:tcPr>
          <w:p w14:paraId="759A594E"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3D60F74D" w14:textId="77777777" w:rsidR="00190C79" w:rsidRDefault="00190C79" w:rsidP="0043437D">
            <w:pPr>
              <w:spacing w:after="0"/>
              <w:rPr>
                <w:rFonts w:cs="Times New Roman"/>
                <w:sz w:val="20"/>
                <w:szCs w:val="20"/>
              </w:rPr>
            </w:pPr>
          </w:p>
        </w:tc>
        <w:tc>
          <w:tcPr>
            <w:tcW w:w="1134" w:type="dxa"/>
            <w:vAlign w:val="center"/>
          </w:tcPr>
          <w:p w14:paraId="1671F990" w14:textId="27D4E278" w:rsidR="00190C79" w:rsidRDefault="00190C79" w:rsidP="0043437D">
            <w:pPr>
              <w:spacing w:after="0"/>
              <w:rPr>
                <w:rFonts w:cs="Times New Roman"/>
                <w:sz w:val="20"/>
                <w:szCs w:val="20"/>
              </w:rPr>
            </w:pPr>
          </w:p>
        </w:tc>
      </w:tr>
      <w:tr w:rsidR="00190C79" w14:paraId="3DD2CF8D" w14:textId="2D7FCD0D" w:rsidTr="00190C79">
        <w:trPr>
          <w:trHeight w:val="288"/>
        </w:trPr>
        <w:tc>
          <w:tcPr>
            <w:tcW w:w="5812" w:type="dxa"/>
            <w:vAlign w:val="center"/>
          </w:tcPr>
          <w:p w14:paraId="59C70AA9"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08C69CE9" w14:textId="704A4222"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w:t>
            </w:r>
            <w:r w:rsidR="00C179C8">
              <w:rPr>
                <w:rFonts w:ascii="Book Antiqua" w:eastAsia="Times New Roman" w:hAnsi="Book Antiqua" w:cs="Calibri"/>
                <w:sz w:val="20"/>
                <w:szCs w:val="20"/>
                <w:lang w:eastAsia="es-EC"/>
              </w:rPr>
              <w:t>199</w:t>
            </w:r>
          </w:p>
        </w:tc>
        <w:tc>
          <w:tcPr>
            <w:tcW w:w="283" w:type="dxa"/>
            <w:vAlign w:val="center"/>
          </w:tcPr>
          <w:p w14:paraId="467E5848"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1AEA26FE" w14:textId="179DCA9F"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190C79" w14:paraId="652AB785" w14:textId="23E6ABC0" w:rsidTr="00190C79">
        <w:trPr>
          <w:trHeight w:val="288"/>
        </w:trPr>
        <w:tc>
          <w:tcPr>
            <w:tcW w:w="5812" w:type="dxa"/>
            <w:vAlign w:val="center"/>
          </w:tcPr>
          <w:p w14:paraId="5B711CAD" w14:textId="53516E7A"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Default="00190C79" w:rsidP="0043437D">
            <w:pPr>
              <w:spacing w:after="0"/>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283" w:type="dxa"/>
            <w:vAlign w:val="center"/>
          </w:tcPr>
          <w:p w14:paraId="4566F2D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6357B78B" w14:textId="2264DB18"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190C79" w14:paraId="48B4FA0F" w14:textId="372944AF" w:rsidTr="00190C79">
        <w:trPr>
          <w:trHeight w:val="288"/>
        </w:trPr>
        <w:tc>
          <w:tcPr>
            <w:tcW w:w="5812" w:type="dxa"/>
            <w:vAlign w:val="center"/>
          </w:tcPr>
          <w:p w14:paraId="32CF63FA" w14:textId="10CE76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709" w:type="dxa"/>
            <w:vAlign w:val="center"/>
          </w:tcPr>
          <w:p w14:paraId="593B2E8F"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E75FB64" w14:textId="77777777"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283" w:type="dxa"/>
            <w:vAlign w:val="center"/>
          </w:tcPr>
          <w:p w14:paraId="1F3A0432" w14:textId="77777777" w:rsidR="00190C79" w:rsidRDefault="00190C79" w:rsidP="0043437D">
            <w:pPr>
              <w:spacing w:after="0"/>
              <w:rPr>
                <w:rFonts w:ascii="Book Antiqua" w:eastAsia="Times New Roman" w:hAnsi="Book Antiqua" w:cs="Calibri"/>
                <w:sz w:val="20"/>
                <w:szCs w:val="20"/>
                <w:lang w:eastAsia="es-EC"/>
              </w:rPr>
            </w:pPr>
          </w:p>
        </w:tc>
        <w:tc>
          <w:tcPr>
            <w:tcW w:w="1134" w:type="dxa"/>
            <w:vAlign w:val="center"/>
          </w:tcPr>
          <w:p w14:paraId="453CCAB6" w14:textId="53661196" w:rsidR="00190C79" w:rsidRDefault="00190C79" w:rsidP="0043437D">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w:t>
            </w:r>
            <w:r w:rsidR="00C179C8">
              <w:rPr>
                <w:rFonts w:ascii="Book Antiqua" w:eastAsia="Times New Roman" w:hAnsi="Book Antiqua" w:cs="Calibri"/>
                <w:sz w:val="20"/>
                <w:szCs w:val="20"/>
                <w:lang w:eastAsia="es-EC"/>
              </w:rPr>
              <w:t>799</w:t>
            </w:r>
            <w:r>
              <w:rPr>
                <w:rFonts w:ascii="Book Antiqua" w:eastAsia="Times New Roman" w:hAnsi="Book Antiqua" w:cs="Calibri"/>
                <w:sz w:val="20"/>
                <w:szCs w:val="20"/>
                <w:lang w:eastAsia="es-EC"/>
              </w:rPr>
              <w:t xml:space="preserve"> </w:t>
            </w:r>
          </w:p>
        </w:tc>
      </w:tr>
      <w:tr w:rsidR="00190C79" w14:paraId="4A1FA118" w14:textId="4839797D" w:rsidTr="00190C79">
        <w:trPr>
          <w:trHeight w:val="288"/>
        </w:trPr>
        <w:tc>
          <w:tcPr>
            <w:tcW w:w="5812" w:type="dxa"/>
            <w:vAlign w:val="center"/>
          </w:tcPr>
          <w:p w14:paraId="61E9DACD" w14:textId="77777777" w:rsidR="00190C79" w:rsidRDefault="00190C79" w:rsidP="0043437D">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709" w:type="dxa"/>
            <w:vAlign w:val="center"/>
          </w:tcPr>
          <w:p w14:paraId="637BE401" w14:textId="5BA3656E" w:rsidR="00190C79" w:rsidRDefault="00190C79" w:rsidP="0043437D">
            <w:pPr>
              <w:spacing w:after="0"/>
              <w:jc w:val="center"/>
              <w:rPr>
                <w:rFonts w:ascii="Book Antiqua" w:eastAsia="Times New Roman" w:hAnsi="Book Antiqua" w:cs="Calibri"/>
                <w:sz w:val="20"/>
                <w:szCs w:val="20"/>
                <w:lang w:eastAsia="es-EC"/>
              </w:rPr>
            </w:pPr>
          </w:p>
        </w:tc>
        <w:tc>
          <w:tcPr>
            <w:tcW w:w="1134" w:type="dxa"/>
            <w:tcMar>
              <w:top w:w="55" w:type="dxa"/>
              <w:bottom w:w="55" w:type="dxa"/>
            </w:tcMar>
            <w:vAlign w:val="center"/>
          </w:tcPr>
          <w:p w14:paraId="22E6EC08" w14:textId="56AF3869"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(3,4</w:t>
            </w:r>
            <w:r w:rsidR="00EE44CA">
              <w:rPr>
                <w:rFonts w:ascii="Book Antiqua" w:eastAsia="Times New Roman" w:hAnsi="Book Antiqua" w:cs="Calibri"/>
                <w:sz w:val="20"/>
                <w:szCs w:val="20"/>
                <w:u w:val="single"/>
                <w:lang w:eastAsia="es-EC"/>
              </w:rPr>
              <w:t>70,13</w:t>
            </w:r>
            <w:r w:rsidR="00C179C8">
              <w:rPr>
                <w:rFonts w:ascii="Book Antiqua" w:eastAsia="Times New Roman" w:hAnsi="Book Antiqua" w:cs="Calibri"/>
                <w:sz w:val="20"/>
                <w:szCs w:val="20"/>
                <w:u w:val="single"/>
                <w:lang w:eastAsia="es-EC"/>
              </w:rPr>
              <w:t>2</w:t>
            </w:r>
            <w:r w:rsidRPr="007F7315">
              <w:rPr>
                <w:rFonts w:ascii="Book Antiqua" w:eastAsia="Times New Roman" w:hAnsi="Book Antiqua" w:cs="Calibri"/>
                <w:sz w:val="20"/>
                <w:szCs w:val="20"/>
                <w:u w:val="single"/>
                <w:lang w:eastAsia="es-EC"/>
              </w:rPr>
              <w:t>)</w:t>
            </w:r>
          </w:p>
        </w:tc>
        <w:tc>
          <w:tcPr>
            <w:tcW w:w="283" w:type="dxa"/>
            <w:vAlign w:val="center"/>
          </w:tcPr>
          <w:p w14:paraId="0FF9B771" w14:textId="77777777" w:rsidR="00190C79" w:rsidRPr="007F7315" w:rsidRDefault="00190C79" w:rsidP="0043437D">
            <w:pPr>
              <w:spacing w:after="0"/>
              <w:rPr>
                <w:rFonts w:ascii="Book Antiqua" w:eastAsia="Times New Roman" w:hAnsi="Book Antiqua" w:cs="Calibri"/>
                <w:sz w:val="20"/>
                <w:szCs w:val="20"/>
                <w:u w:val="single"/>
                <w:lang w:eastAsia="es-EC"/>
              </w:rPr>
            </w:pPr>
          </w:p>
        </w:tc>
        <w:tc>
          <w:tcPr>
            <w:tcW w:w="1134" w:type="dxa"/>
            <w:vAlign w:val="center"/>
          </w:tcPr>
          <w:p w14:paraId="5FF6944A" w14:textId="3E1C7D41"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(3,672,85</w:t>
            </w:r>
            <w:r w:rsidR="00C179C8">
              <w:rPr>
                <w:rFonts w:ascii="Book Antiqua" w:eastAsia="Times New Roman" w:hAnsi="Book Antiqua" w:cs="Calibri"/>
                <w:sz w:val="20"/>
                <w:szCs w:val="20"/>
                <w:u w:val="single"/>
                <w:lang w:eastAsia="es-EC"/>
              </w:rPr>
              <w:t>2</w:t>
            </w:r>
            <w:r w:rsidRPr="007F7315">
              <w:rPr>
                <w:rFonts w:ascii="Book Antiqua" w:eastAsia="Times New Roman" w:hAnsi="Book Antiqua" w:cs="Calibri"/>
                <w:sz w:val="20"/>
                <w:szCs w:val="20"/>
                <w:u w:val="single"/>
                <w:lang w:eastAsia="es-EC"/>
              </w:rPr>
              <w:t xml:space="preserve">) </w:t>
            </w:r>
          </w:p>
        </w:tc>
      </w:tr>
      <w:tr w:rsidR="00190C79" w14:paraId="3BE3570F" w14:textId="11A3B998" w:rsidTr="00190C79">
        <w:trPr>
          <w:trHeight w:val="288"/>
        </w:trPr>
        <w:tc>
          <w:tcPr>
            <w:tcW w:w="5812" w:type="dxa"/>
            <w:vAlign w:val="center"/>
          </w:tcPr>
          <w:p w14:paraId="3A7400A4" w14:textId="77777777" w:rsidR="00190C79" w:rsidRDefault="00190C79" w:rsidP="0043437D">
            <w:pPr>
              <w:spacing w:after="0" w:line="240"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PATRIMONIO NETO</w:t>
            </w:r>
          </w:p>
        </w:tc>
        <w:tc>
          <w:tcPr>
            <w:tcW w:w="709" w:type="dxa"/>
            <w:vAlign w:val="center"/>
          </w:tcPr>
          <w:p w14:paraId="0F497523" w14:textId="77777777" w:rsidR="00190C79" w:rsidRDefault="00190C79" w:rsidP="0043437D">
            <w:pPr>
              <w:spacing w:after="0"/>
              <w:rPr>
                <w:rFonts w:cs="Times New Roman"/>
              </w:rPr>
            </w:pPr>
          </w:p>
        </w:tc>
        <w:tc>
          <w:tcPr>
            <w:tcW w:w="1134" w:type="dxa"/>
            <w:tcMar>
              <w:top w:w="55" w:type="dxa"/>
              <w:bottom w:w="55" w:type="dxa"/>
            </w:tcMar>
            <w:vAlign w:val="center"/>
          </w:tcPr>
          <w:p w14:paraId="101F863A" w14:textId="3AC74487" w:rsidR="00190C79" w:rsidRPr="007F7315"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7</w:t>
            </w:r>
            <w:r w:rsidR="00EE44CA">
              <w:rPr>
                <w:rFonts w:ascii="Book Antiqua" w:eastAsia="Times New Roman" w:hAnsi="Book Antiqua" w:cs="Calibri"/>
                <w:sz w:val="20"/>
                <w:szCs w:val="20"/>
                <w:u w:val="single"/>
                <w:lang w:eastAsia="es-EC"/>
              </w:rPr>
              <w:t>17,64</w:t>
            </w:r>
            <w:r w:rsidR="00052022">
              <w:rPr>
                <w:rFonts w:ascii="Book Antiqua" w:eastAsia="Times New Roman" w:hAnsi="Book Antiqua" w:cs="Calibri"/>
                <w:sz w:val="20"/>
                <w:szCs w:val="20"/>
                <w:u w:val="single"/>
                <w:lang w:eastAsia="es-EC"/>
              </w:rPr>
              <w:t>1</w:t>
            </w:r>
          </w:p>
        </w:tc>
        <w:tc>
          <w:tcPr>
            <w:tcW w:w="283" w:type="dxa"/>
            <w:vAlign w:val="center"/>
          </w:tcPr>
          <w:p w14:paraId="246D0FA0" w14:textId="77777777" w:rsidR="00190C79" w:rsidRPr="007F7315" w:rsidRDefault="00190C79" w:rsidP="0043437D">
            <w:pPr>
              <w:spacing w:after="0"/>
              <w:rPr>
                <w:rFonts w:cs="Times New Roman"/>
                <w:sz w:val="20"/>
                <w:szCs w:val="20"/>
                <w:u w:val="single"/>
              </w:rPr>
            </w:pPr>
          </w:p>
        </w:tc>
        <w:tc>
          <w:tcPr>
            <w:tcW w:w="1134" w:type="dxa"/>
            <w:vAlign w:val="center"/>
          </w:tcPr>
          <w:p w14:paraId="5113C679" w14:textId="50940C2F" w:rsidR="00190C79" w:rsidRDefault="00190C79" w:rsidP="0043437D">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499,390 </w:t>
            </w:r>
          </w:p>
        </w:tc>
      </w:tr>
      <w:tr w:rsidR="00190C79" w14:paraId="7D14F63E" w14:textId="7EB1EA04" w:rsidTr="00190C79">
        <w:trPr>
          <w:trHeight w:val="288"/>
        </w:trPr>
        <w:tc>
          <w:tcPr>
            <w:tcW w:w="5812" w:type="dxa"/>
            <w:vAlign w:val="center"/>
          </w:tcPr>
          <w:p w14:paraId="1B8FC06E" w14:textId="77777777" w:rsidR="00190C79" w:rsidRDefault="00190C79" w:rsidP="0043437D">
            <w:pPr>
              <w:spacing w:after="0"/>
              <w:rPr>
                <w:rFonts w:cs="Times New Roman"/>
              </w:rPr>
            </w:pPr>
          </w:p>
        </w:tc>
        <w:tc>
          <w:tcPr>
            <w:tcW w:w="709" w:type="dxa"/>
            <w:vAlign w:val="center"/>
          </w:tcPr>
          <w:p w14:paraId="74D5F79A" w14:textId="77777777" w:rsidR="00190C79" w:rsidRDefault="00190C79" w:rsidP="0043437D">
            <w:pPr>
              <w:spacing w:after="0"/>
              <w:rPr>
                <w:rFonts w:cs="Times New Roman"/>
              </w:rPr>
            </w:pPr>
          </w:p>
        </w:tc>
        <w:tc>
          <w:tcPr>
            <w:tcW w:w="1134" w:type="dxa"/>
            <w:vAlign w:val="center"/>
          </w:tcPr>
          <w:p w14:paraId="4F88BF43" w14:textId="77777777" w:rsidR="00190C79" w:rsidRDefault="00190C79" w:rsidP="0043437D">
            <w:pPr>
              <w:spacing w:after="0" w:line="240" w:lineRule="auto"/>
              <w:jc w:val="right"/>
              <w:rPr>
                <w:rFonts w:ascii="Times New Roman" w:eastAsia="Times New Roman" w:hAnsi="Times New Roman" w:cs="Times New Roman"/>
                <w:sz w:val="20"/>
                <w:szCs w:val="20"/>
                <w:lang w:eastAsia="es-EC"/>
              </w:rPr>
            </w:pPr>
          </w:p>
        </w:tc>
        <w:tc>
          <w:tcPr>
            <w:tcW w:w="283" w:type="dxa"/>
            <w:vAlign w:val="center"/>
          </w:tcPr>
          <w:p w14:paraId="4C1E51F8" w14:textId="77777777" w:rsidR="00190C79" w:rsidRDefault="00190C79" w:rsidP="0043437D">
            <w:pPr>
              <w:spacing w:after="0"/>
              <w:rPr>
                <w:rFonts w:cs="Times New Roman"/>
                <w:sz w:val="20"/>
                <w:szCs w:val="20"/>
              </w:rPr>
            </w:pPr>
          </w:p>
        </w:tc>
        <w:tc>
          <w:tcPr>
            <w:tcW w:w="1134" w:type="dxa"/>
            <w:vAlign w:val="center"/>
          </w:tcPr>
          <w:p w14:paraId="0A6BA866" w14:textId="105DD683" w:rsidR="00190C79" w:rsidRDefault="00190C79" w:rsidP="0043437D">
            <w:pPr>
              <w:spacing w:after="0"/>
              <w:rPr>
                <w:rFonts w:cs="Times New Roman"/>
                <w:sz w:val="20"/>
                <w:szCs w:val="20"/>
              </w:rPr>
            </w:pPr>
          </w:p>
        </w:tc>
      </w:tr>
      <w:tr w:rsidR="00190C79" w14:paraId="3AF06F06" w14:textId="5F27F7CB" w:rsidTr="00190C79">
        <w:trPr>
          <w:trHeight w:val="288"/>
        </w:trPr>
        <w:tc>
          <w:tcPr>
            <w:tcW w:w="5812" w:type="dxa"/>
            <w:vAlign w:val="center"/>
          </w:tcPr>
          <w:p w14:paraId="2837ACB3" w14:textId="77777777" w:rsidR="00190C79" w:rsidRDefault="00190C79" w:rsidP="00BA077E">
            <w:pPr>
              <w:spacing w:after="0" w:line="276" w:lineRule="auto"/>
              <w:rPr>
                <w:rFonts w:ascii="Book Antiqua" w:eastAsia="Times New Roman" w:hAnsi="Book Antiqua" w:cs="Calibri"/>
                <w:b/>
                <w:bCs/>
                <w:sz w:val="20"/>
                <w:szCs w:val="20"/>
                <w:lang w:eastAsia="es-EC"/>
              </w:rPr>
            </w:pPr>
            <w:proofErr w:type="gramStart"/>
            <w:r>
              <w:rPr>
                <w:rFonts w:ascii="Book Antiqua" w:eastAsia="Times New Roman" w:hAnsi="Book Antiqua" w:cs="Calibri"/>
                <w:b/>
                <w:bCs/>
                <w:sz w:val="20"/>
                <w:szCs w:val="20"/>
                <w:lang w:eastAsia="es-EC"/>
              </w:rPr>
              <w:t>TOTAL</w:t>
            </w:r>
            <w:proofErr w:type="gramEnd"/>
            <w:r>
              <w:rPr>
                <w:rFonts w:ascii="Book Antiqua" w:eastAsia="Times New Roman" w:hAnsi="Book Antiqua" w:cs="Calibri"/>
                <w:b/>
                <w:bCs/>
                <w:sz w:val="20"/>
                <w:szCs w:val="20"/>
                <w:lang w:eastAsia="es-EC"/>
              </w:rPr>
              <w:t xml:space="preserve"> PASIVOS Y PATRIMONIO</w:t>
            </w:r>
          </w:p>
        </w:tc>
        <w:tc>
          <w:tcPr>
            <w:tcW w:w="709" w:type="dxa"/>
            <w:vAlign w:val="center"/>
          </w:tcPr>
          <w:p w14:paraId="7AE91262" w14:textId="77777777" w:rsidR="00190C79" w:rsidRDefault="00190C79" w:rsidP="00BA077E">
            <w:pPr>
              <w:spacing w:after="0" w:line="276" w:lineRule="auto"/>
              <w:rPr>
                <w:rFonts w:cs="Times New Roman"/>
              </w:rPr>
            </w:pPr>
          </w:p>
        </w:tc>
        <w:tc>
          <w:tcPr>
            <w:tcW w:w="1134" w:type="dxa"/>
            <w:tcMar>
              <w:top w:w="55" w:type="dxa"/>
              <w:bottom w:w="55" w:type="dxa"/>
            </w:tcMar>
            <w:vAlign w:val="center"/>
          </w:tcPr>
          <w:p w14:paraId="5A73451E" w14:textId="557EEC5D" w:rsidR="00190C79" w:rsidRPr="007F7315"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00052022">
              <w:rPr>
                <w:rFonts w:ascii="Book Antiqua" w:eastAsia="Times New Roman" w:hAnsi="Book Antiqua" w:cs="Calibri"/>
                <w:b/>
                <w:bCs/>
                <w:sz w:val="20"/>
                <w:szCs w:val="20"/>
                <w:u w:val="double"/>
                <w:lang w:eastAsia="es-EC"/>
              </w:rPr>
              <w:t>875,321</w:t>
            </w:r>
          </w:p>
        </w:tc>
        <w:tc>
          <w:tcPr>
            <w:tcW w:w="283" w:type="dxa"/>
            <w:vAlign w:val="center"/>
          </w:tcPr>
          <w:p w14:paraId="132F7222" w14:textId="77777777" w:rsidR="00190C79" w:rsidRPr="007F7315" w:rsidRDefault="00190C79" w:rsidP="00BA077E">
            <w:pPr>
              <w:spacing w:after="0" w:line="276" w:lineRule="auto"/>
              <w:rPr>
                <w:rFonts w:cs="Times New Roman"/>
                <w:sz w:val="20"/>
                <w:szCs w:val="20"/>
                <w:u w:val="double"/>
              </w:rPr>
            </w:pPr>
          </w:p>
        </w:tc>
        <w:tc>
          <w:tcPr>
            <w:tcW w:w="1134" w:type="dxa"/>
            <w:vAlign w:val="center"/>
          </w:tcPr>
          <w:p w14:paraId="1B59FD11" w14:textId="6DDBFA54" w:rsidR="00190C79" w:rsidRDefault="00190C79" w:rsidP="00BA077E">
            <w:pPr>
              <w:spacing w:after="0" w:line="276"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4D9BD4E6" w:rsidR="00BA077E" w:rsidRDefault="00BA077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253"/>
        <w:gridCol w:w="708"/>
        <w:gridCol w:w="1424"/>
        <w:gridCol w:w="279"/>
        <w:gridCol w:w="1268"/>
      </w:tblGrid>
      <w:tr w:rsidR="00190C79" w:rsidRPr="007F7315" w14:paraId="3C59838B" w14:textId="794A5F44" w:rsidTr="00190C79">
        <w:trPr>
          <w:trHeight w:val="290"/>
        </w:trPr>
        <w:tc>
          <w:tcPr>
            <w:tcW w:w="5387"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275"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190C79">
        <w:trPr>
          <w:trHeight w:val="290"/>
        </w:trPr>
        <w:tc>
          <w:tcPr>
            <w:tcW w:w="5387"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9"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275"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190C79">
        <w:trPr>
          <w:trHeight w:val="290"/>
        </w:trPr>
        <w:tc>
          <w:tcPr>
            <w:tcW w:w="5387" w:type="dxa"/>
            <w:vAlign w:val="center"/>
          </w:tcPr>
          <w:p w14:paraId="51184D81" w14:textId="77777777" w:rsidR="003331EF" w:rsidRPr="007F7315" w:rsidRDefault="003331EF">
            <w:pPr>
              <w:spacing w:after="0"/>
              <w:rPr>
                <w:rFonts w:ascii="Book Antiqua" w:hAnsi="Book Antiqua" w:cs="Times New Roman"/>
              </w:rPr>
            </w:pPr>
          </w:p>
        </w:tc>
        <w:tc>
          <w:tcPr>
            <w:tcW w:w="709" w:type="dxa"/>
            <w:vAlign w:val="center"/>
          </w:tcPr>
          <w:p w14:paraId="2C622ED2" w14:textId="77777777" w:rsidR="003331EF" w:rsidRPr="007F7315" w:rsidRDefault="003331EF">
            <w:pPr>
              <w:spacing w:after="0"/>
              <w:rPr>
                <w:rFonts w:ascii="Book Antiqua" w:hAnsi="Book Antiqua" w:cs="Times New Roman"/>
              </w:rPr>
            </w:pPr>
          </w:p>
        </w:tc>
        <w:tc>
          <w:tcPr>
            <w:tcW w:w="2836"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190C79">
        <w:trPr>
          <w:trHeight w:hRule="exact" w:val="290"/>
        </w:trPr>
        <w:tc>
          <w:tcPr>
            <w:tcW w:w="5387" w:type="dxa"/>
            <w:vAlign w:val="center"/>
          </w:tcPr>
          <w:p w14:paraId="45CA6561" w14:textId="77777777" w:rsidR="00190C79" w:rsidRPr="007F7315" w:rsidRDefault="00190C79">
            <w:pPr>
              <w:spacing w:after="0"/>
              <w:rPr>
                <w:rFonts w:ascii="Book Antiqua" w:hAnsi="Book Antiqua" w:cs="Times New Roman"/>
              </w:rPr>
            </w:pPr>
          </w:p>
        </w:tc>
        <w:tc>
          <w:tcPr>
            <w:tcW w:w="709" w:type="dxa"/>
            <w:vAlign w:val="center"/>
          </w:tcPr>
          <w:p w14:paraId="00A010B6" w14:textId="77777777" w:rsidR="00190C79" w:rsidRPr="007F7315" w:rsidRDefault="00190C79">
            <w:pPr>
              <w:spacing w:after="0"/>
              <w:rPr>
                <w:rFonts w:ascii="Book Antiqua" w:hAnsi="Book Antiqua" w:cs="Times New Roman"/>
              </w:rPr>
            </w:pPr>
          </w:p>
        </w:tc>
        <w:tc>
          <w:tcPr>
            <w:tcW w:w="1275"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190C79">
        <w:trPr>
          <w:trHeight w:val="290"/>
        </w:trPr>
        <w:tc>
          <w:tcPr>
            <w:tcW w:w="5387"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9" w:type="dxa"/>
            <w:vAlign w:val="center"/>
          </w:tcPr>
          <w:p w14:paraId="672F2D35" w14:textId="5805AEC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190C79">
        <w:trPr>
          <w:trHeight w:val="290"/>
        </w:trPr>
        <w:tc>
          <w:tcPr>
            <w:tcW w:w="5387" w:type="dxa"/>
            <w:vAlign w:val="center"/>
          </w:tcPr>
          <w:p w14:paraId="5E20780E" w14:textId="77777777" w:rsidR="00190C79" w:rsidRPr="007F7315" w:rsidRDefault="00190C79" w:rsidP="003331EF">
            <w:pPr>
              <w:spacing w:after="0"/>
              <w:rPr>
                <w:rFonts w:ascii="Book Antiqua" w:hAnsi="Book Antiqua" w:cs="Times New Roman"/>
              </w:rPr>
            </w:pPr>
          </w:p>
        </w:tc>
        <w:tc>
          <w:tcPr>
            <w:tcW w:w="709" w:type="dxa"/>
            <w:vAlign w:val="center"/>
          </w:tcPr>
          <w:p w14:paraId="1EAAA0F5" w14:textId="77777777" w:rsidR="00190C79" w:rsidRPr="007F7315" w:rsidRDefault="00190C79" w:rsidP="003331EF">
            <w:pPr>
              <w:spacing w:after="0"/>
              <w:rPr>
                <w:rFonts w:ascii="Book Antiqua" w:hAnsi="Book Antiqua" w:cs="Times New Roman"/>
              </w:rPr>
            </w:pPr>
          </w:p>
        </w:tc>
        <w:tc>
          <w:tcPr>
            <w:tcW w:w="1275"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190C79">
        <w:trPr>
          <w:trHeight w:val="290"/>
        </w:trPr>
        <w:tc>
          <w:tcPr>
            <w:tcW w:w="5387"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9" w:type="dxa"/>
            <w:vAlign w:val="center"/>
          </w:tcPr>
          <w:p w14:paraId="1E50D6CE" w14:textId="1D2F890C"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17</w:t>
            </w:r>
          </w:p>
        </w:tc>
        <w:tc>
          <w:tcPr>
            <w:tcW w:w="1275" w:type="dxa"/>
            <w:vAlign w:val="bottom"/>
          </w:tcPr>
          <w:p w14:paraId="1E4D4D3E" w14:textId="3E6CF81E"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190C79">
        <w:trPr>
          <w:trHeight w:val="290"/>
        </w:trPr>
        <w:tc>
          <w:tcPr>
            <w:tcW w:w="5387" w:type="dxa"/>
            <w:vAlign w:val="center"/>
          </w:tcPr>
          <w:p w14:paraId="1B0091E2" w14:textId="77777777" w:rsidR="00190C79" w:rsidRPr="007F7315" w:rsidRDefault="00190C79" w:rsidP="003331EF">
            <w:pPr>
              <w:spacing w:after="0"/>
              <w:rPr>
                <w:rFonts w:ascii="Book Antiqua" w:hAnsi="Book Antiqua" w:cs="Times New Roman"/>
              </w:rPr>
            </w:pPr>
          </w:p>
        </w:tc>
        <w:tc>
          <w:tcPr>
            <w:tcW w:w="709" w:type="dxa"/>
            <w:vAlign w:val="center"/>
          </w:tcPr>
          <w:p w14:paraId="7FE957E6" w14:textId="77777777" w:rsidR="00190C79" w:rsidRPr="007F7315" w:rsidRDefault="00190C79" w:rsidP="003331EF">
            <w:pPr>
              <w:spacing w:after="0"/>
              <w:rPr>
                <w:rFonts w:ascii="Book Antiqua" w:hAnsi="Book Antiqua" w:cs="Times New Roman"/>
              </w:rPr>
            </w:pPr>
          </w:p>
        </w:tc>
        <w:tc>
          <w:tcPr>
            <w:tcW w:w="1275"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190C79">
        <w:trPr>
          <w:trHeight w:val="290"/>
        </w:trPr>
        <w:tc>
          <w:tcPr>
            <w:tcW w:w="5387"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9" w:type="dxa"/>
            <w:vAlign w:val="center"/>
          </w:tcPr>
          <w:p w14:paraId="20BEF8C7" w14:textId="77777777" w:rsidR="00190C79" w:rsidRPr="007F7315" w:rsidRDefault="00190C79" w:rsidP="003331EF">
            <w:pPr>
              <w:spacing w:after="0"/>
              <w:rPr>
                <w:rFonts w:ascii="Book Antiqua" w:hAnsi="Book Antiqua" w:cs="Times New Roman"/>
              </w:rPr>
            </w:pPr>
          </w:p>
        </w:tc>
        <w:tc>
          <w:tcPr>
            <w:tcW w:w="1275"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190C79">
        <w:trPr>
          <w:trHeight w:val="290"/>
        </w:trPr>
        <w:tc>
          <w:tcPr>
            <w:tcW w:w="5387" w:type="dxa"/>
            <w:vAlign w:val="bottom"/>
          </w:tcPr>
          <w:p w14:paraId="4A733822" w14:textId="77777777" w:rsidR="00190C79" w:rsidRPr="007F7315" w:rsidRDefault="00190C79" w:rsidP="003331EF">
            <w:pPr>
              <w:spacing w:after="0"/>
              <w:rPr>
                <w:rFonts w:ascii="Book Antiqua" w:hAnsi="Book Antiqua" w:cs="Times New Roman"/>
              </w:rPr>
            </w:pPr>
          </w:p>
        </w:tc>
        <w:tc>
          <w:tcPr>
            <w:tcW w:w="709" w:type="dxa"/>
            <w:vAlign w:val="center"/>
          </w:tcPr>
          <w:p w14:paraId="413D46D2" w14:textId="77777777" w:rsidR="00190C79" w:rsidRPr="007F7315" w:rsidRDefault="00190C79" w:rsidP="003331EF">
            <w:pPr>
              <w:spacing w:after="0"/>
              <w:rPr>
                <w:rFonts w:ascii="Book Antiqua" w:hAnsi="Book Antiqua" w:cs="Times New Roman"/>
              </w:rPr>
            </w:pPr>
          </w:p>
        </w:tc>
        <w:tc>
          <w:tcPr>
            <w:tcW w:w="1275"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190C79">
        <w:trPr>
          <w:trHeight w:val="290"/>
        </w:trPr>
        <w:tc>
          <w:tcPr>
            <w:tcW w:w="5387"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9"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275"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190C79">
        <w:trPr>
          <w:trHeight w:val="290"/>
        </w:trPr>
        <w:tc>
          <w:tcPr>
            <w:tcW w:w="5387"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9"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275"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190C79">
        <w:trPr>
          <w:trHeight w:val="290"/>
        </w:trPr>
        <w:tc>
          <w:tcPr>
            <w:tcW w:w="5387"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9" w:type="dxa"/>
            <w:vAlign w:val="center"/>
          </w:tcPr>
          <w:p w14:paraId="0D633828" w14:textId="50FEC930"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Pr>
                <w:rFonts w:ascii="Book Antiqua" w:hAnsi="Book Antiqua" w:cs="Times New Roman"/>
                <w:sz w:val="20"/>
                <w:szCs w:val="20"/>
              </w:rPr>
              <w:t>6</w:t>
            </w:r>
          </w:p>
        </w:tc>
        <w:tc>
          <w:tcPr>
            <w:tcW w:w="1275"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190C79">
        <w:trPr>
          <w:trHeight w:val="290"/>
        </w:trPr>
        <w:tc>
          <w:tcPr>
            <w:tcW w:w="5387"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9" w:type="dxa"/>
            <w:vAlign w:val="center"/>
          </w:tcPr>
          <w:p w14:paraId="4CA17BF5" w14:textId="77777777" w:rsidR="00190C79" w:rsidRPr="007F7315" w:rsidRDefault="00190C79" w:rsidP="003331EF">
            <w:pPr>
              <w:spacing w:after="0"/>
              <w:rPr>
                <w:rFonts w:ascii="Book Antiqua" w:hAnsi="Book Antiqua" w:cs="Times New Roman"/>
              </w:rPr>
            </w:pPr>
          </w:p>
        </w:tc>
        <w:tc>
          <w:tcPr>
            <w:tcW w:w="1275" w:type="dxa"/>
            <w:vAlign w:val="center"/>
          </w:tcPr>
          <w:p w14:paraId="6A1D41A4" w14:textId="239B9933"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190C79">
        <w:trPr>
          <w:trHeight w:val="290"/>
        </w:trPr>
        <w:tc>
          <w:tcPr>
            <w:tcW w:w="5387" w:type="dxa"/>
            <w:vAlign w:val="center"/>
          </w:tcPr>
          <w:p w14:paraId="7AF92244" w14:textId="07B67BFA" w:rsidR="00190C79" w:rsidRPr="00F73F9D" w:rsidRDefault="00190C79" w:rsidP="003331EF">
            <w:pPr>
              <w:spacing w:after="0" w:line="240" w:lineRule="auto"/>
              <w:ind w:left="-69"/>
              <w:rPr>
                <w:rFonts w:ascii="Book Antiqua" w:eastAsia="Times New Roman" w:hAnsi="Book Antiqua" w:cs="Calibri"/>
                <w:sz w:val="20"/>
                <w:szCs w:val="20"/>
                <w:lang w:eastAsia="es-EC"/>
              </w:rPr>
            </w:pPr>
            <w:r w:rsidRPr="00F73F9D">
              <w:rPr>
                <w:rFonts w:ascii="Book Antiqua" w:eastAsia="Times New Roman" w:hAnsi="Book Antiqua" w:cs="Calibri"/>
                <w:sz w:val="20"/>
                <w:szCs w:val="20"/>
                <w:lang w:eastAsia="es-EC"/>
              </w:rPr>
              <w:t>Otros gastos</w:t>
            </w:r>
          </w:p>
        </w:tc>
        <w:tc>
          <w:tcPr>
            <w:tcW w:w="709" w:type="dxa"/>
            <w:vAlign w:val="center"/>
          </w:tcPr>
          <w:p w14:paraId="42A49505" w14:textId="77777777" w:rsidR="00190C79" w:rsidRPr="007F7315" w:rsidRDefault="00190C79" w:rsidP="003331EF">
            <w:pPr>
              <w:spacing w:after="0"/>
              <w:rPr>
                <w:rFonts w:ascii="Book Antiqua" w:hAnsi="Book Antiqua" w:cs="Times New Roman"/>
              </w:rPr>
            </w:pPr>
          </w:p>
        </w:tc>
        <w:tc>
          <w:tcPr>
            <w:tcW w:w="1275"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190C79">
        <w:trPr>
          <w:trHeight w:val="290"/>
        </w:trPr>
        <w:tc>
          <w:tcPr>
            <w:tcW w:w="5387"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roofErr w:type="gramStart"/>
            <w:r w:rsidRPr="007F7315">
              <w:rPr>
                <w:rFonts w:ascii="Book Antiqua" w:eastAsia="Times New Roman" w:hAnsi="Book Antiqua" w:cs="Calibri"/>
                <w:b/>
                <w:bCs/>
                <w:sz w:val="20"/>
                <w:szCs w:val="20"/>
                <w:lang w:eastAsia="es-EC"/>
              </w:rPr>
              <w:t>TOTAL</w:t>
            </w:r>
            <w:proofErr w:type="gramEnd"/>
            <w:r w:rsidRPr="007F7315">
              <w:rPr>
                <w:rFonts w:ascii="Book Antiqua" w:eastAsia="Times New Roman" w:hAnsi="Book Antiqua" w:cs="Calibri"/>
                <w:b/>
                <w:bCs/>
                <w:sz w:val="20"/>
                <w:szCs w:val="20"/>
                <w:lang w:eastAsia="es-EC"/>
              </w:rPr>
              <w:t xml:space="preserve"> GASTOS</w:t>
            </w:r>
          </w:p>
        </w:tc>
        <w:tc>
          <w:tcPr>
            <w:tcW w:w="709" w:type="dxa"/>
            <w:vAlign w:val="center"/>
          </w:tcPr>
          <w:p w14:paraId="0A023F7E" w14:textId="77777777" w:rsidR="00190C79" w:rsidRPr="007F7315" w:rsidRDefault="00190C79" w:rsidP="003331EF">
            <w:pPr>
              <w:spacing w:after="0"/>
              <w:rPr>
                <w:rFonts w:ascii="Book Antiqua" w:hAnsi="Book Antiqua" w:cs="Times New Roman"/>
              </w:rPr>
            </w:pPr>
          </w:p>
        </w:tc>
        <w:tc>
          <w:tcPr>
            <w:tcW w:w="1275" w:type="dxa"/>
            <w:vAlign w:val="center"/>
          </w:tcPr>
          <w:p w14:paraId="134A8225" w14:textId="267721A0"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397,334</w:t>
            </w:r>
            <w:r w:rsidRPr="007F7315">
              <w:rPr>
                <w:rFonts w:ascii="Book Antiqua" w:eastAsia="Times New Roman" w:hAnsi="Book Antiqua" w:cs="Calibri"/>
                <w:sz w:val="20"/>
                <w:szCs w:val="20"/>
                <w:lang w:eastAsia="es-EC"/>
              </w:rPr>
              <w:t>)</w:t>
            </w:r>
          </w:p>
        </w:tc>
        <w:tc>
          <w:tcPr>
            <w:tcW w:w="284" w:type="dxa"/>
            <w:vAlign w:val="bottom"/>
          </w:tcPr>
          <w:p w14:paraId="2C6F6FD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37A147" w14:textId="3CFC6622"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Pr>
                <w:rFonts w:ascii="Book Antiqua" w:eastAsia="Times New Roman" w:hAnsi="Book Antiqua" w:cs="Calibri"/>
                <w:sz w:val="20"/>
                <w:szCs w:val="20"/>
                <w:lang w:eastAsia="es-EC"/>
              </w:rPr>
              <w:t>323,093</w:t>
            </w:r>
            <w:r w:rsidRPr="007F7315">
              <w:rPr>
                <w:rFonts w:ascii="Book Antiqua" w:eastAsia="Times New Roman" w:hAnsi="Book Antiqua" w:cs="Calibri"/>
                <w:sz w:val="20"/>
                <w:szCs w:val="20"/>
                <w:lang w:eastAsia="es-EC"/>
              </w:rPr>
              <w:t>)</w:t>
            </w:r>
          </w:p>
        </w:tc>
      </w:tr>
      <w:tr w:rsidR="00190C79" w:rsidRPr="007F7315" w14:paraId="68F67AC1" w14:textId="2632F517" w:rsidTr="00190C79">
        <w:trPr>
          <w:trHeight w:val="290"/>
        </w:trPr>
        <w:tc>
          <w:tcPr>
            <w:tcW w:w="5387" w:type="dxa"/>
            <w:vAlign w:val="bottom"/>
          </w:tcPr>
          <w:p w14:paraId="697147A7" w14:textId="77777777" w:rsidR="00190C79" w:rsidRPr="007F7315" w:rsidRDefault="00190C79" w:rsidP="003331EF">
            <w:pPr>
              <w:spacing w:after="0"/>
              <w:rPr>
                <w:rFonts w:ascii="Book Antiqua" w:hAnsi="Book Antiqua" w:cs="Times New Roman"/>
              </w:rPr>
            </w:pPr>
          </w:p>
        </w:tc>
        <w:tc>
          <w:tcPr>
            <w:tcW w:w="709" w:type="dxa"/>
            <w:vAlign w:val="center"/>
          </w:tcPr>
          <w:p w14:paraId="39D6C7E8" w14:textId="77777777" w:rsidR="00190C79" w:rsidRPr="007F7315" w:rsidRDefault="00190C79" w:rsidP="003331EF">
            <w:pPr>
              <w:spacing w:after="0"/>
              <w:rPr>
                <w:rFonts w:ascii="Book Antiqua" w:hAnsi="Book Antiqua" w:cs="Times New Roman"/>
              </w:rPr>
            </w:pPr>
          </w:p>
        </w:tc>
        <w:tc>
          <w:tcPr>
            <w:tcW w:w="1275"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190C79">
        <w:trPr>
          <w:trHeight w:val="290"/>
        </w:trPr>
        <w:tc>
          <w:tcPr>
            <w:tcW w:w="5387"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9" w:type="dxa"/>
            <w:vAlign w:val="center"/>
          </w:tcPr>
          <w:p w14:paraId="41F10C18" w14:textId="77777777" w:rsidR="00190C79" w:rsidRPr="007F7315" w:rsidRDefault="00190C79" w:rsidP="003331EF">
            <w:pPr>
              <w:spacing w:after="0"/>
              <w:rPr>
                <w:rFonts w:ascii="Book Antiqua" w:hAnsi="Book Antiqua" w:cs="Times New Roman"/>
              </w:rPr>
            </w:pPr>
          </w:p>
        </w:tc>
        <w:tc>
          <w:tcPr>
            <w:tcW w:w="1275"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190C79">
        <w:trPr>
          <w:trHeight w:val="290"/>
        </w:trPr>
        <w:tc>
          <w:tcPr>
            <w:tcW w:w="5387"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9" w:type="dxa"/>
            <w:vAlign w:val="center"/>
          </w:tcPr>
          <w:p w14:paraId="6CD8D8EC" w14:textId="77777777" w:rsidR="00190C79" w:rsidRPr="007F7315" w:rsidRDefault="00190C79" w:rsidP="003331EF">
            <w:pPr>
              <w:spacing w:after="0"/>
              <w:rPr>
                <w:rFonts w:ascii="Book Antiqua" w:hAnsi="Book Antiqua" w:cs="Times New Roman"/>
              </w:rPr>
            </w:pPr>
          </w:p>
        </w:tc>
        <w:tc>
          <w:tcPr>
            <w:tcW w:w="1275"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190C79">
        <w:trPr>
          <w:trHeight w:val="290"/>
        </w:trPr>
        <w:tc>
          <w:tcPr>
            <w:tcW w:w="5387"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9" w:type="dxa"/>
            <w:vAlign w:val="center"/>
          </w:tcPr>
          <w:p w14:paraId="086A1989"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12</w:t>
            </w:r>
          </w:p>
        </w:tc>
        <w:tc>
          <w:tcPr>
            <w:tcW w:w="1275" w:type="dxa"/>
            <w:vAlign w:val="bottom"/>
          </w:tcPr>
          <w:p w14:paraId="69624C7F" w14:textId="77777777"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190C79">
        <w:trPr>
          <w:trHeight w:val="290"/>
        </w:trPr>
        <w:tc>
          <w:tcPr>
            <w:tcW w:w="5387" w:type="dxa"/>
            <w:vAlign w:val="bottom"/>
          </w:tcPr>
          <w:p w14:paraId="7BD9FA8D" w14:textId="77777777" w:rsidR="00190C79" w:rsidRPr="007F7315" w:rsidRDefault="00190C79" w:rsidP="003331EF">
            <w:pPr>
              <w:spacing w:after="0"/>
              <w:rPr>
                <w:rFonts w:ascii="Book Antiqua" w:hAnsi="Book Antiqua" w:cs="Times New Roman"/>
              </w:rPr>
            </w:pPr>
          </w:p>
        </w:tc>
        <w:tc>
          <w:tcPr>
            <w:tcW w:w="709" w:type="dxa"/>
            <w:vAlign w:val="center"/>
          </w:tcPr>
          <w:p w14:paraId="746DDBE5" w14:textId="77777777" w:rsidR="00190C79" w:rsidRPr="007F7315" w:rsidRDefault="00190C79" w:rsidP="003331EF">
            <w:pPr>
              <w:spacing w:after="0"/>
              <w:rPr>
                <w:rFonts w:ascii="Book Antiqua" w:hAnsi="Book Antiqua" w:cs="Times New Roman"/>
              </w:rPr>
            </w:pPr>
          </w:p>
        </w:tc>
        <w:tc>
          <w:tcPr>
            <w:tcW w:w="1275"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190C79">
        <w:trPr>
          <w:trHeight w:val="290"/>
        </w:trPr>
        <w:tc>
          <w:tcPr>
            <w:tcW w:w="5387"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9" w:type="dxa"/>
            <w:vAlign w:val="center"/>
          </w:tcPr>
          <w:p w14:paraId="33EDA86D" w14:textId="77777777" w:rsidR="00190C79" w:rsidRPr="007F7315" w:rsidRDefault="00190C79" w:rsidP="003331EF">
            <w:pPr>
              <w:spacing w:after="0"/>
              <w:rPr>
                <w:rFonts w:ascii="Book Antiqua" w:hAnsi="Book Antiqua" w:cs="Times New Roman"/>
              </w:rPr>
            </w:pPr>
          </w:p>
        </w:tc>
        <w:tc>
          <w:tcPr>
            <w:tcW w:w="1275"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190C79">
        <w:trPr>
          <w:trHeight w:val="290"/>
        </w:trPr>
        <w:tc>
          <w:tcPr>
            <w:tcW w:w="5387" w:type="dxa"/>
            <w:vAlign w:val="bottom"/>
          </w:tcPr>
          <w:p w14:paraId="7B3EF058" w14:textId="77777777" w:rsidR="00190C79" w:rsidRPr="007F7315" w:rsidRDefault="00190C79" w:rsidP="003331EF">
            <w:pPr>
              <w:spacing w:after="0"/>
              <w:rPr>
                <w:rFonts w:ascii="Book Antiqua" w:hAnsi="Book Antiqua" w:cs="Times New Roman"/>
              </w:rPr>
            </w:pPr>
          </w:p>
        </w:tc>
        <w:tc>
          <w:tcPr>
            <w:tcW w:w="709" w:type="dxa"/>
            <w:vAlign w:val="center"/>
          </w:tcPr>
          <w:p w14:paraId="389761E5" w14:textId="77777777" w:rsidR="00190C79" w:rsidRPr="007F7315" w:rsidRDefault="00190C79" w:rsidP="003331EF">
            <w:pPr>
              <w:spacing w:after="0"/>
              <w:rPr>
                <w:rFonts w:ascii="Book Antiqua" w:hAnsi="Book Antiqua" w:cs="Times New Roman"/>
              </w:rPr>
            </w:pPr>
          </w:p>
        </w:tc>
        <w:tc>
          <w:tcPr>
            <w:tcW w:w="1275"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190C79">
        <w:trPr>
          <w:trHeight w:val="290"/>
        </w:trPr>
        <w:tc>
          <w:tcPr>
            <w:tcW w:w="5387"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9" w:type="dxa"/>
            <w:vAlign w:val="center"/>
          </w:tcPr>
          <w:p w14:paraId="5744F5E8" w14:textId="77777777" w:rsidR="00190C79" w:rsidRPr="007F7315" w:rsidRDefault="00190C79" w:rsidP="003331EF">
            <w:pPr>
              <w:spacing w:after="0"/>
              <w:rPr>
                <w:rFonts w:ascii="Book Antiqua" w:hAnsi="Book Antiqua" w:cs="Times New Roman"/>
              </w:rPr>
            </w:pPr>
          </w:p>
        </w:tc>
        <w:tc>
          <w:tcPr>
            <w:tcW w:w="1275"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9A1CDCC" w14:textId="7B67A611" w:rsidTr="00190C79">
        <w:trPr>
          <w:trHeight w:val="290"/>
        </w:trPr>
        <w:tc>
          <w:tcPr>
            <w:tcW w:w="5387"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9" w:type="dxa"/>
            <w:vAlign w:val="center"/>
          </w:tcPr>
          <w:p w14:paraId="70B7DF6E" w14:textId="77777777" w:rsidR="00190C79" w:rsidRPr="007F7315" w:rsidRDefault="00190C79" w:rsidP="003331EF">
            <w:pPr>
              <w:spacing w:after="0"/>
              <w:rPr>
                <w:rFonts w:ascii="Book Antiqua" w:hAnsi="Book Antiqua" w:cs="Times New Roman"/>
              </w:rPr>
            </w:pPr>
          </w:p>
        </w:tc>
        <w:tc>
          <w:tcPr>
            <w:tcW w:w="1275" w:type="dxa"/>
            <w:vAlign w:val="center"/>
          </w:tcPr>
          <w:p w14:paraId="59036217" w14:textId="6BC88346"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(19,</w:t>
            </w:r>
            <w:commentRangeStart w:id="0"/>
            <w:r w:rsidRPr="00F0158C">
              <w:rPr>
                <w:rFonts w:ascii="Book Antiqua" w:hAnsi="Book Antiqua" w:cs="Calibri"/>
                <w:color w:val="000000"/>
                <w:sz w:val="20"/>
                <w:szCs w:val="20"/>
                <w:u w:val="single"/>
              </w:rPr>
              <w:t>797</w:t>
            </w:r>
            <w:commentRangeEnd w:id="0"/>
            <w:r w:rsidR="002C7284">
              <w:rPr>
                <w:rStyle w:val="Refdecomentario"/>
              </w:rPr>
              <w:commentReference w:id="0"/>
            </w:r>
            <w:r w:rsidRPr="00F0158C">
              <w:rPr>
                <w:rFonts w:ascii="Book Antiqua" w:hAnsi="Book Antiqua" w:cs="Calibri"/>
                <w:color w:val="000000"/>
                <w:sz w:val="20"/>
                <w:szCs w:val="20"/>
                <w:u w:val="single"/>
              </w:rPr>
              <w:t xml:space="preserve">)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 xml:space="preserve">(2,113) </w:t>
            </w:r>
          </w:p>
        </w:tc>
      </w:tr>
      <w:tr w:rsidR="00190C79" w:rsidRPr="007F7315" w14:paraId="63B33303" w14:textId="034D436B" w:rsidTr="00190C79">
        <w:trPr>
          <w:trHeight w:val="290"/>
        </w:trPr>
        <w:tc>
          <w:tcPr>
            <w:tcW w:w="5387" w:type="dxa"/>
            <w:vAlign w:val="center"/>
          </w:tcPr>
          <w:p w14:paraId="0F60D1B2" w14:textId="77777777" w:rsidR="00190C79" w:rsidRPr="007F7315" w:rsidRDefault="00190C79" w:rsidP="003331EF">
            <w:pPr>
              <w:spacing w:after="0"/>
              <w:rPr>
                <w:rFonts w:ascii="Book Antiqua" w:hAnsi="Book Antiqua" w:cs="Times New Roman"/>
              </w:rPr>
            </w:pPr>
          </w:p>
        </w:tc>
        <w:tc>
          <w:tcPr>
            <w:tcW w:w="709" w:type="dxa"/>
            <w:vAlign w:val="center"/>
          </w:tcPr>
          <w:p w14:paraId="10595130" w14:textId="77777777" w:rsidR="00190C79" w:rsidRPr="007F7315" w:rsidRDefault="00190C79" w:rsidP="003331EF">
            <w:pPr>
              <w:spacing w:after="0"/>
              <w:rPr>
                <w:rFonts w:ascii="Book Antiqua" w:hAnsi="Book Antiqua" w:cs="Times New Roman"/>
              </w:rPr>
            </w:pPr>
          </w:p>
        </w:tc>
        <w:tc>
          <w:tcPr>
            <w:tcW w:w="1275"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190C79">
        <w:trPr>
          <w:trHeight w:val="290"/>
        </w:trPr>
        <w:tc>
          <w:tcPr>
            <w:tcW w:w="5387"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9"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275" w:type="dxa"/>
            <w:vAlign w:val="center"/>
          </w:tcPr>
          <w:p w14:paraId="6B601747" w14:textId="7C066C1A"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1648F23B" w:rsidR="003331EF" w:rsidRDefault="003331EF">
      <w:pPr>
        <w:tabs>
          <w:tab w:val="left" w:pos="1276"/>
        </w:tabs>
        <w:spacing w:after="0" w:line="240" w:lineRule="auto"/>
        <w:jc w:val="both"/>
        <w:rPr>
          <w:rFonts w:ascii="Book Antiqua" w:hAnsi="Book Antiqua"/>
          <w:sz w:val="20"/>
          <w:szCs w:val="20"/>
        </w:rPr>
      </w:pPr>
    </w:p>
    <w:p w14:paraId="0781713E" w14:textId="0BE206A8" w:rsidR="003331EF" w:rsidRDefault="003331EF">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7BE546E9" w14:textId="25DE5E2B" w:rsidR="003331EF" w:rsidRDefault="003331EF">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6"/>
          <w:footerReference w:type="default" r:id="rId17"/>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5040"/>
        <w:gridCol w:w="969"/>
        <w:gridCol w:w="1893"/>
        <w:gridCol w:w="949"/>
        <w:gridCol w:w="1599"/>
        <w:gridCol w:w="1173"/>
        <w:gridCol w:w="1381"/>
      </w:tblGrid>
      <w:tr w:rsidR="00024863" w:rsidRPr="00961A7A" w14:paraId="3D448C32" w14:textId="77777777" w:rsidTr="00024863">
        <w:trPr>
          <w:trHeight w:val="855"/>
        </w:trPr>
        <w:tc>
          <w:tcPr>
            <w:tcW w:w="1781" w:type="pct"/>
            <w:tcBorders>
              <w:top w:val="nil"/>
              <w:left w:val="nil"/>
              <w:bottom w:val="nil"/>
              <w:right w:val="nil"/>
            </w:tcBorders>
            <w:shd w:val="clear" w:color="auto" w:fill="auto"/>
            <w:noWrap/>
            <w:vAlign w:val="center"/>
            <w:hideMark/>
          </w:tcPr>
          <w:p w14:paraId="270FE35A" w14:textId="77777777" w:rsidR="00961A7A" w:rsidRPr="00961A7A" w:rsidRDefault="00961A7A" w:rsidP="00961A7A">
            <w:pPr>
              <w:suppressAutoHyphens w:val="0"/>
              <w:spacing w:after="0" w:line="240" w:lineRule="auto"/>
              <w:rPr>
                <w:rFonts w:ascii="Times New Roman" w:eastAsia="Times New Roman" w:hAnsi="Times New Roman" w:cs="Times New Roman"/>
                <w:sz w:val="20"/>
                <w:szCs w:val="24"/>
                <w:lang w:eastAsia="es-EC"/>
              </w:rPr>
            </w:pPr>
          </w:p>
        </w:tc>
        <w:tc>
          <w:tcPr>
            <w:tcW w:w="399" w:type="pct"/>
            <w:tcBorders>
              <w:top w:val="nil"/>
              <w:left w:val="nil"/>
              <w:bottom w:val="nil"/>
              <w:right w:val="nil"/>
            </w:tcBorders>
            <w:shd w:val="clear" w:color="auto" w:fill="auto"/>
            <w:vAlign w:val="bottom"/>
            <w:hideMark/>
          </w:tcPr>
          <w:p w14:paraId="2791BEC6"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Capital </w:t>
            </w:r>
            <w:r w:rsidRPr="00961A7A">
              <w:rPr>
                <w:rFonts w:ascii="Book Antiqua" w:eastAsia="Times New Roman" w:hAnsi="Book Antiqua" w:cs="Calibri"/>
                <w:b/>
                <w:bCs/>
                <w:color w:val="000000"/>
                <w:sz w:val="18"/>
                <w:szCs w:val="18"/>
                <w:u w:val="single"/>
                <w:lang w:eastAsia="es-EC"/>
              </w:rPr>
              <w:t>Social</w:t>
            </w:r>
          </w:p>
        </w:tc>
        <w:tc>
          <w:tcPr>
            <w:tcW w:w="754" w:type="pct"/>
            <w:tcBorders>
              <w:top w:val="nil"/>
              <w:left w:val="nil"/>
              <w:bottom w:val="nil"/>
              <w:right w:val="nil"/>
            </w:tcBorders>
            <w:shd w:val="clear" w:color="auto" w:fill="auto"/>
            <w:vAlign w:val="bottom"/>
            <w:hideMark/>
          </w:tcPr>
          <w:p w14:paraId="1D508BEC"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Aporte para Futuras </w:t>
            </w:r>
            <w:r w:rsidRPr="00961A7A">
              <w:rPr>
                <w:rFonts w:ascii="Book Antiqua" w:eastAsia="Times New Roman" w:hAnsi="Book Antiqua" w:cs="Calibri"/>
                <w:b/>
                <w:bCs/>
                <w:color w:val="000000"/>
                <w:sz w:val="18"/>
                <w:szCs w:val="18"/>
                <w:u w:val="single"/>
                <w:lang w:eastAsia="es-EC"/>
              </w:rPr>
              <w:t>Capitalizaciones</w:t>
            </w:r>
          </w:p>
        </w:tc>
        <w:tc>
          <w:tcPr>
            <w:tcW w:w="391" w:type="pct"/>
            <w:tcBorders>
              <w:top w:val="nil"/>
              <w:left w:val="nil"/>
              <w:bottom w:val="nil"/>
              <w:right w:val="nil"/>
            </w:tcBorders>
            <w:shd w:val="clear" w:color="auto" w:fill="auto"/>
            <w:vAlign w:val="bottom"/>
            <w:hideMark/>
          </w:tcPr>
          <w:p w14:paraId="361495FB"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Reserva </w:t>
            </w:r>
            <w:r w:rsidRPr="00961A7A">
              <w:rPr>
                <w:rFonts w:ascii="Book Antiqua" w:eastAsia="Times New Roman" w:hAnsi="Book Antiqua" w:cs="Calibri"/>
                <w:b/>
                <w:bCs/>
                <w:color w:val="000000"/>
                <w:sz w:val="18"/>
                <w:szCs w:val="18"/>
                <w:u w:val="single"/>
                <w:lang w:eastAsia="es-EC"/>
              </w:rPr>
              <w:t>Legal</w:t>
            </w:r>
          </w:p>
        </w:tc>
        <w:tc>
          <w:tcPr>
            <w:tcW w:w="641" w:type="pct"/>
            <w:tcBorders>
              <w:top w:val="nil"/>
              <w:left w:val="nil"/>
              <w:bottom w:val="nil"/>
              <w:right w:val="nil"/>
            </w:tcBorders>
            <w:shd w:val="clear" w:color="auto" w:fill="auto"/>
            <w:vAlign w:val="bottom"/>
            <w:hideMark/>
          </w:tcPr>
          <w:p w14:paraId="4ECA8F55"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 xml:space="preserve">Otro Resultado </w:t>
            </w:r>
            <w:r w:rsidRPr="00961A7A">
              <w:rPr>
                <w:rFonts w:ascii="Book Antiqua" w:eastAsia="Times New Roman" w:hAnsi="Book Antiqua" w:cs="Calibri"/>
                <w:b/>
                <w:bCs/>
                <w:color w:val="000000"/>
                <w:sz w:val="18"/>
                <w:szCs w:val="18"/>
                <w:u w:val="single"/>
                <w:lang w:eastAsia="es-EC"/>
              </w:rPr>
              <w:t>Integral</w:t>
            </w:r>
          </w:p>
        </w:tc>
        <w:tc>
          <w:tcPr>
            <w:tcW w:w="477" w:type="pct"/>
            <w:tcBorders>
              <w:top w:val="nil"/>
              <w:left w:val="nil"/>
              <w:bottom w:val="nil"/>
              <w:right w:val="nil"/>
            </w:tcBorders>
            <w:shd w:val="clear" w:color="auto" w:fill="auto"/>
            <w:vAlign w:val="bottom"/>
            <w:hideMark/>
          </w:tcPr>
          <w:p w14:paraId="435726E1" w14:textId="77777777" w:rsidR="00024863"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lang w:eastAsia="es-EC"/>
              </w:rPr>
              <w:t>Déficit</w:t>
            </w:r>
            <w:r w:rsidRPr="00961A7A">
              <w:rPr>
                <w:rFonts w:ascii="Book Antiqua" w:eastAsia="Times New Roman" w:hAnsi="Book Antiqua" w:cs="Calibri"/>
                <w:b/>
                <w:bCs/>
                <w:color w:val="000000"/>
                <w:sz w:val="18"/>
                <w:szCs w:val="18"/>
                <w:u w:val="single"/>
                <w:lang w:eastAsia="es-EC"/>
              </w:rPr>
              <w:t xml:space="preserve"> </w:t>
            </w:r>
          </w:p>
          <w:p w14:paraId="4BE97EDA" w14:textId="7E7400FF"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u w:val="single"/>
                <w:lang w:eastAsia="es-EC"/>
              </w:rPr>
              <w:t>Acumulado</w:t>
            </w:r>
          </w:p>
        </w:tc>
        <w:tc>
          <w:tcPr>
            <w:tcW w:w="557" w:type="pct"/>
            <w:tcBorders>
              <w:top w:val="nil"/>
              <w:left w:val="nil"/>
              <w:bottom w:val="nil"/>
              <w:right w:val="nil"/>
            </w:tcBorders>
            <w:shd w:val="clear" w:color="auto" w:fill="auto"/>
            <w:vAlign w:val="bottom"/>
            <w:hideMark/>
          </w:tcPr>
          <w:p w14:paraId="57B45C44" w14:textId="77777777" w:rsidR="00961A7A" w:rsidRPr="00961A7A" w:rsidRDefault="00961A7A" w:rsidP="00024863">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961A7A">
              <w:rPr>
                <w:rFonts w:ascii="Book Antiqua" w:eastAsia="Times New Roman" w:hAnsi="Book Antiqua" w:cs="Calibri"/>
                <w:b/>
                <w:bCs/>
                <w:color w:val="000000"/>
                <w:sz w:val="18"/>
                <w:szCs w:val="18"/>
                <w:u w:val="single"/>
                <w:lang w:eastAsia="es-EC"/>
              </w:rPr>
              <w:t>Total</w:t>
            </w:r>
          </w:p>
        </w:tc>
      </w:tr>
      <w:tr w:rsidR="00961A7A" w:rsidRPr="00961A7A" w14:paraId="76D7AEE9" w14:textId="77777777" w:rsidTr="00024863">
        <w:trPr>
          <w:trHeight w:val="300"/>
        </w:trPr>
        <w:tc>
          <w:tcPr>
            <w:tcW w:w="1781" w:type="pct"/>
            <w:tcBorders>
              <w:top w:val="nil"/>
              <w:left w:val="nil"/>
              <w:bottom w:val="nil"/>
              <w:right w:val="nil"/>
            </w:tcBorders>
            <w:shd w:val="clear" w:color="auto" w:fill="auto"/>
            <w:noWrap/>
            <w:vAlign w:val="center"/>
            <w:hideMark/>
          </w:tcPr>
          <w:p w14:paraId="09C33ECC"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3219" w:type="pct"/>
            <w:gridSpan w:val="6"/>
            <w:tcBorders>
              <w:top w:val="nil"/>
              <w:left w:val="nil"/>
              <w:bottom w:val="nil"/>
              <w:right w:val="nil"/>
            </w:tcBorders>
            <w:shd w:val="clear" w:color="auto" w:fill="auto"/>
            <w:noWrap/>
            <w:vAlign w:val="center"/>
            <w:hideMark/>
          </w:tcPr>
          <w:p w14:paraId="224CC96A" w14:textId="77777777" w:rsidR="00961A7A" w:rsidRPr="00961A7A" w:rsidRDefault="00961A7A" w:rsidP="00961A7A">
            <w:pPr>
              <w:suppressAutoHyphens w:val="0"/>
              <w:spacing w:after="0" w:line="240" w:lineRule="auto"/>
              <w:jc w:val="center"/>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(En US dólares)</w:t>
            </w:r>
          </w:p>
        </w:tc>
      </w:tr>
      <w:tr w:rsidR="00024863" w:rsidRPr="00961A7A" w14:paraId="59CC51DE" w14:textId="77777777" w:rsidTr="00024863">
        <w:trPr>
          <w:trHeight w:val="300"/>
        </w:trPr>
        <w:tc>
          <w:tcPr>
            <w:tcW w:w="1781" w:type="pct"/>
            <w:tcBorders>
              <w:top w:val="nil"/>
              <w:left w:val="nil"/>
              <w:bottom w:val="nil"/>
              <w:right w:val="nil"/>
            </w:tcBorders>
            <w:shd w:val="clear" w:color="auto" w:fill="auto"/>
            <w:noWrap/>
            <w:vAlign w:val="center"/>
            <w:hideMark/>
          </w:tcPr>
          <w:p w14:paraId="4B5E24D1"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1 de enero de 2020</w:t>
            </w:r>
          </w:p>
        </w:tc>
        <w:tc>
          <w:tcPr>
            <w:tcW w:w="399" w:type="pct"/>
            <w:tcBorders>
              <w:top w:val="nil"/>
              <w:left w:val="nil"/>
              <w:bottom w:val="nil"/>
              <w:right w:val="nil"/>
            </w:tcBorders>
            <w:shd w:val="clear" w:color="auto" w:fill="auto"/>
            <w:noWrap/>
            <w:vAlign w:val="center"/>
            <w:hideMark/>
          </w:tcPr>
          <w:p w14:paraId="75B74FA6" w14:textId="25822673"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14777876" w14:textId="3D51D25F"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w:t>
            </w:r>
            <w:r w:rsidR="00C179C8">
              <w:rPr>
                <w:rFonts w:ascii="Book Antiqua" w:eastAsia="Times New Roman" w:hAnsi="Book Antiqua" w:cs="Calibri"/>
                <w:b/>
                <w:bCs/>
                <w:color w:val="000000"/>
                <w:sz w:val="18"/>
                <w:szCs w:val="18"/>
                <w:lang w:eastAsia="es-EC"/>
              </w:rPr>
              <w:t>799</w:t>
            </w:r>
          </w:p>
        </w:tc>
        <w:tc>
          <w:tcPr>
            <w:tcW w:w="391" w:type="pct"/>
            <w:tcBorders>
              <w:top w:val="nil"/>
              <w:left w:val="nil"/>
              <w:bottom w:val="nil"/>
              <w:right w:val="nil"/>
            </w:tcBorders>
            <w:shd w:val="clear" w:color="auto" w:fill="auto"/>
            <w:noWrap/>
            <w:vAlign w:val="center"/>
            <w:hideMark/>
          </w:tcPr>
          <w:p w14:paraId="465502BC" w14:textId="6AE21732"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4656C528" w14:textId="79475958"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09D667BA" w14:textId="29B64503"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(3,673,35</w:t>
            </w:r>
            <w:r w:rsidR="00622B36">
              <w:rPr>
                <w:rFonts w:ascii="Book Antiqua" w:eastAsia="Times New Roman" w:hAnsi="Book Antiqua" w:cs="Calibri"/>
                <w:b/>
                <w:bCs/>
                <w:color w:val="000000"/>
                <w:sz w:val="18"/>
                <w:szCs w:val="18"/>
                <w:lang w:eastAsia="es-EC"/>
              </w:rPr>
              <w:t>8</w:t>
            </w:r>
            <w:r w:rsidRPr="00961A7A">
              <w:rPr>
                <w:rFonts w:ascii="Book Antiqua" w:eastAsia="Times New Roman" w:hAnsi="Book Antiqua" w:cs="Calibri"/>
                <w:b/>
                <w:bCs/>
                <w:color w:val="000000"/>
                <w:sz w:val="18"/>
                <w:szCs w:val="18"/>
                <w:lang w:eastAsia="es-EC"/>
              </w:rPr>
              <w:t>)</w:t>
            </w:r>
          </w:p>
        </w:tc>
        <w:tc>
          <w:tcPr>
            <w:tcW w:w="557" w:type="pct"/>
            <w:tcBorders>
              <w:top w:val="nil"/>
              <w:left w:val="nil"/>
              <w:bottom w:val="nil"/>
              <w:right w:val="nil"/>
            </w:tcBorders>
            <w:shd w:val="clear" w:color="auto" w:fill="auto"/>
            <w:noWrap/>
            <w:vAlign w:val="center"/>
            <w:hideMark/>
          </w:tcPr>
          <w:p w14:paraId="0155F608" w14:textId="141C4B1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394,841</w:t>
            </w:r>
          </w:p>
        </w:tc>
      </w:tr>
      <w:tr w:rsidR="00024863" w:rsidRPr="00961A7A" w14:paraId="15FEE14D" w14:textId="77777777" w:rsidTr="00024863">
        <w:trPr>
          <w:trHeight w:val="300"/>
        </w:trPr>
        <w:tc>
          <w:tcPr>
            <w:tcW w:w="1781" w:type="pct"/>
            <w:tcBorders>
              <w:top w:val="nil"/>
              <w:left w:val="nil"/>
              <w:bottom w:val="nil"/>
              <w:right w:val="nil"/>
            </w:tcBorders>
            <w:shd w:val="clear" w:color="auto" w:fill="auto"/>
            <w:noWrap/>
            <w:vAlign w:val="center"/>
            <w:hideMark/>
          </w:tcPr>
          <w:p w14:paraId="0E6D9E00"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E53179B"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74BD5239"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1E084866"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3ECE35E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07F72914"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2FEF9A4A"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4DDBEA6D" w14:textId="77777777" w:rsidTr="00024863">
        <w:trPr>
          <w:trHeight w:val="300"/>
        </w:trPr>
        <w:tc>
          <w:tcPr>
            <w:tcW w:w="1781" w:type="pct"/>
            <w:tcBorders>
              <w:top w:val="nil"/>
              <w:left w:val="nil"/>
              <w:bottom w:val="nil"/>
              <w:right w:val="nil"/>
            </w:tcBorders>
            <w:shd w:val="clear" w:color="auto" w:fill="auto"/>
            <w:noWrap/>
            <w:vAlign w:val="center"/>
            <w:hideMark/>
          </w:tcPr>
          <w:p w14:paraId="6E160755" w14:textId="77777777" w:rsidR="00961A7A" w:rsidRPr="00DB291D" w:rsidRDefault="00961A7A" w:rsidP="00961A7A">
            <w:pPr>
              <w:suppressAutoHyphens w:val="0"/>
              <w:spacing w:after="0" w:line="240" w:lineRule="auto"/>
              <w:rPr>
                <w:rFonts w:ascii="Book Antiqua" w:eastAsia="Times New Roman" w:hAnsi="Book Antiqua" w:cs="Calibri"/>
                <w:color w:val="000000"/>
                <w:sz w:val="18"/>
                <w:szCs w:val="18"/>
                <w:highlight w:val="yellow"/>
                <w:lang w:eastAsia="es-EC"/>
              </w:rPr>
            </w:pPr>
            <w:commentRangeStart w:id="2"/>
            <w:r w:rsidRPr="00DB291D">
              <w:rPr>
                <w:rFonts w:ascii="Book Antiqua" w:eastAsia="Times New Roman" w:hAnsi="Book Antiqua" w:cs="Calibri"/>
                <w:color w:val="000000"/>
                <w:sz w:val="18"/>
                <w:szCs w:val="18"/>
                <w:highlight w:val="yellow"/>
                <w:lang w:eastAsia="es-EC"/>
              </w:rPr>
              <w:t>Efecto de implementación de NIIF 9</w:t>
            </w:r>
            <w:commentRangeEnd w:id="2"/>
            <w:r w:rsidR="00DB291D">
              <w:rPr>
                <w:rStyle w:val="Refdecomentario"/>
              </w:rPr>
              <w:commentReference w:id="2"/>
            </w:r>
          </w:p>
        </w:tc>
        <w:tc>
          <w:tcPr>
            <w:tcW w:w="399" w:type="pct"/>
            <w:tcBorders>
              <w:top w:val="nil"/>
              <w:left w:val="nil"/>
              <w:bottom w:val="nil"/>
              <w:right w:val="nil"/>
            </w:tcBorders>
            <w:shd w:val="clear" w:color="auto" w:fill="auto"/>
            <w:noWrap/>
            <w:vAlign w:val="center"/>
            <w:hideMark/>
          </w:tcPr>
          <w:p w14:paraId="5E244934" w14:textId="65D94376"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31193D83" w14:textId="5CDFE1D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30599A77" w14:textId="5BA5816A"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788792D4" w14:textId="20E32BFE"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418D9C9" w14:textId="25405F0F"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4867B6C8" w14:textId="5270A624"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(50,758)</w:t>
            </w:r>
          </w:p>
        </w:tc>
      </w:tr>
      <w:tr w:rsidR="00024863" w:rsidRPr="00961A7A" w14:paraId="400A76AC" w14:textId="77777777" w:rsidTr="00024863">
        <w:trPr>
          <w:trHeight w:val="300"/>
        </w:trPr>
        <w:tc>
          <w:tcPr>
            <w:tcW w:w="1781" w:type="pct"/>
            <w:tcBorders>
              <w:top w:val="nil"/>
              <w:left w:val="nil"/>
              <w:bottom w:val="nil"/>
              <w:right w:val="nil"/>
            </w:tcBorders>
            <w:shd w:val="clear" w:color="auto" w:fill="auto"/>
            <w:noWrap/>
            <w:vAlign w:val="center"/>
            <w:hideMark/>
          </w:tcPr>
          <w:p w14:paraId="08BD344A"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5D8BA272" w14:textId="68747D78"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50E3C5A8" w14:textId="505A723C"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4D229A7E" w14:textId="1E4AF7F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438DB328" w14:textId="694BC4F1"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2E1EE823" w14:textId="1FFEF428"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(104,043)</w:t>
            </w:r>
          </w:p>
        </w:tc>
        <w:tc>
          <w:tcPr>
            <w:tcW w:w="557" w:type="pct"/>
            <w:tcBorders>
              <w:top w:val="nil"/>
              <w:left w:val="nil"/>
              <w:bottom w:val="nil"/>
              <w:right w:val="nil"/>
            </w:tcBorders>
            <w:shd w:val="clear" w:color="auto" w:fill="auto"/>
            <w:noWrap/>
            <w:vAlign w:val="center"/>
            <w:hideMark/>
          </w:tcPr>
          <w:p w14:paraId="72BC620D" w14:textId="1D3C14E6"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01FA32E" w14:textId="77777777" w:rsidTr="00024863">
        <w:trPr>
          <w:trHeight w:val="300"/>
        </w:trPr>
        <w:tc>
          <w:tcPr>
            <w:tcW w:w="1781" w:type="pct"/>
            <w:tcBorders>
              <w:top w:val="nil"/>
              <w:left w:val="nil"/>
              <w:bottom w:val="nil"/>
              <w:right w:val="nil"/>
            </w:tcBorders>
            <w:shd w:val="clear" w:color="auto" w:fill="auto"/>
            <w:noWrap/>
            <w:vAlign w:val="center"/>
            <w:hideMark/>
          </w:tcPr>
          <w:p w14:paraId="6C777854"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3E50122C" w14:textId="69E5AA08"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20D5EBF1" w14:textId="45FF5D4E"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49C93ABE" w14:textId="52169017"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7DF5BB9" w14:textId="2A428C62"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0</w:t>
            </w:r>
          </w:p>
        </w:tc>
        <w:tc>
          <w:tcPr>
            <w:tcW w:w="477" w:type="pct"/>
            <w:tcBorders>
              <w:top w:val="nil"/>
              <w:left w:val="nil"/>
              <w:bottom w:val="nil"/>
              <w:right w:val="nil"/>
            </w:tcBorders>
            <w:shd w:val="clear" w:color="auto" w:fill="auto"/>
            <w:noWrap/>
            <w:vAlign w:val="center"/>
            <w:hideMark/>
          </w:tcPr>
          <w:p w14:paraId="5ECE93BC" w14:textId="1AFA357A" w:rsidR="00961A7A" w:rsidRPr="00961A7A" w:rsidRDefault="00024863"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c>
          <w:tcPr>
            <w:tcW w:w="557" w:type="pct"/>
            <w:tcBorders>
              <w:top w:val="nil"/>
              <w:left w:val="nil"/>
              <w:bottom w:val="nil"/>
              <w:right w:val="nil"/>
            </w:tcBorders>
            <w:shd w:val="clear" w:color="auto" w:fill="auto"/>
            <w:noWrap/>
            <w:vAlign w:val="center"/>
            <w:hideMark/>
          </w:tcPr>
          <w:p w14:paraId="360670BC" w14:textId="0BE258E6"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155,307</w:t>
            </w:r>
          </w:p>
        </w:tc>
      </w:tr>
      <w:tr w:rsidR="00024863" w:rsidRPr="00961A7A" w14:paraId="6F05BD95" w14:textId="77777777" w:rsidTr="00024863">
        <w:trPr>
          <w:trHeight w:val="300"/>
        </w:trPr>
        <w:tc>
          <w:tcPr>
            <w:tcW w:w="1781" w:type="pct"/>
            <w:tcBorders>
              <w:top w:val="nil"/>
              <w:left w:val="nil"/>
              <w:bottom w:val="nil"/>
              <w:right w:val="nil"/>
            </w:tcBorders>
            <w:shd w:val="clear" w:color="auto" w:fill="auto"/>
            <w:noWrap/>
            <w:vAlign w:val="center"/>
            <w:hideMark/>
          </w:tcPr>
          <w:p w14:paraId="48C3EF1B" w14:textId="77777777" w:rsidR="00961A7A" w:rsidRPr="00961A7A" w:rsidRDefault="00961A7A" w:rsidP="00961A7A">
            <w:pPr>
              <w:suppressAutoHyphens w:val="0"/>
              <w:spacing w:after="0" w:line="240"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2020</w:t>
            </w:r>
          </w:p>
        </w:tc>
        <w:tc>
          <w:tcPr>
            <w:tcW w:w="399" w:type="pct"/>
            <w:tcBorders>
              <w:top w:val="nil"/>
              <w:left w:val="nil"/>
              <w:bottom w:val="nil"/>
              <w:right w:val="nil"/>
            </w:tcBorders>
            <w:shd w:val="clear" w:color="auto" w:fill="auto"/>
            <w:noWrap/>
            <w:vAlign w:val="center"/>
            <w:hideMark/>
          </w:tcPr>
          <w:p w14:paraId="1FB8BF05" w14:textId="6A5FF659" w:rsidR="00961A7A" w:rsidRPr="00961A7A" w:rsidRDefault="00961A7A" w:rsidP="00024863">
            <w:pPr>
              <w:suppressAutoHyphens w:val="0"/>
              <w:spacing w:after="0" w:line="240" w:lineRule="auto"/>
              <w:ind w:right="1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3,661,400</w:t>
            </w:r>
          </w:p>
        </w:tc>
        <w:tc>
          <w:tcPr>
            <w:tcW w:w="754" w:type="pct"/>
            <w:tcBorders>
              <w:top w:val="nil"/>
              <w:left w:val="nil"/>
              <w:bottom w:val="nil"/>
              <w:right w:val="nil"/>
            </w:tcBorders>
            <w:shd w:val="clear" w:color="auto" w:fill="auto"/>
            <w:noWrap/>
            <w:vAlign w:val="center"/>
            <w:hideMark/>
          </w:tcPr>
          <w:p w14:paraId="0D84DEFD" w14:textId="6D9201AD" w:rsidR="00961A7A" w:rsidRPr="00961A7A" w:rsidRDefault="00961A7A" w:rsidP="00024863">
            <w:pPr>
              <w:suppressAutoHyphens w:val="0"/>
              <w:spacing w:after="0" w:line="240" w:lineRule="auto"/>
              <w:ind w:right="472"/>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406,</w:t>
            </w:r>
            <w:r w:rsidR="00C179C8">
              <w:rPr>
                <w:rFonts w:ascii="Book Antiqua" w:eastAsia="Times New Roman" w:hAnsi="Book Antiqua" w:cs="Calibri"/>
                <w:b/>
                <w:bCs/>
                <w:color w:val="000000"/>
                <w:sz w:val="18"/>
                <w:szCs w:val="18"/>
                <w:lang w:eastAsia="es-EC"/>
              </w:rPr>
              <w:t>799</w:t>
            </w:r>
          </w:p>
        </w:tc>
        <w:tc>
          <w:tcPr>
            <w:tcW w:w="391" w:type="pct"/>
            <w:tcBorders>
              <w:top w:val="nil"/>
              <w:left w:val="nil"/>
              <w:bottom w:val="nil"/>
              <w:right w:val="nil"/>
            </w:tcBorders>
            <w:shd w:val="clear" w:color="auto" w:fill="auto"/>
            <w:noWrap/>
            <w:vAlign w:val="center"/>
            <w:hideMark/>
          </w:tcPr>
          <w:p w14:paraId="3D6B3DEB" w14:textId="0F1F1655" w:rsidR="00961A7A" w:rsidRPr="00961A7A" w:rsidRDefault="00961A7A" w:rsidP="00024863">
            <w:pPr>
              <w:suppressAutoHyphens w:val="0"/>
              <w:spacing w:after="0" w:line="240" w:lineRule="auto"/>
              <w:ind w:right="75"/>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104,043</w:t>
            </w:r>
          </w:p>
        </w:tc>
        <w:tc>
          <w:tcPr>
            <w:tcW w:w="641" w:type="pct"/>
            <w:tcBorders>
              <w:top w:val="nil"/>
              <w:left w:val="nil"/>
              <w:bottom w:val="nil"/>
              <w:right w:val="nil"/>
            </w:tcBorders>
            <w:shd w:val="clear" w:color="auto" w:fill="auto"/>
            <w:noWrap/>
            <w:vAlign w:val="center"/>
            <w:hideMark/>
          </w:tcPr>
          <w:p w14:paraId="56332814" w14:textId="7A478091"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(50,758)</w:t>
            </w:r>
          </w:p>
        </w:tc>
        <w:tc>
          <w:tcPr>
            <w:tcW w:w="477" w:type="pct"/>
            <w:tcBorders>
              <w:top w:val="nil"/>
              <w:left w:val="nil"/>
              <w:bottom w:val="nil"/>
              <w:right w:val="nil"/>
            </w:tcBorders>
            <w:shd w:val="clear" w:color="auto" w:fill="auto"/>
            <w:noWrap/>
            <w:vAlign w:val="center"/>
            <w:hideMark/>
          </w:tcPr>
          <w:p w14:paraId="03955A97" w14:textId="59B252D9" w:rsidR="00961A7A" w:rsidRPr="00961A7A" w:rsidRDefault="00961A7A" w:rsidP="00024863">
            <w:pPr>
              <w:suppressAutoHyphens w:val="0"/>
              <w:spacing w:after="0" w:line="240" w:lineRule="auto"/>
              <w:ind w:right="8"/>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(3,622,09</w:t>
            </w:r>
            <w:r w:rsidR="00C179C8">
              <w:rPr>
                <w:rFonts w:ascii="Book Antiqua" w:eastAsia="Times New Roman" w:hAnsi="Book Antiqua" w:cs="Calibri"/>
                <w:b/>
                <w:bCs/>
                <w:color w:val="000000"/>
                <w:sz w:val="18"/>
                <w:szCs w:val="18"/>
                <w:lang w:eastAsia="es-EC"/>
              </w:rPr>
              <w:t>4</w:t>
            </w:r>
            <w:r w:rsidRPr="00961A7A">
              <w:rPr>
                <w:rFonts w:ascii="Book Antiqua" w:eastAsia="Times New Roman" w:hAnsi="Book Antiqua" w:cs="Calibri"/>
                <w:b/>
                <w:bCs/>
                <w:color w:val="000000"/>
                <w:sz w:val="18"/>
                <w:szCs w:val="18"/>
                <w:lang w:eastAsia="es-EC"/>
              </w:rPr>
              <w:t>)</w:t>
            </w:r>
          </w:p>
        </w:tc>
        <w:tc>
          <w:tcPr>
            <w:tcW w:w="557" w:type="pct"/>
            <w:tcBorders>
              <w:top w:val="nil"/>
              <w:left w:val="nil"/>
              <w:bottom w:val="nil"/>
              <w:right w:val="nil"/>
            </w:tcBorders>
            <w:shd w:val="clear" w:color="auto" w:fill="auto"/>
            <w:noWrap/>
            <w:vAlign w:val="center"/>
            <w:hideMark/>
          </w:tcPr>
          <w:p w14:paraId="13C105BC" w14:textId="65AE90A4" w:rsidR="00961A7A" w:rsidRPr="00961A7A" w:rsidRDefault="00961A7A" w:rsidP="00024863">
            <w:pPr>
              <w:suppressAutoHyphens w:val="0"/>
              <w:spacing w:after="0" w:line="240" w:lineRule="auto"/>
              <w:ind w:right="240"/>
              <w:jc w:val="right"/>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499,390</w:t>
            </w:r>
          </w:p>
        </w:tc>
      </w:tr>
      <w:tr w:rsidR="00024863" w:rsidRPr="00961A7A" w14:paraId="1A4B1477" w14:textId="77777777" w:rsidTr="00024863">
        <w:trPr>
          <w:trHeight w:val="300"/>
        </w:trPr>
        <w:tc>
          <w:tcPr>
            <w:tcW w:w="1781" w:type="pct"/>
            <w:tcBorders>
              <w:top w:val="nil"/>
              <w:left w:val="nil"/>
              <w:bottom w:val="nil"/>
              <w:right w:val="nil"/>
            </w:tcBorders>
            <w:shd w:val="clear" w:color="auto" w:fill="auto"/>
            <w:noWrap/>
            <w:vAlign w:val="center"/>
            <w:hideMark/>
          </w:tcPr>
          <w:p w14:paraId="4A46F77D" w14:textId="77777777" w:rsidR="00961A7A" w:rsidRPr="00961A7A" w:rsidRDefault="00961A7A" w:rsidP="00961A7A">
            <w:pPr>
              <w:suppressAutoHyphens w:val="0"/>
              <w:spacing w:after="0" w:line="240" w:lineRule="auto"/>
              <w:jc w:val="right"/>
              <w:rPr>
                <w:rFonts w:ascii="Book Antiqua" w:eastAsia="Times New Roman" w:hAnsi="Book Antiqua" w:cs="Calibri"/>
                <w:b/>
                <w:bCs/>
                <w:color w:val="000000"/>
                <w:sz w:val="18"/>
                <w:szCs w:val="18"/>
                <w:lang w:eastAsia="es-EC"/>
              </w:rPr>
            </w:pPr>
          </w:p>
        </w:tc>
        <w:tc>
          <w:tcPr>
            <w:tcW w:w="399" w:type="pct"/>
            <w:tcBorders>
              <w:top w:val="nil"/>
              <w:left w:val="nil"/>
              <w:bottom w:val="nil"/>
              <w:right w:val="nil"/>
            </w:tcBorders>
            <w:shd w:val="clear" w:color="auto" w:fill="auto"/>
            <w:noWrap/>
            <w:vAlign w:val="center"/>
            <w:hideMark/>
          </w:tcPr>
          <w:p w14:paraId="1F9141B7" w14:textId="77777777" w:rsidR="00961A7A" w:rsidRPr="00961A7A"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4" w:type="pct"/>
            <w:tcBorders>
              <w:top w:val="nil"/>
              <w:left w:val="nil"/>
              <w:bottom w:val="nil"/>
              <w:right w:val="nil"/>
            </w:tcBorders>
            <w:shd w:val="clear" w:color="auto" w:fill="auto"/>
            <w:noWrap/>
            <w:vAlign w:val="center"/>
            <w:hideMark/>
          </w:tcPr>
          <w:p w14:paraId="2292D203" w14:textId="77777777" w:rsidR="00961A7A" w:rsidRPr="00961A7A"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391" w:type="pct"/>
            <w:tcBorders>
              <w:top w:val="nil"/>
              <w:left w:val="nil"/>
              <w:bottom w:val="nil"/>
              <w:right w:val="nil"/>
            </w:tcBorders>
            <w:shd w:val="clear" w:color="auto" w:fill="auto"/>
            <w:noWrap/>
            <w:vAlign w:val="center"/>
            <w:hideMark/>
          </w:tcPr>
          <w:p w14:paraId="758F9055" w14:textId="77777777" w:rsidR="00961A7A" w:rsidRPr="00961A7A"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1" w:type="pct"/>
            <w:tcBorders>
              <w:top w:val="nil"/>
              <w:left w:val="nil"/>
              <w:bottom w:val="nil"/>
              <w:right w:val="nil"/>
            </w:tcBorders>
            <w:shd w:val="clear" w:color="auto" w:fill="auto"/>
            <w:noWrap/>
            <w:vAlign w:val="center"/>
            <w:hideMark/>
          </w:tcPr>
          <w:p w14:paraId="1FA10584"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477" w:type="pct"/>
            <w:tcBorders>
              <w:top w:val="nil"/>
              <w:left w:val="nil"/>
              <w:bottom w:val="nil"/>
              <w:right w:val="nil"/>
            </w:tcBorders>
            <w:shd w:val="clear" w:color="auto" w:fill="auto"/>
            <w:noWrap/>
            <w:vAlign w:val="center"/>
            <w:hideMark/>
          </w:tcPr>
          <w:p w14:paraId="7F5D5D82" w14:textId="77777777" w:rsidR="00961A7A" w:rsidRPr="00961A7A" w:rsidRDefault="00961A7A" w:rsidP="00024863">
            <w:pPr>
              <w:suppressAutoHyphens w:val="0"/>
              <w:spacing w:after="0" w:line="240" w:lineRule="auto"/>
              <w:ind w:right="8"/>
              <w:jc w:val="right"/>
              <w:rPr>
                <w:rFonts w:ascii="Times New Roman" w:eastAsia="Times New Roman" w:hAnsi="Times New Roman" w:cs="Times New Roman"/>
                <w:sz w:val="20"/>
                <w:szCs w:val="20"/>
                <w:lang w:eastAsia="es-EC"/>
              </w:rPr>
            </w:pPr>
          </w:p>
        </w:tc>
        <w:tc>
          <w:tcPr>
            <w:tcW w:w="557" w:type="pct"/>
            <w:tcBorders>
              <w:top w:val="nil"/>
              <w:left w:val="nil"/>
              <w:bottom w:val="nil"/>
              <w:right w:val="nil"/>
            </w:tcBorders>
            <w:shd w:val="clear" w:color="auto" w:fill="auto"/>
            <w:noWrap/>
            <w:vAlign w:val="center"/>
            <w:hideMark/>
          </w:tcPr>
          <w:p w14:paraId="3BD94C26" w14:textId="77777777" w:rsidR="00961A7A" w:rsidRPr="00961A7A"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r>
      <w:tr w:rsidR="00024863" w:rsidRPr="00961A7A" w14:paraId="23C5F2BC" w14:textId="77777777" w:rsidTr="00024863">
        <w:trPr>
          <w:trHeight w:val="300"/>
        </w:trPr>
        <w:tc>
          <w:tcPr>
            <w:tcW w:w="1781" w:type="pct"/>
            <w:tcBorders>
              <w:top w:val="nil"/>
              <w:left w:val="nil"/>
              <w:bottom w:val="nil"/>
              <w:right w:val="nil"/>
            </w:tcBorders>
            <w:shd w:val="clear" w:color="auto" w:fill="auto"/>
            <w:noWrap/>
            <w:vAlign w:val="center"/>
            <w:hideMark/>
          </w:tcPr>
          <w:p w14:paraId="4D5CD7B8"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Aumento de capital</w:t>
            </w:r>
          </w:p>
        </w:tc>
        <w:tc>
          <w:tcPr>
            <w:tcW w:w="399" w:type="pct"/>
            <w:tcBorders>
              <w:top w:val="nil"/>
              <w:left w:val="nil"/>
              <w:bottom w:val="nil"/>
              <w:right w:val="nil"/>
            </w:tcBorders>
            <w:shd w:val="clear" w:color="auto" w:fill="auto"/>
            <w:noWrap/>
            <w:vAlign w:val="center"/>
            <w:hideMark/>
          </w:tcPr>
          <w:p w14:paraId="7DCC9A69" w14:textId="2B9F2891"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w:t>
            </w:r>
            <w:r w:rsidR="00C179C8">
              <w:rPr>
                <w:rFonts w:ascii="Book Antiqua" w:eastAsia="Times New Roman" w:hAnsi="Book Antiqua" w:cs="Calibri"/>
                <w:color w:val="000000"/>
                <w:sz w:val="18"/>
                <w:szCs w:val="18"/>
                <w:lang w:eastAsia="es-EC"/>
              </w:rPr>
              <w:t>799</w:t>
            </w:r>
          </w:p>
        </w:tc>
        <w:tc>
          <w:tcPr>
            <w:tcW w:w="754" w:type="pct"/>
            <w:tcBorders>
              <w:top w:val="nil"/>
              <w:left w:val="nil"/>
              <w:bottom w:val="nil"/>
              <w:right w:val="nil"/>
            </w:tcBorders>
            <w:shd w:val="clear" w:color="auto" w:fill="auto"/>
            <w:noWrap/>
            <w:vAlign w:val="center"/>
            <w:hideMark/>
          </w:tcPr>
          <w:p w14:paraId="2D4CB5EB" w14:textId="54023634"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(406,</w:t>
            </w:r>
            <w:r w:rsidR="00C179C8">
              <w:rPr>
                <w:rFonts w:ascii="Book Antiqua" w:eastAsia="Times New Roman" w:hAnsi="Book Antiqua" w:cs="Calibri"/>
                <w:color w:val="000000"/>
                <w:sz w:val="18"/>
                <w:szCs w:val="18"/>
                <w:lang w:eastAsia="es-EC"/>
              </w:rPr>
              <w:t>799</w:t>
            </w:r>
            <w:r w:rsidRPr="00961A7A">
              <w:rPr>
                <w:rFonts w:ascii="Book Antiqua" w:eastAsia="Times New Roman" w:hAnsi="Book Antiqua" w:cs="Calibri"/>
                <w:color w:val="000000"/>
                <w:sz w:val="18"/>
                <w:szCs w:val="18"/>
                <w:lang w:eastAsia="es-EC"/>
              </w:rPr>
              <w:t>)</w:t>
            </w:r>
          </w:p>
        </w:tc>
        <w:tc>
          <w:tcPr>
            <w:tcW w:w="391" w:type="pct"/>
            <w:tcBorders>
              <w:top w:val="nil"/>
              <w:left w:val="nil"/>
              <w:bottom w:val="nil"/>
              <w:right w:val="nil"/>
            </w:tcBorders>
            <w:shd w:val="clear" w:color="auto" w:fill="auto"/>
            <w:noWrap/>
            <w:vAlign w:val="center"/>
            <w:hideMark/>
          </w:tcPr>
          <w:p w14:paraId="72EBB0F0" w14:textId="7F4E0DA2"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6EFECB5" w14:textId="471BE9C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D58CFF8" w14:textId="3493F74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557" w:type="pct"/>
            <w:tcBorders>
              <w:top w:val="nil"/>
              <w:left w:val="nil"/>
              <w:bottom w:val="nil"/>
              <w:right w:val="nil"/>
            </w:tcBorders>
            <w:shd w:val="clear" w:color="auto" w:fill="auto"/>
            <w:noWrap/>
            <w:vAlign w:val="center"/>
            <w:hideMark/>
          </w:tcPr>
          <w:p w14:paraId="632F2C5E" w14:textId="1FDF88CB"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755D7F75" w14:textId="77777777" w:rsidTr="00024863">
        <w:trPr>
          <w:trHeight w:val="300"/>
        </w:trPr>
        <w:tc>
          <w:tcPr>
            <w:tcW w:w="1781" w:type="pct"/>
            <w:tcBorders>
              <w:top w:val="nil"/>
              <w:left w:val="nil"/>
              <w:bottom w:val="nil"/>
              <w:right w:val="nil"/>
            </w:tcBorders>
            <w:shd w:val="clear" w:color="auto" w:fill="auto"/>
            <w:noWrap/>
            <w:vAlign w:val="center"/>
            <w:hideMark/>
          </w:tcPr>
          <w:p w14:paraId="7BFDCEF0"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Utilidad neta</w:t>
            </w:r>
          </w:p>
        </w:tc>
        <w:tc>
          <w:tcPr>
            <w:tcW w:w="399" w:type="pct"/>
            <w:tcBorders>
              <w:top w:val="nil"/>
              <w:left w:val="nil"/>
              <w:bottom w:val="nil"/>
              <w:right w:val="nil"/>
            </w:tcBorders>
            <w:shd w:val="clear" w:color="auto" w:fill="auto"/>
            <w:noWrap/>
            <w:vAlign w:val="center"/>
            <w:hideMark/>
          </w:tcPr>
          <w:p w14:paraId="52F8D9AD" w14:textId="65F2EAFF"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2FC3B1DE" w14:textId="0F41A20A"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018B5A55" w14:textId="5918AF65"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5A1529B2" w14:textId="5939F23C"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78ED820E" w14:textId="14A5D633"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c>
          <w:tcPr>
            <w:tcW w:w="557" w:type="pct"/>
            <w:tcBorders>
              <w:top w:val="nil"/>
              <w:left w:val="nil"/>
              <w:bottom w:val="nil"/>
              <w:right w:val="nil"/>
            </w:tcBorders>
            <w:shd w:val="clear" w:color="auto" w:fill="auto"/>
            <w:noWrap/>
            <w:vAlign w:val="center"/>
            <w:hideMark/>
          </w:tcPr>
          <w:p w14:paraId="4AA34A12" w14:textId="473524B5"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99,042</w:t>
            </w:r>
          </w:p>
        </w:tc>
      </w:tr>
      <w:tr w:rsidR="00024863" w:rsidRPr="00961A7A" w14:paraId="67CFE061" w14:textId="77777777" w:rsidTr="00024863">
        <w:trPr>
          <w:trHeight w:val="300"/>
        </w:trPr>
        <w:tc>
          <w:tcPr>
            <w:tcW w:w="1781" w:type="pct"/>
            <w:tcBorders>
              <w:top w:val="nil"/>
              <w:left w:val="nil"/>
              <w:bottom w:val="nil"/>
              <w:right w:val="nil"/>
            </w:tcBorders>
            <w:shd w:val="clear" w:color="auto" w:fill="auto"/>
            <w:noWrap/>
            <w:vAlign w:val="center"/>
            <w:hideMark/>
          </w:tcPr>
          <w:p w14:paraId="1EEFB36D"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Apropiación para reserva legal</w:t>
            </w:r>
          </w:p>
        </w:tc>
        <w:tc>
          <w:tcPr>
            <w:tcW w:w="399" w:type="pct"/>
            <w:tcBorders>
              <w:top w:val="nil"/>
              <w:left w:val="nil"/>
              <w:bottom w:val="nil"/>
              <w:right w:val="nil"/>
            </w:tcBorders>
            <w:shd w:val="clear" w:color="auto" w:fill="auto"/>
            <w:noWrap/>
            <w:vAlign w:val="center"/>
            <w:hideMark/>
          </w:tcPr>
          <w:p w14:paraId="6CC32341" w14:textId="65966CCA" w:rsidR="00961A7A" w:rsidRPr="00961A7A" w:rsidRDefault="00961A7A"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152C5978" w14:textId="47191565" w:rsidR="00961A7A" w:rsidRPr="00961A7A" w:rsidRDefault="00961A7A"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617116F3" w14:textId="1C53CE30" w:rsidR="00961A7A" w:rsidRPr="00961A7A" w:rsidRDefault="00961A7A"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641" w:type="pct"/>
            <w:tcBorders>
              <w:top w:val="nil"/>
              <w:left w:val="nil"/>
              <w:bottom w:val="nil"/>
              <w:right w:val="nil"/>
            </w:tcBorders>
            <w:shd w:val="clear" w:color="auto" w:fill="auto"/>
            <w:noWrap/>
            <w:vAlign w:val="center"/>
            <w:hideMark/>
          </w:tcPr>
          <w:p w14:paraId="4A8A579F" w14:textId="344CB2DF"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38504574" w14:textId="53BF1502" w:rsidR="00961A7A" w:rsidRPr="00961A7A" w:rsidRDefault="00961A7A"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(15,531)</w:t>
            </w:r>
          </w:p>
        </w:tc>
        <w:tc>
          <w:tcPr>
            <w:tcW w:w="557" w:type="pct"/>
            <w:tcBorders>
              <w:top w:val="nil"/>
              <w:left w:val="nil"/>
              <w:bottom w:val="nil"/>
              <w:right w:val="nil"/>
            </w:tcBorders>
            <w:shd w:val="clear" w:color="auto" w:fill="auto"/>
            <w:noWrap/>
            <w:vAlign w:val="center"/>
            <w:hideMark/>
          </w:tcPr>
          <w:p w14:paraId="7A85530C" w14:textId="631B4011" w:rsidR="00961A7A" w:rsidRPr="00961A7A"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961A7A">
              <w:rPr>
                <w:rFonts w:ascii="Book Antiqua" w:eastAsia="Times New Roman" w:hAnsi="Book Antiqua" w:cs="Calibri"/>
                <w:color w:val="000000"/>
                <w:sz w:val="18"/>
                <w:szCs w:val="18"/>
                <w:lang w:eastAsia="es-EC"/>
              </w:rPr>
              <w:t>0</w:t>
            </w:r>
          </w:p>
        </w:tc>
      </w:tr>
      <w:tr w:rsidR="00024863" w:rsidRPr="00961A7A" w14:paraId="38941268" w14:textId="77777777" w:rsidTr="00024863">
        <w:trPr>
          <w:trHeight w:val="315"/>
        </w:trPr>
        <w:tc>
          <w:tcPr>
            <w:tcW w:w="1781" w:type="pct"/>
            <w:tcBorders>
              <w:top w:val="nil"/>
              <w:left w:val="nil"/>
              <w:bottom w:val="nil"/>
              <w:right w:val="nil"/>
            </w:tcBorders>
            <w:shd w:val="clear" w:color="auto" w:fill="auto"/>
            <w:noWrap/>
            <w:vAlign w:val="center"/>
            <w:hideMark/>
          </w:tcPr>
          <w:p w14:paraId="2CDFCE2B" w14:textId="6EF0ED93"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3"/>
            <w:commentRangeStart w:id="4"/>
            <w:r w:rsidRPr="00961A7A">
              <w:rPr>
                <w:rFonts w:ascii="Book Antiqua" w:eastAsia="Times New Roman" w:hAnsi="Book Antiqua" w:cs="Calibri"/>
                <w:color w:val="000000"/>
                <w:sz w:val="18"/>
                <w:szCs w:val="18"/>
                <w:lang w:eastAsia="es-EC"/>
              </w:rPr>
              <w:t xml:space="preserve">Corrección de errores de años anteriores (nota </w:t>
            </w:r>
            <w:r w:rsidR="00426560">
              <w:rPr>
                <w:rFonts w:ascii="Book Antiqua" w:eastAsia="Times New Roman" w:hAnsi="Book Antiqua" w:cs="Calibri"/>
                <w:color w:val="000000"/>
                <w:sz w:val="18"/>
                <w:szCs w:val="18"/>
                <w:lang w:eastAsia="es-EC"/>
              </w:rPr>
              <w:t>12</w:t>
            </w:r>
            <w:r w:rsidRPr="00961A7A">
              <w:rPr>
                <w:rFonts w:ascii="Book Antiqua" w:eastAsia="Times New Roman" w:hAnsi="Book Antiqua" w:cs="Calibri"/>
                <w:color w:val="000000"/>
                <w:sz w:val="18"/>
                <w:szCs w:val="18"/>
                <w:lang w:eastAsia="es-EC"/>
              </w:rPr>
              <w:t>)</w:t>
            </w:r>
            <w:commentRangeEnd w:id="3"/>
            <w:r w:rsidR="00190C79">
              <w:rPr>
                <w:rStyle w:val="Refdecomentario"/>
              </w:rPr>
              <w:commentReference w:id="3"/>
            </w:r>
            <w:commentRangeEnd w:id="4"/>
            <w:r w:rsidR="00426560">
              <w:rPr>
                <w:rStyle w:val="Refdecomentario"/>
              </w:rPr>
              <w:commentReference w:id="4"/>
            </w:r>
          </w:p>
        </w:tc>
        <w:tc>
          <w:tcPr>
            <w:tcW w:w="399" w:type="pct"/>
            <w:tcBorders>
              <w:top w:val="nil"/>
              <w:left w:val="nil"/>
              <w:bottom w:val="nil"/>
              <w:right w:val="nil"/>
            </w:tcBorders>
            <w:shd w:val="clear" w:color="auto" w:fill="auto"/>
            <w:noWrap/>
            <w:vAlign w:val="center"/>
            <w:hideMark/>
          </w:tcPr>
          <w:p w14:paraId="20F514CD" w14:textId="23FBE367" w:rsidR="00961A7A" w:rsidRPr="00190C79" w:rsidRDefault="00024863" w:rsidP="00024863">
            <w:pPr>
              <w:suppressAutoHyphens w:val="0"/>
              <w:spacing w:after="0" w:line="240" w:lineRule="auto"/>
              <w:ind w:right="1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754" w:type="pct"/>
            <w:tcBorders>
              <w:top w:val="nil"/>
              <w:left w:val="nil"/>
              <w:bottom w:val="nil"/>
              <w:right w:val="nil"/>
            </w:tcBorders>
            <w:shd w:val="clear" w:color="auto" w:fill="auto"/>
            <w:noWrap/>
            <w:vAlign w:val="center"/>
            <w:hideMark/>
          </w:tcPr>
          <w:p w14:paraId="752BB364" w14:textId="077015CF" w:rsidR="00961A7A" w:rsidRPr="00190C79" w:rsidRDefault="00024863" w:rsidP="00024863">
            <w:pPr>
              <w:suppressAutoHyphens w:val="0"/>
              <w:spacing w:after="0" w:line="240" w:lineRule="auto"/>
              <w:ind w:right="472"/>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391" w:type="pct"/>
            <w:tcBorders>
              <w:top w:val="nil"/>
              <w:left w:val="nil"/>
              <w:bottom w:val="nil"/>
              <w:right w:val="nil"/>
            </w:tcBorders>
            <w:shd w:val="clear" w:color="auto" w:fill="auto"/>
            <w:noWrap/>
            <w:vAlign w:val="center"/>
            <w:hideMark/>
          </w:tcPr>
          <w:p w14:paraId="288E0900" w14:textId="5982B39F" w:rsidR="00961A7A" w:rsidRPr="00190C79" w:rsidRDefault="00024863" w:rsidP="00024863">
            <w:pPr>
              <w:suppressAutoHyphens w:val="0"/>
              <w:spacing w:after="0" w:line="240" w:lineRule="auto"/>
              <w:ind w:right="75"/>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641" w:type="pct"/>
            <w:tcBorders>
              <w:top w:val="nil"/>
              <w:left w:val="nil"/>
              <w:bottom w:val="nil"/>
              <w:right w:val="nil"/>
            </w:tcBorders>
            <w:shd w:val="clear" w:color="auto" w:fill="auto"/>
            <w:noWrap/>
            <w:vAlign w:val="center"/>
            <w:hideMark/>
          </w:tcPr>
          <w:p w14:paraId="6BFC20A3" w14:textId="329CC07E" w:rsidR="00961A7A" w:rsidRPr="00190C79" w:rsidRDefault="00024863"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0</w:t>
            </w:r>
          </w:p>
        </w:tc>
        <w:tc>
          <w:tcPr>
            <w:tcW w:w="477" w:type="pct"/>
            <w:tcBorders>
              <w:top w:val="nil"/>
              <w:left w:val="nil"/>
              <w:bottom w:val="nil"/>
              <w:right w:val="nil"/>
            </w:tcBorders>
            <w:shd w:val="clear" w:color="auto" w:fill="auto"/>
            <w:noWrap/>
            <w:vAlign w:val="center"/>
            <w:hideMark/>
          </w:tcPr>
          <w:p w14:paraId="427CECAC" w14:textId="7C472C3C" w:rsidR="00961A7A" w:rsidRPr="00190C79" w:rsidRDefault="00024863" w:rsidP="00024863">
            <w:pPr>
              <w:suppressAutoHyphens w:val="0"/>
              <w:spacing w:after="0" w:line="240" w:lineRule="auto"/>
              <w:ind w:right="8"/>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 xml:space="preserve">      </w:t>
            </w:r>
            <w:r w:rsidR="00961A7A" w:rsidRPr="00190C79">
              <w:rPr>
                <w:rFonts w:ascii="Book Antiqua" w:eastAsia="Times New Roman" w:hAnsi="Book Antiqua" w:cs="Calibri"/>
                <w:color w:val="000000"/>
                <w:sz w:val="18"/>
                <w:szCs w:val="18"/>
                <w:lang w:eastAsia="es-EC"/>
              </w:rPr>
              <w:t>119,209</w:t>
            </w:r>
          </w:p>
        </w:tc>
        <w:tc>
          <w:tcPr>
            <w:tcW w:w="557" w:type="pct"/>
            <w:tcBorders>
              <w:top w:val="nil"/>
              <w:left w:val="nil"/>
              <w:bottom w:val="nil"/>
              <w:right w:val="nil"/>
            </w:tcBorders>
            <w:shd w:val="clear" w:color="auto" w:fill="auto"/>
            <w:noWrap/>
            <w:vAlign w:val="center"/>
            <w:hideMark/>
          </w:tcPr>
          <w:p w14:paraId="4D906C35" w14:textId="3BF506BA" w:rsidR="00961A7A" w:rsidRPr="00190C79" w:rsidRDefault="00961A7A" w:rsidP="00024863">
            <w:pPr>
              <w:suppressAutoHyphens w:val="0"/>
              <w:spacing w:after="0" w:line="240" w:lineRule="auto"/>
              <w:ind w:right="240"/>
              <w:jc w:val="right"/>
              <w:rPr>
                <w:rFonts w:ascii="Book Antiqua" w:eastAsia="Times New Roman" w:hAnsi="Book Antiqua" w:cs="Calibri"/>
                <w:color w:val="000000"/>
                <w:sz w:val="18"/>
                <w:szCs w:val="18"/>
                <w:lang w:eastAsia="es-EC"/>
              </w:rPr>
            </w:pPr>
            <w:r w:rsidRPr="00190C79">
              <w:rPr>
                <w:rFonts w:ascii="Book Antiqua" w:eastAsia="Times New Roman" w:hAnsi="Book Antiqua" w:cs="Calibri"/>
                <w:color w:val="000000"/>
                <w:sz w:val="18"/>
                <w:szCs w:val="18"/>
                <w:lang w:eastAsia="es-EC"/>
              </w:rPr>
              <w:t>119,209</w:t>
            </w:r>
          </w:p>
        </w:tc>
      </w:tr>
      <w:tr w:rsidR="00024863" w:rsidRPr="00961A7A" w14:paraId="41984EEF" w14:textId="77777777" w:rsidTr="00024863">
        <w:trPr>
          <w:trHeight w:val="300"/>
        </w:trPr>
        <w:tc>
          <w:tcPr>
            <w:tcW w:w="1781" w:type="pct"/>
            <w:tcBorders>
              <w:top w:val="nil"/>
              <w:left w:val="nil"/>
              <w:bottom w:val="nil"/>
              <w:right w:val="nil"/>
            </w:tcBorders>
            <w:shd w:val="clear" w:color="auto" w:fill="auto"/>
            <w:noWrap/>
            <w:vAlign w:val="center"/>
            <w:hideMark/>
          </w:tcPr>
          <w:p w14:paraId="3CFF1F9E" w14:textId="77777777" w:rsidR="00961A7A" w:rsidRPr="00961A7A" w:rsidRDefault="00961A7A" w:rsidP="00961A7A">
            <w:pPr>
              <w:suppressAutoHyphens w:val="0"/>
              <w:spacing w:after="0" w:line="240" w:lineRule="auto"/>
              <w:rPr>
                <w:rFonts w:ascii="Book Antiqua" w:eastAsia="Times New Roman" w:hAnsi="Book Antiqua" w:cs="Calibri"/>
                <w:color w:val="000000"/>
                <w:sz w:val="18"/>
                <w:szCs w:val="18"/>
                <w:lang w:eastAsia="es-EC"/>
              </w:rPr>
            </w:pPr>
            <w:commentRangeStart w:id="5"/>
            <w:commentRangeStart w:id="6"/>
            <w:r w:rsidRPr="00961A7A">
              <w:rPr>
                <w:rFonts w:ascii="Book Antiqua" w:eastAsia="Times New Roman" w:hAnsi="Book Antiqua" w:cs="Calibri"/>
                <w:color w:val="000000"/>
                <w:sz w:val="18"/>
                <w:szCs w:val="18"/>
                <w:lang w:eastAsia="es-EC"/>
              </w:rPr>
              <w:t>Otros</w:t>
            </w:r>
            <w:commentRangeEnd w:id="5"/>
            <w:r w:rsidR="00190C79">
              <w:rPr>
                <w:rStyle w:val="Refdecomentario"/>
              </w:rPr>
              <w:commentReference w:id="5"/>
            </w:r>
            <w:commentRangeEnd w:id="6"/>
            <w:r w:rsidR="00EE44CA">
              <w:rPr>
                <w:rStyle w:val="Refdecomentario"/>
              </w:rPr>
              <w:commentReference w:id="6"/>
            </w:r>
          </w:p>
        </w:tc>
        <w:tc>
          <w:tcPr>
            <w:tcW w:w="399" w:type="pct"/>
            <w:tcBorders>
              <w:top w:val="nil"/>
              <w:left w:val="nil"/>
              <w:bottom w:val="nil"/>
              <w:right w:val="nil"/>
            </w:tcBorders>
            <w:shd w:val="clear" w:color="auto" w:fill="auto"/>
            <w:noWrap/>
            <w:vAlign w:val="center"/>
            <w:hideMark/>
          </w:tcPr>
          <w:p w14:paraId="226CC5BE" w14:textId="2FFA0352" w:rsidR="00961A7A" w:rsidRPr="00961A7A" w:rsidRDefault="00024863" w:rsidP="00024863">
            <w:pPr>
              <w:suppressAutoHyphens w:val="0"/>
              <w:spacing w:after="0" w:line="240" w:lineRule="auto"/>
              <w:ind w:right="1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754" w:type="pct"/>
            <w:tcBorders>
              <w:top w:val="nil"/>
              <w:left w:val="nil"/>
              <w:bottom w:val="nil"/>
              <w:right w:val="nil"/>
            </w:tcBorders>
            <w:shd w:val="clear" w:color="auto" w:fill="auto"/>
            <w:noWrap/>
            <w:vAlign w:val="center"/>
            <w:hideMark/>
          </w:tcPr>
          <w:p w14:paraId="41EADF97" w14:textId="19713395" w:rsidR="00961A7A" w:rsidRPr="00961A7A" w:rsidRDefault="00024863" w:rsidP="00024863">
            <w:pPr>
              <w:suppressAutoHyphens w:val="0"/>
              <w:spacing w:after="0" w:line="240" w:lineRule="auto"/>
              <w:ind w:right="472"/>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391" w:type="pct"/>
            <w:tcBorders>
              <w:top w:val="nil"/>
              <w:left w:val="nil"/>
              <w:bottom w:val="nil"/>
              <w:right w:val="nil"/>
            </w:tcBorders>
            <w:shd w:val="clear" w:color="auto" w:fill="auto"/>
            <w:noWrap/>
            <w:vAlign w:val="center"/>
            <w:hideMark/>
          </w:tcPr>
          <w:p w14:paraId="6A908E54" w14:textId="2173213D" w:rsidR="00961A7A" w:rsidRPr="00961A7A" w:rsidRDefault="00024863" w:rsidP="00024863">
            <w:pPr>
              <w:suppressAutoHyphens w:val="0"/>
              <w:spacing w:after="0" w:line="240" w:lineRule="auto"/>
              <w:ind w:right="75"/>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641" w:type="pct"/>
            <w:tcBorders>
              <w:top w:val="nil"/>
              <w:left w:val="nil"/>
              <w:bottom w:val="nil"/>
              <w:right w:val="nil"/>
            </w:tcBorders>
            <w:shd w:val="clear" w:color="auto" w:fill="auto"/>
            <w:noWrap/>
            <w:vAlign w:val="center"/>
            <w:hideMark/>
          </w:tcPr>
          <w:p w14:paraId="46B10AA0" w14:textId="38772F77"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61A7A" w:rsidRPr="00961A7A">
              <w:rPr>
                <w:rFonts w:ascii="Book Antiqua" w:eastAsia="Times New Roman" w:hAnsi="Book Antiqua" w:cs="Calibri"/>
                <w:color w:val="000000"/>
                <w:sz w:val="18"/>
                <w:szCs w:val="18"/>
                <w:u w:val="single"/>
                <w:lang w:eastAsia="es-EC"/>
              </w:rPr>
              <w:t>0</w:t>
            </w:r>
          </w:p>
        </w:tc>
        <w:tc>
          <w:tcPr>
            <w:tcW w:w="477" w:type="pct"/>
            <w:tcBorders>
              <w:top w:val="nil"/>
              <w:left w:val="nil"/>
              <w:bottom w:val="nil"/>
              <w:right w:val="nil"/>
            </w:tcBorders>
            <w:shd w:val="clear" w:color="auto" w:fill="auto"/>
            <w:noWrap/>
            <w:vAlign w:val="center"/>
            <w:hideMark/>
          </w:tcPr>
          <w:p w14:paraId="10F17B5D" w14:textId="3B4B11E0" w:rsidR="00961A7A" w:rsidRPr="00961A7A" w:rsidRDefault="00EE44CA" w:rsidP="00024863">
            <w:pPr>
              <w:suppressAutoHyphens w:val="0"/>
              <w:spacing w:after="0" w:line="240" w:lineRule="auto"/>
              <w:ind w:right="8"/>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0</w:t>
            </w:r>
            <w:r w:rsidR="00024863">
              <w:rPr>
                <w:rFonts w:ascii="Book Antiqua" w:eastAsia="Times New Roman" w:hAnsi="Book Antiqua" w:cs="Calibri"/>
                <w:color w:val="000000"/>
                <w:sz w:val="18"/>
                <w:szCs w:val="18"/>
                <w:u w:val="single"/>
                <w:lang w:eastAsia="es-EC"/>
              </w:rPr>
              <w:t xml:space="preserve">        </w:t>
            </w:r>
          </w:p>
        </w:tc>
        <w:tc>
          <w:tcPr>
            <w:tcW w:w="557" w:type="pct"/>
            <w:tcBorders>
              <w:top w:val="nil"/>
              <w:left w:val="nil"/>
              <w:bottom w:val="nil"/>
              <w:right w:val="nil"/>
            </w:tcBorders>
            <w:shd w:val="clear" w:color="auto" w:fill="auto"/>
            <w:noWrap/>
            <w:vAlign w:val="center"/>
            <w:hideMark/>
          </w:tcPr>
          <w:p w14:paraId="1B164D18" w14:textId="0ACC5A2D" w:rsidR="00961A7A" w:rsidRPr="00961A7A" w:rsidRDefault="00024863" w:rsidP="00024863">
            <w:pPr>
              <w:suppressAutoHyphens w:val="0"/>
              <w:spacing w:after="0" w:line="240" w:lineRule="auto"/>
              <w:ind w:right="240"/>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EE44CA">
              <w:rPr>
                <w:rFonts w:ascii="Book Antiqua" w:eastAsia="Times New Roman" w:hAnsi="Book Antiqua" w:cs="Calibri"/>
                <w:color w:val="000000"/>
                <w:sz w:val="18"/>
                <w:szCs w:val="18"/>
                <w:u w:val="single"/>
                <w:lang w:eastAsia="es-EC"/>
              </w:rPr>
              <w:t>0</w:t>
            </w:r>
          </w:p>
        </w:tc>
      </w:tr>
      <w:tr w:rsidR="00024863" w:rsidRPr="00961A7A" w14:paraId="24BF2A97" w14:textId="77777777" w:rsidTr="00024863">
        <w:trPr>
          <w:trHeight w:val="300"/>
        </w:trPr>
        <w:tc>
          <w:tcPr>
            <w:tcW w:w="1781" w:type="pct"/>
            <w:tcBorders>
              <w:top w:val="nil"/>
              <w:left w:val="nil"/>
              <w:bottom w:val="nil"/>
              <w:right w:val="nil"/>
            </w:tcBorders>
            <w:shd w:val="clear" w:color="auto" w:fill="auto"/>
            <w:noWrap/>
            <w:vAlign w:val="center"/>
            <w:hideMark/>
          </w:tcPr>
          <w:p w14:paraId="0B191007" w14:textId="77777777" w:rsidR="00961A7A" w:rsidRPr="00961A7A" w:rsidRDefault="00961A7A" w:rsidP="00024863">
            <w:pPr>
              <w:suppressAutoHyphens w:val="0"/>
              <w:spacing w:after="0" w:line="276" w:lineRule="auto"/>
              <w:rPr>
                <w:rFonts w:ascii="Book Antiqua" w:eastAsia="Times New Roman" w:hAnsi="Book Antiqua" w:cs="Calibri"/>
                <w:b/>
                <w:bCs/>
                <w:color w:val="000000"/>
                <w:sz w:val="18"/>
                <w:szCs w:val="18"/>
                <w:lang w:eastAsia="es-EC"/>
              </w:rPr>
            </w:pPr>
            <w:r w:rsidRPr="00961A7A">
              <w:rPr>
                <w:rFonts w:ascii="Book Antiqua" w:eastAsia="Times New Roman" w:hAnsi="Book Antiqua" w:cs="Calibri"/>
                <w:b/>
                <w:bCs/>
                <w:color w:val="000000"/>
                <w:sz w:val="18"/>
                <w:szCs w:val="18"/>
                <w:lang w:eastAsia="es-EC"/>
              </w:rPr>
              <w:t>Saldos al 31 de diciembre de 2021</w:t>
            </w:r>
          </w:p>
        </w:tc>
        <w:tc>
          <w:tcPr>
            <w:tcW w:w="399" w:type="pct"/>
            <w:tcBorders>
              <w:top w:val="nil"/>
              <w:left w:val="nil"/>
              <w:bottom w:val="nil"/>
              <w:right w:val="nil"/>
            </w:tcBorders>
            <w:shd w:val="clear" w:color="auto" w:fill="auto"/>
            <w:noWrap/>
            <w:vAlign w:val="center"/>
            <w:hideMark/>
          </w:tcPr>
          <w:p w14:paraId="5B8890EB" w14:textId="357B916E" w:rsidR="00961A7A" w:rsidRPr="00961A7A" w:rsidRDefault="00961A7A" w:rsidP="00024863">
            <w:pPr>
              <w:suppressAutoHyphens w:val="0"/>
              <w:spacing w:after="0" w:line="276" w:lineRule="auto"/>
              <w:ind w:right="1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4,068,</w:t>
            </w:r>
            <w:r w:rsidR="00C179C8">
              <w:rPr>
                <w:rFonts w:ascii="Book Antiqua" w:eastAsia="Times New Roman" w:hAnsi="Book Antiqua" w:cs="Calibri"/>
                <w:b/>
                <w:bCs/>
                <w:color w:val="000000"/>
                <w:sz w:val="18"/>
                <w:szCs w:val="18"/>
                <w:u w:val="double"/>
                <w:lang w:eastAsia="es-EC"/>
              </w:rPr>
              <w:t>199</w:t>
            </w:r>
          </w:p>
        </w:tc>
        <w:tc>
          <w:tcPr>
            <w:tcW w:w="754" w:type="pct"/>
            <w:tcBorders>
              <w:top w:val="nil"/>
              <w:left w:val="nil"/>
              <w:bottom w:val="nil"/>
              <w:right w:val="nil"/>
            </w:tcBorders>
            <w:shd w:val="clear" w:color="auto" w:fill="auto"/>
            <w:noWrap/>
            <w:vAlign w:val="center"/>
            <w:hideMark/>
          </w:tcPr>
          <w:p w14:paraId="212C5FF0" w14:textId="3B962D08" w:rsidR="00961A7A" w:rsidRPr="00961A7A" w:rsidRDefault="00024863" w:rsidP="00024863">
            <w:pPr>
              <w:suppressAutoHyphens w:val="0"/>
              <w:spacing w:after="0" w:line="276" w:lineRule="auto"/>
              <w:ind w:right="472"/>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61A7A" w:rsidRPr="00961A7A">
              <w:rPr>
                <w:rFonts w:ascii="Book Antiqua" w:eastAsia="Times New Roman" w:hAnsi="Book Antiqua" w:cs="Calibri"/>
                <w:b/>
                <w:bCs/>
                <w:color w:val="000000"/>
                <w:sz w:val="18"/>
                <w:szCs w:val="18"/>
                <w:u w:val="double"/>
                <w:lang w:eastAsia="es-EC"/>
              </w:rPr>
              <w:t>0</w:t>
            </w:r>
          </w:p>
        </w:tc>
        <w:tc>
          <w:tcPr>
            <w:tcW w:w="391" w:type="pct"/>
            <w:tcBorders>
              <w:top w:val="nil"/>
              <w:left w:val="nil"/>
              <w:bottom w:val="nil"/>
              <w:right w:val="nil"/>
            </w:tcBorders>
            <w:shd w:val="clear" w:color="auto" w:fill="auto"/>
            <w:noWrap/>
            <w:vAlign w:val="center"/>
            <w:hideMark/>
          </w:tcPr>
          <w:p w14:paraId="3E69487D" w14:textId="319A4D6C" w:rsidR="00961A7A" w:rsidRPr="00961A7A" w:rsidRDefault="00961A7A" w:rsidP="00024863">
            <w:pPr>
              <w:suppressAutoHyphens w:val="0"/>
              <w:spacing w:after="0" w:line="276" w:lineRule="auto"/>
              <w:ind w:right="75"/>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119,574</w:t>
            </w:r>
          </w:p>
        </w:tc>
        <w:tc>
          <w:tcPr>
            <w:tcW w:w="641" w:type="pct"/>
            <w:tcBorders>
              <w:top w:val="nil"/>
              <w:left w:val="nil"/>
              <w:bottom w:val="nil"/>
              <w:right w:val="nil"/>
            </w:tcBorders>
            <w:shd w:val="clear" w:color="auto" w:fill="auto"/>
            <w:noWrap/>
            <w:vAlign w:val="center"/>
            <w:hideMark/>
          </w:tcPr>
          <w:p w14:paraId="680EB621" w14:textId="1444C0D4"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(50,758)</w:t>
            </w:r>
          </w:p>
        </w:tc>
        <w:tc>
          <w:tcPr>
            <w:tcW w:w="477" w:type="pct"/>
            <w:tcBorders>
              <w:top w:val="nil"/>
              <w:left w:val="nil"/>
              <w:bottom w:val="nil"/>
              <w:right w:val="nil"/>
            </w:tcBorders>
            <w:shd w:val="clear" w:color="auto" w:fill="auto"/>
            <w:noWrap/>
            <w:vAlign w:val="center"/>
            <w:hideMark/>
          </w:tcPr>
          <w:p w14:paraId="176DFE36" w14:textId="3437C6B0" w:rsidR="00961A7A" w:rsidRPr="00961A7A" w:rsidRDefault="00961A7A" w:rsidP="00024863">
            <w:pPr>
              <w:suppressAutoHyphens w:val="0"/>
              <w:spacing w:after="0" w:line="276" w:lineRule="auto"/>
              <w:ind w:right="8"/>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(3</w:t>
            </w:r>
            <w:r w:rsidR="00EE44CA">
              <w:rPr>
                <w:rFonts w:ascii="Book Antiqua" w:eastAsia="Times New Roman" w:hAnsi="Book Antiqua" w:cs="Calibri"/>
                <w:b/>
                <w:bCs/>
                <w:color w:val="000000"/>
                <w:sz w:val="18"/>
                <w:szCs w:val="18"/>
                <w:u w:val="double"/>
                <w:lang w:eastAsia="es-EC"/>
              </w:rPr>
              <w:t>,419,37</w:t>
            </w:r>
            <w:r w:rsidR="00622B36">
              <w:rPr>
                <w:rFonts w:ascii="Book Antiqua" w:eastAsia="Times New Roman" w:hAnsi="Book Antiqua" w:cs="Calibri"/>
                <w:b/>
                <w:bCs/>
                <w:color w:val="000000"/>
                <w:sz w:val="18"/>
                <w:szCs w:val="18"/>
                <w:u w:val="double"/>
                <w:lang w:eastAsia="es-EC"/>
              </w:rPr>
              <w:t>4</w:t>
            </w:r>
            <w:r w:rsidRPr="00961A7A">
              <w:rPr>
                <w:rFonts w:ascii="Book Antiqua" w:eastAsia="Times New Roman" w:hAnsi="Book Antiqua" w:cs="Calibri"/>
                <w:b/>
                <w:bCs/>
                <w:color w:val="000000"/>
                <w:sz w:val="18"/>
                <w:szCs w:val="18"/>
                <w:u w:val="double"/>
                <w:lang w:eastAsia="es-EC"/>
              </w:rPr>
              <w:t>)</w:t>
            </w:r>
          </w:p>
        </w:tc>
        <w:tc>
          <w:tcPr>
            <w:tcW w:w="557" w:type="pct"/>
            <w:tcBorders>
              <w:top w:val="nil"/>
              <w:left w:val="nil"/>
              <w:bottom w:val="nil"/>
              <w:right w:val="nil"/>
            </w:tcBorders>
            <w:shd w:val="clear" w:color="auto" w:fill="auto"/>
            <w:noWrap/>
            <w:vAlign w:val="center"/>
            <w:hideMark/>
          </w:tcPr>
          <w:p w14:paraId="71BE1882" w14:textId="1045FC87" w:rsidR="00961A7A" w:rsidRPr="00961A7A" w:rsidRDefault="00961A7A" w:rsidP="00024863">
            <w:pPr>
              <w:suppressAutoHyphens w:val="0"/>
              <w:spacing w:after="0" w:line="276" w:lineRule="auto"/>
              <w:ind w:right="240"/>
              <w:jc w:val="right"/>
              <w:rPr>
                <w:rFonts w:ascii="Book Antiqua" w:eastAsia="Times New Roman" w:hAnsi="Book Antiqua" w:cs="Calibri"/>
                <w:b/>
                <w:bCs/>
                <w:color w:val="000000"/>
                <w:sz w:val="18"/>
                <w:szCs w:val="18"/>
                <w:u w:val="double"/>
                <w:lang w:eastAsia="es-EC"/>
              </w:rPr>
            </w:pPr>
            <w:r w:rsidRPr="00961A7A">
              <w:rPr>
                <w:rFonts w:ascii="Book Antiqua" w:eastAsia="Times New Roman" w:hAnsi="Book Antiqua" w:cs="Calibri"/>
                <w:b/>
                <w:bCs/>
                <w:color w:val="000000"/>
                <w:sz w:val="18"/>
                <w:szCs w:val="18"/>
                <w:u w:val="double"/>
                <w:lang w:eastAsia="es-EC"/>
              </w:rPr>
              <w:t>7</w:t>
            </w:r>
            <w:r w:rsidR="00052022">
              <w:rPr>
                <w:rFonts w:ascii="Book Antiqua" w:eastAsia="Times New Roman" w:hAnsi="Book Antiqua" w:cs="Calibri"/>
                <w:b/>
                <w:bCs/>
                <w:color w:val="000000"/>
                <w:sz w:val="18"/>
                <w:szCs w:val="18"/>
                <w:u w:val="double"/>
                <w:lang w:eastAsia="es-EC"/>
              </w:rPr>
              <w:t>17,641</w:t>
            </w:r>
          </w:p>
        </w:tc>
      </w:tr>
    </w:tbl>
    <w:p w14:paraId="3D01F043" w14:textId="6A1C3841"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14:paraId="709C3F41" w14:textId="6297CB4B" w:rsidTr="00CD7F45">
        <w:trPr>
          <w:trHeight w:val="273"/>
        </w:trPr>
        <w:tc>
          <w:tcPr>
            <w:tcW w:w="6157" w:type="dxa"/>
            <w:vAlign w:val="center"/>
          </w:tcPr>
          <w:p w14:paraId="2CE07221" w14:textId="551E7439" w:rsidR="00CD7F45" w:rsidRDefault="00CD7F45">
            <w:pPr>
              <w:rPr>
                <w:rFonts w:eastAsiaTheme="minorEastAsia" w:cs="Times New Roman"/>
                <w:lang w:eastAsia="es-EC"/>
              </w:rPr>
            </w:pPr>
          </w:p>
        </w:tc>
        <w:tc>
          <w:tcPr>
            <w:tcW w:w="174" w:type="dxa"/>
            <w:vAlign w:val="center"/>
          </w:tcPr>
          <w:p w14:paraId="39872FD5" w14:textId="77777777" w:rsidR="00CD7F45" w:rsidRDefault="00CD7F45">
            <w:pPr>
              <w:rPr>
                <w:rFonts w:eastAsiaTheme="minorEastAsia" w:cs="Times New Roman"/>
                <w:lang w:eastAsia="es-EC"/>
              </w:rPr>
            </w:pPr>
          </w:p>
        </w:tc>
        <w:tc>
          <w:tcPr>
            <w:tcW w:w="985" w:type="dxa"/>
            <w:vAlign w:val="center"/>
          </w:tcPr>
          <w:p w14:paraId="1242E209"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Default="00CD7F45">
            <w:pPr>
              <w:spacing w:after="0"/>
              <w:rPr>
                <w:rFonts w:eastAsiaTheme="minorEastAsia" w:cs="Times New Roman"/>
                <w:lang w:eastAsia="es-EC"/>
              </w:rPr>
            </w:pPr>
          </w:p>
        </w:tc>
        <w:tc>
          <w:tcPr>
            <w:tcW w:w="1290" w:type="dxa"/>
            <w:gridSpan w:val="2"/>
            <w:vAlign w:val="center"/>
          </w:tcPr>
          <w:p w14:paraId="5DC1D885" w14:textId="77777777" w:rsidR="00CD7F45" w:rsidRDefault="00CD7F45">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CD7F45" w14:paraId="53B782B5" w14:textId="79D1276A" w:rsidTr="00CD7F45">
        <w:trPr>
          <w:trHeight w:val="273"/>
        </w:trPr>
        <w:tc>
          <w:tcPr>
            <w:tcW w:w="6157" w:type="dxa"/>
            <w:vAlign w:val="center"/>
          </w:tcPr>
          <w:p w14:paraId="353391C2" w14:textId="77777777" w:rsidR="00CD7F45" w:rsidRDefault="00CD7F45">
            <w:pPr>
              <w:spacing w:after="0"/>
              <w:rPr>
                <w:rFonts w:eastAsiaTheme="minorEastAsia" w:cs="Times New Roman"/>
                <w:lang w:eastAsia="es-EC"/>
              </w:rPr>
            </w:pPr>
          </w:p>
        </w:tc>
        <w:tc>
          <w:tcPr>
            <w:tcW w:w="174" w:type="dxa"/>
            <w:vAlign w:val="center"/>
          </w:tcPr>
          <w:p w14:paraId="166B7DBF" w14:textId="77777777" w:rsidR="00CD7F45" w:rsidRDefault="00CD7F45">
            <w:pPr>
              <w:spacing w:after="0"/>
              <w:rPr>
                <w:rFonts w:eastAsiaTheme="minorEastAsia" w:cs="Times New Roman"/>
                <w:lang w:eastAsia="es-EC"/>
              </w:rPr>
            </w:pPr>
          </w:p>
        </w:tc>
        <w:tc>
          <w:tcPr>
            <w:tcW w:w="2552" w:type="dxa"/>
            <w:gridSpan w:val="5"/>
            <w:vAlign w:val="center"/>
          </w:tcPr>
          <w:p w14:paraId="34C3B9B1" w14:textId="77777777" w:rsidR="00CD7F45" w:rsidRDefault="00CD7F45">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CD7F45" w14:paraId="24C4D17B" w14:textId="63DEEBC3" w:rsidTr="00CD7F45">
        <w:trPr>
          <w:trHeight w:hRule="exact" w:val="257"/>
        </w:trPr>
        <w:tc>
          <w:tcPr>
            <w:tcW w:w="6157" w:type="dxa"/>
            <w:vAlign w:val="center"/>
          </w:tcPr>
          <w:p w14:paraId="36E31B8B"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Default="00CD7F45">
            <w:pPr>
              <w:spacing w:after="0"/>
              <w:rPr>
                <w:rFonts w:eastAsiaTheme="minorEastAsia" w:cs="Times New Roman"/>
                <w:lang w:eastAsia="es-EC"/>
              </w:rPr>
            </w:pPr>
          </w:p>
        </w:tc>
        <w:tc>
          <w:tcPr>
            <w:tcW w:w="1092" w:type="dxa"/>
            <w:gridSpan w:val="2"/>
            <w:vAlign w:val="center"/>
          </w:tcPr>
          <w:p w14:paraId="5C2D17A6" w14:textId="77777777" w:rsidR="00CD7F45" w:rsidRDefault="00CD7F45">
            <w:pPr>
              <w:spacing w:after="0"/>
              <w:rPr>
                <w:rFonts w:eastAsiaTheme="minorEastAsia" w:cs="Times New Roman"/>
                <w:lang w:eastAsia="es-EC"/>
              </w:rPr>
            </w:pPr>
          </w:p>
        </w:tc>
        <w:tc>
          <w:tcPr>
            <w:tcW w:w="288" w:type="dxa"/>
            <w:gridSpan w:val="2"/>
            <w:vAlign w:val="center"/>
          </w:tcPr>
          <w:p w14:paraId="48F12328" w14:textId="77777777" w:rsidR="00CD7F45" w:rsidRDefault="00CD7F45">
            <w:pPr>
              <w:spacing w:after="0"/>
              <w:rPr>
                <w:rFonts w:eastAsiaTheme="minorEastAsia" w:cs="Times New Roman"/>
                <w:lang w:eastAsia="es-EC"/>
              </w:rPr>
            </w:pPr>
          </w:p>
        </w:tc>
        <w:tc>
          <w:tcPr>
            <w:tcW w:w="1172" w:type="dxa"/>
            <w:vAlign w:val="center"/>
          </w:tcPr>
          <w:p w14:paraId="65DE85ED" w14:textId="77777777" w:rsidR="00CD7F45" w:rsidRDefault="00CD7F45">
            <w:pPr>
              <w:spacing w:after="0"/>
              <w:jc w:val="right"/>
              <w:rPr>
                <w:rFonts w:ascii="Book Antiqua" w:eastAsiaTheme="minorEastAsia" w:hAnsi="Book Antiqua" w:cs="Times New Roman"/>
                <w:sz w:val="20"/>
                <w:szCs w:val="20"/>
                <w:u w:val="single"/>
                <w:lang w:eastAsia="es-EC"/>
              </w:rPr>
            </w:pPr>
          </w:p>
        </w:tc>
      </w:tr>
      <w:tr w:rsidR="00CD7F45" w14:paraId="583924E3" w14:textId="0D94EFE0" w:rsidTr="00CD7F45">
        <w:trPr>
          <w:trHeight w:val="232"/>
        </w:trPr>
        <w:tc>
          <w:tcPr>
            <w:tcW w:w="6157" w:type="dxa"/>
            <w:vAlign w:val="center"/>
          </w:tcPr>
          <w:p w14:paraId="2DA5233E" w14:textId="77777777" w:rsidR="00CD7F45" w:rsidRDefault="00CD7F45">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Default="00CD7F45">
            <w:pPr>
              <w:spacing w:after="0"/>
              <w:rPr>
                <w:rFonts w:eastAsiaTheme="minorEastAsia" w:cs="Times New Roman"/>
                <w:lang w:eastAsia="es-EC"/>
              </w:rPr>
            </w:pPr>
          </w:p>
        </w:tc>
        <w:tc>
          <w:tcPr>
            <w:tcW w:w="1092" w:type="dxa"/>
            <w:gridSpan w:val="2"/>
            <w:vAlign w:val="center"/>
          </w:tcPr>
          <w:p w14:paraId="16EC93C4" w14:textId="77777777" w:rsidR="00CD7F45" w:rsidRDefault="00CD7F45">
            <w:pPr>
              <w:spacing w:after="0"/>
              <w:rPr>
                <w:rFonts w:eastAsiaTheme="minorEastAsia" w:cs="Times New Roman"/>
                <w:lang w:eastAsia="es-EC"/>
              </w:rPr>
            </w:pPr>
          </w:p>
        </w:tc>
        <w:tc>
          <w:tcPr>
            <w:tcW w:w="288" w:type="dxa"/>
            <w:gridSpan w:val="2"/>
            <w:vAlign w:val="center"/>
          </w:tcPr>
          <w:p w14:paraId="0CED85BF" w14:textId="77777777" w:rsidR="00CD7F45" w:rsidRDefault="00CD7F45">
            <w:pPr>
              <w:spacing w:after="0"/>
              <w:rPr>
                <w:rFonts w:eastAsiaTheme="minorEastAsia" w:cs="Times New Roman"/>
                <w:lang w:eastAsia="es-EC"/>
              </w:rPr>
            </w:pPr>
          </w:p>
        </w:tc>
        <w:tc>
          <w:tcPr>
            <w:tcW w:w="1172" w:type="dxa"/>
            <w:vAlign w:val="center"/>
          </w:tcPr>
          <w:p w14:paraId="0F30A511" w14:textId="77777777" w:rsidR="00CD7F45" w:rsidRDefault="00CD7F45">
            <w:pPr>
              <w:spacing w:after="0"/>
              <w:jc w:val="right"/>
              <w:rPr>
                <w:rFonts w:ascii="Book Antiqua" w:eastAsiaTheme="minorEastAsia" w:hAnsi="Book Antiqua" w:cs="Times New Roman"/>
                <w:sz w:val="20"/>
                <w:szCs w:val="20"/>
                <w:lang w:eastAsia="es-EC"/>
              </w:rPr>
            </w:pPr>
          </w:p>
        </w:tc>
      </w:tr>
      <w:tr w:rsidR="00CD7F45" w14:paraId="1FF9A04F" w14:textId="46F5A932" w:rsidTr="00CD7F45">
        <w:trPr>
          <w:trHeight w:val="273"/>
        </w:trPr>
        <w:tc>
          <w:tcPr>
            <w:tcW w:w="6157" w:type="dxa"/>
            <w:vAlign w:val="center"/>
          </w:tcPr>
          <w:p w14:paraId="2348FCA5"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Default="00CD7F45">
            <w:pPr>
              <w:spacing w:after="0"/>
              <w:rPr>
                <w:rFonts w:eastAsiaTheme="minorEastAsia" w:cs="Times New Roman"/>
                <w:lang w:eastAsia="es-EC"/>
              </w:rPr>
            </w:pPr>
          </w:p>
        </w:tc>
        <w:tc>
          <w:tcPr>
            <w:tcW w:w="1092" w:type="dxa"/>
            <w:gridSpan w:val="2"/>
            <w:vAlign w:val="center"/>
          </w:tcPr>
          <w:p w14:paraId="25257708" w14:textId="513C33C9" w:rsidR="00CD7F45" w:rsidRDefault="00CD7F45">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Default="00CD7F45">
            <w:pPr>
              <w:spacing w:after="0"/>
              <w:rPr>
                <w:rFonts w:eastAsiaTheme="minorEastAsia" w:cs="Times New Roman"/>
                <w:lang w:eastAsia="es-EC"/>
              </w:rPr>
            </w:pPr>
          </w:p>
        </w:tc>
        <w:tc>
          <w:tcPr>
            <w:tcW w:w="1172" w:type="dxa"/>
            <w:vAlign w:val="center"/>
          </w:tcPr>
          <w:p w14:paraId="1BD39B4D" w14:textId="77777777" w:rsidR="00CD7F45" w:rsidRDefault="00CD7F45">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CD7F45" w14:paraId="11891869" w14:textId="245B07B0" w:rsidTr="00CD7F45">
        <w:trPr>
          <w:trHeight w:val="273"/>
        </w:trPr>
        <w:tc>
          <w:tcPr>
            <w:tcW w:w="6157" w:type="dxa"/>
            <w:vAlign w:val="center"/>
          </w:tcPr>
          <w:p w14:paraId="4687A72E" w14:textId="09F75FD3"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Default="00CD7F45">
            <w:pPr>
              <w:spacing w:after="0"/>
              <w:rPr>
                <w:rFonts w:eastAsiaTheme="minorEastAsia" w:cs="Times New Roman"/>
                <w:lang w:eastAsia="es-EC"/>
              </w:rPr>
            </w:pPr>
          </w:p>
        </w:tc>
        <w:tc>
          <w:tcPr>
            <w:tcW w:w="1092" w:type="dxa"/>
            <w:gridSpan w:val="2"/>
            <w:vAlign w:val="center"/>
          </w:tcPr>
          <w:p w14:paraId="7C8ED793" w14:textId="69911BD5"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w:t>
            </w:r>
            <w:r w:rsidR="00F63968">
              <w:rPr>
                <w:rFonts w:ascii="Book Antiqua" w:eastAsia="Times New Roman" w:hAnsi="Book Antiqua" w:cs="Calibri"/>
                <w:sz w:val="20"/>
                <w:szCs w:val="20"/>
                <w:lang w:eastAsia="es-EC"/>
              </w:rPr>
              <w:t>84,099</w:t>
            </w:r>
            <w:r>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Default="00CD7F45">
            <w:pPr>
              <w:spacing w:after="0"/>
              <w:rPr>
                <w:rFonts w:eastAsiaTheme="minorEastAsia" w:cs="Times New Roman"/>
                <w:lang w:eastAsia="es-EC"/>
              </w:rPr>
            </w:pPr>
          </w:p>
        </w:tc>
        <w:tc>
          <w:tcPr>
            <w:tcW w:w="1172" w:type="dxa"/>
            <w:vAlign w:val="center"/>
          </w:tcPr>
          <w:p w14:paraId="558CB1AD" w14:textId="77777777" w:rsidR="00CD7F45" w:rsidRDefault="00CD7F45">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CD7F45" w14:paraId="19F1B3D3" w14:textId="43221C5D" w:rsidTr="00CD7F45">
        <w:trPr>
          <w:trHeight w:val="273"/>
        </w:trPr>
        <w:tc>
          <w:tcPr>
            <w:tcW w:w="6157" w:type="dxa"/>
            <w:vAlign w:val="center"/>
          </w:tcPr>
          <w:p w14:paraId="7B75095C" w14:textId="72924F1C"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Default="00CD7F45">
            <w:pPr>
              <w:spacing w:after="0"/>
              <w:rPr>
                <w:rFonts w:eastAsiaTheme="minorEastAsia" w:cs="Times New Roman"/>
                <w:lang w:eastAsia="es-EC"/>
              </w:rPr>
            </w:pPr>
          </w:p>
        </w:tc>
        <w:tc>
          <w:tcPr>
            <w:tcW w:w="1092" w:type="dxa"/>
            <w:gridSpan w:val="2"/>
            <w:vAlign w:val="center"/>
          </w:tcPr>
          <w:p w14:paraId="799854CE" w14:textId="324506F9" w:rsidR="00CD7F45" w:rsidRDefault="0021732D">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 xml:space="preserve">  </w:t>
            </w:r>
            <w:r w:rsidR="00CD7F45">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Default="00CD7F45">
            <w:pPr>
              <w:spacing w:after="0"/>
              <w:rPr>
                <w:rFonts w:eastAsiaTheme="minorEastAsia" w:cs="Times New Roman"/>
                <w:lang w:eastAsia="es-EC"/>
              </w:rPr>
            </w:pPr>
          </w:p>
        </w:tc>
        <w:tc>
          <w:tcPr>
            <w:tcW w:w="1172" w:type="dxa"/>
            <w:vAlign w:val="center"/>
          </w:tcPr>
          <w:p w14:paraId="16717712"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CD7F45" w14:paraId="79F1D24B" w14:textId="3418E498" w:rsidTr="00CD7F45">
        <w:trPr>
          <w:trHeight w:val="273"/>
        </w:trPr>
        <w:tc>
          <w:tcPr>
            <w:tcW w:w="6157" w:type="dxa"/>
            <w:vAlign w:val="center"/>
          </w:tcPr>
          <w:p w14:paraId="688C67A9"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Default="00CD7F45">
            <w:pPr>
              <w:spacing w:after="0"/>
              <w:rPr>
                <w:rFonts w:eastAsiaTheme="minorEastAsia" w:cs="Times New Roman"/>
                <w:lang w:eastAsia="es-EC"/>
              </w:rPr>
            </w:pPr>
          </w:p>
        </w:tc>
        <w:tc>
          <w:tcPr>
            <w:tcW w:w="1092" w:type="dxa"/>
            <w:gridSpan w:val="2"/>
            <w:vAlign w:val="center"/>
          </w:tcPr>
          <w:p w14:paraId="3FCF2393" w14:textId="2C6F0ECE"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2</w:t>
            </w:r>
            <w:r w:rsidR="00F63968">
              <w:rPr>
                <w:rFonts w:ascii="Book Antiqua" w:hAnsi="Book Antiqua" w:cs="Calibri"/>
                <w:color w:val="000000"/>
                <w:sz w:val="20"/>
                <w:szCs w:val="20"/>
                <w:u w:val="single"/>
              </w:rPr>
              <w:t>67,306</w:t>
            </w:r>
            <w:r>
              <w:rPr>
                <w:rFonts w:ascii="Book Antiqua" w:hAnsi="Book Antiqua" w:cs="Calibri"/>
                <w:color w:val="000000"/>
                <w:sz w:val="20"/>
                <w:szCs w:val="20"/>
                <w:u w:val="single"/>
              </w:rPr>
              <w:t xml:space="preserve"> </w:t>
            </w:r>
          </w:p>
        </w:tc>
        <w:tc>
          <w:tcPr>
            <w:tcW w:w="288" w:type="dxa"/>
            <w:gridSpan w:val="2"/>
            <w:vAlign w:val="center"/>
          </w:tcPr>
          <w:p w14:paraId="089488A9" w14:textId="77777777" w:rsidR="00CD7F45" w:rsidRDefault="00CD7F45">
            <w:pPr>
              <w:spacing w:after="0"/>
              <w:rPr>
                <w:rFonts w:eastAsiaTheme="minorEastAsia" w:cs="Times New Roman"/>
                <w:lang w:eastAsia="es-EC"/>
              </w:rPr>
            </w:pPr>
          </w:p>
        </w:tc>
        <w:tc>
          <w:tcPr>
            <w:tcW w:w="1172" w:type="dxa"/>
            <w:vAlign w:val="center"/>
          </w:tcPr>
          <w:p w14:paraId="454B6F18"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CD7F45" w14:paraId="3492F140" w14:textId="235B626B" w:rsidTr="00CD7F45">
        <w:trPr>
          <w:trHeight w:val="273"/>
        </w:trPr>
        <w:tc>
          <w:tcPr>
            <w:tcW w:w="6157" w:type="dxa"/>
            <w:vAlign w:val="center"/>
          </w:tcPr>
          <w:p w14:paraId="4D1D7AA3" w14:textId="77777777" w:rsidR="00CD7F45" w:rsidRDefault="00CD7F45">
            <w:pPr>
              <w:spacing w:after="0"/>
              <w:rPr>
                <w:rFonts w:eastAsiaTheme="minorEastAsia" w:cs="Times New Roman"/>
                <w:lang w:eastAsia="es-EC"/>
              </w:rPr>
            </w:pPr>
          </w:p>
        </w:tc>
        <w:tc>
          <w:tcPr>
            <w:tcW w:w="174" w:type="dxa"/>
            <w:vAlign w:val="center"/>
          </w:tcPr>
          <w:p w14:paraId="7EF68E8F" w14:textId="77777777" w:rsidR="00CD7F45" w:rsidRDefault="00CD7F45">
            <w:pPr>
              <w:spacing w:after="0"/>
              <w:rPr>
                <w:rFonts w:eastAsiaTheme="minorEastAsia" w:cs="Times New Roman"/>
                <w:lang w:eastAsia="es-EC"/>
              </w:rPr>
            </w:pPr>
          </w:p>
        </w:tc>
        <w:tc>
          <w:tcPr>
            <w:tcW w:w="1092" w:type="dxa"/>
            <w:gridSpan w:val="2"/>
            <w:vAlign w:val="center"/>
          </w:tcPr>
          <w:p w14:paraId="53C811DD"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3D622653" w14:textId="77777777" w:rsidR="00CD7F45" w:rsidRDefault="00CD7F45">
            <w:pPr>
              <w:spacing w:after="0"/>
              <w:rPr>
                <w:rFonts w:eastAsiaTheme="minorEastAsia" w:cs="Times New Roman"/>
                <w:lang w:eastAsia="es-EC"/>
              </w:rPr>
            </w:pPr>
          </w:p>
        </w:tc>
        <w:tc>
          <w:tcPr>
            <w:tcW w:w="1172" w:type="dxa"/>
            <w:vAlign w:val="center"/>
          </w:tcPr>
          <w:p w14:paraId="79650C39" w14:textId="77777777" w:rsidR="00CD7F45" w:rsidRDefault="00CD7F45">
            <w:pPr>
              <w:spacing w:after="0"/>
              <w:rPr>
                <w:rFonts w:eastAsiaTheme="minorEastAsia" w:cs="Times New Roman"/>
                <w:lang w:eastAsia="es-EC"/>
              </w:rPr>
            </w:pPr>
          </w:p>
        </w:tc>
      </w:tr>
      <w:tr w:rsidR="00CD7F45" w14:paraId="6E6BBD38" w14:textId="138EC359" w:rsidTr="00CD7F45">
        <w:trPr>
          <w:trHeight w:val="273"/>
        </w:trPr>
        <w:tc>
          <w:tcPr>
            <w:tcW w:w="6157" w:type="dxa"/>
            <w:vAlign w:val="center"/>
          </w:tcPr>
          <w:p w14:paraId="043DF88C"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Default="00CD7F45">
            <w:pPr>
              <w:spacing w:after="0"/>
              <w:rPr>
                <w:rFonts w:eastAsiaTheme="minorEastAsia" w:cs="Times New Roman"/>
                <w:lang w:eastAsia="es-EC"/>
              </w:rPr>
            </w:pPr>
          </w:p>
        </w:tc>
        <w:tc>
          <w:tcPr>
            <w:tcW w:w="1092" w:type="dxa"/>
            <w:gridSpan w:val="2"/>
            <w:vAlign w:val="center"/>
          </w:tcPr>
          <w:p w14:paraId="14E66C07"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66CAFB0B" w14:textId="77777777" w:rsidR="00CD7F45" w:rsidRDefault="00CD7F45">
            <w:pPr>
              <w:spacing w:after="0"/>
              <w:rPr>
                <w:rFonts w:eastAsiaTheme="minorEastAsia" w:cs="Times New Roman"/>
                <w:lang w:eastAsia="es-EC"/>
              </w:rPr>
            </w:pPr>
          </w:p>
        </w:tc>
        <w:tc>
          <w:tcPr>
            <w:tcW w:w="1172" w:type="dxa"/>
            <w:vAlign w:val="center"/>
          </w:tcPr>
          <w:p w14:paraId="140DBF2C" w14:textId="77777777" w:rsidR="00CD7F45" w:rsidRDefault="00CD7F45">
            <w:pPr>
              <w:spacing w:after="0"/>
              <w:rPr>
                <w:rFonts w:eastAsiaTheme="minorEastAsia" w:cs="Times New Roman"/>
                <w:lang w:eastAsia="es-EC"/>
              </w:rPr>
            </w:pPr>
          </w:p>
        </w:tc>
      </w:tr>
      <w:tr w:rsidR="00CD7F45" w14:paraId="5B00876F" w14:textId="102A69AF" w:rsidTr="00CD7F45">
        <w:trPr>
          <w:trHeight w:val="273"/>
        </w:trPr>
        <w:tc>
          <w:tcPr>
            <w:tcW w:w="6157" w:type="dxa"/>
            <w:vAlign w:val="center"/>
          </w:tcPr>
          <w:p w14:paraId="3646FD10" w14:textId="71F1DA6F"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Default="00CD7F45">
            <w:pPr>
              <w:spacing w:after="0"/>
              <w:rPr>
                <w:rFonts w:eastAsiaTheme="minorEastAsia" w:cs="Times New Roman"/>
                <w:lang w:eastAsia="es-EC"/>
              </w:rPr>
            </w:pPr>
          </w:p>
        </w:tc>
        <w:tc>
          <w:tcPr>
            <w:tcW w:w="1092" w:type="dxa"/>
            <w:gridSpan w:val="2"/>
            <w:vAlign w:val="center"/>
          </w:tcPr>
          <w:p w14:paraId="7B926BB8" w14:textId="0A4C892C"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w:t>
            </w:r>
            <w:r w:rsidR="00F63968">
              <w:rPr>
                <w:rFonts w:ascii="Book Antiqua" w:eastAsia="Times New Roman" w:hAnsi="Book Antiqua" w:cs="Calibri"/>
                <w:sz w:val="20"/>
                <w:szCs w:val="20"/>
                <w:u w:val="single"/>
                <w:lang w:eastAsia="es-EC"/>
              </w:rPr>
              <w:t>21,998</w:t>
            </w:r>
            <w:r>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Default="00CD7F45">
            <w:pPr>
              <w:spacing w:after="0"/>
              <w:rPr>
                <w:rFonts w:eastAsiaTheme="minorEastAsia" w:cs="Times New Roman"/>
                <w:lang w:eastAsia="es-EC"/>
              </w:rPr>
            </w:pPr>
          </w:p>
        </w:tc>
        <w:tc>
          <w:tcPr>
            <w:tcW w:w="1172" w:type="dxa"/>
            <w:vAlign w:val="center"/>
          </w:tcPr>
          <w:p w14:paraId="6F5CED17" w14:textId="77777777" w:rsidR="00CD7F45" w:rsidRDefault="00CD7F45">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CD7F45" w14:paraId="041A90B8" w14:textId="17604C54" w:rsidTr="00CD7F45">
        <w:trPr>
          <w:trHeight w:val="273"/>
        </w:trPr>
        <w:tc>
          <w:tcPr>
            <w:tcW w:w="6157" w:type="dxa"/>
            <w:vAlign w:val="center"/>
          </w:tcPr>
          <w:p w14:paraId="3E58A5BC" w14:textId="77777777" w:rsidR="00CD7F45" w:rsidRDefault="00CD7F45">
            <w:pPr>
              <w:spacing w:after="0"/>
              <w:rPr>
                <w:rFonts w:eastAsiaTheme="minorEastAsia" w:cs="Times New Roman"/>
                <w:lang w:eastAsia="es-EC"/>
              </w:rPr>
            </w:pPr>
          </w:p>
        </w:tc>
        <w:tc>
          <w:tcPr>
            <w:tcW w:w="174" w:type="dxa"/>
            <w:vAlign w:val="center"/>
          </w:tcPr>
          <w:p w14:paraId="69DAF32A" w14:textId="77777777" w:rsidR="00CD7F45" w:rsidRDefault="00CD7F45">
            <w:pPr>
              <w:spacing w:after="0"/>
              <w:rPr>
                <w:rFonts w:eastAsiaTheme="minorEastAsia" w:cs="Times New Roman"/>
                <w:lang w:eastAsia="es-EC"/>
              </w:rPr>
            </w:pPr>
          </w:p>
        </w:tc>
        <w:tc>
          <w:tcPr>
            <w:tcW w:w="1092" w:type="dxa"/>
            <w:gridSpan w:val="2"/>
            <w:vAlign w:val="center"/>
          </w:tcPr>
          <w:p w14:paraId="0FAF723F" w14:textId="77777777" w:rsidR="00CD7F45" w:rsidRDefault="00CD7F45">
            <w:pPr>
              <w:spacing w:after="0" w:line="240" w:lineRule="auto"/>
              <w:rPr>
                <w:rFonts w:ascii="Times New Roman" w:eastAsia="Times New Roman" w:hAnsi="Times New Roman" w:cs="Times New Roman"/>
                <w:sz w:val="20"/>
                <w:szCs w:val="20"/>
                <w:lang w:eastAsia="es-EC"/>
              </w:rPr>
            </w:pPr>
          </w:p>
        </w:tc>
        <w:tc>
          <w:tcPr>
            <w:tcW w:w="288" w:type="dxa"/>
            <w:gridSpan w:val="2"/>
            <w:vAlign w:val="center"/>
          </w:tcPr>
          <w:p w14:paraId="58BE8226" w14:textId="77777777" w:rsidR="00CD7F45" w:rsidRDefault="00CD7F45">
            <w:pPr>
              <w:spacing w:after="0"/>
              <w:rPr>
                <w:rFonts w:eastAsiaTheme="minorEastAsia" w:cs="Times New Roman"/>
                <w:lang w:eastAsia="es-EC"/>
              </w:rPr>
            </w:pPr>
          </w:p>
        </w:tc>
        <w:tc>
          <w:tcPr>
            <w:tcW w:w="1172" w:type="dxa"/>
            <w:vAlign w:val="center"/>
          </w:tcPr>
          <w:p w14:paraId="1F93CC8A" w14:textId="77777777" w:rsidR="00CD7F45" w:rsidRDefault="00CD7F45">
            <w:pPr>
              <w:spacing w:after="0"/>
              <w:rPr>
                <w:rFonts w:ascii="Book Antiqua" w:eastAsiaTheme="minorEastAsia" w:hAnsi="Book Antiqua" w:cs="Times New Roman"/>
                <w:sz w:val="20"/>
                <w:szCs w:val="20"/>
                <w:lang w:eastAsia="es-EC"/>
              </w:rPr>
            </w:pPr>
          </w:p>
        </w:tc>
      </w:tr>
      <w:tr w:rsidR="00CD7F45" w14:paraId="442F73DE" w14:textId="5C7CC119" w:rsidTr="00CD7F45">
        <w:trPr>
          <w:trHeight w:val="273"/>
        </w:trPr>
        <w:tc>
          <w:tcPr>
            <w:tcW w:w="6157" w:type="dxa"/>
            <w:vAlign w:val="center"/>
          </w:tcPr>
          <w:p w14:paraId="0A2E9A5F" w14:textId="77777777"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74" w:type="dxa"/>
            <w:vAlign w:val="center"/>
          </w:tcPr>
          <w:p w14:paraId="38E4D27A" w14:textId="77777777" w:rsidR="00CD7F45" w:rsidRDefault="00CD7F45">
            <w:pPr>
              <w:spacing w:after="0"/>
              <w:rPr>
                <w:rFonts w:eastAsiaTheme="minorEastAsia" w:cs="Times New Roman"/>
                <w:lang w:eastAsia="es-EC"/>
              </w:rPr>
            </w:pPr>
          </w:p>
        </w:tc>
        <w:tc>
          <w:tcPr>
            <w:tcW w:w="1092" w:type="dxa"/>
            <w:gridSpan w:val="2"/>
            <w:vAlign w:val="center"/>
          </w:tcPr>
          <w:p w14:paraId="3D6B735A" w14:textId="0E33EE94" w:rsidR="00CD7F45" w:rsidRDefault="00CD7F45" w:rsidP="0021732D">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 xml:space="preserve"> 245,308</w:t>
            </w:r>
          </w:p>
        </w:tc>
        <w:tc>
          <w:tcPr>
            <w:tcW w:w="288" w:type="dxa"/>
            <w:gridSpan w:val="2"/>
            <w:vAlign w:val="center"/>
          </w:tcPr>
          <w:p w14:paraId="5E352626" w14:textId="77777777" w:rsidR="00CD7F45" w:rsidRDefault="00CD7F45">
            <w:pPr>
              <w:spacing w:after="0"/>
              <w:rPr>
                <w:rFonts w:eastAsiaTheme="minorEastAsia" w:cs="Times New Roman"/>
                <w:lang w:eastAsia="es-EC"/>
              </w:rPr>
            </w:pPr>
          </w:p>
        </w:tc>
        <w:tc>
          <w:tcPr>
            <w:tcW w:w="1172" w:type="dxa"/>
            <w:vAlign w:val="center"/>
          </w:tcPr>
          <w:p w14:paraId="38057392" w14:textId="77777777" w:rsidR="00CD7F45" w:rsidRDefault="00CD7F45">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CD7F45" w14:paraId="52588A7B" w14:textId="1F29658C" w:rsidTr="00CD7F45">
        <w:trPr>
          <w:trHeight w:val="273"/>
        </w:trPr>
        <w:tc>
          <w:tcPr>
            <w:tcW w:w="6157" w:type="dxa"/>
            <w:vAlign w:val="center"/>
          </w:tcPr>
          <w:p w14:paraId="6B7CDE97" w14:textId="7FF2184A"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inicio del periodo</w:t>
            </w:r>
          </w:p>
        </w:tc>
        <w:tc>
          <w:tcPr>
            <w:tcW w:w="174" w:type="dxa"/>
            <w:vAlign w:val="center"/>
          </w:tcPr>
          <w:p w14:paraId="307449FB" w14:textId="77777777" w:rsidR="00CD7F45" w:rsidRDefault="00CD7F45">
            <w:pPr>
              <w:spacing w:after="0"/>
              <w:rPr>
                <w:rFonts w:eastAsiaTheme="minorEastAsia" w:cs="Times New Roman"/>
                <w:lang w:eastAsia="es-EC"/>
              </w:rPr>
            </w:pPr>
          </w:p>
        </w:tc>
        <w:tc>
          <w:tcPr>
            <w:tcW w:w="1092" w:type="dxa"/>
            <w:gridSpan w:val="2"/>
            <w:vAlign w:val="center"/>
          </w:tcPr>
          <w:p w14:paraId="7846F739" w14:textId="51A48243" w:rsidR="00CD7F45" w:rsidRPr="00C1316C" w:rsidRDefault="00CD7F45">
            <w:pPr>
              <w:spacing w:after="0" w:line="240" w:lineRule="auto"/>
              <w:jc w:val="right"/>
              <w:rPr>
                <w:rFonts w:ascii="Book Antiqua" w:eastAsia="Times New Roman" w:hAnsi="Book Antiqua" w:cs="Calibri"/>
                <w:sz w:val="20"/>
                <w:szCs w:val="20"/>
                <w:u w:val="single"/>
                <w:lang w:eastAsia="es-EC"/>
              </w:rPr>
            </w:pPr>
            <w:r w:rsidRPr="00C1316C">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CD7F45" w:rsidRDefault="00CD7F45">
            <w:pPr>
              <w:spacing w:after="0"/>
              <w:rPr>
                <w:rFonts w:eastAsiaTheme="minorEastAsia" w:cs="Times New Roman"/>
                <w:lang w:eastAsia="es-EC"/>
              </w:rPr>
            </w:pPr>
          </w:p>
        </w:tc>
        <w:tc>
          <w:tcPr>
            <w:tcW w:w="1172" w:type="dxa"/>
            <w:vAlign w:val="center"/>
          </w:tcPr>
          <w:p w14:paraId="428062BB" w14:textId="77777777" w:rsidR="00CD7F45" w:rsidRDefault="00CD7F45">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CD7F45" w14:paraId="1B01F328" w14:textId="58077A3E" w:rsidTr="00CD7F45">
        <w:trPr>
          <w:trHeight w:val="273"/>
        </w:trPr>
        <w:tc>
          <w:tcPr>
            <w:tcW w:w="6157" w:type="dxa"/>
            <w:vAlign w:val="center"/>
          </w:tcPr>
          <w:p w14:paraId="4C7472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CD7F45" w:rsidRDefault="00CD7F45">
            <w:pPr>
              <w:spacing w:after="0"/>
              <w:rPr>
                <w:rFonts w:eastAsiaTheme="minorEastAsia" w:cs="Times New Roman"/>
                <w:lang w:eastAsia="es-EC"/>
              </w:rPr>
            </w:pPr>
          </w:p>
        </w:tc>
        <w:tc>
          <w:tcPr>
            <w:tcW w:w="1092" w:type="dxa"/>
            <w:gridSpan w:val="2"/>
            <w:vAlign w:val="center"/>
          </w:tcPr>
          <w:p w14:paraId="31369F17" w14:textId="77777777" w:rsidR="00CD7F45" w:rsidRPr="00C1316C" w:rsidRDefault="00CD7F45">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CD7F45" w:rsidRDefault="00CD7F45">
            <w:pPr>
              <w:spacing w:after="0"/>
              <w:rPr>
                <w:rFonts w:eastAsiaTheme="minorEastAsia" w:cs="Times New Roman"/>
                <w:lang w:eastAsia="es-EC"/>
              </w:rPr>
            </w:pPr>
          </w:p>
        </w:tc>
        <w:tc>
          <w:tcPr>
            <w:tcW w:w="1172" w:type="dxa"/>
            <w:vAlign w:val="center"/>
          </w:tcPr>
          <w:p w14:paraId="70E1A19D" w14:textId="77777777" w:rsidR="00CD7F45" w:rsidRDefault="00CD7F45">
            <w:pPr>
              <w:spacing w:after="0" w:line="240" w:lineRule="auto"/>
              <w:jc w:val="right"/>
              <w:rPr>
                <w:rFonts w:ascii="Book Antiqua" w:eastAsia="Times New Roman" w:hAnsi="Book Antiqua" w:cs="Calibri"/>
                <w:sz w:val="20"/>
                <w:szCs w:val="20"/>
                <w:u w:val="single"/>
                <w:lang w:eastAsia="es-EC"/>
              </w:rPr>
            </w:pPr>
          </w:p>
        </w:tc>
      </w:tr>
      <w:tr w:rsidR="00CD7F45" w14:paraId="5C592F06" w14:textId="63FBA4A1" w:rsidTr="00CD7F45">
        <w:trPr>
          <w:trHeight w:val="273"/>
        </w:trPr>
        <w:tc>
          <w:tcPr>
            <w:tcW w:w="6157" w:type="dxa"/>
            <w:vAlign w:val="center"/>
          </w:tcPr>
          <w:p w14:paraId="29C575C3" w14:textId="7C54F0B8" w:rsidR="00CD7F45" w:rsidRDefault="00CD7F45">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CD7F45" w:rsidRDefault="00CD7F45">
            <w:pPr>
              <w:spacing w:after="0"/>
              <w:rPr>
                <w:rFonts w:eastAsiaTheme="minorEastAsia" w:cs="Times New Roman"/>
                <w:lang w:eastAsia="es-EC"/>
              </w:rPr>
            </w:pPr>
          </w:p>
        </w:tc>
        <w:tc>
          <w:tcPr>
            <w:tcW w:w="1092" w:type="dxa"/>
            <w:gridSpan w:val="2"/>
            <w:vAlign w:val="center"/>
          </w:tcPr>
          <w:p w14:paraId="16B629B0" w14:textId="0F73D027"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CD7F45" w:rsidRPr="0021732D" w:rsidRDefault="00CD7F45">
            <w:pPr>
              <w:spacing w:after="0"/>
              <w:rPr>
                <w:rFonts w:eastAsiaTheme="minorEastAsia" w:cs="Times New Roman"/>
                <w:u w:val="double"/>
                <w:lang w:eastAsia="es-EC"/>
              </w:rPr>
            </w:pPr>
          </w:p>
        </w:tc>
        <w:tc>
          <w:tcPr>
            <w:tcW w:w="1172" w:type="dxa"/>
            <w:vAlign w:val="center"/>
          </w:tcPr>
          <w:p w14:paraId="2E5A6172" w14:textId="7B964E61" w:rsidR="00CD7F45" w:rsidRPr="0021732D" w:rsidRDefault="00CD7F45">
            <w:pPr>
              <w:spacing w:after="0" w:line="240" w:lineRule="auto"/>
              <w:jc w:val="right"/>
              <w:rPr>
                <w:rFonts w:ascii="Book Antiqua" w:eastAsia="Times New Roman" w:hAnsi="Book Antiqua" w:cs="Calibri"/>
                <w:sz w:val="20"/>
                <w:szCs w:val="20"/>
                <w:u w:val="double"/>
                <w:lang w:eastAsia="es-EC"/>
              </w:rPr>
            </w:pPr>
            <w:r w:rsidRPr="0021732D">
              <w:rPr>
                <w:rFonts w:ascii="Book Antiqua" w:eastAsia="Times New Roman" w:hAnsi="Book Antiqua" w:cs="Calibri"/>
                <w:sz w:val="20"/>
                <w:szCs w:val="20"/>
                <w:u w:val="double"/>
                <w:lang w:eastAsia="es-EC"/>
              </w:rPr>
              <w:t xml:space="preserve">    140,164</w:t>
            </w:r>
          </w:p>
        </w:tc>
      </w:tr>
      <w:tr w:rsidR="00CD7F45" w14:paraId="61013B91" w14:textId="1AEFAB4F" w:rsidTr="00CD7F45">
        <w:trPr>
          <w:trHeight w:val="273"/>
        </w:trPr>
        <w:tc>
          <w:tcPr>
            <w:tcW w:w="6157" w:type="dxa"/>
            <w:vAlign w:val="center"/>
          </w:tcPr>
          <w:p w14:paraId="71612C1F"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E68C69" w14:textId="77777777" w:rsidR="00CD7F45" w:rsidRDefault="00CD7F45">
            <w:pPr>
              <w:spacing w:after="0"/>
              <w:rPr>
                <w:rFonts w:eastAsiaTheme="minorEastAsia" w:cs="Times New Roman"/>
                <w:lang w:eastAsia="es-EC"/>
              </w:rPr>
            </w:pPr>
          </w:p>
        </w:tc>
        <w:tc>
          <w:tcPr>
            <w:tcW w:w="1092" w:type="dxa"/>
            <w:gridSpan w:val="2"/>
            <w:vAlign w:val="center"/>
          </w:tcPr>
          <w:p w14:paraId="22A56865"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3EA2B2C6" w14:textId="77777777" w:rsidR="00CD7F45" w:rsidRDefault="00CD7F45">
            <w:pPr>
              <w:spacing w:after="0"/>
              <w:rPr>
                <w:rFonts w:eastAsiaTheme="minorEastAsia" w:cs="Times New Roman"/>
                <w:lang w:eastAsia="es-EC"/>
              </w:rPr>
            </w:pPr>
          </w:p>
        </w:tc>
        <w:tc>
          <w:tcPr>
            <w:tcW w:w="1172" w:type="dxa"/>
            <w:vAlign w:val="center"/>
          </w:tcPr>
          <w:p w14:paraId="02B125BB"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2BA68D8C" w14:textId="45A660D8" w:rsidTr="00CD7F45">
        <w:trPr>
          <w:trHeight w:val="273"/>
        </w:trPr>
        <w:tc>
          <w:tcPr>
            <w:tcW w:w="6157" w:type="dxa"/>
            <w:vAlign w:val="center"/>
          </w:tcPr>
          <w:p w14:paraId="180D5BA7"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5381CA7E" w14:textId="77777777" w:rsidR="00CD7F45" w:rsidRDefault="00CD7F45">
            <w:pPr>
              <w:spacing w:after="0"/>
              <w:rPr>
                <w:rFonts w:eastAsiaTheme="minorEastAsia" w:cs="Times New Roman"/>
                <w:lang w:eastAsia="es-EC"/>
              </w:rPr>
            </w:pPr>
          </w:p>
        </w:tc>
        <w:tc>
          <w:tcPr>
            <w:tcW w:w="1092" w:type="dxa"/>
            <w:gridSpan w:val="2"/>
            <w:vAlign w:val="center"/>
          </w:tcPr>
          <w:p w14:paraId="35421FC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4CA3DF5" w14:textId="77777777" w:rsidR="00CD7F45" w:rsidRDefault="00CD7F45">
            <w:pPr>
              <w:spacing w:after="0"/>
              <w:rPr>
                <w:rFonts w:eastAsiaTheme="minorEastAsia" w:cs="Times New Roman"/>
                <w:lang w:eastAsia="es-EC"/>
              </w:rPr>
            </w:pPr>
          </w:p>
        </w:tc>
        <w:tc>
          <w:tcPr>
            <w:tcW w:w="1172" w:type="dxa"/>
            <w:vAlign w:val="center"/>
          </w:tcPr>
          <w:p w14:paraId="1DB7B4FA"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484A9DC" w14:textId="56B050DA" w:rsidTr="00CD7F45">
        <w:trPr>
          <w:trHeight w:val="273"/>
        </w:trPr>
        <w:tc>
          <w:tcPr>
            <w:tcW w:w="6157" w:type="dxa"/>
            <w:vAlign w:val="center"/>
          </w:tcPr>
          <w:p w14:paraId="35A5DEA9"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375BD5B5" w14:textId="77777777" w:rsidR="00CD7F45" w:rsidRDefault="00CD7F45">
            <w:pPr>
              <w:spacing w:after="0"/>
              <w:rPr>
                <w:rFonts w:eastAsiaTheme="minorEastAsia" w:cs="Times New Roman"/>
                <w:lang w:eastAsia="es-EC"/>
              </w:rPr>
            </w:pPr>
          </w:p>
        </w:tc>
        <w:tc>
          <w:tcPr>
            <w:tcW w:w="1092" w:type="dxa"/>
            <w:gridSpan w:val="2"/>
            <w:vAlign w:val="center"/>
          </w:tcPr>
          <w:p w14:paraId="59225233"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14B85961" w14:textId="77777777" w:rsidR="00CD7F45" w:rsidRDefault="00CD7F45">
            <w:pPr>
              <w:spacing w:after="0"/>
              <w:rPr>
                <w:rFonts w:eastAsiaTheme="minorEastAsia" w:cs="Times New Roman"/>
                <w:lang w:eastAsia="es-EC"/>
              </w:rPr>
            </w:pPr>
          </w:p>
        </w:tc>
        <w:tc>
          <w:tcPr>
            <w:tcW w:w="1172" w:type="dxa"/>
            <w:vAlign w:val="center"/>
          </w:tcPr>
          <w:p w14:paraId="7F499276" w14:textId="77777777" w:rsidR="00CD7F45" w:rsidRDefault="00CD7F45">
            <w:pPr>
              <w:spacing w:after="0" w:line="240" w:lineRule="auto"/>
              <w:jc w:val="right"/>
              <w:rPr>
                <w:rFonts w:ascii="Book Antiqua" w:eastAsia="Times New Roman" w:hAnsi="Book Antiqua" w:cs="Calibri"/>
                <w:sz w:val="20"/>
                <w:szCs w:val="20"/>
                <w:lang w:eastAsia="es-EC"/>
              </w:rPr>
            </w:pPr>
          </w:p>
        </w:tc>
      </w:tr>
      <w:tr w:rsidR="00CD7F45" w14:paraId="40CEBB72" w14:textId="2864057A" w:rsidTr="00CD7F45">
        <w:trPr>
          <w:trHeight w:val="273"/>
        </w:trPr>
        <w:tc>
          <w:tcPr>
            <w:tcW w:w="6157" w:type="dxa"/>
            <w:vAlign w:val="center"/>
          </w:tcPr>
          <w:p w14:paraId="524CB385" w14:textId="77777777" w:rsidR="00CD7F45"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638FD440" w14:textId="77777777" w:rsidR="00CD7F45" w:rsidRDefault="00CD7F45">
            <w:pPr>
              <w:spacing w:after="0"/>
              <w:rPr>
                <w:rFonts w:eastAsiaTheme="minorEastAsia" w:cs="Times New Roman"/>
                <w:lang w:eastAsia="es-EC"/>
              </w:rPr>
            </w:pPr>
          </w:p>
        </w:tc>
        <w:tc>
          <w:tcPr>
            <w:tcW w:w="1092" w:type="dxa"/>
            <w:gridSpan w:val="2"/>
            <w:vAlign w:val="center"/>
          </w:tcPr>
          <w:p w14:paraId="1FCE7A69" w14:textId="77777777" w:rsidR="00CD7F45" w:rsidRDefault="00CD7F45">
            <w:pPr>
              <w:spacing w:after="0" w:line="240" w:lineRule="auto"/>
              <w:jc w:val="right"/>
              <w:rPr>
                <w:rFonts w:ascii="Book Antiqua" w:hAnsi="Book Antiqua" w:cs="Calibri"/>
                <w:color w:val="000000"/>
                <w:sz w:val="20"/>
                <w:szCs w:val="20"/>
                <w:u w:val="single"/>
              </w:rPr>
            </w:pPr>
          </w:p>
        </w:tc>
        <w:tc>
          <w:tcPr>
            <w:tcW w:w="288" w:type="dxa"/>
            <w:gridSpan w:val="2"/>
            <w:vAlign w:val="center"/>
          </w:tcPr>
          <w:p w14:paraId="4F3ADBD8" w14:textId="77777777" w:rsidR="00CD7F45" w:rsidRDefault="00CD7F45">
            <w:pPr>
              <w:spacing w:after="0"/>
              <w:rPr>
                <w:rFonts w:eastAsiaTheme="minorEastAsia" w:cs="Times New Roman"/>
                <w:lang w:eastAsia="es-EC"/>
              </w:rPr>
            </w:pPr>
          </w:p>
        </w:tc>
        <w:tc>
          <w:tcPr>
            <w:tcW w:w="1172" w:type="dxa"/>
            <w:vAlign w:val="center"/>
          </w:tcPr>
          <w:p w14:paraId="2010D52C" w14:textId="77777777" w:rsidR="00CD7F45" w:rsidRDefault="00CD7F45">
            <w:pPr>
              <w:spacing w:after="0" w:line="240" w:lineRule="auto"/>
              <w:jc w:val="right"/>
              <w:rPr>
                <w:rFonts w:ascii="Book Antiqua" w:eastAsia="Times New Roman" w:hAnsi="Book Antiqua" w:cs="Calibri"/>
                <w:sz w:val="20"/>
                <w:szCs w:val="20"/>
                <w:lang w:eastAsia="es-EC"/>
              </w:rPr>
            </w:pP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99C3A90" w14:textId="297F892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CBD1A53" w14:textId="3EE842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4D75FCB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2ACB87D" w14:textId="072E3F8C" w:rsidR="00CD7F45" w:rsidRDefault="00CD7F45">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CD7F45" w:rsidRDefault="003300BA" w:rsidP="00CD7F45">
      <w:pPr>
        <w:pStyle w:val="Prrafodelista"/>
        <w:numPr>
          <w:ilvl w:val="0"/>
          <w:numId w:val="21"/>
        </w:numPr>
        <w:rPr>
          <w:rFonts w:ascii="Book Antiqua" w:hAnsi="Book Antiqua"/>
          <w:b/>
          <w:i/>
          <w:sz w:val="20"/>
          <w:szCs w:val="20"/>
        </w:rPr>
      </w:pPr>
      <w:r w:rsidRPr="00CD7F45">
        <w:rPr>
          <w:rFonts w:ascii="Book Antiqua" w:hAnsi="Book Antiqua"/>
          <w:b/>
          <w:i/>
          <w:sz w:val="20"/>
          <w:szCs w:val="20"/>
        </w:rPr>
        <w:t>Intervención de la compañía</w:t>
      </w:r>
    </w:p>
    <w:p w14:paraId="6CAE343F" w14:textId="68B8B500" w:rsidR="006C26E9" w:rsidRDefault="003300BA">
      <w:pPr>
        <w:jc w:val="both"/>
        <w:rPr>
          <w:rFonts w:ascii="Book Antiqua" w:hAnsi="Book Antiqua"/>
          <w:sz w:val="20"/>
          <w:szCs w:val="20"/>
        </w:rPr>
      </w:pPr>
      <w:r>
        <w:rPr>
          <w:rFonts w:ascii="Book Antiqua" w:hAnsi="Book Antiqua"/>
          <w:sz w:val="20"/>
          <w:szCs w:val="20"/>
        </w:rPr>
        <w:t xml:space="preserve">Según la resolución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77777777" w:rsidR="00BB6121" w:rsidRDefault="00BB6121">
      <w:pPr>
        <w:jc w:val="both"/>
        <w:rPr>
          <w:rFonts w:ascii="Book Antiqua" w:hAnsi="Book Antiqua"/>
          <w:sz w:val="20"/>
          <w:szCs w:val="20"/>
        </w:rPr>
      </w:pP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225D9CD1" w:rsidR="006C26E9" w:rsidRDefault="003300BA" w:rsidP="001B27C3">
      <w:pPr>
        <w:pStyle w:val="Prrafodelista"/>
        <w:numPr>
          <w:ilvl w:val="0"/>
          <w:numId w:val="21"/>
        </w:numPr>
        <w:rPr>
          <w:rFonts w:ascii="Book Antiqua" w:hAnsi="Book Antiqua"/>
          <w:b/>
          <w:i/>
          <w:sz w:val="20"/>
          <w:szCs w:val="20"/>
        </w:rPr>
      </w:pPr>
      <w:r>
        <w:rPr>
          <w:rFonts w:ascii="Book Antiqua" w:hAnsi="Book Antiqua"/>
          <w:b/>
          <w:i/>
          <w:sz w:val="20"/>
          <w:szCs w:val="20"/>
        </w:rPr>
        <w:t>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35487CB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w:t>
      </w:r>
      <w:r w:rsidR="00BB6121">
        <w:rPr>
          <w:rFonts w:ascii="Book Antiqua" w:hAnsi="Book Antiqua"/>
          <w:sz w:val="20"/>
          <w:szCs w:val="20"/>
        </w:rPr>
        <w:t xml:space="preserve">para </w:t>
      </w:r>
      <w:proofErr w:type="spellStart"/>
      <w:r w:rsidR="00BB6121">
        <w:rPr>
          <w:rFonts w:ascii="Book Antiqua" w:hAnsi="Book Antiqua"/>
          <w:sz w:val="20"/>
          <w:szCs w:val="20"/>
        </w:rPr>
        <w:t>Pequeñ</w:t>
      </w:r>
      <w:proofErr w:type="spellEnd"/>
      <w:r w:rsidR="00BB6121">
        <w:rPr>
          <w:rFonts w:ascii="Book Antiqua" w:hAnsi="Book Antiqua"/>
          <w:sz w:val="20"/>
          <w:szCs w:val="20"/>
          <w:lang w:val="es-ES"/>
        </w:rPr>
        <w:t xml:space="preserve">as y Medianas Empresas </w:t>
      </w:r>
      <w:r>
        <w:rPr>
          <w:rFonts w:ascii="Book Antiqua" w:hAnsi="Book Antiqua"/>
          <w:sz w:val="20"/>
          <w:szCs w:val="20"/>
        </w:rPr>
        <w:t>(NIIF</w:t>
      </w:r>
      <w:r w:rsidR="00BB6121">
        <w:rPr>
          <w:rFonts w:ascii="Book Antiqua" w:hAnsi="Book Antiqua"/>
          <w:sz w:val="20"/>
          <w:szCs w:val="20"/>
        </w:rPr>
        <w:t xml:space="preserve"> para PYMES</w:t>
      </w:r>
      <w:r>
        <w:rPr>
          <w:rFonts w:ascii="Book Antiqua" w:hAnsi="Book Antiqua"/>
          <w:sz w:val="20"/>
          <w:szCs w:val="20"/>
        </w:rPr>
        <w:t xml:space="preserve">).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5FB5952D"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estados financieros de acuerdo con las </w:t>
      </w:r>
      <w:r w:rsidR="00BB6121">
        <w:rPr>
          <w:rFonts w:ascii="Book Antiqua" w:hAnsi="Book Antiqua"/>
          <w:sz w:val="20"/>
          <w:szCs w:val="20"/>
        </w:rPr>
        <w:t>NIIF para PYMES</w:t>
      </w:r>
      <w:r w:rsidR="00BB6121" w:rsidDel="00BB6121">
        <w:rPr>
          <w:rFonts w:ascii="Book Antiqua" w:hAnsi="Book Antiqua"/>
          <w:sz w:val="20"/>
          <w:szCs w:val="20"/>
        </w:rPr>
        <w:t xml:space="preserve"> </w:t>
      </w:r>
      <w:r>
        <w:rPr>
          <w:rFonts w:ascii="Book Antiqua" w:hAnsi="Book Antiqua"/>
          <w:sz w:val="20"/>
          <w:szCs w:val="20"/>
        </w:rPr>
        <w:t>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2B36B345" w:rsidR="006C26E9" w:rsidRDefault="003300BA" w:rsidP="001B27C3">
      <w:pPr>
        <w:pStyle w:val="Prrafodelista"/>
        <w:numPr>
          <w:ilvl w:val="0"/>
          <w:numId w:val="23"/>
        </w:numPr>
        <w:rPr>
          <w:rFonts w:ascii="Book Antiqua" w:hAnsi="Book Antiqua"/>
          <w:sz w:val="20"/>
          <w:szCs w:val="20"/>
        </w:rPr>
      </w:pPr>
      <w:r>
        <w:rPr>
          <w:rFonts w:ascii="Book Antiqua" w:hAnsi="Book Antiqua"/>
          <w:b/>
          <w:i/>
          <w:sz w:val="20"/>
          <w:szCs w:val="20"/>
        </w:rPr>
        <w:t>Bases de preparación</w:t>
      </w:r>
    </w:p>
    <w:p w14:paraId="7C833252" w14:textId="2D910832" w:rsidR="000E35CB" w:rsidRDefault="000E35CB" w:rsidP="000E35CB">
      <w:pPr>
        <w:jc w:val="both"/>
        <w:rPr>
          <w:rFonts w:ascii="Book Antiqua" w:hAnsi="Book Antiqua"/>
          <w:sz w:val="20"/>
          <w:szCs w:val="20"/>
        </w:rPr>
      </w:pPr>
      <w:r w:rsidRPr="000E35CB">
        <w:rPr>
          <w:rFonts w:ascii="Book Antiqua" w:hAnsi="Book Antiqua"/>
          <w:sz w:val="20"/>
          <w:szCs w:val="20"/>
        </w:rPr>
        <w:t xml:space="preserve">La crisis sanitaria originada por la pandemia de COVID-19 ha afectado al rendimiento financiero de la Compañía, lo cual podría tener un impacto en los estados financieros separados y ocasionar una incertidumbre sustancial respecto a la continuidad de las operaciones de </w:t>
      </w:r>
      <w:r>
        <w:rPr>
          <w:rFonts w:ascii="Book Antiqua" w:hAnsi="Book Antiqua"/>
          <w:sz w:val="20"/>
          <w:szCs w:val="20"/>
        </w:rPr>
        <w:t>LINKOTEL S.A</w:t>
      </w:r>
    </w:p>
    <w:p w14:paraId="55311F93" w14:textId="77777777" w:rsidR="0021732D" w:rsidRDefault="0021732D">
      <w:pPr>
        <w:spacing w:after="0" w:line="240" w:lineRule="auto"/>
        <w:rPr>
          <w:rFonts w:ascii="Book Antiqua" w:hAnsi="Book Antiqua"/>
          <w:sz w:val="20"/>
          <w:szCs w:val="20"/>
        </w:rPr>
        <w:sectPr w:rsidR="0021732D">
          <w:headerReference w:type="default" r:id="rId19"/>
          <w:footerReference w:type="default" r:id="rId20"/>
          <w:pgSz w:w="12240" w:h="15840"/>
          <w:pgMar w:top="1417" w:right="1701" w:bottom="1417" w:left="1701" w:header="708" w:footer="708" w:gutter="0"/>
          <w:cols w:space="720"/>
          <w:formProt w:val="0"/>
          <w:docGrid w:linePitch="360" w:charSpace="4096"/>
        </w:sectPr>
      </w:pPr>
    </w:p>
    <w:p w14:paraId="2FF422EF" w14:textId="27C1E9BF" w:rsidR="0021732D" w:rsidRDefault="0021732D">
      <w:pPr>
        <w:spacing w:after="0" w:line="240" w:lineRule="auto"/>
        <w:rPr>
          <w:rFonts w:ascii="Book Antiqua" w:hAnsi="Book Antiqua"/>
          <w:sz w:val="20"/>
          <w:szCs w:val="20"/>
        </w:rPr>
      </w:pPr>
    </w:p>
    <w:p w14:paraId="20E56BDE" w14:textId="3A4BDFF2" w:rsidR="000E35CB" w:rsidRPr="000E35CB" w:rsidRDefault="000E35CB" w:rsidP="000E35CB">
      <w:pPr>
        <w:jc w:val="both"/>
        <w:rPr>
          <w:rFonts w:ascii="Book Antiqua" w:hAnsi="Book Antiqua"/>
          <w:sz w:val="20"/>
          <w:szCs w:val="20"/>
        </w:rPr>
      </w:pPr>
      <w:r w:rsidRPr="000E35CB">
        <w:rPr>
          <w:rFonts w:ascii="Book Antiqua" w:hAnsi="Book Antiqua"/>
          <w:sz w:val="20"/>
          <w:szCs w:val="20"/>
        </w:rPr>
        <w:t xml:space="preserve">Ante el continuo esparcimiento global del COVID-19 y las medidas ejecutadas para contener la crisis sanitaria por parte del Gobierno Nacional, los Estados financieros separados de E </w:t>
      </w:r>
      <w:r>
        <w:rPr>
          <w:rFonts w:ascii="Book Antiqua" w:hAnsi="Book Antiqua"/>
          <w:sz w:val="20"/>
          <w:szCs w:val="20"/>
        </w:rPr>
        <w:t xml:space="preserve">LINKOTEL S.A </w:t>
      </w:r>
      <w:r w:rsidRPr="000E35CB">
        <w:rPr>
          <w:rFonts w:ascii="Book Antiqua" w:hAnsi="Book Antiqua"/>
          <w:sz w:val="20"/>
          <w:szCs w:val="20"/>
        </w:rPr>
        <w:t xml:space="preserve">pueden verse impactados de forma positiva o negativa tanto en este período de contracción como en la posterior fase de recuperación y crecimiento. </w:t>
      </w:r>
    </w:p>
    <w:p w14:paraId="1C67EB95" w14:textId="77777777" w:rsidR="000E35CB" w:rsidRPr="000E35CB" w:rsidRDefault="000E35CB" w:rsidP="000E35CB">
      <w:pPr>
        <w:jc w:val="both"/>
        <w:rPr>
          <w:rFonts w:ascii="Book Antiqua" w:hAnsi="Book Antiqua"/>
          <w:sz w:val="20"/>
          <w:szCs w:val="20"/>
        </w:rPr>
      </w:pPr>
    </w:p>
    <w:p w14:paraId="34F4CA28" w14:textId="3501713F" w:rsidR="000E35CB" w:rsidRDefault="000E35CB">
      <w:pPr>
        <w:jc w:val="both"/>
        <w:rPr>
          <w:rFonts w:ascii="Book Antiqua" w:hAnsi="Book Antiqua"/>
          <w:sz w:val="20"/>
          <w:szCs w:val="20"/>
        </w:rPr>
      </w:pPr>
      <w:r w:rsidRPr="000E35CB">
        <w:rPr>
          <w:rFonts w:ascii="Book Antiqua" w:hAnsi="Book Antiqua"/>
          <w:sz w:val="20"/>
          <w:szCs w:val="20"/>
        </w:rPr>
        <w:t xml:space="preserve">La Compañía ha considerado analizar implicaciones NIIF como: i) valoración de los inventarios, </w:t>
      </w:r>
      <w:proofErr w:type="spellStart"/>
      <w:r w:rsidRPr="000E35CB">
        <w:rPr>
          <w:rFonts w:ascii="Book Antiqua" w:hAnsi="Book Antiqua"/>
          <w:sz w:val="20"/>
          <w:szCs w:val="20"/>
        </w:rPr>
        <w:t>ii</w:t>
      </w:r>
      <w:proofErr w:type="spellEnd"/>
      <w:r w:rsidRPr="000E35CB">
        <w:rPr>
          <w:rFonts w:ascii="Book Antiqua" w:hAnsi="Book Antiqua"/>
          <w:sz w:val="20"/>
          <w:szCs w:val="20"/>
        </w:rPr>
        <w:t xml:space="preserve">) estimación por pérdidas esperadas de activos financieros y no financieros, </w:t>
      </w:r>
      <w:proofErr w:type="spellStart"/>
      <w:r w:rsidRPr="000E35CB">
        <w:rPr>
          <w:rFonts w:ascii="Book Antiqua" w:hAnsi="Book Antiqua"/>
          <w:sz w:val="20"/>
          <w:szCs w:val="20"/>
        </w:rPr>
        <w:t>iii</w:t>
      </w:r>
      <w:proofErr w:type="spellEnd"/>
      <w:r w:rsidRPr="000E35CB">
        <w:rPr>
          <w:rFonts w:ascii="Book Antiqua" w:hAnsi="Book Antiqua"/>
          <w:sz w:val="20"/>
          <w:szCs w:val="20"/>
        </w:rPr>
        <w:t>) reestructuraciones de activos y pasivos financieros, entre otros.</w:t>
      </w:r>
    </w:p>
    <w:p w14:paraId="54DE8C9D" w14:textId="37F1090B"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449D0DF1" w14:textId="77777777" w:rsidR="006C26E9" w:rsidRDefault="003300BA">
      <w:pPr>
        <w:jc w:val="both"/>
        <w:rPr>
          <w:rFonts w:ascii="Book Antiqua" w:hAnsi="Book Antiqua"/>
          <w:sz w:val="20"/>
          <w:szCs w:val="20"/>
        </w:rPr>
      </w:pPr>
      <w:r>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4D4983FC" w:rsidR="006C26E9" w:rsidRDefault="003300BA" w:rsidP="001B27C3">
      <w:pPr>
        <w:pStyle w:val="Prrafodelista"/>
        <w:numPr>
          <w:ilvl w:val="0"/>
          <w:numId w:val="24"/>
        </w:numPr>
        <w:rPr>
          <w:rFonts w:ascii="Book Antiqua" w:hAnsi="Book Antiqua"/>
          <w:b/>
          <w:i/>
          <w:sz w:val="20"/>
          <w:szCs w:val="20"/>
        </w:rPr>
      </w:pPr>
      <w:r>
        <w:rPr>
          <w:rFonts w:ascii="Book Antiqua" w:hAnsi="Book Antiqua"/>
          <w:b/>
          <w:i/>
          <w:sz w:val="20"/>
          <w:szCs w:val="20"/>
        </w:rPr>
        <w:t xml:space="preserve">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Pr="001B27C3" w:rsidRDefault="003300BA" w:rsidP="001B27C3">
      <w:pPr>
        <w:pStyle w:val="Prrafodelista"/>
        <w:numPr>
          <w:ilvl w:val="0"/>
          <w:numId w:val="21"/>
        </w:numPr>
        <w:spacing w:after="0"/>
        <w:jc w:val="both"/>
        <w:rPr>
          <w:rFonts w:ascii="Book Antiqua" w:hAnsi="Book Antiqua"/>
          <w:b/>
          <w:i/>
          <w:sz w:val="20"/>
          <w:szCs w:val="20"/>
        </w:rPr>
      </w:pPr>
      <w:r w:rsidRPr="001B27C3">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Pr="001B27C3" w:rsidRDefault="003300BA" w:rsidP="001B27C3">
      <w:pPr>
        <w:pStyle w:val="Prrafodelista"/>
        <w:numPr>
          <w:ilvl w:val="0"/>
          <w:numId w:val="23"/>
        </w:numPr>
        <w:spacing w:after="0"/>
        <w:jc w:val="both"/>
        <w:rPr>
          <w:rFonts w:ascii="Book Antiqua" w:hAnsi="Book Antiqua"/>
          <w:bCs/>
          <w:iCs/>
          <w:sz w:val="20"/>
          <w:szCs w:val="20"/>
        </w:rPr>
      </w:pPr>
      <w:r w:rsidRPr="001B27C3">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Pr="001B27C3" w:rsidRDefault="003300BA" w:rsidP="001B27C3">
      <w:pPr>
        <w:pStyle w:val="Prrafodelista"/>
        <w:numPr>
          <w:ilvl w:val="0"/>
          <w:numId w:val="24"/>
        </w:numPr>
        <w:spacing w:after="0"/>
        <w:jc w:val="both"/>
        <w:rPr>
          <w:rFonts w:ascii="Book Antiqua" w:hAnsi="Book Antiqua"/>
          <w:bCs/>
          <w:iCs/>
          <w:sz w:val="20"/>
          <w:szCs w:val="20"/>
        </w:rPr>
      </w:pPr>
      <w:r w:rsidRPr="001B27C3">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lastRenderedPageBreak/>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0C8266A3" w:rsidR="001B27C3" w:rsidRDefault="001B27C3">
      <w:pPr>
        <w:spacing w:after="0" w:line="240" w:lineRule="auto"/>
        <w:rPr>
          <w:rFonts w:ascii="Book Antiqua" w:eastAsia="Times New Roman" w:hAnsi="Book Antiqua" w:cs="Times New Roman"/>
          <w:bCs/>
          <w:iCs/>
          <w:sz w:val="20"/>
          <w:szCs w:val="20"/>
          <w:lang w:eastAsia="es-EC"/>
        </w:rPr>
      </w:pPr>
    </w:p>
    <w:p w14:paraId="396040A2" w14:textId="369EE44F" w:rsidR="006C26E9" w:rsidRPr="001B27C3" w:rsidRDefault="003300BA" w:rsidP="001B27C3">
      <w:pPr>
        <w:pStyle w:val="Prrafodelista"/>
        <w:numPr>
          <w:ilvl w:val="0"/>
          <w:numId w:val="25"/>
        </w:numPr>
        <w:spacing w:after="0"/>
        <w:jc w:val="both"/>
        <w:rPr>
          <w:rFonts w:ascii="Book Antiqua" w:hAnsi="Book Antiqua"/>
          <w:b/>
          <w:i/>
          <w:sz w:val="20"/>
          <w:szCs w:val="20"/>
        </w:rPr>
      </w:pPr>
      <w:r w:rsidRPr="001B27C3">
        <w:rPr>
          <w:rFonts w:ascii="Book Antiqua" w:hAnsi="Book Antiqua"/>
          <w:b/>
          <w:i/>
          <w:sz w:val="20"/>
          <w:szCs w:val="20"/>
        </w:rPr>
        <w:t>Activos por impuestos corrientes</w:t>
      </w:r>
      <w:bookmarkStart w:id="7" w:name="_Hlk92450983"/>
      <w:bookmarkEnd w:id="7"/>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5428D848" w:rsidR="006C26E9" w:rsidRPr="001B27C3" w:rsidRDefault="00D07797" w:rsidP="001B27C3">
      <w:pPr>
        <w:pStyle w:val="Prrafodelista"/>
        <w:numPr>
          <w:ilvl w:val="0"/>
          <w:numId w:val="26"/>
        </w:numPr>
        <w:spacing w:after="0"/>
        <w:jc w:val="both"/>
        <w:rPr>
          <w:rFonts w:ascii="Book Antiqua" w:hAnsi="Book Antiqua"/>
          <w:bCs/>
          <w:iCs/>
          <w:sz w:val="20"/>
          <w:szCs w:val="20"/>
        </w:rPr>
      </w:pPr>
      <w:r w:rsidRPr="001B27C3">
        <w:rPr>
          <w:rFonts w:ascii="Book Antiqua" w:hAnsi="Book Antiqua"/>
          <w:b/>
          <w:i/>
          <w:sz w:val="20"/>
          <w:szCs w:val="20"/>
        </w:rPr>
        <w:t>Activo</w:t>
      </w:r>
      <w:r w:rsidR="000E35CB" w:rsidRPr="001B27C3">
        <w:rPr>
          <w:rFonts w:ascii="Book Antiqua" w:hAnsi="Book Antiqua"/>
          <w:b/>
          <w:i/>
          <w:sz w:val="20"/>
          <w:szCs w:val="20"/>
        </w:rPr>
        <w:t>s</w:t>
      </w:r>
      <w:r w:rsidRPr="001B27C3">
        <w:rPr>
          <w:rFonts w:ascii="Book Antiqua" w:hAnsi="Book Antiqua"/>
          <w:b/>
          <w:i/>
          <w:sz w:val="20"/>
          <w:szCs w:val="20"/>
        </w:rPr>
        <w:t xml:space="preserve"> fijo</w:t>
      </w:r>
      <w:r w:rsidR="000E35CB" w:rsidRPr="001B27C3">
        <w:rPr>
          <w:rFonts w:ascii="Book Antiqua" w:hAnsi="Book Antiqua"/>
          <w:b/>
          <w:i/>
          <w:sz w:val="20"/>
          <w:szCs w:val="20"/>
        </w:rPr>
        <w:t>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3DFE2271" w:rsidR="006C26E9" w:rsidRDefault="00D07797">
      <w:pPr>
        <w:pStyle w:val="Prrafodelista"/>
        <w:spacing w:after="0"/>
        <w:ind w:left="426"/>
        <w:jc w:val="both"/>
        <w:rPr>
          <w:rFonts w:ascii="Book Antiqua" w:hAnsi="Book Antiqua"/>
          <w:sz w:val="20"/>
          <w:szCs w:val="20"/>
        </w:rPr>
      </w:pPr>
      <w:r>
        <w:rPr>
          <w:rFonts w:ascii="Book Antiqua" w:hAnsi="Book Antiqua"/>
          <w:sz w:val="20"/>
          <w:szCs w:val="20"/>
        </w:rPr>
        <w:t>Los Activos fijos</w:t>
      </w:r>
      <w:r w:rsidR="003300BA">
        <w:rPr>
          <w:rFonts w:ascii="Book Antiqua" w:hAnsi="Book Antiqua"/>
          <w:sz w:val="20"/>
          <w:szCs w:val="20"/>
        </w:rPr>
        <w:t xml:space="preserve">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597C0C2F"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w:t>
      </w:r>
      <w:r w:rsidR="00D07797">
        <w:rPr>
          <w:rFonts w:ascii="Book Antiqua" w:hAnsi="Book Antiqua"/>
          <w:sz w:val="20"/>
          <w:szCs w:val="20"/>
        </w:rPr>
        <w:t>Activo</w:t>
      </w:r>
      <w:r w:rsidR="000E35CB">
        <w:rPr>
          <w:rFonts w:ascii="Book Antiqua" w:hAnsi="Book Antiqua"/>
          <w:sz w:val="20"/>
          <w:szCs w:val="20"/>
        </w:rPr>
        <w:t>s</w:t>
      </w:r>
      <w:r w:rsidR="00D07797">
        <w:rPr>
          <w:rFonts w:ascii="Book Antiqua" w:hAnsi="Book Antiqua"/>
          <w:sz w:val="20"/>
          <w:szCs w:val="20"/>
        </w:rPr>
        <w:t xml:space="preserve"> fijo</w:t>
      </w:r>
      <w:r w:rsidR="000E35CB">
        <w:rPr>
          <w:rFonts w:ascii="Book Antiqua" w:hAnsi="Book Antiqua"/>
          <w:sz w:val="20"/>
          <w:szCs w:val="20"/>
        </w:rPr>
        <w:t>s</w:t>
      </w:r>
      <w:r>
        <w:rPr>
          <w:rFonts w:ascii="Book Antiqua" w:hAnsi="Book Antiqua"/>
          <w:sz w:val="20"/>
          <w:szCs w:val="20"/>
        </w:rPr>
        <w:t xml:space="preserve">.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431A8083" w:rsidR="006C26E9" w:rsidRPr="001B27C3" w:rsidRDefault="003300BA" w:rsidP="001B27C3">
      <w:pPr>
        <w:pStyle w:val="Prrafodelista"/>
        <w:numPr>
          <w:ilvl w:val="0"/>
          <w:numId w:val="27"/>
        </w:numPr>
        <w:spacing w:after="0"/>
        <w:jc w:val="both"/>
        <w:rPr>
          <w:rFonts w:ascii="Book Antiqua" w:hAnsi="Book Antiqua"/>
          <w:b/>
          <w:i/>
          <w:sz w:val="20"/>
          <w:szCs w:val="20"/>
        </w:rPr>
      </w:pPr>
      <w:r w:rsidRPr="001B27C3">
        <w:rPr>
          <w:rFonts w:ascii="Book Antiqua" w:hAnsi="Book Antiqua"/>
          <w:b/>
          <w:i/>
          <w:sz w:val="20"/>
          <w:szCs w:val="20"/>
        </w:rPr>
        <w:t>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lastRenderedPageBreak/>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0F651E92"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6AE9511A"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2F2E5462" w:rsidR="006C26E9" w:rsidRPr="00A151F7" w:rsidRDefault="003300BA" w:rsidP="00A151F7">
      <w:pPr>
        <w:pStyle w:val="Prrafodelista"/>
        <w:numPr>
          <w:ilvl w:val="2"/>
          <w:numId w:val="4"/>
        </w:numPr>
        <w:tabs>
          <w:tab w:val="left" w:pos="6989"/>
        </w:tabs>
        <w:spacing w:after="0" w:line="240" w:lineRule="auto"/>
        <w:ind w:left="567" w:hanging="567"/>
        <w:jc w:val="both"/>
        <w:rPr>
          <w:rFonts w:ascii="Book Antiqua" w:hAnsi="Book Antiqua"/>
          <w:i/>
          <w:sz w:val="20"/>
          <w:szCs w:val="20"/>
        </w:rPr>
      </w:pPr>
      <w:r w:rsidRPr="00A151F7">
        <w:rPr>
          <w:rFonts w:ascii="Book Antiqua" w:hAnsi="Book Antiqua"/>
          <w:b/>
          <w:i/>
          <w:sz w:val="20"/>
          <w:szCs w:val="20"/>
        </w:rPr>
        <w:t xml:space="preserve">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0C6F3E69"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A </w:t>
      </w:r>
      <w:r w:rsidR="00A151F7">
        <w:rPr>
          <w:rFonts w:ascii="Book Antiqua" w:eastAsia="Times New Roman" w:hAnsi="Book Antiqua" w:cs="Times New Roman"/>
          <w:sz w:val="20"/>
          <w:szCs w:val="20"/>
        </w:rPr>
        <w:t>continuación,</w:t>
      </w:r>
      <w:r>
        <w:rPr>
          <w:rFonts w:ascii="Book Antiqua" w:eastAsia="Times New Roman" w:hAnsi="Book Antiqua" w:cs="Times New Roman"/>
          <w:sz w:val="20"/>
          <w:szCs w:val="20"/>
        </w:rPr>
        <w:t xml:space="preserve"> se presentan las principales partidas de </w:t>
      </w:r>
      <w:r w:rsidR="00D07797">
        <w:rPr>
          <w:rFonts w:ascii="Book Antiqua" w:eastAsia="Times New Roman" w:hAnsi="Book Antiqua" w:cs="Times New Roman"/>
          <w:sz w:val="20"/>
          <w:szCs w:val="20"/>
        </w:rPr>
        <w:t>Activo fijo</w:t>
      </w:r>
      <w:r>
        <w:rPr>
          <w:rFonts w:ascii="Book Antiqua" w:eastAsia="Times New Roman" w:hAnsi="Book Antiqua" w:cs="Times New Roman"/>
          <w:sz w:val="20"/>
          <w:szCs w:val="20"/>
        </w:rPr>
        <w:t>,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6D79E08" w:rsidR="006C26E9" w:rsidRDefault="003300BA">
      <w:pPr>
        <w:ind w:left="705"/>
        <w:jc w:val="both"/>
        <w:rPr>
          <w:rFonts w:ascii="Book Antiqua" w:hAnsi="Book Antiqua"/>
          <w:bCs/>
          <w:iCs/>
          <w:sz w:val="20"/>
          <w:szCs w:val="20"/>
        </w:rPr>
      </w:pPr>
      <w:r>
        <w:rPr>
          <w:rFonts w:ascii="Book Antiqua" w:hAnsi="Book Antiqua"/>
          <w:bCs/>
          <w:iCs/>
          <w:sz w:val="20"/>
          <w:szCs w:val="20"/>
        </w:rPr>
        <w:t xml:space="preserve">La depreciación es reconocida en los resultados con base en el método de depreciación lineal sobre las vidas útiles estimadas de cada elemento de </w:t>
      </w:r>
      <w:r w:rsidR="00D07797">
        <w:rPr>
          <w:rFonts w:ascii="Book Antiqua" w:hAnsi="Book Antiqua"/>
          <w:bCs/>
          <w:iCs/>
          <w:sz w:val="20"/>
          <w:szCs w:val="20"/>
        </w:rPr>
        <w:t>los activos fijos</w:t>
      </w:r>
      <w:r>
        <w:rPr>
          <w:rFonts w:ascii="Book Antiqua" w:hAnsi="Book Antiqua"/>
          <w:bCs/>
          <w:iCs/>
          <w:sz w:val="20"/>
          <w:szCs w:val="20"/>
        </w:rPr>
        <w:t>.</w:t>
      </w:r>
    </w:p>
    <w:p w14:paraId="43E3911B" w14:textId="7B5FC0BD" w:rsidR="006C26E9" w:rsidRPr="00A151F7" w:rsidRDefault="003300BA" w:rsidP="00A151F7">
      <w:pPr>
        <w:pStyle w:val="Prrafodelista"/>
        <w:numPr>
          <w:ilvl w:val="0"/>
          <w:numId w:val="29"/>
        </w:numPr>
        <w:jc w:val="both"/>
        <w:rPr>
          <w:rFonts w:ascii="Book Antiqua" w:hAnsi="Book Antiqua"/>
          <w:b/>
          <w:i/>
          <w:sz w:val="20"/>
          <w:szCs w:val="20"/>
        </w:rPr>
      </w:pPr>
      <w:r w:rsidRPr="00A151F7">
        <w:rPr>
          <w:rFonts w:ascii="Book Antiqua" w:hAnsi="Book Antiqua"/>
          <w:b/>
          <w:i/>
          <w:sz w:val="20"/>
          <w:szCs w:val="20"/>
        </w:rPr>
        <w:t>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354F97D4" w:rsidR="006C26E9" w:rsidRPr="00A151F7" w:rsidRDefault="003300BA" w:rsidP="00A151F7">
      <w:pPr>
        <w:pStyle w:val="Prrafodelista"/>
        <w:numPr>
          <w:ilvl w:val="0"/>
          <w:numId w:val="30"/>
        </w:numPr>
        <w:jc w:val="both"/>
        <w:rPr>
          <w:rFonts w:ascii="Book Antiqua" w:hAnsi="Book Antiqua"/>
          <w:b/>
          <w:i/>
          <w:sz w:val="20"/>
          <w:szCs w:val="20"/>
        </w:rPr>
      </w:pPr>
      <w:r w:rsidRPr="00A151F7">
        <w:rPr>
          <w:rFonts w:ascii="Book Antiqua" w:hAnsi="Book Antiqua"/>
          <w:b/>
          <w:i/>
          <w:sz w:val="20"/>
          <w:szCs w:val="20"/>
        </w:rPr>
        <w:t>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0C61E956" w:rsidR="006C26E9" w:rsidRPr="00A151F7" w:rsidRDefault="003300BA" w:rsidP="00A151F7">
      <w:pPr>
        <w:pStyle w:val="Prrafodelista"/>
        <w:numPr>
          <w:ilvl w:val="0"/>
          <w:numId w:val="31"/>
        </w:numPr>
        <w:jc w:val="both"/>
        <w:rPr>
          <w:rFonts w:ascii="Book Antiqua" w:hAnsi="Book Antiqua"/>
          <w:b/>
          <w:i/>
          <w:sz w:val="20"/>
          <w:szCs w:val="20"/>
        </w:rPr>
      </w:pPr>
      <w:r w:rsidRPr="00A151F7">
        <w:rPr>
          <w:rFonts w:ascii="Book Antiqua" w:hAnsi="Book Antiqua"/>
          <w:b/>
          <w:i/>
          <w:sz w:val="20"/>
          <w:szCs w:val="20"/>
        </w:rPr>
        <w:t>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4412636B" w:rsidR="006C26E9" w:rsidRPr="00A151F7" w:rsidRDefault="003300BA" w:rsidP="00A151F7">
      <w:pPr>
        <w:pStyle w:val="Prrafodelista"/>
        <w:numPr>
          <w:ilvl w:val="0"/>
          <w:numId w:val="32"/>
        </w:numPr>
        <w:jc w:val="both"/>
        <w:rPr>
          <w:rFonts w:ascii="Book Antiqua" w:hAnsi="Book Antiqua"/>
          <w:b/>
          <w:i/>
          <w:sz w:val="20"/>
          <w:szCs w:val="20"/>
        </w:rPr>
      </w:pPr>
      <w:r w:rsidRPr="00A151F7">
        <w:rPr>
          <w:rFonts w:ascii="Book Antiqua" w:hAnsi="Book Antiqua"/>
          <w:b/>
          <w:i/>
          <w:sz w:val="20"/>
          <w:szCs w:val="20"/>
        </w:rPr>
        <w:t>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6C0D159A" w:rsidR="006C26E9" w:rsidRDefault="003300BA" w:rsidP="00A151F7">
      <w:pPr>
        <w:pStyle w:val="Prrafodelista"/>
        <w:numPr>
          <w:ilvl w:val="0"/>
          <w:numId w:val="33"/>
        </w:numPr>
        <w:jc w:val="both"/>
        <w:rPr>
          <w:rFonts w:ascii="Book Antiqua" w:hAnsi="Book Antiqua"/>
          <w:b/>
          <w:i/>
          <w:sz w:val="20"/>
          <w:szCs w:val="20"/>
        </w:rPr>
      </w:pPr>
      <w:r>
        <w:rPr>
          <w:rFonts w:ascii="Book Antiqua" w:hAnsi="Book Antiqua"/>
          <w:b/>
          <w:i/>
          <w:sz w:val="20"/>
          <w:szCs w:val="20"/>
        </w:rPr>
        <w:t xml:space="preserve"> </w:t>
      </w:r>
      <w:r w:rsidR="00A151F7">
        <w:rPr>
          <w:rFonts w:ascii="Book Antiqua" w:hAnsi="Book Antiqua"/>
          <w:b/>
          <w:i/>
          <w:sz w:val="20"/>
          <w:szCs w:val="20"/>
        </w:rPr>
        <w:t>Impuestos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 xml:space="preserve">El pasivo por impuesto diferido se reconoce generalmente para todas las diferencias fiscales temporarias. Se reconocerá activos por impuestos diferidos, por causa de todas las diferencias </w:t>
      </w:r>
      <w:r>
        <w:rPr>
          <w:rFonts w:ascii="Book Antiqua" w:hAnsi="Book Antiqua"/>
          <w:sz w:val="20"/>
          <w:szCs w:val="20"/>
        </w:rPr>
        <w:lastRenderedPageBreak/>
        <w:t>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4D029454"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F80960B" w:rsidR="006C26E9" w:rsidRPr="0021732D" w:rsidRDefault="003300BA" w:rsidP="0021732D">
      <w:pPr>
        <w:pStyle w:val="Prrafodelista"/>
        <w:numPr>
          <w:ilvl w:val="1"/>
          <w:numId w:val="40"/>
        </w:numPr>
        <w:ind w:left="567" w:hanging="567"/>
        <w:jc w:val="both"/>
        <w:rPr>
          <w:rFonts w:ascii="Book Antiqua" w:hAnsi="Book Antiqua"/>
          <w:sz w:val="20"/>
          <w:szCs w:val="20"/>
        </w:rPr>
      </w:pPr>
      <w:r w:rsidRPr="0021732D">
        <w:rPr>
          <w:rFonts w:ascii="Book Antiqua" w:hAnsi="Book Antiqua"/>
          <w:b/>
          <w:i/>
          <w:sz w:val="20"/>
          <w:szCs w:val="20"/>
        </w:rPr>
        <w:t>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un suceso pasado, cuya liquidación requiere una salida de recursos que se considera probable y que se puede estimar con fiabilidad. Dicha obligación puede ser legal o tácita, derivada de, entre otros factores, regulaciones, contratos, prácticas habituales o compromisos públicos que crean ante terceros una expectativa válida de que la Compañía asumirá ciertas responsabilidades.</w:t>
      </w:r>
    </w:p>
    <w:p w14:paraId="2846C9A7" w14:textId="3732D5D7" w:rsidR="006C26E9" w:rsidRPr="0021732D" w:rsidRDefault="003300BA" w:rsidP="0021732D">
      <w:pPr>
        <w:pStyle w:val="Prrafodelista"/>
        <w:numPr>
          <w:ilvl w:val="1"/>
          <w:numId w:val="40"/>
        </w:numPr>
        <w:ind w:left="567" w:hanging="567"/>
        <w:jc w:val="both"/>
        <w:rPr>
          <w:rFonts w:ascii="Book Antiqua" w:hAnsi="Book Antiqua"/>
          <w:b/>
          <w:i/>
          <w:sz w:val="20"/>
          <w:szCs w:val="20"/>
        </w:rPr>
      </w:pPr>
      <w:r w:rsidRPr="0021732D">
        <w:rPr>
          <w:rFonts w:ascii="Book Antiqua" w:hAnsi="Book Antiqua"/>
          <w:b/>
          <w:i/>
          <w:sz w:val="20"/>
          <w:szCs w:val="20"/>
        </w:rPr>
        <w:t>Beneficios a empleados</w:t>
      </w:r>
    </w:p>
    <w:p w14:paraId="3EB2C643" w14:textId="276B93BC"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 xml:space="preserve"> Sueldos, salarios y contribuciones a la seguridad social</w:t>
      </w:r>
    </w:p>
    <w:p w14:paraId="650F6411" w14:textId="77777777" w:rsidR="0021732D" w:rsidRDefault="0021732D" w:rsidP="0021732D">
      <w:pPr>
        <w:pStyle w:val="Prrafodelista"/>
        <w:tabs>
          <w:tab w:val="left" w:pos="6989"/>
        </w:tabs>
        <w:spacing w:after="0" w:line="240" w:lineRule="auto"/>
        <w:ind w:left="504"/>
        <w:jc w:val="both"/>
        <w:rPr>
          <w:rFonts w:ascii="Book Antiqua" w:hAnsi="Book Antiqua"/>
          <w:b/>
          <w:i/>
          <w:sz w:val="20"/>
          <w:szCs w:val="20"/>
        </w:rPr>
      </w:pPr>
    </w:p>
    <w:p w14:paraId="6B6CD3D3" w14:textId="77777777" w:rsidR="006C26E9" w:rsidRDefault="003300BA">
      <w:pPr>
        <w:jc w:val="both"/>
        <w:rPr>
          <w:rFonts w:ascii="Book Antiqua" w:hAnsi="Book Antiqua"/>
          <w:sz w:val="20"/>
          <w:szCs w:val="20"/>
        </w:rPr>
      </w:pPr>
      <w:r>
        <w:rPr>
          <w:rFonts w:ascii="Book Antiqua" w:hAnsi="Book Antiqua"/>
          <w:sz w:val="20"/>
          <w:szCs w:val="20"/>
        </w:rPr>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929AEDB" w:rsidR="006C26E9" w:rsidRDefault="003300BA" w:rsidP="0021732D">
      <w:pPr>
        <w:pStyle w:val="Prrafodelista"/>
        <w:numPr>
          <w:ilvl w:val="2"/>
          <w:numId w:val="4"/>
        </w:numPr>
        <w:tabs>
          <w:tab w:val="num" w:pos="826"/>
          <w:tab w:val="left" w:pos="6989"/>
        </w:tabs>
        <w:spacing w:after="0" w:line="240" w:lineRule="auto"/>
        <w:ind w:left="504"/>
        <w:jc w:val="both"/>
        <w:rPr>
          <w:rFonts w:ascii="Book Antiqua" w:hAnsi="Book Antiqua"/>
          <w:b/>
          <w:i/>
          <w:sz w:val="20"/>
          <w:szCs w:val="20"/>
        </w:rPr>
      </w:pPr>
      <w:r>
        <w:rPr>
          <w:rFonts w:ascii="Book Antiqua" w:hAnsi="Book Antiqua"/>
          <w:b/>
          <w:i/>
          <w:sz w:val="20"/>
          <w:szCs w:val="20"/>
        </w:rPr>
        <w:t xml:space="preserve">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2318EE3C" w:rsidR="006C26E9" w:rsidRPr="00A00B56" w:rsidRDefault="003300BA" w:rsidP="0021732D">
      <w:pPr>
        <w:pStyle w:val="Prrafodelista"/>
        <w:numPr>
          <w:ilvl w:val="2"/>
          <w:numId w:val="40"/>
        </w:numPr>
        <w:jc w:val="both"/>
        <w:rPr>
          <w:rFonts w:ascii="Book Antiqua" w:hAnsi="Book Antiqua"/>
          <w:b/>
          <w:i/>
          <w:sz w:val="20"/>
          <w:szCs w:val="20"/>
        </w:rPr>
      </w:pPr>
      <w:r w:rsidRPr="00A00B56">
        <w:rPr>
          <w:rFonts w:ascii="Book Antiqua" w:hAnsi="Book Antiqua"/>
          <w:b/>
          <w:i/>
          <w:sz w:val="20"/>
          <w:szCs w:val="20"/>
        </w:rPr>
        <w:t>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25A7EEE9"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t>Reconocimiento de ingreso</w:t>
      </w:r>
    </w:p>
    <w:p w14:paraId="27127990" w14:textId="5EFF993A"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EA62FCC" w14:textId="188463E7" w:rsidR="0021732D" w:rsidRDefault="0021732D">
      <w:pPr>
        <w:spacing w:after="0" w:line="240" w:lineRule="auto"/>
        <w:rPr>
          <w:rFonts w:ascii="Book Antiqua" w:hAnsi="Book Antiqua"/>
          <w:sz w:val="20"/>
          <w:szCs w:val="20"/>
        </w:rPr>
      </w:pPr>
      <w:r>
        <w:rPr>
          <w:rFonts w:ascii="Book Antiqua" w:hAnsi="Book Antiqua"/>
          <w:sz w:val="20"/>
          <w:szCs w:val="20"/>
        </w:rPr>
        <w:br w:type="page"/>
      </w:r>
    </w:p>
    <w:p w14:paraId="0ACE62C8" w14:textId="41FE7E32" w:rsidR="006C26E9" w:rsidRDefault="003300BA" w:rsidP="0021732D">
      <w:pPr>
        <w:pStyle w:val="Prrafodelista"/>
        <w:numPr>
          <w:ilvl w:val="2"/>
          <w:numId w:val="40"/>
        </w:numPr>
        <w:jc w:val="both"/>
        <w:rPr>
          <w:rFonts w:ascii="Book Antiqua" w:hAnsi="Book Antiqua"/>
          <w:b/>
          <w:i/>
          <w:sz w:val="20"/>
          <w:szCs w:val="20"/>
        </w:rPr>
      </w:pPr>
      <w:r>
        <w:rPr>
          <w:rFonts w:ascii="Book Antiqua" w:hAnsi="Book Antiqua"/>
          <w:b/>
          <w:i/>
          <w:sz w:val="20"/>
          <w:szCs w:val="20"/>
        </w:rPr>
        <w:lastRenderedPageBreak/>
        <w:t>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4A3F9857" w14:textId="18231A3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01D9EFA9"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239DAECA" w:rsidR="006C26E9" w:rsidRDefault="003300BA" w:rsidP="0021732D">
      <w:pPr>
        <w:pStyle w:val="Prrafodelista"/>
        <w:numPr>
          <w:ilvl w:val="1"/>
          <w:numId w:val="40"/>
        </w:numPr>
        <w:ind w:left="567" w:hanging="567"/>
        <w:jc w:val="both"/>
        <w:rPr>
          <w:rFonts w:ascii="Book Antiqua" w:hAnsi="Book Antiqua"/>
          <w:b/>
          <w:i/>
          <w:sz w:val="20"/>
          <w:szCs w:val="20"/>
        </w:rPr>
      </w:pPr>
      <w:r>
        <w:rPr>
          <w:rFonts w:ascii="Book Antiqua" w:hAnsi="Book Antiqua"/>
          <w:b/>
          <w:i/>
          <w:sz w:val="20"/>
          <w:szCs w:val="20"/>
        </w:rPr>
        <w:t xml:space="preserve">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 xml:space="preserve">sólo si, las obligaciones de </w:t>
      </w:r>
      <w:proofErr w:type="gramStart"/>
      <w:r>
        <w:rPr>
          <w:rFonts w:ascii="Book Antiqua" w:hAnsi="Book Antiqua"/>
          <w:sz w:val="20"/>
          <w:szCs w:val="20"/>
        </w:rPr>
        <w:t>la misma</w:t>
      </w:r>
      <w:proofErr w:type="gramEnd"/>
      <w:r>
        <w:rPr>
          <w:rFonts w:ascii="Book Antiqua" w:hAnsi="Book Antiqua"/>
          <w:sz w:val="20"/>
          <w:szCs w:val="20"/>
        </w:rPr>
        <w:t xml:space="preserve"> se cancelan o han expirado.</w:t>
      </w:r>
    </w:p>
    <w:p w14:paraId="78B91DBB" w14:textId="33000BF9" w:rsidR="006C26E9" w:rsidRDefault="003300BA" w:rsidP="0028409D">
      <w:pPr>
        <w:pStyle w:val="Prrafodelista"/>
        <w:numPr>
          <w:ilvl w:val="2"/>
          <w:numId w:val="40"/>
        </w:numPr>
        <w:jc w:val="both"/>
        <w:rPr>
          <w:rFonts w:ascii="Book Antiqua" w:hAnsi="Book Antiqua"/>
          <w:b/>
          <w:i/>
          <w:sz w:val="20"/>
          <w:szCs w:val="20"/>
        </w:rPr>
      </w:pPr>
      <w:r>
        <w:rPr>
          <w:rFonts w:ascii="Book Antiqua" w:hAnsi="Book Antiqua"/>
          <w:b/>
          <w:i/>
          <w:sz w:val="20"/>
          <w:szCs w:val="20"/>
        </w:rPr>
        <w:t>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lastRenderedPageBreak/>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112A7FE4"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26790A13" w14:textId="0C8446E2" w:rsidR="004A3903" w:rsidRDefault="004A3903">
      <w:pPr>
        <w:spacing w:after="0"/>
        <w:jc w:val="both"/>
        <w:rPr>
          <w:rFonts w:ascii="Book Antiqua" w:hAnsi="Book Antiqua"/>
          <w:sz w:val="20"/>
          <w:szCs w:val="20"/>
        </w:rPr>
      </w:pPr>
    </w:p>
    <w:p w14:paraId="49A0069F" w14:textId="44FF5D22" w:rsidR="004A3903" w:rsidRDefault="004A3903">
      <w:pPr>
        <w:spacing w:after="0"/>
        <w:jc w:val="both"/>
        <w:rPr>
          <w:rFonts w:ascii="Book Antiqua" w:hAnsi="Book Antiqua"/>
          <w:sz w:val="20"/>
          <w:szCs w:val="20"/>
        </w:rPr>
      </w:pPr>
      <w:r>
        <w:rPr>
          <w:rFonts w:ascii="Book Antiqua" w:hAnsi="Book Antiqua"/>
          <w:sz w:val="20"/>
          <w:szCs w:val="20"/>
        </w:rPr>
        <w:t>La Administración de la Compañía considera que la estimación por deterioro de las cuentas por cobrar comerciales al 31 de diciembre del 2021 cubre adecuadamente el riesgo de créditos de estas partidas, a tal fecha.</w:t>
      </w:r>
    </w:p>
    <w:p w14:paraId="0BFB7391" w14:textId="77777777" w:rsidR="006C26E9" w:rsidRDefault="006C26E9">
      <w:pPr>
        <w:spacing w:after="0"/>
        <w:jc w:val="both"/>
        <w:rPr>
          <w:rFonts w:ascii="Book Antiqua" w:hAnsi="Book Antiqua"/>
          <w:sz w:val="20"/>
          <w:szCs w:val="20"/>
        </w:rPr>
      </w:pPr>
    </w:p>
    <w:p w14:paraId="3DDCD5CA" w14:textId="6AEB7386" w:rsidR="001632D5" w:rsidRPr="000A4B94" w:rsidRDefault="003300BA" w:rsidP="004C4A7C">
      <w:pPr>
        <w:pStyle w:val="Prrafodelista"/>
        <w:numPr>
          <w:ilvl w:val="1"/>
          <w:numId w:val="40"/>
        </w:numPr>
        <w:spacing w:after="0"/>
        <w:ind w:left="567" w:hanging="567"/>
        <w:jc w:val="both"/>
        <w:rPr>
          <w:rFonts w:ascii="Book Antiqua" w:hAnsi="Book Antiqua"/>
          <w:b/>
          <w:bCs/>
          <w:sz w:val="20"/>
          <w:szCs w:val="20"/>
        </w:rPr>
      </w:pPr>
      <w:r w:rsidRPr="000A4B94">
        <w:rPr>
          <w:rFonts w:ascii="Book Antiqua" w:hAnsi="Book Antiqua"/>
          <w:b/>
          <w:i/>
          <w:sz w:val="20"/>
          <w:szCs w:val="20"/>
        </w:rPr>
        <w:t xml:space="preserve"> </w:t>
      </w:r>
      <w:r w:rsidR="001632D5" w:rsidRPr="000A4B94">
        <w:rPr>
          <w:rFonts w:ascii="Book Antiqua" w:hAnsi="Book Antiqua"/>
          <w:b/>
          <w:bCs/>
          <w:sz w:val="20"/>
          <w:szCs w:val="20"/>
        </w:rPr>
        <w:t>Normas contables, nuevas y revisadas, emitidas y su aplicación</w:t>
      </w:r>
    </w:p>
    <w:p w14:paraId="5C028983" w14:textId="77777777" w:rsidR="001632D5" w:rsidRPr="001632D5" w:rsidRDefault="001632D5" w:rsidP="000A4B94">
      <w:pPr>
        <w:spacing w:after="0" w:line="240" w:lineRule="auto"/>
        <w:jc w:val="both"/>
        <w:rPr>
          <w:rFonts w:ascii="Book Antiqua" w:eastAsia="Times New Roman" w:hAnsi="Book Antiqua" w:cs="Times New Roman"/>
          <w:sz w:val="20"/>
          <w:szCs w:val="20"/>
          <w:lang w:eastAsia="es-EC"/>
        </w:rPr>
      </w:pPr>
    </w:p>
    <w:p w14:paraId="68624C57"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 xml:space="preserve">Las entidades deben revelar en sus estados financieros el posible impacto de las NIIF nuevas y revisadas que han sido emitidas pero que aún no han </w:t>
      </w:r>
      <w:proofErr w:type="gramStart"/>
      <w:r w:rsidRPr="001632D5">
        <w:rPr>
          <w:rFonts w:ascii="Book Antiqua" w:eastAsia="Times New Roman" w:hAnsi="Book Antiqua" w:cs="Times New Roman"/>
          <w:sz w:val="20"/>
          <w:szCs w:val="20"/>
          <w:lang w:eastAsia="es-EC"/>
        </w:rPr>
        <w:t>entrado en vigencia</w:t>
      </w:r>
      <w:proofErr w:type="gramEnd"/>
      <w:r w:rsidRPr="001632D5">
        <w:rPr>
          <w:rFonts w:ascii="Book Antiqua" w:eastAsia="Times New Roman" w:hAnsi="Book Antiqua" w:cs="Times New Roman"/>
          <w:sz w:val="20"/>
          <w:szCs w:val="20"/>
          <w:lang w:eastAsia="es-EC"/>
        </w:rPr>
        <w:t>.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1E179913"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p w14:paraId="0A581DD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r w:rsidRPr="001632D5">
        <w:rPr>
          <w:rFonts w:ascii="Book Antiqua" w:eastAsia="Times New Roman" w:hAnsi="Book Antiqua" w:cs="Times New Roman"/>
          <w:sz w:val="20"/>
          <w:szCs w:val="20"/>
          <w:lang w:val="es-ES_tradnl" w:eastAsia="es-EC"/>
        </w:rPr>
        <w:t>Los siguientes pronunciamientos contables han sido emitidos por el Consejo de Normas Internacionales de Contabilidad (IASB por sus siglas en inglés):</w:t>
      </w:r>
    </w:p>
    <w:p w14:paraId="717E3DFC" w14:textId="77777777" w:rsidR="001632D5" w:rsidRP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val="es-ES_tradnl" w:eastAsia="es-EC"/>
        </w:rPr>
      </w:pPr>
    </w:p>
    <w:p w14:paraId="131CEE2D" w14:textId="65BBCE8B" w:rsidR="001632D5" w:rsidRDefault="001632D5"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r w:rsidRPr="001632D5">
        <w:rPr>
          <w:rFonts w:ascii="Book Antiqua" w:eastAsia="Times New Roman" w:hAnsi="Book Antiqua" w:cs="Times New Roman"/>
          <w:sz w:val="20"/>
          <w:szCs w:val="20"/>
          <w:lang w:eastAsia="es-EC"/>
        </w:rPr>
        <w:t xml:space="preserve">Las siguientes Normas y enmiendas </w:t>
      </w:r>
      <w:proofErr w:type="gramStart"/>
      <w:r w:rsidRPr="001632D5">
        <w:rPr>
          <w:rFonts w:ascii="Book Antiqua" w:eastAsia="Times New Roman" w:hAnsi="Book Antiqua" w:cs="Times New Roman"/>
          <w:sz w:val="20"/>
          <w:szCs w:val="20"/>
          <w:lang w:eastAsia="es-EC"/>
        </w:rPr>
        <w:t>entran en vigencia</w:t>
      </w:r>
      <w:proofErr w:type="gramEnd"/>
      <w:r w:rsidRPr="001632D5">
        <w:rPr>
          <w:rFonts w:ascii="Book Antiqua" w:eastAsia="Times New Roman" w:hAnsi="Book Antiqua" w:cs="Times New Roman"/>
          <w:sz w:val="20"/>
          <w:szCs w:val="20"/>
          <w:lang w:eastAsia="es-EC"/>
        </w:rPr>
        <w:t xml:space="preserve"> después del periodo sobre el que se informa:</w:t>
      </w:r>
    </w:p>
    <w:p w14:paraId="70EF95DE" w14:textId="77777777" w:rsidR="000A4B94" w:rsidRPr="001632D5" w:rsidRDefault="000A4B94" w:rsidP="001632D5">
      <w:pPr>
        <w:tabs>
          <w:tab w:val="left" w:pos="6989"/>
        </w:tabs>
        <w:spacing w:after="0" w:line="240" w:lineRule="auto"/>
        <w:ind w:left="709"/>
        <w:contextualSpacing/>
        <w:jc w:val="both"/>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615"/>
        <w:gridCol w:w="3339"/>
        <w:gridCol w:w="2182"/>
      </w:tblGrid>
      <w:tr w:rsidR="001632D5" w:rsidRPr="001632D5" w14:paraId="6458C8B7" w14:textId="77777777" w:rsidTr="000A4B94">
        <w:trPr>
          <w:trHeight w:val="20"/>
        </w:trPr>
        <w:tc>
          <w:tcPr>
            <w:tcW w:w="1607" w:type="pct"/>
            <w:vAlign w:val="bottom"/>
            <w:hideMark/>
          </w:tcPr>
          <w:p w14:paraId="44D3CB4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Nueva norma</w:t>
            </w:r>
          </w:p>
        </w:tc>
        <w:tc>
          <w:tcPr>
            <w:tcW w:w="2052" w:type="pct"/>
            <w:vAlign w:val="bottom"/>
            <w:hideMark/>
          </w:tcPr>
          <w:p w14:paraId="0C2AA2FD"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vAlign w:val="center"/>
            <w:hideMark/>
          </w:tcPr>
          <w:p w14:paraId="5ABB73DD" w14:textId="77777777" w:rsidR="001632D5" w:rsidRPr="001632D5" w:rsidRDefault="001632D5">
            <w:pPr>
              <w:spacing w:after="0" w:line="240" w:lineRule="auto"/>
              <w:jc w:val="center"/>
              <w:rPr>
                <w:rFonts w:ascii="Book Antiqua" w:eastAsia="Times New Roman" w:hAnsi="Book Antiqua" w:cs="Calibri"/>
                <w:b/>
                <w:bCs/>
                <w:color w:val="000000"/>
                <w:sz w:val="18"/>
                <w:szCs w:val="18"/>
                <w:lang w:eastAsia="es-EC"/>
              </w:rPr>
            </w:pPr>
            <w:r w:rsidRPr="001632D5">
              <w:rPr>
                <w:rFonts w:ascii="Book Antiqua" w:eastAsia="Times New Roman" w:hAnsi="Book Antiqua" w:cs="Calibri"/>
                <w:b/>
                <w:bCs/>
                <w:color w:val="000000"/>
                <w:sz w:val="18"/>
                <w:szCs w:val="18"/>
                <w:lang w:val="es-ES" w:eastAsia="es-EC"/>
              </w:rPr>
              <w:t>Fecha de aplicación Obligatoria</w:t>
            </w:r>
          </w:p>
        </w:tc>
      </w:tr>
      <w:tr w:rsidR="001632D5" w:rsidRPr="001632D5" w14:paraId="0619E70F" w14:textId="77777777" w:rsidTr="000A4B94">
        <w:trPr>
          <w:trHeight w:val="20"/>
        </w:trPr>
        <w:tc>
          <w:tcPr>
            <w:tcW w:w="1607" w:type="pct"/>
            <w:vAlign w:val="center"/>
            <w:hideMark/>
          </w:tcPr>
          <w:p w14:paraId="3D18EFB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NIIF 17</w:t>
            </w:r>
          </w:p>
        </w:tc>
        <w:tc>
          <w:tcPr>
            <w:tcW w:w="2052" w:type="pct"/>
            <w:vAlign w:val="center"/>
            <w:hideMark/>
          </w:tcPr>
          <w:p w14:paraId="00B22F02"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de Seguro</w:t>
            </w:r>
          </w:p>
        </w:tc>
        <w:tc>
          <w:tcPr>
            <w:tcW w:w="1341" w:type="pct"/>
            <w:noWrap/>
            <w:vAlign w:val="center"/>
            <w:hideMark/>
          </w:tcPr>
          <w:p w14:paraId="4EC2112E"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644CCCC5" w14:textId="77777777" w:rsidTr="000A4B94">
        <w:trPr>
          <w:trHeight w:val="20"/>
        </w:trPr>
        <w:tc>
          <w:tcPr>
            <w:tcW w:w="1607" w:type="pct"/>
            <w:vAlign w:val="center"/>
            <w:hideMark/>
          </w:tcPr>
          <w:p w14:paraId="2AC1E51F" w14:textId="77777777" w:rsidR="001632D5" w:rsidRPr="001632D5" w:rsidRDefault="001632D5" w:rsidP="000A4B94">
            <w:pPr>
              <w:spacing w:after="0"/>
              <w:jc w:val="center"/>
              <w:rPr>
                <w:rFonts w:ascii="Book Antiqua" w:eastAsia="Times New Roman" w:hAnsi="Book Antiqua" w:cs="Calibri"/>
                <w:color w:val="000000"/>
                <w:sz w:val="18"/>
                <w:szCs w:val="18"/>
                <w:lang w:eastAsia="es-EC"/>
              </w:rPr>
            </w:pPr>
          </w:p>
        </w:tc>
        <w:tc>
          <w:tcPr>
            <w:tcW w:w="2052" w:type="pct"/>
            <w:vAlign w:val="center"/>
            <w:hideMark/>
          </w:tcPr>
          <w:p w14:paraId="6B7F925A" w14:textId="77777777" w:rsidR="001632D5" w:rsidRPr="001632D5" w:rsidRDefault="001632D5" w:rsidP="000A4B94">
            <w:pPr>
              <w:spacing w:after="0"/>
              <w:jc w:val="center"/>
              <w:rPr>
                <w:rFonts w:ascii="Book Antiqua" w:hAnsi="Book Antiqua"/>
                <w:sz w:val="20"/>
                <w:szCs w:val="20"/>
                <w:lang w:eastAsia="es-EC"/>
              </w:rPr>
            </w:pPr>
          </w:p>
        </w:tc>
        <w:tc>
          <w:tcPr>
            <w:tcW w:w="1341" w:type="pct"/>
            <w:noWrap/>
            <w:vAlign w:val="center"/>
            <w:hideMark/>
          </w:tcPr>
          <w:p w14:paraId="181E7A76" w14:textId="77777777" w:rsidR="001632D5" w:rsidRPr="001632D5" w:rsidRDefault="001632D5" w:rsidP="000A4B94">
            <w:pPr>
              <w:spacing w:after="0"/>
              <w:jc w:val="center"/>
              <w:rPr>
                <w:rFonts w:ascii="Book Antiqua" w:hAnsi="Book Antiqua"/>
                <w:sz w:val="20"/>
                <w:szCs w:val="20"/>
                <w:lang w:eastAsia="es-EC"/>
              </w:rPr>
            </w:pPr>
          </w:p>
        </w:tc>
      </w:tr>
      <w:tr w:rsidR="001632D5" w:rsidRPr="001632D5" w14:paraId="475814B4" w14:textId="77777777" w:rsidTr="000A4B94">
        <w:trPr>
          <w:trHeight w:val="20"/>
        </w:trPr>
        <w:tc>
          <w:tcPr>
            <w:tcW w:w="1607" w:type="pct"/>
            <w:vAlign w:val="center"/>
            <w:hideMark/>
          </w:tcPr>
          <w:p w14:paraId="71587B7A" w14:textId="77777777" w:rsidR="001632D5" w:rsidRPr="001632D5" w:rsidRDefault="001632D5">
            <w:pPr>
              <w:spacing w:after="0" w:line="240" w:lineRule="auto"/>
              <w:rPr>
                <w:rFonts w:ascii="Book Antiqua" w:eastAsia="Times New Roman" w:hAnsi="Book Antiqua" w:cs="Calibri"/>
                <w:b/>
                <w:bCs/>
                <w:color w:val="000000"/>
                <w:sz w:val="18"/>
                <w:szCs w:val="18"/>
                <w:u w:val="single"/>
                <w:lang w:eastAsia="es-EC"/>
              </w:rPr>
            </w:pPr>
            <w:r w:rsidRPr="001632D5">
              <w:rPr>
                <w:rFonts w:ascii="Book Antiqua" w:eastAsia="Times New Roman" w:hAnsi="Book Antiqua" w:cs="Calibri"/>
                <w:b/>
                <w:bCs/>
                <w:color w:val="000000"/>
                <w:sz w:val="18"/>
                <w:szCs w:val="18"/>
                <w:u w:val="single"/>
                <w:lang w:eastAsia="es-EC"/>
              </w:rPr>
              <w:t>Enmiendas</w:t>
            </w:r>
          </w:p>
        </w:tc>
        <w:tc>
          <w:tcPr>
            <w:tcW w:w="2052" w:type="pct"/>
            <w:vAlign w:val="center"/>
            <w:hideMark/>
          </w:tcPr>
          <w:p w14:paraId="6A85F652" w14:textId="77777777" w:rsidR="001632D5" w:rsidRPr="001632D5" w:rsidRDefault="001632D5">
            <w:pPr>
              <w:rPr>
                <w:rFonts w:ascii="Book Antiqua" w:eastAsia="Times New Roman" w:hAnsi="Book Antiqua" w:cs="Calibri"/>
                <w:b/>
                <w:bCs/>
                <w:color w:val="000000"/>
                <w:sz w:val="18"/>
                <w:szCs w:val="18"/>
                <w:u w:val="single"/>
                <w:lang w:eastAsia="es-EC"/>
              </w:rPr>
            </w:pPr>
          </w:p>
        </w:tc>
        <w:tc>
          <w:tcPr>
            <w:tcW w:w="1341" w:type="pct"/>
            <w:noWrap/>
            <w:vAlign w:val="center"/>
            <w:hideMark/>
          </w:tcPr>
          <w:p w14:paraId="3047A37F" w14:textId="77777777" w:rsidR="001632D5" w:rsidRPr="001632D5" w:rsidRDefault="001632D5">
            <w:pPr>
              <w:spacing w:after="0"/>
              <w:rPr>
                <w:rFonts w:ascii="Book Antiqua" w:hAnsi="Book Antiqua"/>
                <w:sz w:val="20"/>
                <w:szCs w:val="20"/>
                <w:lang w:eastAsia="es-EC"/>
              </w:rPr>
            </w:pPr>
          </w:p>
        </w:tc>
      </w:tr>
      <w:tr w:rsidR="001632D5" w:rsidRPr="001632D5" w14:paraId="63BD54C4" w14:textId="77777777" w:rsidTr="000A4B94">
        <w:trPr>
          <w:trHeight w:val="850"/>
        </w:trPr>
        <w:tc>
          <w:tcPr>
            <w:tcW w:w="1607" w:type="pct"/>
            <w:vAlign w:val="center"/>
            <w:hideMark/>
          </w:tcPr>
          <w:p w14:paraId="191F27D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1</w:t>
            </w:r>
          </w:p>
        </w:tc>
        <w:tc>
          <w:tcPr>
            <w:tcW w:w="2052" w:type="pct"/>
            <w:vAlign w:val="center"/>
            <w:hideMark/>
          </w:tcPr>
          <w:p w14:paraId="5B492765"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41" w:type="pct"/>
            <w:noWrap/>
            <w:vAlign w:val="center"/>
            <w:hideMark/>
          </w:tcPr>
          <w:p w14:paraId="20792CED"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29C03F2E" w14:textId="77777777" w:rsidTr="000A4B94">
        <w:trPr>
          <w:trHeight w:val="850"/>
        </w:trPr>
        <w:tc>
          <w:tcPr>
            <w:tcW w:w="1607" w:type="pct"/>
            <w:vAlign w:val="center"/>
            <w:hideMark/>
          </w:tcPr>
          <w:p w14:paraId="7169C6C8"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NIC 37</w:t>
            </w:r>
          </w:p>
        </w:tc>
        <w:tc>
          <w:tcPr>
            <w:tcW w:w="2052" w:type="pct"/>
            <w:vAlign w:val="center"/>
            <w:hideMark/>
          </w:tcPr>
          <w:p w14:paraId="01FBCFDC"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Contratos onerosos - costos de cumplir con un contrato</w:t>
            </w:r>
          </w:p>
        </w:tc>
        <w:tc>
          <w:tcPr>
            <w:tcW w:w="1341" w:type="pct"/>
            <w:noWrap/>
            <w:vAlign w:val="center"/>
            <w:hideMark/>
          </w:tcPr>
          <w:p w14:paraId="3461DF4C"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2022</w:t>
            </w:r>
          </w:p>
        </w:tc>
      </w:tr>
      <w:tr w:rsidR="001632D5" w:rsidRPr="001632D5" w14:paraId="23ED1290" w14:textId="77777777" w:rsidTr="000A4B94">
        <w:trPr>
          <w:trHeight w:val="850"/>
        </w:trPr>
        <w:tc>
          <w:tcPr>
            <w:tcW w:w="1607" w:type="pct"/>
            <w:vAlign w:val="center"/>
            <w:hideMark/>
          </w:tcPr>
          <w:p w14:paraId="4F4486A6"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 y a las declaraciones de prácticas 2 de NIIF</w:t>
            </w:r>
          </w:p>
        </w:tc>
        <w:tc>
          <w:tcPr>
            <w:tcW w:w="2052" w:type="pct"/>
            <w:vAlign w:val="center"/>
            <w:hideMark/>
          </w:tcPr>
          <w:p w14:paraId="12EE7E53"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41" w:type="pct"/>
            <w:vAlign w:val="center"/>
            <w:hideMark/>
          </w:tcPr>
          <w:p w14:paraId="6270FED5"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eastAsia="es-EC"/>
              </w:rPr>
              <w:t>La fecha de entrada en vigor de las modificaciones aún no ha sido fijada por el IASB</w:t>
            </w:r>
          </w:p>
        </w:tc>
      </w:tr>
      <w:tr w:rsidR="001632D5" w:rsidRPr="001632D5" w14:paraId="20F07195" w14:textId="77777777" w:rsidTr="000A4B94">
        <w:trPr>
          <w:trHeight w:val="850"/>
        </w:trPr>
        <w:tc>
          <w:tcPr>
            <w:tcW w:w="1607" w:type="pct"/>
            <w:vAlign w:val="center"/>
            <w:hideMark/>
          </w:tcPr>
          <w:p w14:paraId="58EDE857"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8</w:t>
            </w:r>
          </w:p>
        </w:tc>
        <w:tc>
          <w:tcPr>
            <w:tcW w:w="2052" w:type="pct"/>
            <w:vAlign w:val="center"/>
            <w:hideMark/>
          </w:tcPr>
          <w:p w14:paraId="39F73D21"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41" w:type="pct"/>
            <w:noWrap/>
            <w:vAlign w:val="center"/>
            <w:hideMark/>
          </w:tcPr>
          <w:p w14:paraId="5CF0E790"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r w:rsidR="001632D5" w:rsidRPr="001632D5" w14:paraId="099E0AD5" w14:textId="77777777" w:rsidTr="000A4B94">
        <w:trPr>
          <w:trHeight w:val="850"/>
        </w:trPr>
        <w:tc>
          <w:tcPr>
            <w:tcW w:w="1607" w:type="pct"/>
            <w:vAlign w:val="center"/>
            <w:hideMark/>
          </w:tcPr>
          <w:p w14:paraId="434214AE" w14:textId="77777777" w:rsidR="001632D5" w:rsidRPr="001632D5" w:rsidRDefault="001632D5">
            <w:pPr>
              <w:spacing w:after="0" w:line="240" w:lineRule="auto"/>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Modificaciones a la NIC 12</w:t>
            </w:r>
          </w:p>
        </w:tc>
        <w:tc>
          <w:tcPr>
            <w:tcW w:w="2052" w:type="pct"/>
            <w:vAlign w:val="center"/>
            <w:hideMark/>
          </w:tcPr>
          <w:p w14:paraId="59202FDA" w14:textId="77777777" w:rsidR="001632D5" w:rsidRPr="001632D5" w:rsidRDefault="001632D5">
            <w:pPr>
              <w:spacing w:after="0" w:line="240" w:lineRule="auto"/>
              <w:rPr>
                <w:rFonts w:ascii="Book Antiqua" w:eastAsia="Times New Roman" w:hAnsi="Book Antiqua" w:cs="Calibri"/>
                <w:i/>
                <w:iCs/>
                <w:color w:val="000000"/>
                <w:sz w:val="18"/>
                <w:szCs w:val="18"/>
                <w:lang w:eastAsia="es-EC"/>
              </w:rPr>
            </w:pPr>
            <w:r w:rsidRPr="001632D5">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41" w:type="pct"/>
            <w:noWrap/>
            <w:vAlign w:val="center"/>
            <w:hideMark/>
          </w:tcPr>
          <w:p w14:paraId="42D89377" w14:textId="77777777" w:rsidR="001632D5" w:rsidRPr="001632D5" w:rsidRDefault="001632D5">
            <w:pPr>
              <w:spacing w:after="0" w:line="240" w:lineRule="auto"/>
              <w:jc w:val="center"/>
              <w:rPr>
                <w:rFonts w:ascii="Book Antiqua" w:eastAsia="Times New Roman" w:hAnsi="Book Antiqua" w:cs="Calibri"/>
                <w:color w:val="000000"/>
                <w:sz w:val="18"/>
                <w:szCs w:val="18"/>
                <w:lang w:eastAsia="es-EC"/>
              </w:rPr>
            </w:pPr>
            <w:r w:rsidRPr="001632D5">
              <w:rPr>
                <w:rFonts w:ascii="Book Antiqua" w:eastAsia="Times New Roman" w:hAnsi="Book Antiqua" w:cs="Calibri"/>
                <w:color w:val="000000"/>
                <w:sz w:val="18"/>
                <w:szCs w:val="18"/>
                <w:lang w:val="es-MX" w:eastAsia="es-EC"/>
              </w:rPr>
              <w:t>1 de enero de 2023</w:t>
            </w:r>
          </w:p>
        </w:tc>
      </w:tr>
    </w:tbl>
    <w:p w14:paraId="252A47AC" w14:textId="0F12559D" w:rsidR="00A479ED" w:rsidRDefault="00A479ED" w:rsidP="001632D5">
      <w:pPr>
        <w:jc w:val="both"/>
        <w:rPr>
          <w:rFonts w:ascii="Book Antiqua" w:hAnsi="Book Antiqua"/>
          <w:b/>
          <w:sz w:val="20"/>
          <w:szCs w:val="20"/>
        </w:rPr>
      </w:pPr>
    </w:p>
    <w:p w14:paraId="14C86E7B" w14:textId="2AE982FA" w:rsidR="006C26E9" w:rsidRDefault="003300BA" w:rsidP="000A4B94">
      <w:pPr>
        <w:pStyle w:val="Prrafodelista"/>
        <w:numPr>
          <w:ilvl w:val="0"/>
          <w:numId w:val="1"/>
        </w:numPr>
        <w:spacing w:after="0"/>
        <w:jc w:val="both"/>
        <w:rPr>
          <w:rFonts w:ascii="Book Antiqua" w:hAnsi="Book Antiqua"/>
          <w:b/>
          <w:sz w:val="20"/>
          <w:szCs w:val="20"/>
        </w:rPr>
      </w:pPr>
      <w:r w:rsidRPr="000A4B94">
        <w:rPr>
          <w:rFonts w:ascii="Book Antiqua" w:hAnsi="Book Antiqua"/>
          <w:b/>
          <w:sz w:val="20"/>
          <w:szCs w:val="20"/>
        </w:rPr>
        <w:t>ESTIMACIONES Y JUICIOS CONTABLES CRÍTICOS</w:t>
      </w:r>
    </w:p>
    <w:p w14:paraId="5B527D19" w14:textId="77777777" w:rsidR="000A4B94" w:rsidRPr="000A4B94" w:rsidRDefault="000A4B94" w:rsidP="000A4B94">
      <w:pPr>
        <w:pStyle w:val="Prrafodelista"/>
        <w:spacing w:after="0"/>
        <w:ind w:left="360"/>
        <w:jc w:val="both"/>
        <w:rPr>
          <w:rFonts w:ascii="Book Antiqua" w:hAnsi="Book Antiqua"/>
          <w:b/>
          <w:sz w:val="20"/>
          <w:szCs w:val="20"/>
        </w:rPr>
      </w:pPr>
    </w:p>
    <w:p w14:paraId="684311B7" w14:textId="77777777" w:rsidR="006C26E9" w:rsidRDefault="003300BA">
      <w:pPr>
        <w:jc w:val="both"/>
        <w:rPr>
          <w:rFonts w:ascii="Book Antiqua" w:hAnsi="Book Antiqua"/>
          <w:sz w:val="20"/>
          <w:szCs w:val="20"/>
        </w:rPr>
      </w:pPr>
      <w:r>
        <w:rPr>
          <w:rFonts w:ascii="Book Antiqua" w:hAnsi="Book Antiqua"/>
          <w:sz w:val="20"/>
          <w:szCs w:val="20"/>
        </w:rPr>
        <w:lastRenderedPageBreak/>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48E150BA" w:rsidR="006C26E9" w:rsidRDefault="003300BA">
      <w:pPr>
        <w:jc w:val="both"/>
        <w:rPr>
          <w:rFonts w:ascii="Book Antiqua" w:hAnsi="Book Antiqua"/>
          <w:sz w:val="20"/>
          <w:szCs w:val="20"/>
        </w:rPr>
      </w:pPr>
      <w:r>
        <w:rPr>
          <w:rFonts w:ascii="Book Antiqua" w:hAnsi="Book Antiqua"/>
          <w:sz w:val="20"/>
          <w:szCs w:val="20"/>
        </w:rPr>
        <w:t xml:space="preserve">A </w:t>
      </w:r>
      <w:r w:rsidR="000A4B94">
        <w:rPr>
          <w:rFonts w:ascii="Book Antiqua" w:hAnsi="Book Antiqua"/>
          <w:sz w:val="20"/>
          <w:szCs w:val="20"/>
        </w:rPr>
        <w:t>continuación,</w:t>
      </w:r>
      <w:r>
        <w:rPr>
          <w:rFonts w:ascii="Book Antiqua" w:hAnsi="Book Antiqua"/>
          <w:sz w:val="20"/>
          <w:szCs w:val="20"/>
        </w:rPr>
        <w:t xml:space="preserve"> se presentan las estimaciones y juicios contables críticos que la Administración de la Compañía ha utilizado en el proceso de aplicación de los criterios contables.</w:t>
      </w:r>
    </w:p>
    <w:p w14:paraId="0484CB0B" w14:textId="50288CBA" w:rsidR="006C26E9" w:rsidRDefault="003300BA" w:rsidP="000A4B94">
      <w:pPr>
        <w:pStyle w:val="Prrafodelista"/>
        <w:numPr>
          <w:ilvl w:val="1"/>
          <w:numId w:val="42"/>
        </w:numPr>
        <w:spacing w:after="0"/>
        <w:jc w:val="both"/>
        <w:rPr>
          <w:rFonts w:ascii="Book Antiqua" w:hAnsi="Book Antiqua"/>
          <w:b/>
          <w:i/>
          <w:sz w:val="20"/>
          <w:szCs w:val="20"/>
        </w:rPr>
      </w:pPr>
      <w:r w:rsidRPr="000A4B94">
        <w:rPr>
          <w:rFonts w:ascii="Book Antiqua" w:hAnsi="Book Antiqua"/>
          <w:b/>
          <w:i/>
          <w:sz w:val="20"/>
          <w:szCs w:val="20"/>
        </w:rPr>
        <w:t>Juicios críticos en la aplicación de políticas contables en la Compañía</w:t>
      </w:r>
    </w:p>
    <w:p w14:paraId="3EAB88BF" w14:textId="77777777" w:rsidR="000A4B94" w:rsidRPr="000A4B94" w:rsidRDefault="000A4B94" w:rsidP="00B72A60">
      <w:pPr>
        <w:pStyle w:val="Prrafodelista"/>
        <w:spacing w:after="0"/>
        <w:ind w:left="360"/>
        <w:jc w:val="both"/>
        <w:rPr>
          <w:rFonts w:ascii="Book Antiqua" w:hAnsi="Book Antiqua"/>
          <w:b/>
          <w:i/>
          <w:sz w:val="20"/>
          <w:szCs w:val="20"/>
        </w:rPr>
      </w:pPr>
    </w:p>
    <w:p w14:paraId="756E0D4F" w14:textId="57ECF23E" w:rsidR="006C26E9" w:rsidRDefault="003300BA" w:rsidP="00B72A60">
      <w:pPr>
        <w:spacing w:after="0"/>
        <w:jc w:val="both"/>
        <w:rPr>
          <w:rFonts w:ascii="Book Antiqua" w:hAnsi="Book Antiqua"/>
          <w:sz w:val="20"/>
          <w:szCs w:val="20"/>
        </w:rPr>
      </w:pPr>
      <w:r>
        <w:rPr>
          <w:rFonts w:ascii="Book Antiqua" w:hAnsi="Book Antiqua"/>
          <w:sz w:val="20"/>
          <w:szCs w:val="20"/>
        </w:rPr>
        <w:t xml:space="preserve">Los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financieros.</w:t>
      </w:r>
    </w:p>
    <w:p w14:paraId="38161508" w14:textId="77777777" w:rsidR="00B72A60" w:rsidRDefault="00B72A60" w:rsidP="00B72A60">
      <w:pPr>
        <w:spacing w:after="0" w:line="240" w:lineRule="auto"/>
        <w:jc w:val="both"/>
        <w:rPr>
          <w:rFonts w:ascii="Book Antiqua" w:hAnsi="Book Antiqua"/>
          <w:sz w:val="20"/>
          <w:szCs w:val="20"/>
        </w:rPr>
      </w:pPr>
    </w:p>
    <w:p w14:paraId="1A0175E5" w14:textId="743F7530"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Evaluación del modelo del negocio </w:t>
      </w:r>
    </w:p>
    <w:p w14:paraId="417F9E69" w14:textId="77777777" w:rsidR="00B72A60" w:rsidRDefault="00B72A60" w:rsidP="00B72A60">
      <w:pPr>
        <w:pStyle w:val="Prrafodelista"/>
        <w:spacing w:after="0"/>
        <w:jc w:val="both"/>
        <w:rPr>
          <w:rFonts w:ascii="Book Antiqua" w:hAnsi="Book Antiqua"/>
          <w:b/>
          <w:i/>
          <w:sz w:val="20"/>
          <w:szCs w:val="20"/>
        </w:rPr>
      </w:pP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5E044C2A" w:rsidR="006C26E9" w:rsidRDefault="003300BA" w:rsidP="00B72A60">
      <w:pPr>
        <w:spacing w:after="0"/>
        <w:jc w:val="both"/>
        <w:rPr>
          <w:rFonts w:ascii="Book Antiqua" w:hAnsi="Book Antiqua"/>
          <w:sz w:val="20"/>
          <w:szCs w:val="20"/>
        </w:rPr>
      </w:pPr>
      <w:r>
        <w:rPr>
          <w:rFonts w:ascii="Book Antiqua" w:hAnsi="Book Antiqua"/>
          <w:sz w:val="20"/>
          <w:szCs w:val="20"/>
        </w:rPr>
        <w:t>La Compañía monitorea los activos financieros medidos al costo amortizado que se dan de baja antes de su vencimiento para en1ender la razón de su disposición y si las razones son consistentes 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5EAD075" w14:textId="77777777" w:rsidR="00B72A60" w:rsidRDefault="00B72A60" w:rsidP="00B72A60">
      <w:pPr>
        <w:spacing w:after="0" w:line="240" w:lineRule="auto"/>
        <w:jc w:val="both"/>
        <w:rPr>
          <w:rFonts w:ascii="Book Antiqua" w:hAnsi="Book Antiqua"/>
          <w:sz w:val="20"/>
          <w:szCs w:val="20"/>
        </w:rPr>
      </w:pPr>
    </w:p>
    <w:p w14:paraId="6A5EAECC" w14:textId="3255C2C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Aumento significativo del riesgo de crédito</w:t>
      </w:r>
    </w:p>
    <w:p w14:paraId="1F1F397F" w14:textId="77777777" w:rsidR="00B72A60" w:rsidRDefault="00B72A60" w:rsidP="00B72A60">
      <w:pPr>
        <w:pStyle w:val="Prrafodelista"/>
        <w:spacing w:after="0"/>
        <w:jc w:val="both"/>
        <w:rPr>
          <w:rFonts w:ascii="Book Antiqua" w:hAnsi="Book Antiqua"/>
          <w:b/>
          <w:i/>
          <w:sz w:val="20"/>
          <w:szCs w:val="20"/>
        </w:rPr>
      </w:pPr>
    </w:p>
    <w:p w14:paraId="2B99B6F0" w14:textId="3164B3A7"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7F4CD931" w14:textId="4235309A"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430BE4E9" w14:textId="59C45A48" w:rsidR="006C26E9" w:rsidRDefault="003300BA" w:rsidP="00B72A60">
      <w:pPr>
        <w:pStyle w:val="Prrafodelista"/>
        <w:numPr>
          <w:ilvl w:val="1"/>
          <w:numId w:val="42"/>
        </w:numPr>
        <w:spacing w:after="0"/>
        <w:jc w:val="both"/>
        <w:rPr>
          <w:rFonts w:ascii="Book Antiqua" w:hAnsi="Book Antiqua"/>
          <w:b/>
          <w:i/>
          <w:sz w:val="20"/>
          <w:szCs w:val="20"/>
        </w:rPr>
      </w:pPr>
      <w:r>
        <w:rPr>
          <w:rFonts w:ascii="Book Antiqua" w:hAnsi="Book Antiqua"/>
          <w:b/>
          <w:i/>
          <w:sz w:val="20"/>
          <w:szCs w:val="20"/>
        </w:rPr>
        <w:lastRenderedPageBreak/>
        <w:t>Fuentes claves para las estimaciones</w:t>
      </w:r>
    </w:p>
    <w:p w14:paraId="5CC8583E" w14:textId="77777777" w:rsidR="00B72A60" w:rsidRDefault="00B72A60" w:rsidP="00B72A60">
      <w:pPr>
        <w:pStyle w:val="Prrafodelista"/>
        <w:spacing w:after="0"/>
        <w:ind w:left="360"/>
        <w:jc w:val="both"/>
        <w:rPr>
          <w:rFonts w:ascii="Book Antiqua" w:hAnsi="Book Antiqua"/>
          <w:b/>
          <w:i/>
          <w:sz w:val="20"/>
          <w:szCs w:val="20"/>
        </w:rPr>
      </w:pPr>
    </w:p>
    <w:p w14:paraId="3A59A2AD" w14:textId="6432E095" w:rsidR="006C26E9" w:rsidRDefault="003300BA">
      <w:pPr>
        <w:jc w:val="both"/>
        <w:rPr>
          <w:rFonts w:ascii="Book Antiqua" w:hAnsi="Book Antiqua"/>
          <w:sz w:val="20"/>
          <w:szCs w:val="20"/>
        </w:rPr>
      </w:pPr>
      <w:r>
        <w:rPr>
          <w:rFonts w:ascii="Book Antiqua" w:hAnsi="Book Antiqua"/>
          <w:sz w:val="20"/>
          <w:szCs w:val="20"/>
        </w:rPr>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0EDEA98B" w14:textId="0CEE256F" w:rsidR="00B72A60" w:rsidRDefault="00B72A60" w:rsidP="00B72A60">
      <w:pPr>
        <w:pStyle w:val="Prrafodelista"/>
        <w:spacing w:after="0"/>
        <w:jc w:val="both"/>
        <w:rPr>
          <w:rFonts w:ascii="Book Antiqua" w:hAnsi="Book Antiqua"/>
          <w:sz w:val="20"/>
          <w:szCs w:val="20"/>
        </w:rPr>
      </w:pPr>
    </w:p>
    <w:p w14:paraId="1BC28D22" w14:textId="46846D1A"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Deterioro de las cuentas por cobrar</w:t>
      </w:r>
    </w:p>
    <w:p w14:paraId="615A671E" w14:textId="77777777" w:rsidR="00B72A60" w:rsidRDefault="00B72A60" w:rsidP="00B72A60">
      <w:pPr>
        <w:pStyle w:val="Prrafodelista"/>
        <w:spacing w:after="0"/>
        <w:jc w:val="both"/>
        <w:rPr>
          <w:rFonts w:ascii="Book Antiqua" w:hAnsi="Book Antiqua"/>
          <w:b/>
          <w:i/>
          <w:sz w:val="20"/>
          <w:szCs w:val="20"/>
        </w:rPr>
      </w:pP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4F2C22C8"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6B3F3004" w14:textId="77777777" w:rsidR="00B72A60" w:rsidRDefault="00B72A60" w:rsidP="00B72A60">
      <w:pPr>
        <w:spacing w:after="0"/>
        <w:jc w:val="both"/>
        <w:rPr>
          <w:rFonts w:ascii="Book Antiqua" w:hAnsi="Book Antiqua"/>
          <w:sz w:val="20"/>
          <w:szCs w:val="20"/>
        </w:rPr>
      </w:pPr>
    </w:p>
    <w:p w14:paraId="42C61A1E" w14:textId="6CC93154"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C1A595D"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19E3388D" w14:textId="77777777" w:rsidR="00B72A60" w:rsidRDefault="00B72A60" w:rsidP="00B72A60">
      <w:pPr>
        <w:spacing w:after="0"/>
        <w:jc w:val="both"/>
        <w:rPr>
          <w:rFonts w:ascii="Book Antiqua" w:hAnsi="Book Antiqua"/>
          <w:sz w:val="20"/>
          <w:szCs w:val="20"/>
        </w:rPr>
      </w:pPr>
    </w:p>
    <w:p w14:paraId="43ABD11F" w14:textId="70B41420" w:rsidR="006C26E9" w:rsidRDefault="00B72A60"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P</w:t>
      </w:r>
      <w:r w:rsidR="003300BA">
        <w:rPr>
          <w:rFonts w:ascii="Book Antiqua" w:hAnsi="Book Antiqua"/>
          <w:b/>
          <w:i/>
          <w:sz w:val="20"/>
          <w:szCs w:val="20"/>
        </w:rPr>
        <w:t>rovisiones para obligaciones por beneficios definidos</w:t>
      </w:r>
    </w:p>
    <w:p w14:paraId="4774FE38" w14:textId="77777777" w:rsidR="00B72A60" w:rsidRDefault="00B72A60" w:rsidP="00B72A60">
      <w:pPr>
        <w:pStyle w:val="Prrafodelista"/>
        <w:spacing w:after="0"/>
        <w:jc w:val="both"/>
        <w:rPr>
          <w:rFonts w:ascii="Book Antiqua" w:hAnsi="Book Antiqua"/>
          <w:b/>
          <w:i/>
          <w:sz w:val="20"/>
          <w:szCs w:val="20"/>
        </w:rPr>
      </w:pP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6E498814" w:rsidR="006C26E9" w:rsidRDefault="003300BA">
      <w:pPr>
        <w:jc w:val="both"/>
        <w:rPr>
          <w:rFonts w:ascii="Book Antiqua" w:hAnsi="Book Antiqua"/>
          <w:sz w:val="20"/>
          <w:szCs w:val="20"/>
        </w:rPr>
      </w:pPr>
      <w:r>
        <w:rPr>
          <w:rFonts w:ascii="Book Antiqua" w:hAnsi="Book Antiqua"/>
          <w:sz w:val="20"/>
          <w:szCs w:val="20"/>
        </w:rPr>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15F64A06" w14:textId="77777777" w:rsidR="00B72A60" w:rsidRDefault="00B72A60">
      <w:pPr>
        <w:jc w:val="both"/>
        <w:rPr>
          <w:rFonts w:ascii="Book Antiqua" w:hAnsi="Book Antiqua"/>
          <w:sz w:val="20"/>
          <w:szCs w:val="20"/>
        </w:rPr>
      </w:pPr>
    </w:p>
    <w:p w14:paraId="5807D288" w14:textId="24828B3E"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t xml:space="preserve"> Vida útil de propiedades, planta y equipo</w:t>
      </w:r>
    </w:p>
    <w:p w14:paraId="3F2492CE" w14:textId="77777777" w:rsidR="00B72A60" w:rsidRDefault="00B72A60" w:rsidP="00B72A60">
      <w:pPr>
        <w:pStyle w:val="Prrafodelista"/>
        <w:spacing w:after="0"/>
        <w:jc w:val="both"/>
        <w:rPr>
          <w:rFonts w:ascii="Book Antiqua" w:hAnsi="Book Antiqua"/>
          <w:b/>
          <w:i/>
          <w:sz w:val="20"/>
          <w:szCs w:val="20"/>
        </w:rPr>
      </w:pP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4BDBE650" w14:textId="7920B509" w:rsidR="006C26E9" w:rsidRDefault="003300BA" w:rsidP="00B72A60">
      <w:pPr>
        <w:pStyle w:val="Prrafodelista"/>
        <w:numPr>
          <w:ilvl w:val="2"/>
          <w:numId w:val="42"/>
        </w:numPr>
        <w:spacing w:after="0"/>
        <w:jc w:val="both"/>
        <w:rPr>
          <w:rFonts w:ascii="Book Antiqua" w:hAnsi="Book Antiqua"/>
          <w:b/>
          <w:i/>
          <w:sz w:val="20"/>
          <w:szCs w:val="20"/>
        </w:rPr>
      </w:pPr>
      <w:r>
        <w:rPr>
          <w:rFonts w:ascii="Book Antiqua" w:hAnsi="Book Antiqua"/>
          <w:b/>
          <w:i/>
          <w:sz w:val="20"/>
          <w:szCs w:val="20"/>
        </w:rPr>
        <w:lastRenderedPageBreak/>
        <w:t>Valuación de los instrumentos financieros</w:t>
      </w:r>
    </w:p>
    <w:p w14:paraId="76CE100E" w14:textId="77777777" w:rsidR="00B72A60" w:rsidRDefault="00B72A60" w:rsidP="00B72A60">
      <w:pPr>
        <w:pStyle w:val="Prrafodelista"/>
        <w:spacing w:after="0"/>
        <w:jc w:val="both"/>
        <w:rPr>
          <w:rFonts w:ascii="Book Antiqua" w:hAnsi="Book Antiqua"/>
          <w:b/>
          <w:i/>
          <w:sz w:val="20"/>
          <w:szCs w:val="20"/>
        </w:rPr>
      </w:pP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5C9CC9A7" w14:textId="77777777" w:rsidR="00043988" w:rsidRDefault="00043988">
      <w:pPr>
        <w:spacing w:after="0"/>
        <w:jc w:val="both"/>
        <w:rPr>
          <w:rFonts w:ascii="Book Antiqua" w:hAnsi="Book Antiqua"/>
          <w:b/>
          <w:sz w:val="20"/>
          <w:szCs w:val="20"/>
        </w:rPr>
      </w:pPr>
    </w:p>
    <w:p w14:paraId="24DF0A0F" w14:textId="57670EED"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ADMINISTRACIÓN DE RIESGOS</w:t>
      </w:r>
    </w:p>
    <w:p w14:paraId="1B91A2B7" w14:textId="77777777" w:rsidR="006C26E9" w:rsidRDefault="006C26E9">
      <w:pPr>
        <w:spacing w:after="0"/>
        <w:jc w:val="both"/>
        <w:rPr>
          <w:rFonts w:ascii="Book Antiqua" w:hAnsi="Book Antiqua"/>
          <w:b/>
          <w:sz w:val="20"/>
          <w:szCs w:val="20"/>
        </w:rPr>
      </w:pPr>
    </w:p>
    <w:p w14:paraId="3D1C01F9" w14:textId="3E8620F7" w:rsidR="006C26E9" w:rsidRPr="00B72A60" w:rsidRDefault="003300BA" w:rsidP="00B72A60">
      <w:pPr>
        <w:pStyle w:val="Prrafodelista"/>
        <w:numPr>
          <w:ilvl w:val="1"/>
          <w:numId w:val="1"/>
        </w:numPr>
        <w:spacing w:after="0"/>
        <w:ind w:left="567" w:hanging="567"/>
        <w:rPr>
          <w:rFonts w:ascii="Book Antiqua" w:hAnsi="Book Antiqua"/>
          <w:b/>
          <w:i/>
          <w:sz w:val="20"/>
          <w:szCs w:val="20"/>
        </w:rPr>
      </w:pPr>
      <w:r w:rsidRPr="00B72A60">
        <w:rPr>
          <w:rFonts w:ascii="Book Antiqua" w:hAnsi="Book Antiqua"/>
          <w:b/>
          <w:i/>
          <w:sz w:val="20"/>
          <w:szCs w:val="20"/>
        </w:rPr>
        <w:t>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32A7C488"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370F5563" w:rsidR="006C26E9" w:rsidRDefault="006C26E9">
      <w:pPr>
        <w:spacing w:after="0"/>
        <w:jc w:val="both"/>
        <w:rPr>
          <w:rFonts w:ascii="Book Antiqua" w:hAnsi="Book Antiqua"/>
          <w:sz w:val="20"/>
          <w:szCs w:val="20"/>
        </w:rPr>
      </w:pPr>
    </w:p>
    <w:p w14:paraId="6A4E92FB" w14:textId="2609F39D"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créditos o fondos provistos por los Accionistas, en caso de requerirse. El 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5FF10D8F" w:rsidR="00B72A60" w:rsidRDefault="00B72A60">
      <w:pPr>
        <w:spacing w:after="0" w:line="240" w:lineRule="auto"/>
        <w:rPr>
          <w:rFonts w:ascii="Book Antiqua" w:hAnsi="Book Antiqua"/>
          <w:b/>
          <w:i/>
          <w:sz w:val="20"/>
          <w:szCs w:val="20"/>
        </w:rPr>
      </w:pPr>
      <w:r>
        <w:rPr>
          <w:rFonts w:ascii="Book Antiqua" w:hAnsi="Book Antiqua"/>
          <w:b/>
          <w:i/>
          <w:sz w:val="20"/>
          <w:szCs w:val="20"/>
        </w:rPr>
        <w:br w:type="page"/>
      </w:r>
    </w:p>
    <w:p w14:paraId="016918D3" w14:textId="2155157B"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lastRenderedPageBreak/>
        <w:t>Riesgo de tasa de interés</w:t>
      </w:r>
    </w:p>
    <w:p w14:paraId="37EA05E5" w14:textId="77777777" w:rsidR="006C26E9" w:rsidRDefault="006C26E9">
      <w:pPr>
        <w:spacing w:after="0"/>
        <w:jc w:val="both"/>
        <w:rPr>
          <w:rFonts w:ascii="Book Antiqua" w:hAnsi="Book Antiqua"/>
          <w:sz w:val="20"/>
          <w:szCs w:val="20"/>
        </w:rPr>
      </w:pPr>
    </w:p>
    <w:p w14:paraId="27F0FCF8" w14:textId="5825C8B4"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3C9183FF" w14:textId="77777777" w:rsidR="00B72A60" w:rsidRDefault="00B72A60">
      <w:pPr>
        <w:spacing w:after="0"/>
        <w:jc w:val="both"/>
        <w:rPr>
          <w:rFonts w:ascii="Book Antiqua" w:hAnsi="Book Antiqua"/>
          <w:sz w:val="20"/>
          <w:szCs w:val="20"/>
        </w:rPr>
      </w:pPr>
    </w:p>
    <w:p w14:paraId="63258A76" w14:textId="2BD436D3"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074811A0" w:rsidR="000400B3" w:rsidRDefault="000400B3">
      <w:pPr>
        <w:spacing w:after="0" w:line="240" w:lineRule="auto"/>
        <w:rPr>
          <w:rFonts w:ascii="Book Antiqua" w:hAnsi="Book Antiqua"/>
          <w:b/>
          <w:i/>
          <w:sz w:val="20"/>
          <w:szCs w:val="20"/>
        </w:rPr>
      </w:pPr>
    </w:p>
    <w:p w14:paraId="01B07B50" w14:textId="7F38B35A" w:rsidR="006C26E9" w:rsidRDefault="003300BA" w:rsidP="00B72A60">
      <w:pPr>
        <w:pStyle w:val="Prrafodelista"/>
        <w:numPr>
          <w:ilvl w:val="1"/>
          <w:numId w:val="1"/>
        </w:numPr>
        <w:spacing w:after="0"/>
        <w:ind w:left="567" w:hanging="567"/>
        <w:rPr>
          <w:rFonts w:ascii="Book Antiqua" w:hAnsi="Book Antiqua"/>
          <w:b/>
          <w:i/>
          <w:sz w:val="20"/>
          <w:szCs w:val="20"/>
        </w:rPr>
      </w:pPr>
      <w:r>
        <w:rPr>
          <w:rFonts w:ascii="Book Antiqua" w:hAnsi="Book Antiqua"/>
          <w:b/>
          <w:i/>
          <w:sz w:val="20"/>
          <w:szCs w:val="20"/>
        </w:rPr>
        <w:t>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6"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" filled="f" stroked="f">
                <v:textbox inset="0,0,0,0">
                  <w:txbxContent>
                    <w:p w14:paraId="5263ADD8" w14:textId="77777777" w:rsidR="004C4A7C" w:rsidRDefault="004C4A7C">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0B05170F" w:rsidR="006C26E9" w:rsidRDefault="006C26E9">
      <w:pPr>
        <w:spacing w:after="0"/>
        <w:jc w:val="both"/>
        <w:rPr>
          <w:rFonts w:ascii="Book Antiqua" w:hAnsi="Book Antiqua"/>
          <w:b/>
          <w:sz w:val="20"/>
          <w:szCs w:val="20"/>
        </w:rPr>
      </w:pPr>
    </w:p>
    <w:p w14:paraId="5D524D79" w14:textId="77777777" w:rsidR="00B72A60" w:rsidRDefault="00B72A60">
      <w:pPr>
        <w:spacing w:after="0"/>
        <w:jc w:val="both"/>
        <w:rPr>
          <w:rFonts w:ascii="Book Antiqua" w:hAnsi="Book Antiqua"/>
          <w:b/>
          <w:sz w:val="20"/>
          <w:szCs w:val="20"/>
        </w:rPr>
      </w:pPr>
    </w:p>
    <w:p w14:paraId="536147B7" w14:textId="758F2AE2"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r>
              <w:rPr>
                <w:rFonts w:ascii="Book Antiqua" w:hAnsi="Book Antiqua"/>
                <w:sz w:val="20"/>
                <w:szCs w:val="20"/>
              </w:rPr>
              <w:t>Inversiones a corto plazo</w:t>
            </w:r>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0F36AAEF" w:rsidR="006224B8" w:rsidRDefault="006224B8" w:rsidP="006224B8">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2129C855" w14:textId="77777777" w:rsidR="006C26E9" w:rsidRDefault="006C26E9" w:rsidP="00B371AB">
      <w:pPr>
        <w:spacing w:after="0"/>
        <w:jc w:val="both"/>
        <w:rPr>
          <w:rFonts w:ascii="Book Antiqua" w:hAnsi="Book Antiqua"/>
          <w:sz w:val="20"/>
          <w:szCs w:val="20"/>
        </w:rPr>
      </w:pPr>
    </w:p>
    <w:p w14:paraId="5AF71B93" w14:textId="61107073" w:rsidR="006C26E9" w:rsidRDefault="003300BA">
      <w:pPr>
        <w:spacing w:after="0"/>
        <w:jc w:val="both"/>
        <w:rPr>
          <w:rFonts w:ascii="Book Antiqua" w:hAnsi="Book Antiqua"/>
          <w:sz w:val="20"/>
          <w:szCs w:val="20"/>
        </w:rPr>
      </w:pPr>
      <w:r>
        <w:rPr>
          <w:rFonts w:ascii="Book Antiqua" w:hAnsi="Book Antiqua"/>
          <w:sz w:val="20"/>
          <w:szCs w:val="20"/>
        </w:rPr>
        <w:t>Inversiones a corto plazo</w:t>
      </w:r>
      <w:r w:rsidR="008B609B">
        <w:rPr>
          <w:rFonts w:ascii="Book Antiqua" w:hAnsi="Book Antiqua"/>
          <w:sz w:val="20"/>
          <w:szCs w:val="20"/>
        </w:rPr>
        <w:t xml:space="preserve"> al 31 de diciembre del 2020</w:t>
      </w:r>
      <w:r>
        <w:rPr>
          <w:rFonts w:ascii="Book Antiqua" w:hAnsi="Book Antiqua"/>
          <w:sz w:val="20"/>
          <w:szCs w:val="20"/>
        </w:rPr>
        <w:t xml:space="preserve"> corresponde a una inversión realizada con el Banco del Pacífico S.A. con una tasa de interés anual del 6.40% con vencimiento en enero de 2021.</w:t>
      </w:r>
    </w:p>
    <w:p w14:paraId="54E9C72B" w14:textId="38370803" w:rsidR="00B72A60" w:rsidRDefault="00B72A60">
      <w:pPr>
        <w:spacing w:after="0" w:line="240" w:lineRule="auto"/>
        <w:rPr>
          <w:rFonts w:ascii="Book Antiqua" w:hAnsi="Book Antiqua"/>
          <w:sz w:val="20"/>
          <w:szCs w:val="20"/>
        </w:rPr>
      </w:pPr>
      <w:r>
        <w:rPr>
          <w:rFonts w:ascii="Book Antiqua" w:hAnsi="Book Antiqua"/>
          <w:sz w:val="20"/>
          <w:szCs w:val="20"/>
        </w:rPr>
        <w:br w:type="page"/>
      </w:r>
    </w:p>
    <w:p w14:paraId="0CDA461A" w14:textId="698FFF61" w:rsidR="006C26E9" w:rsidRPr="00B72A60" w:rsidRDefault="003300BA" w:rsidP="00B72A60">
      <w:pPr>
        <w:pStyle w:val="Prrafodelista"/>
        <w:numPr>
          <w:ilvl w:val="0"/>
          <w:numId w:val="1"/>
        </w:numPr>
        <w:spacing w:after="0"/>
        <w:jc w:val="both"/>
        <w:rPr>
          <w:rFonts w:ascii="Book Antiqua" w:hAnsi="Book Antiqua"/>
          <w:b/>
          <w:sz w:val="20"/>
          <w:szCs w:val="20"/>
        </w:rPr>
      </w:pPr>
      <w:r w:rsidRPr="00B72A60">
        <w:rPr>
          <w:rFonts w:ascii="Book Antiqua" w:hAnsi="Book Antiqua"/>
          <w:b/>
          <w:sz w:val="20"/>
          <w:szCs w:val="20"/>
        </w:rPr>
        <w:lastRenderedPageBreak/>
        <w:t>CUENTAS POR COBRAR COMERCIALES</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4C4A7C">
            <w:pPr>
              <w:spacing w:after="0" w:line="360"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4C4A7C">
            <w:pPr>
              <w:tabs>
                <w:tab w:val="left" w:pos="1079"/>
              </w:tabs>
              <w:spacing w:after="0" w:line="360"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4C4A7C">
            <w:pPr>
              <w:tabs>
                <w:tab w:val="left" w:pos="1079"/>
              </w:tabs>
              <w:spacing w:after="0" w:line="360"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4C4A7C">
            <w:pPr>
              <w:tabs>
                <w:tab w:val="center" w:pos="857"/>
                <w:tab w:val="left" w:pos="1079"/>
                <w:tab w:val="right" w:pos="1714"/>
              </w:tabs>
              <w:spacing w:after="0" w:line="360"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7777777" w:rsidR="006C26E9" w:rsidRDefault="003300BA">
      <w:pPr>
        <w:jc w:val="both"/>
        <w:rPr>
          <w:rFonts w:ascii="Book Antiqua" w:hAnsi="Book Antiqua"/>
          <w:sz w:val="20"/>
          <w:szCs w:val="20"/>
        </w:rPr>
      </w:pPr>
      <w:bookmarkStart w:id="8" w:name="_Hlk101442413"/>
      <w:r>
        <w:rPr>
          <w:rFonts w:ascii="Book Antiqua" w:hAnsi="Book Antiqua"/>
          <w:sz w:val="20"/>
          <w:szCs w:val="20"/>
        </w:rPr>
        <w:t>La calidad crediticia de los clientes no relacionados se evalúa en tres categorías (clasificación interna):</w:t>
      </w:r>
    </w:p>
    <w:tbl>
      <w:tblPr>
        <w:tblStyle w:val="Tablaconcuadrcula"/>
        <w:tblW w:w="8931" w:type="dxa"/>
        <w:tblLook w:val="04A0" w:firstRow="1" w:lastRow="0" w:firstColumn="1" w:lastColumn="0" w:noHBand="0" w:noVBand="1"/>
      </w:tblPr>
      <w:tblGrid>
        <w:gridCol w:w="5780"/>
        <w:gridCol w:w="1752"/>
        <w:gridCol w:w="280"/>
        <w:gridCol w:w="1119"/>
      </w:tblGrid>
      <w:tr w:rsidR="004C4A7C" w14:paraId="16478736" w14:textId="77777777" w:rsidTr="004C4A7C">
        <w:tc>
          <w:tcPr>
            <w:tcW w:w="6096"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9" w:name="_Hlk101442478"/>
          </w:p>
        </w:tc>
        <w:tc>
          <w:tcPr>
            <w:tcW w:w="2835"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4C4A7C">
        <w:tc>
          <w:tcPr>
            <w:tcW w:w="6096"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1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4"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4"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4C4A7C">
        <w:tc>
          <w:tcPr>
            <w:tcW w:w="6096"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35"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4C4A7C">
        <w:tc>
          <w:tcPr>
            <w:tcW w:w="6096"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35"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B371AB" w14:paraId="697374C0" w14:textId="77777777" w:rsidTr="004C4A7C">
        <w:tc>
          <w:tcPr>
            <w:tcW w:w="6096" w:type="dxa"/>
            <w:tcBorders>
              <w:top w:val="nil"/>
              <w:left w:val="nil"/>
              <w:bottom w:val="nil"/>
              <w:right w:val="nil"/>
            </w:tcBorders>
          </w:tcPr>
          <w:p w14:paraId="2F3AC822" w14:textId="18F8964E" w:rsidR="00B371AB" w:rsidRDefault="00B371AB" w:rsidP="00B371AB">
            <w:pPr>
              <w:spacing w:after="0" w:line="276" w:lineRule="auto"/>
              <w:rPr>
                <w:rFonts w:ascii="Book Antiqua" w:hAnsi="Book Antiqua"/>
                <w:sz w:val="20"/>
                <w:szCs w:val="20"/>
              </w:rPr>
            </w:pPr>
            <w:r>
              <w:rPr>
                <w:rFonts w:ascii="Book Antiqua" w:hAnsi="Book Antiqua"/>
                <w:sz w:val="20"/>
                <w:szCs w:val="20"/>
              </w:rPr>
              <w:t>Comercial</w:t>
            </w:r>
          </w:p>
        </w:tc>
        <w:tc>
          <w:tcPr>
            <w:tcW w:w="1417" w:type="dxa"/>
            <w:tcBorders>
              <w:top w:val="nil"/>
              <w:left w:val="nil"/>
              <w:bottom w:val="nil"/>
              <w:right w:val="nil"/>
            </w:tcBorders>
          </w:tcPr>
          <w:p w14:paraId="7D1C9F6F" w14:textId="2008C699" w:rsidR="00B371AB"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rPr>
              <w:t>72,020</w:t>
            </w:r>
            <w:commentRangeStart w:id="10"/>
            <w:commentRangeStart w:id="11"/>
            <w:commentRangeEnd w:id="10"/>
            <w:r w:rsidR="00DB291D">
              <w:rPr>
                <w:rStyle w:val="Refdecomentario"/>
              </w:rPr>
              <w:commentReference w:id="10"/>
            </w:r>
            <w:commentRangeEnd w:id="11"/>
            <w:r>
              <w:rPr>
                <w:rStyle w:val="Refdecomentario"/>
              </w:rPr>
              <w:commentReference w:id="11"/>
            </w:r>
          </w:p>
        </w:tc>
        <w:tc>
          <w:tcPr>
            <w:tcW w:w="284" w:type="dxa"/>
            <w:tcBorders>
              <w:top w:val="nil"/>
              <w:left w:val="nil"/>
              <w:bottom w:val="nil"/>
              <w:right w:val="nil"/>
            </w:tcBorders>
          </w:tcPr>
          <w:p w14:paraId="4E1D526B" w14:textId="77777777" w:rsidR="00B371AB" w:rsidRDefault="00B371AB"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55EFBEB1" w14:textId="21BEEB08" w:rsidR="00B371AB" w:rsidRDefault="00B371AB" w:rsidP="00B371AB">
            <w:pPr>
              <w:spacing w:after="0" w:line="276" w:lineRule="auto"/>
              <w:ind w:right="39"/>
              <w:jc w:val="right"/>
              <w:rPr>
                <w:rFonts w:ascii="Book Antiqua" w:hAnsi="Book Antiqua"/>
                <w:sz w:val="20"/>
                <w:szCs w:val="20"/>
              </w:rPr>
            </w:pPr>
            <w:r>
              <w:rPr>
                <w:rFonts w:ascii="Book Antiqua" w:hAnsi="Book Antiqua"/>
                <w:sz w:val="20"/>
                <w:szCs w:val="20"/>
              </w:rPr>
              <w:t>62,014</w:t>
            </w:r>
          </w:p>
        </w:tc>
      </w:tr>
      <w:tr w:rsidR="0010262A" w14:paraId="54EBB715" w14:textId="77777777" w:rsidTr="004C4A7C">
        <w:tc>
          <w:tcPr>
            <w:tcW w:w="6096" w:type="dxa"/>
            <w:tcBorders>
              <w:top w:val="nil"/>
              <w:left w:val="nil"/>
              <w:bottom w:val="nil"/>
              <w:right w:val="nil"/>
            </w:tcBorders>
          </w:tcPr>
          <w:p w14:paraId="511AE6BA" w14:textId="77777777" w:rsidR="0010262A" w:rsidRDefault="0010262A">
            <w:pPr>
              <w:spacing w:after="0" w:line="276" w:lineRule="auto"/>
              <w:rPr>
                <w:rFonts w:ascii="Book Antiqua" w:hAnsi="Book Antiqua"/>
                <w:sz w:val="20"/>
                <w:szCs w:val="20"/>
              </w:rPr>
            </w:pPr>
            <w:r>
              <w:rPr>
                <w:rFonts w:ascii="Book Antiqua" w:hAnsi="Book Antiqua"/>
                <w:sz w:val="20"/>
                <w:szCs w:val="20"/>
              </w:rPr>
              <w:t>Residencial</w:t>
            </w:r>
          </w:p>
        </w:tc>
        <w:tc>
          <w:tcPr>
            <w:tcW w:w="1417" w:type="dxa"/>
            <w:tcBorders>
              <w:top w:val="nil"/>
              <w:left w:val="nil"/>
              <w:bottom w:val="nil"/>
              <w:right w:val="nil"/>
            </w:tcBorders>
          </w:tcPr>
          <w:p w14:paraId="10124BAF" w14:textId="66B8E6FA" w:rsidR="0010262A" w:rsidRPr="00D07797" w:rsidRDefault="00426560" w:rsidP="00B371AB">
            <w:pPr>
              <w:spacing w:after="0" w:line="276" w:lineRule="auto"/>
              <w:ind w:right="39"/>
              <w:jc w:val="right"/>
              <w:rPr>
                <w:rFonts w:ascii="Book Antiqua" w:hAnsi="Book Antiqua"/>
                <w:sz w:val="20"/>
                <w:szCs w:val="20"/>
                <w:highlight w:val="yellow"/>
              </w:rPr>
            </w:pPr>
            <w:r>
              <w:rPr>
                <w:rFonts w:ascii="Book Antiqua" w:hAnsi="Book Antiqua"/>
                <w:sz w:val="20"/>
                <w:szCs w:val="20"/>
                <w:highlight w:val="yellow"/>
              </w:rPr>
              <w:t>80,369</w:t>
            </w:r>
          </w:p>
        </w:tc>
        <w:tc>
          <w:tcPr>
            <w:tcW w:w="284" w:type="dxa"/>
            <w:tcBorders>
              <w:top w:val="nil"/>
              <w:left w:val="nil"/>
              <w:bottom w:val="nil"/>
              <w:right w:val="nil"/>
            </w:tcBorders>
          </w:tcPr>
          <w:p w14:paraId="34E3C574" w14:textId="77777777" w:rsidR="0010262A"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28EE3172" w14:textId="4041BC5B" w:rsidR="0010262A" w:rsidRDefault="0010262A" w:rsidP="00B371AB">
            <w:pPr>
              <w:spacing w:after="0" w:line="276" w:lineRule="auto"/>
              <w:ind w:right="39"/>
              <w:jc w:val="right"/>
              <w:rPr>
                <w:rFonts w:ascii="Book Antiqua" w:hAnsi="Book Antiqua"/>
                <w:sz w:val="20"/>
                <w:szCs w:val="20"/>
              </w:rPr>
            </w:pPr>
            <w:r>
              <w:rPr>
                <w:rFonts w:ascii="Book Antiqua" w:hAnsi="Book Antiqua"/>
                <w:sz w:val="20"/>
                <w:szCs w:val="20"/>
              </w:rPr>
              <w:t>78,808</w:t>
            </w:r>
          </w:p>
        </w:tc>
      </w:tr>
      <w:tr w:rsidR="0010262A" w14:paraId="44CD1A4E" w14:textId="77777777" w:rsidTr="004C4A7C">
        <w:tc>
          <w:tcPr>
            <w:tcW w:w="6096" w:type="dxa"/>
            <w:tcBorders>
              <w:top w:val="nil"/>
              <w:left w:val="nil"/>
              <w:bottom w:val="nil"/>
              <w:right w:val="nil"/>
            </w:tcBorders>
          </w:tcPr>
          <w:p w14:paraId="71DB8435" w14:textId="77777777" w:rsidR="0010262A" w:rsidRDefault="0010262A">
            <w:pPr>
              <w:spacing w:after="0" w:line="276" w:lineRule="auto"/>
              <w:rPr>
                <w:rFonts w:ascii="Book Antiqua" w:hAnsi="Book Antiqua"/>
                <w:sz w:val="20"/>
                <w:szCs w:val="20"/>
              </w:rPr>
            </w:pPr>
            <w:r>
              <w:rPr>
                <w:rFonts w:ascii="Book Antiqua" w:hAnsi="Book Antiqua"/>
                <w:sz w:val="20"/>
                <w:szCs w:val="20"/>
              </w:rPr>
              <w:t>Otros</w:t>
            </w:r>
          </w:p>
        </w:tc>
        <w:tc>
          <w:tcPr>
            <w:tcW w:w="1417" w:type="dxa"/>
            <w:tcBorders>
              <w:top w:val="nil"/>
              <w:left w:val="nil"/>
              <w:bottom w:val="nil"/>
              <w:right w:val="nil"/>
            </w:tcBorders>
          </w:tcPr>
          <w:p w14:paraId="0D6BCE75" w14:textId="7959B68D" w:rsidR="0010262A" w:rsidRPr="00426560" w:rsidRDefault="00426560" w:rsidP="00426560">
            <w:pPr>
              <w:spacing w:after="0" w:line="276" w:lineRule="auto"/>
              <w:ind w:right="39"/>
              <w:jc w:val="center"/>
              <w:rPr>
                <w:rFonts w:ascii="Book Antiqua" w:hAnsi="Book Antiqua"/>
                <w:sz w:val="20"/>
                <w:szCs w:val="20"/>
                <w:highlight w:val="yellow"/>
                <w:u w:val="single"/>
              </w:rPr>
            </w:pPr>
            <w:r>
              <w:rPr>
                <w:rFonts w:ascii="Book Antiqua" w:hAnsi="Book Antiqua"/>
                <w:sz w:val="20"/>
                <w:szCs w:val="20"/>
                <w:highlight w:val="yellow"/>
              </w:rPr>
              <w:t xml:space="preserve">          </w:t>
            </w:r>
            <w:r w:rsidRPr="00426560">
              <w:rPr>
                <w:rFonts w:ascii="Book Antiqua" w:hAnsi="Book Antiqua"/>
                <w:sz w:val="20"/>
                <w:szCs w:val="20"/>
                <w:highlight w:val="yellow"/>
              </w:rPr>
              <w:t xml:space="preserve">      </w:t>
            </w:r>
            <w:r>
              <w:rPr>
                <w:rFonts w:ascii="Book Antiqua" w:hAnsi="Book Antiqua"/>
                <w:sz w:val="20"/>
                <w:szCs w:val="20"/>
                <w:highlight w:val="yellow"/>
                <w:u w:val="single"/>
              </w:rPr>
              <w:t xml:space="preserve">      </w:t>
            </w:r>
            <w:r w:rsidRPr="00426560">
              <w:rPr>
                <w:rFonts w:ascii="Book Antiqua" w:hAnsi="Book Antiqua"/>
                <w:sz w:val="20"/>
                <w:szCs w:val="20"/>
                <w:highlight w:val="yellow"/>
                <w:u w:val="single"/>
              </w:rPr>
              <w:t xml:space="preserve"> 9</w:t>
            </w:r>
            <w:r>
              <w:rPr>
                <w:rFonts w:ascii="Book Antiqua" w:hAnsi="Book Antiqua"/>
                <w:sz w:val="20"/>
                <w:szCs w:val="20"/>
                <w:highlight w:val="yellow"/>
                <w:u w:val="single"/>
              </w:rPr>
              <w:t>16</w:t>
            </w:r>
          </w:p>
        </w:tc>
        <w:tc>
          <w:tcPr>
            <w:tcW w:w="284" w:type="dxa"/>
            <w:tcBorders>
              <w:top w:val="nil"/>
              <w:left w:val="nil"/>
              <w:bottom w:val="nil"/>
              <w:right w:val="nil"/>
            </w:tcBorders>
          </w:tcPr>
          <w:p w14:paraId="18F2107E" w14:textId="77777777" w:rsidR="0010262A" w:rsidRPr="00B152B6" w:rsidRDefault="0010262A" w:rsidP="00B371AB">
            <w:pPr>
              <w:spacing w:after="0" w:line="276" w:lineRule="auto"/>
              <w:ind w:right="39"/>
              <w:jc w:val="right"/>
              <w:rPr>
                <w:rFonts w:ascii="Book Antiqua" w:hAnsi="Book Antiqua"/>
                <w:sz w:val="20"/>
                <w:szCs w:val="20"/>
              </w:rPr>
            </w:pPr>
          </w:p>
        </w:tc>
        <w:tc>
          <w:tcPr>
            <w:tcW w:w="1134" w:type="dxa"/>
            <w:tcBorders>
              <w:top w:val="nil"/>
              <w:left w:val="nil"/>
              <w:bottom w:val="nil"/>
              <w:right w:val="nil"/>
            </w:tcBorders>
          </w:tcPr>
          <w:p w14:paraId="7BDC12E0" w14:textId="211AB72D" w:rsidR="0010262A" w:rsidRDefault="0010262A" w:rsidP="00B371AB">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4C4A7C">
        <w:tc>
          <w:tcPr>
            <w:tcW w:w="6096"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1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4"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4"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8"/>
      <w:bookmarkEnd w:id="9"/>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 xml:space="preserve">Para medir las pérdidas crediticias esperadas la cartera de dientes ha sido agrupada con base en las características de riesgos y en su historial de vencimiento para los cuales se han determinado ratios </w:t>
      </w:r>
      <w:bookmarkStart w:id="12" w:name="_Hlk102992213"/>
      <w:r w:rsidRPr="007310DE">
        <w:rPr>
          <w:rFonts w:ascii="Book Antiqua" w:hAnsi="Book Antiqua"/>
          <w:sz w:val="20"/>
          <w:szCs w:val="20"/>
          <w:highlight w:val="yellow"/>
        </w:rPr>
        <w:t>de pérdida crediticia esperada.</w:t>
      </w:r>
    </w:p>
    <w:p w14:paraId="45B1715E" w14:textId="348ECC05" w:rsidR="006C26E9" w:rsidRPr="007310DE" w:rsidRDefault="0010262A">
      <w:pPr>
        <w:jc w:val="both"/>
        <w:rPr>
          <w:rFonts w:ascii="Book Antiqua" w:hAnsi="Book Antiqua"/>
          <w:sz w:val="20"/>
          <w:szCs w:val="20"/>
          <w:highlight w:val="yellow"/>
        </w:rPr>
      </w:pPr>
      <w:r w:rsidRPr="007310DE">
        <w:rPr>
          <w:rFonts w:ascii="Book Antiqua" w:hAnsi="Book Antiqua"/>
          <w:sz w:val="20"/>
          <w:szCs w:val="20"/>
          <w:highlight w:val="yellow"/>
        </w:rPr>
        <w:t>Las ratios</w:t>
      </w:r>
      <w:r w:rsidR="003300BA" w:rsidRPr="007310DE">
        <w:rPr>
          <w:rFonts w:ascii="Book Antiqua" w:hAnsi="Book Antiqua"/>
          <w:sz w:val="20"/>
          <w:szCs w:val="20"/>
          <w:highlight w:val="yellow"/>
        </w:rPr>
        <w:t xml:space="preserve"> de pérdidas crediticias esperadas se basan en perfiles de pago de las ventas realizadas por la Compañía a en el período de 36 meses anteriores al 31de diciembre de 2021. Al establecer </w:t>
      </w:r>
      <w:proofErr w:type="gramStart"/>
      <w:r w:rsidR="003300BA" w:rsidRPr="007310DE">
        <w:rPr>
          <w:rFonts w:ascii="Book Antiqua" w:hAnsi="Book Antiqua"/>
          <w:sz w:val="20"/>
          <w:szCs w:val="20"/>
          <w:highlight w:val="yellow"/>
        </w:rPr>
        <w:t>los ratios</w:t>
      </w:r>
      <w:proofErr w:type="gramEnd"/>
      <w:r w:rsidR="003300BA" w:rsidRPr="007310DE">
        <w:rPr>
          <w:rFonts w:ascii="Book Antiqua" w:hAnsi="Book Antiqua"/>
          <w:sz w:val="20"/>
          <w:szCs w:val="20"/>
          <w:highlight w:val="yellow"/>
        </w:rPr>
        <w:t xml:space="preserve">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7310DE" w14:paraId="46BD4A4C" w14:textId="77777777" w:rsidTr="00E17CB6">
        <w:trPr>
          <w:trHeight w:val="20"/>
        </w:trPr>
        <w:tc>
          <w:tcPr>
            <w:tcW w:w="3127" w:type="dxa"/>
          </w:tcPr>
          <w:p w14:paraId="4356EB28" w14:textId="77777777" w:rsidR="006C26E9" w:rsidRPr="007310DE" w:rsidRDefault="006C26E9">
            <w:pPr>
              <w:jc w:val="both"/>
              <w:rPr>
                <w:rFonts w:ascii="Book Antiqua" w:hAnsi="Book Antiqua"/>
                <w:sz w:val="18"/>
                <w:szCs w:val="18"/>
                <w:highlight w:val="yellow"/>
              </w:rPr>
            </w:pPr>
          </w:p>
        </w:tc>
        <w:tc>
          <w:tcPr>
            <w:tcW w:w="1952" w:type="dxa"/>
          </w:tcPr>
          <w:p w14:paraId="7888265C" w14:textId="77777777" w:rsidR="006C26E9" w:rsidRPr="007310DE" w:rsidRDefault="003300BA">
            <w:pPr>
              <w:jc w:val="right"/>
              <w:rPr>
                <w:rFonts w:ascii="Book Antiqua" w:hAnsi="Book Antiqua"/>
                <w:b/>
                <w:sz w:val="18"/>
                <w:szCs w:val="18"/>
                <w:highlight w:val="yellow"/>
              </w:rPr>
            </w:pPr>
            <w:proofErr w:type="gramStart"/>
            <w:r w:rsidRPr="007310DE">
              <w:rPr>
                <w:rFonts w:ascii="Book Antiqua" w:hAnsi="Book Antiqua"/>
                <w:b/>
                <w:sz w:val="18"/>
                <w:szCs w:val="18"/>
                <w:highlight w:val="yellow"/>
              </w:rPr>
              <w:t>Ratio esperado</w:t>
            </w:r>
            <w:proofErr w:type="gramEnd"/>
            <w:r w:rsidRPr="007310DE">
              <w:rPr>
                <w:rFonts w:ascii="Book Antiqua" w:hAnsi="Book Antiqua"/>
                <w:b/>
                <w:sz w:val="18"/>
                <w:szCs w:val="18"/>
                <w:highlight w:val="yellow"/>
              </w:rPr>
              <w:t xml:space="preserve"> de pérdida crediticia</w:t>
            </w:r>
          </w:p>
        </w:tc>
        <w:tc>
          <w:tcPr>
            <w:tcW w:w="2071" w:type="dxa"/>
          </w:tcPr>
          <w:p w14:paraId="1A34868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Cuentas por cobrar comerciales</w:t>
            </w:r>
          </w:p>
        </w:tc>
        <w:tc>
          <w:tcPr>
            <w:tcW w:w="1902" w:type="dxa"/>
          </w:tcPr>
          <w:p w14:paraId="6C1A445B" w14:textId="77777777" w:rsidR="006C26E9" w:rsidRPr="007310DE" w:rsidRDefault="003300BA">
            <w:pPr>
              <w:jc w:val="center"/>
              <w:rPr>
                <w:rFonts w:ascii="Book Antiqua" w:hAnsi="Book Antiqua"/>
                <w:b/>
                <w:sz w:val="18"/>
                <w:szCs w:val="18"/>
                <w:highlight w:val="yellow"/>
              </w:rPr>
            </w:pPr>
            <w:r w:rsidRPr="007310DE">
              <w:rPr>
                <w:rFonts w:ascii="Book Antiqua" w:hAnsi="Book Antiqua"/>
                <w:b/>
                <w:sz w:val="18"/>
                <w:szCs w:val="18"/>
                <w:highlight w:val="yellow"/>
              </w:rPr>
              <w:t>Pérdida crediticia esperada</w:t>
            </w:r>
          </w:p>
        </w:tc>
      </w:tr>
      <w:tr w:rsidR="006C26E9" w:rsidRPr="007310DE" w14:paraId="08CCA8F5" w14:textId="77777777" w:rsidTr="00E17CB6">
        <w:trPr>
          <w:trHeight w:val="20"/>
        </w:trPr>
        <w:tc>
          <w:tcPr>
            <w:tcW w:w="3127" w:type="dxa"/>
          </w:tcPr>
          <w:p w14:paraId="66D82D88"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Por vencer</w:t>
            </w:r>
          </w:p>
          <w:p w14:paraId="0E57B824" w14:textId="77777777" w:rsidR="006C26E9" w:rsidRPr="007310DE" w:rsidRDefault="003300BA">
            <w:pPr>
              <w:spacing w:after="0" w:line="276" w:lineRule="auto"/>
              <w:jc w:val="both"/>
              <w:rPr>
                <w:rFonts w:ascii="Book Antiqua" w:hAnsi="Book Antiqua"/>
                <w:b/>
                <w:sz w:val="18"/>
                <w:szCs w:val="18"/>
                <w:highlight w:val="yellow"/>
              </w:rPr>
            </w:pPr>
            <w:r w:rsidRPr="007310DE">
              <w:rPr>
                <w:rFonts w:ascii="Book Antiqua" w:hAnsi="Book Antiqua"/>
                <w:b/>
                <w:sz w:val="18"/>
                <w:szCs w:val="18"/>
                <w:highlight w:val="yellow"/>
              </w:rPr>
              <w:t>Vencidos:</w:t>
            </w:r>
          </w:p>
        </w:tc>
        <w:tc>
          <w:tcPr>
            <w:tcW w:w="1952" w:type="dxa"/>
          </w:tcPr>
          <w:p w14:paraId="563FE89C"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6CCB96F7"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c>
          <w:tcPr>
            <w:tcW w:w="1902" w:type="dxa"/>
          </w:tcPr>
          <w:p w14:paraId="596B69F4" w14:textId="77777777"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0</w:t>
            </w:r>
          </w:p>
        </w:tc>
      </w:tr>
      <w:tr w:rsidR="006C26E9" w:rsidRPr="007310DE" w14:paraId="05ADD4DE" w14:textId="77777777" w:rsidTr="00E17CB6">
        <w:trPr>
          <w:trHeight w:val="20"/>
        </w:trPr>
        <w:tc>
          <w:tcPr>
            <w:tcW w:w="3127" w:type="dxa"/>
          </w:tcPr>
          <w:tbl>
            <w:tblPr>
              <w:tblStyle w:val="Tablaconcuadrcula"/>
              <w:tblW w:w="5000" w:type="pct"/>
              <w:tblLook w:val="04A0" w:firstRow="1" w:lastRow="0" w:firstColumn="1" w:lastColumn="0" w:noHBand="0" w:noVBand="1"/>
            </w:tblPr>
            <w:tblGrid>
              <w:gridCol w:w="2912"/>
            </w:tblGrid>
            <w:tr w:rsidR="006C26E9" w:rsidRPr="007310DE" w14:paraId="5450915A" w14:textId="77777777" w:rsidTr="000B21D7">
              <w:tc>
                <w:tcPr>
                  <w:tcW w:w="2912" w:type="dxa"/>
                  <w:tcBorders>
                    <w:top w:val="nil"/>
                    <w:left w:val="nil"/>
                    <w:bottom w:val="nil"/>
                    <w:right w:val="nil"/>
                  </w:tcBorders>
                </w:tcPr>
                <w:p w14:paraId="2E7A8763"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 a 30 días</w:t>
                  </w:r>
                </w:p>
                <w:p w14:paraId="2DA8A64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31 a 60 días</w:t>
                  </w:r>
                </w:p>
                <w:p w14:paraId="39FFA5F2"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61 a 90 días</w:t>
                  </w:r>
                </w:p>
                <w:p w14:paraId="1F8DF894"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91 a 129 días</w:t>
                  </w:r>
                </w:p>
                <w:p w14:paraId="2485FA11"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De 121 a 180 días</w:t>
                  </w:r>
                </w:p>
                <w:p w14:paraId="42D72FC6"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 xml:space="preserve">De 181 a 360 días </w:t>
                  </w:r>
                </w:p>
              </w:tc>
            </w:tr>
          </w:tbl>
          <w:p w14:paraId="52F61B60" w14:textId="77777777" w:rsidR="006C26E9" w:rsidRPr="007310DE" w:rsidRDefault="006C26E9">
            <w:pPr>
              <w:spacing w:after="0" w:line="276" w:lineRule="auto"/>
              <w:rPr>
                <w:rFonts w:ascii="Book Antiqua" w:hAnsi="Book Antiqua"/>
                <w:sz w:val="18"/>
                <w:szCs w:val="18"/>
                <w:highlight w:val="yellow"/>
              </w:rPr>
            </w:pPr>
          </w:p>
        </w:tc>
        <w:tc>
          <w:tcPr>
            <w:tcW w:w="1952" w:type="dxa"/>
          </w:tcPr>
          <w:p w14:paraId="46850100" w14:textId="0CB361ED"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0.66</w:t>
            </w:r>
            <w:r w:rsidR="003300BA" w:rsidRPr="007310DE">
              <w:rPr>
                <w:rFonts w:ascii="Book Antiqua" w:hAnsi="Book Antiqua"/>
                <w:sz w:val="18"/>
                <w:szCs w:val="18"/>
                <w:highlight w:val="yellow"/>
              </w:rPr>
              <w:t>%</w:t>
            </w:r>
          </w:p>
          <w:p w14:paraId="77842FA5" w14:textId="6BD84B7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1.28</w:t>
            </w:r>
            <w:r w:rsidR="003300BA" w:rsidRPr="007310DE">
              <w:rPr>
                <w:rFonts w:ascii="Book Antiqua" w:hAnsi="Book Antiqua"/>
                <w:sz w:val="18"/>
                <w:szCs w:val="18"/>
                <w:highlight w:val="yellow"/>
              </w:rPr>
              <w:t>%</w:t>
            </w:r>
          </w:p>
          <w:p w14:paraId="2524B432" w14:textId="393B9049"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2.21</w:t>
            </w:r>
            <w:r w:rsidR="003300BA" w:rsidRPr="007310DE">
              <w:rPr>
                <w:rFonts w:ascii="Book Antiqua" w:hAnsi="Book Antiqua"/>
                <w:sz w:val="18"/>
                <w:szCs w:val="18"/>
                <w:highlight w:val="yellow"/>
              </w:rPr>
              <w:t>%</w:t>
            </w:r>
          </w:p>
          <w:p w14:paraId="0C21A155" w14:textId="00E09B3C"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2.32</w:t>
            </w:r>
            <w:r w:rsidR="003300BA" w:rsidRPr="007310DE">
              <w:rPr>
                <w:rFonts w:ascii="Book Antiqua" w:hAnsi="Book Antiqua"/>
                <w:sz w:val="18"/>
                <w:szCs w:val="18"/>
                <w:highlight w:val="yellow"/>
              </w:rPr>
              <w:t>%</w:t>
            </w:r>
          </w:p>
          <w:p w14:paraId="0136F214" w14:textId="6017A1E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3.32</w:t>
            </w:r>
            <w:r w:rsidR="003300BA" w:rsidRPr="007310DE">
              <w:rPr>
                <w:rFonts w:ascii="Book Antiqua" w:hAnsi="Book Antiqua"/>
                <w:sz w:val="18"/>
                <w:szCs w:val="18"/>
                <w:highlight w:val="yellow"/>
              </w:rPr>
              <w:t>%</w:t>
            </w:r>
          </w:p>
          <w:p w14:paraId="33F1A595" w14:textId="133118F0" w:rsidR="006C26E9" w:rsidRPr="007310DE" w:rsidRDefault="00330B28">
            <w:pPr>
              <w:spacing w:after="0" w:line="276" w:lineRule="auto"/>
              <w:jc w:val="center"/>
              <w:rPr>
                <w:rFonts w:ascii="Book Antiqua" w:hAnsi="Book Antiqua"/>
                <w:sz w:val="18"/>
                <w:szCs w:val="18"/>
                <w:highlight w:val="yellow"/>
              </w:rPr>
            </w:pPr>
            <w:r>
              <w:rPr>
                <w:rFonts w:ascii="Book Antiqua" w:hAnsi="Book Antiqua"/>
                <w:sz w:val="18"/>
                <w:szCs w:val="18"/>
                <w:highlight w:val="yellow"/>
              </w:rPr>
              <w:t>6.51</w:t>
            </w:r>
            <w:r w:rsidR="003300BA" w:rsidRPr="007310DE">
              <w:rPr>
                <w:rFonts w:ascii="Book Antiqua" w:hAnsi="Book Antiqua"/>
                <w:sz w:val="18"/>
                <w:szCs w:val="18"/>
                <w:highlight w:val="yellow"/>
              </w:rPr>
              <w:t>%</w:t>
            </w:r>
          </w:p>
        </w:tc>
        <w:tc>
          <w:tcPr>
            <w:tcW w:w="2071" w:type="dxa"/>
          </w:tcPr>
          <w:p w14:paraId="586A276F" w14:textId="33289E90"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4,565</w:t>
            </w:r>
          </w:p>
          <w:p w14:paraId="7B77BEA6" w14:textId="535690AF"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2,349</w:t>
            </w:r>
          </w:p>
          <w:p w14:paraId="3BD9EF6D" w14:textId="5B88913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2,533</w:t>
            </w:r>
          </w:p>
          <w:p w14:paraId="32C2EBA9" w14:textId="031A86E4"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2,284</w:t>
            </w:r>
          </w:p>
          <w:p w14:paraId="7AD77BAC" w14:textId="7FB37018"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3,920</w:t>
            </w:r>
          </w:p>
          <w:p w14:paraId="37B0680D" w14:textId="3D5F439C" w:rsidR="006C26E9" w:rsidRPr="007310DE" w:rsidRDefault="003300BA">
            <w:pPr>
              <w:spacing w:after="0" w:line="276" w:lineRule="auto"/>
              <w:jc w:val="right"/>
              <w:rPr>
                <w:rFonts w:ascii="Book Antiqua" w:hAnsi="Book Antiqua"/>
                <w:sz w:val="18"/>
                <w:szCs w:val="18"/>
                <w:highlight w:val="yellow"/>
              </w:rPr>
            </w:pPr>
            <w:r w:rsidRPr="007310DE">
              <w:rPr>
                <w:rFonts w:ascii="Book Antiqua" w:hAnsi="Book Antiqua"/>
                <w:sz w:val="18"/>
                <w:szCs w:val="18"/>
                <w:highlight w:val="yellow"/>
              </w:rPr>
              <w:t>1</w:t>
            </w:r>
            <w:r w:rsidR="00330B28">
              <w:rPr>
                <w:rFonts w:ascii="Book Antiqua" w:hAnsi="Book Antiqua"/>
                <w:sz w:val="18"/>
                <w:szCs w:val="18"/>
                <w:highlight w:val="yellow"/>
              </w:rPr>
              <w:t>0,764</w:t>
            </w:r>
          </w:p>
        </w:tc>
        <w:tc>
          <w:tcPr>
            <w:tcW w:w="1902" w:type="dxa"/>
          </w:tcPr>
          <w:p w14:paraId="05948A3A" w14:textId="2D94AF7B"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E877BD5" w14:textId="2414DB4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1EA66D07" w14:textId="7737E79A"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56</w:t>
            </w:r>
          </w:p>
          <w:p w14:paraId="71B1666E" w14:textId="4A7F773E"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53</w:t>
            </w:r>
          </w:p>
          <w:p w14:paraId="3DB36F57" w14:textId="12903369"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30</w:t>
            </w:r>
          </w:p>
          <w:p w14:paraId="27C32D4E" w14:textId="14F9A973" w:rsidR="006C26E9" w:rsidRPr="007310DE" w:rsidRDefault="00330B28">
            <w:pPr>
              <w:spacing w:after="0" w:line="276" w:lineRule="auto"/>
              <w:jc w:val="right"/>
              <w:rPr>
                <w:rFonts w:ascii="Book Antiqua" w:hAnsi="Book Antiqua"/>
                <w:sz w:val="18"/>
                <w:szCs w:val="18"/>
                <w:highlight w:val="yellow"/>
              </w:rPr>
            </w:pPr>
            <w:r>
              <w:rPr>
                <w:rFonts w:ascii="Book Antiqua" w:hAnsi="Book Antiqua"/>
                <w:sz w:val="18"/>
                <w:szCs w:val="18"/>
                <w:highlight w:val="yellow"/>
              </w:rPr>
              <w:t>701</w:t>
            </w:r>
          </w:p>
        </w:tc>
      </w:tr>
      <w:tr w:rsidR="006C26E9" w:rsidRPr="007310DE" w14:paraId="00033A52" w14:textId="77777777" w:rsidTr="00E17CB6">
        <w:trPr>
          <w:trHeight w:val="20"/>
        </w:trPr>
        <w:tc>
          <w:tcPr>
            <w:tcW w:w="3127" w:type="dxa"/>
          </w:tcPr>
          <w:p w14:paraId="78CBFFB8" w14:textId="77777777" w:rsidR="006C26E9" w:rsidRPr="007310DE" w:rsidRDefault="003300BA">
            <w:pPr>
              <w:spacing w:after="0" w:line="276" w:lineRule="auto"/>
              <w:rPr>
                <w:rFonts w:ascii="Book Antiqua" w:hAnsi="Book Antiqua"/>
                <w:sz w:val="18"/>
                <w:szCs w:val="18"/>
                <w:highlight w:val="yellow"/>
              </w:rPr>
            </w:pPr>
            <w:r w:rsidRPr="007310DE">
              <w:rPr>
                <w:rFonts w:ascii="Book Antiqua" w:hAnsi="Book Antiqua"/>
                <w:sz w:val="18"/>
                <w:szCs w:val="18"/>
                <w:highlight w:val="yellow"/>
              </w:rPr>
              <w:t>Más de 360 días</w:t>
            </w:r>
          </w:p>
        </w:tc>
        <w:tc>
          <w:tcPr>
            <w:tcW w:w="1952" w:type="dxa"/>
          </w:tcPr>
          <w:p w14:paraId="451E2317" w14:textId="77777777" w:rsidR="006C26E9" w:rsidRPr="007310DE" w:rsidRDefault="003300BA">
            <w:pPr>
              <w:spacing w:after="0" w:line="276" w:lineRule="auto"/>
              <w:jc w:val="center"/>
              <w:rPr>
                <w:rFonts w:ascii="Book Antiqua" w:hAnsi="Book Antiqua"/>
                <w:sz w:val="18"/>
                <w:szCs w:val="18"/>
                <w:highlight w:val="yellow"/>
              </w:rPr>
            </w:pPr>
            <w:r w:rsidRPr="007310DE">
              <w:rPr>
                <w:rFonts w:ascii="Book Antiqua" w:hAnsi="Book Antiqua"/>
                <w:sz w:val="18"/>
                <w:szCs w:val="18"/>
                <w:highlight w:val="yellow"/>
              </w:rPr>
              <w:t>100%</w:t>
            </w:r>
          </w:p>
        </w:tc>
        <w:tc>
          <w:tcPr>
            <w:tcW w:w="2071" w:type="dxa"/>
          </w:tcPr>
          <w:p w14:paraId="3034FCE7" w14:textId="6FEAE80A"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26,890</w:t>
            </w:r>
          </w:p>
        </w:tc>
        <w:tc>
          <w:tcPr>
            <w:tcW w:w="1902" w:type="dxa"/>
          </w:tcPr>
          <w:p w14:paraId="7BD6F1B2" w14:textId="496E9FCC" w:rsidR="006C26E9" w:rsidRPr="007310DE" w:rsidRDefault="00330B28">
            <w:pPr>
              <w:spacing w:after="0" w:line="276" w:lineRule="auto"/>
              <w:jc w:val="right"/>
              <w:rPr>
                <w:rFonts w:ascii="Book Antiqua" w:hAnsi="Book Antiqua"/>
                <w:sz w:val="18"/>
                <w:szCs w:val="18"/>
                <w:highlight w:val="yellow"/>
                <w:u w:val="single"/>
              </w:rPr>
            </w:pPr>
            <w:r>
              <w:rPr>
                <w:rFonts w:ascii="Book Antiqua" w:hAnsi="Book Antiqua"/>
                <w:sz w:val="18"/>
                <w:szCs w:val="18"/>
                <w:highlight w:val="yellow"/>
                <w:u w:val="single"/>
              </w:rPr>
              <w:t>126,890</w:t>
            </w:r>
          </w:p>
        </w:tc>
      </w:tr>
      <w:tr w:rsidR="006C26E9" w:rsidRPr="007310DE" w14:paraId="247FD93B" w14:textId="77777777" w:rsidTr="00E17CB6">
        <w:trPr>
          <w:trHeight w:val="20"/>
        </w:trPr>
        <w:tc>
          <w:tcPr>
            <w:tcW w:w="3127" w:type="dxa"/>
          </w:tcPr>
          <w:p w14:paraId="16E10A9F" w14:textId="77777777" w:rsidR="006C26E9" w:rsidRPr="007310DE" w:rsidRDefault="003300BA">
            <w:pPr>
              <w:spacing w:after="0" w:line="276" w:lineRule="auto"/>
              <w:rPr>
                <w:rFonts w:ascii="Book Antiqua" w:hAnsi="Book Antiqua"/>
                <w:b/>
                <w:sz w:val="18"/>
                <w:szCs w:val="18"/>
                <w:highlight w:val="yellow"/>
              </w:rPr>
            </w:pPr>
            <w:r w:rsidRPr="007310DE">
              <w:rPr>
                <w:rFonts w:ascii="Book Antiqua" w:hAnsi="Book Antiqua"/>
                <w:b/>
                <w:sz w:val="18"/>
                <w:szCs w:val="18"/>
                <w:highlight w:val="yellow"/>
              </w:rPr>
              <w:t>Total</w:t>
            </w:r>
          </w:p>
        </w:tc>
        <w:tc>
          <w:tcPr>
            <w:tcW w:w="1952" w:type="dxa"/>
          </w:tcPr>
          <w:p w14:paraId="52613D65" w14:textId="77777777" w:rsidR="006C26E9" w:rsidRPr="007310DE" w:rsidRDefault="006C26E9">
            <w:pPr>
              <w:spacing w:after="0" w:line="276" w:lineRule="auto"/>
              <w:jc w:val="right"/>
              <w:rPr>
                <w:rFonts w:ascii="Book Antiqua" w:hAnsi="Book Antiqua"/>
                <w:sz w:val="18"/>
                <w:szCs w:val="18"/>
                <w:highlight w:val="yellow"/>
              </w:rPr>
            </w:pPr>
          </w:p>
        </w:tc>
        <w:tc>
          <w:tcPr>
            <w:tcW w:w="2071" w:type="dxa"/>
          </w:tcPr>
          <w:p w14:paraId="777D25DD" w14:textId="7AB26E13" w:rsidR="006C26E9" w:rsidRPr="007310DE" w:rsidRDefault="003300BA">
            <w:pPr>
              <w:spacing w:after="0" w:line="276" w:lineRule="auto"/>
              <w:jc w:val="right"/>
              <w:rPr>
                <w:rFonts w:ascii="Book Antiqua" w:hAnsi="Book Antiqua"/>
                <w:sz w:val="18"/>
                <w:szCs w:val="18"/>
                <w:highlight w:val="yellow"/>
                <w:u w:val="double"/>
              </w:rPr>
            </w:pPr>
            <w:commentRangeStart w:id="13"/>
            <w:commentRangeStart w:id="14"/>
            <w:r w:rsidRPr="007310DE">
              <w:rPr>
                <w:rFonts w:ascii="Book Antiqua" w:hAnsi="Book Antiqua"/>
                <w:sz w:val="18"/>
                <w:szCs w:val="18"/>
                <w:highlight w:val="yellow"/>
                <w:u w:val="double"/>
              </w:rPr>
              <w:t>1</w:t>
            </w:r>
            <w:commentRangeEnd w:id="13"/>
            <w:r w:rsidR="00330B28">
              <w:rPr>
                <w:rFonts w:ascii="Book Antiqua" w:hAnsi="Book Antiqua"/>
                <w:sz w:val="18"/>
                <w:szCs w:val="18"/>
                <w:u w:val="double"/>
              </w:rPr>
              <w:t>53,305</w:t>
            </w:r>
            <w:r w:rsidR="004C4A7C">
              <w:rPr>
                <w:rStyle w:val="Refdecomentario"/>
              </w:rPr>
              <w:commentReference w:id="13"/>
            </w:r>
            <w:commentRangeEnd w:id="14"/>
            <w:r w:rsidR="00330B28">
              <w:rPr>
                <w:rStyle w:val="Refdecomentario"/>
              </w:rPr>
              <w:commentReference w:id="14"/>
            </w:r>
          </w:p>
        </w:tc>
        <w:tc>
          <w:tcPr>
            <w:tcW w:w="1902" w:type="dxa"/>
          </w:tcPr>
          <w:p w14:paraId="17229376" w14:textId="311CA736" w:rsidR="006C26E9" w:rsidRPr="007310DE" w:rsidRDefault="00330B28">
            <w:pPr>
              <w:spacing w:after="0" w:line="276" w:lineRule="auto"/>
              <w:jc w:val="right"/>
              <w:rPr>
                <w:rFonts w:ascii="Book Antiqua" w:hAnsi="Book Antiqua"/>
                <w:sz w:val="18"/>
                <w:szCs w:val="18"/>
                <w:highlight w:val="yellow"/>
                <w:u w:val="double"/>
              </w:rPr>
            </w:pPr>
            <w:r>
              <w:rPr>
                <w:rFonts w:ascii="Book Antiqua" w:hAnsi="Book Antiqua"/>
                <w:sz w:val="18"/>
                <w:szCs w:val="18"/>
                <w:highlight w:val="yellow"/>
                <w:u w:val="double"/>
              </w:rPr>
              <w:t>127,890</w:t>
            </w:r>
          </w:p>
        </w:tc>
      </w:tr>
      <w:bookmarkEnd w:id="12"/>
    </w:tbl>
    <w:p w14:paraId="7239A944" w14:textId="77777777" w:rsidR="004C4A7C" w:rsidRDefault="004C4A7C">
      <w:pPr>
        <w:jc w:val="both"/>
        <w:rPr>
          <w:rFonts w:ascii="Book Antiqua" w:hAnsi="Book Antiqua"/>
          <w:sz w:val="20"/>
          <w:szCs w:val="20"/>
          <w:highlight w:val="yellow"/>
        </w:rPr>
      </w:pPr>
    </w:p>
    <w:p w14:paraId="18C74BCA" w14:textId="3C99C57A" w:rsidR="006C26E9" w:rsidRPr="007310DE" w:rsidRDefault="003300BA">
      <w:pPr>
        <w:jc w:val="both"/>
        <w:rPr>
          <w:rFonts w:ascii="Book Antiqua" w:hAnsi="Book Antiqua"/>
          <w:sz w:val="20"/>
          <w:szCs w:val="20"/>
          <w:highlight w:val="yellow"/>
        </w:rPr>
      </w:pPr>
      <w:r w:rsidRPr="007310DE">
        <w:rPr>
          <w:rFonts w:ascii="Book Antiqua" w:hAnsi="Book Antiqua"/>
          <w:sz w:val="20"/>
          <w:szCs w:val="20"/>
          <w:highlight w:val="yellow"/>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7310DE" w14:paraId="28D5A23F" w14:textId="77777777" w:rsidTr="00C737BC">
        <w:tc>
          <w:tcPr>
            <w:tcW w:w="6617" w:type="dxa"/>
            <w:tcBorders>
              <w:top w:val="nil"/>
              <w:left w:val="nil"/>
              <w:bottom w:val="nil"/>
              <w:right w:val="nil"/>
            </w:tcBorders>
          </w:tcPr>
          <w:p w14:paraId="655DC5B0" w14:textId="012CC269"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CC7D225" w14:textId="71CCC311"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Diciembre 31,</w:t>
            </w:r>
          </w:p>
        </w:tc>
      </w:tr>
      <w:tr w:rsidR="00EB15A4" w:rsidRPr="007310DE" w14:paraId="7CCE7A75" w14:textId="77777777" w:rsidTr="00C737BC">
        <w:tc>
          <w:tcPr>
            <w:tcW w:w="6617" w:type="dxa"/>
            <w:tcBorders>
              <w:top w:val="nil"/>
              <w:left w:val="nil"/>
              <w:bottom w:val="nil"/>
              <w:right w:val="nil"/>
            </w:tcBorders>
          </w:tcPr>
          <w:p w14:paraId="14E32785" w14:textId="77777777" w:rsidR="00EB15A4" w:rsidRPr="007310DE" w:rsidRDefault="00EB15A4" w:rsidP="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vAlign w:val="center"/>
          </w:tcPr>
          <w:p w14:paraId="696FCF56" w14:textId="14D9A325" w:rsidR="00EB15A4" w:rsidRPr="007310DE" w:rsidRDefault="00EB15A4" w:rsidP="00EB15A4">
            <w:pPr>
              <w:spacing w:after="0" w:line="276" w:lineRule="auto"/>
              <w:jc w:val="center"/>
              <w:rPr>
                <w:rFonts w:ascii="Book Antiqua" w:hAnsi="Book Antiqua"/>
                <w:sz w:val="20"/>
                <w:szCs w:val="20"/>
                <w:highlight w:val="yellow"/>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1721506" w14:textId="77777777" w:rsidR="00EB15A4" w:rsidRPr="007310DE" w:rsidRDefault="00EB15A4" w:rsidP="00EB15A4">
            <w:pPr>
              <w:spacing w:after="0" w:line="276" w:lineRule="auto"/>
              <w:jc w:val="center"/>
              <w:rPr>
                <w:rFonts w:ascii="Book Antiqua" w:hAnsi="Book Antiqua"/>
                <w:sz w:val="20"/>
                <w:szCs w:val="20"/>
                <w:highlight w:val="yellow"/>
              </w:rPr>
            </w:pPr>
          </w:p>
        </w:tc>
        <w:tc>
          <w:tcPr>
            <w:tcW w:w="904" w:type="dxa"/>
            <w:tcBorders>
              <w:top w:val="nil"/>
              <w:left w:val="nil"/>
              <w:bottom w:val="nil"/>
              <w:right w:val="nil"/>
            </w:tcBorders>
            <w:vAlign w:val="center"/>
          </w:tcPr>
          <w:p w14:paraId="109D478C" w14:textId="3A717B93" w:rsidR="00EB15A4" w:rsidRPr="007310DE" w:rsidRDefault="00EB15A4" w:rsidP="00EB15A4">
            <w:pPr>
              <w:spacing w:after="0" w:line="276" w:lineRule="auto"/>
              <w:jc w:val="center"/>
              <w:rPr>
                <w:highlight w:val="yellow"/>
              </w:rPr>
            </w:pPr>
            <w:r w:rsidRPr="00B72A60">
              <w:rPr>
                <w:rFonts w:ascii="Book Antiqua" w:hAnsi="Book Antiqua"/>
                <w:b/>
                <w:sz w:val="20"/>
                <w:szCs w:val="20"/>
                <w:u w:val="single"/>
              </w:rPr>
              <w:t>202</w:t>
            </w:r>
            <w:r>
              <w:rPr>
                <w:rFonts w:ascii="Book Antiqua" w:hAnsi="Book Antiqua"/>
                <w:b/>
                <w:sz w:val="20"/>
                <w:szCs w:val="20"/>
                <w:u w:val="single"/>
              </w:rPr>
              <w:t>0</w:t>
            </w:r>
          </w:p>
        </w:tc>
      </w:tr>
      <w:tr w:rsidR="00EB15A4" w:rsidRPr="007310DE" w14:paraId="23BBF3A8" w14:textId="77777777" w:rsidTr="00C737BC">
        <w:tc>
          <w:tcPr>
            <w:tcW w:w="6617" w:type="dxa"/>
            <w:tcBorders>
              <w:top w:val="nil"/>
              <w:left w:val="nil"/>
              <w:bottom w:val="nil"/>
              <w:right w:val="nil"/>
            </w:tcBorders>
          </w:tcPr>
          <w:p w14:paraId="05C99415" w14:textId="77777777" w:rsidR="00EB15A4" w:rsidRPr="007310DE" w:rsidRDefault="00EB15A4" w:rsidP="00EB15A4">
            <w:pPr>
              <w:spacing w:after="0" w:line="276" w:lineRule="auto"/>
              <w:rPr>
                <w:rFonts w:ascii="Book Antiqua" w:hAnsi="Book Antiqua"/>
                <w:b/>
                <w:sz w:val="20"/>
                <w:szCs w:val="20"/>
                <w:highlight w:val="yellow"/>
              </w:rPr>
            </w:pPr>
          </w:p>
        </w:tc>
        <w:tc>
          <w:tcPr>
            <w:tcW w:w="2367" w:type="dxa"/>
            <w:gridSpan w:val="3"/>
            <w:tcBorders>
              <w:top w:val="nil"/>
              <w:left w:val="nil"/>
              <w:bottom w:val="nil"/>
              <w:right w:val="nil"/>
            </w:tcBorders>
            <w:vAlign w:val="center"/>
          </w:tcPr>
          <w:p w14:paraId="4426E8C0" w14:textId="3EB30FAD" w:rsidR="00EB15A4" w:rsidRPr="007310DE" w:rsidRDefault="00EB15A4" w:rsidP="00EB15A4">
            <w:pPr>
              <w:spacing w:after="0" w:line="276" w:lineRule="auto"/>
              <w:jc w:val="center"/>
              <w:rPr>
                <w:highlight w:val="yellow"/>
              </w:rPr>
            </w:pPr>
            <w:r w:rsidRPr="00B67238">
              <w:rPr>
                <w:rFonts w:ascii="Book Antiqua" w:eastAsia="Times New Roman" w:hAnsi="Book Antiqua" w:cs="Calibri"/>
                <w:b/>
                <w:bCs/>
                <w:color w:val="000000"/>
                <w:sz w:val="20"/>
                <w:szCs w:val="20"/>
                <w:lang w:eastAsia="es-EC"/>
              </w:rPr>
              <w:t>(En US dólares)</w:t>
            </w:r>
          </w:p>
        </w:tc>
      </w:tr>
      <w:tr w:rsidR="00EB15A4" w:rsidRPr="007310DE" w14:paraId="6DC83D78" w14:textId="77777777" w:rsidTr="00C737BC">
        <w:tc>
          <w:tcPr>
            <w:tcW w:w="6617" w:type="dxa"/>
            <w:tcBorders>
              <w:top w:val="nil"/>
              <w:left w:val="nil"/>
              <w:bottom w:val="nil"/>
              <w:right w:val="nil"/>
            </w:tcBorders>
          </w:tcPr>
          <w:p w14:paraId="4E8DD4EC" w14:textId="77777777" w:rsidR="00EB15A4" w:rsidRPr="007310DE" w:rsidRDefault="00EB15A4">
            <w:pPr>
              <w:spacing w:after="0" w:line="276" w:lineRule="auto"/>
              <w:rPr>
                <w:rFonts w:ascii="Book Antiqua" w:hAnsi="Book Antiqua"/>
                <w:b/>
                <w:sz w:val="20"/>
                <w:szCs w:val="20"/>
                <w:highlight w:val="yellow"/>
              </w:rPr>
            </w:pPr>
          </w:p>
        </w:tc>
        <w:tc>
          <w:tcPr>
            <w:tcW w:w="1180" w:type="dxa"/>
            <w:tcBorders>
              <w:top w:val="nil"/>
              <w:left w:val="nil"/>
              <w:bottom w:val="nil"/>
              <w:right w:val="nil"/>
            </w:tcBorders>
          </w:tcPr>
          <w:p w14:paraId="322E3B93" w14:textId="77777777" w:rsidR="00EB15A4" w:rsidRPr="007310DE" w:rsidRDefault="00EB15A4">
            <w:pPr>
              <w:spacing w:after="0" w:line="276" w:lineRule="auto"/>
              <w:jc w:val="right"/>
              <w:rPr>
                <w:rFonts w:ascii="Book Antiqua" w:hAnsi="Book Antiqua"/>
                <w:sz w:val="20"/>
                <w:szCs w:val="20"/>
                <w:highlight w:val="yellow"/>
              </w:rPr>
            </w:pPr>
          </w:p>
        </w:tc>
        <w:tc>
          <w:tcPr>
            <w:tcW w:w="283" w:type="dxa"/>
            <w:tcBorders>
              <w:top w:val="nil"/>
              <w:left w:val="nil"/>
              <w:bottom w:val="nil"/>
              <w:right w:val="nil"/>
            </w:tcBorders>
          </w:tcPr>
          <w:p w14:paraId="32B04813" w14:textId="77777777" w:rsidR="00EB15A4" w:rsidRPr="007310DE" w:rsidRDefault="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2FC9DA4B" w14:textId="77777777" w:rsidR="00EB15A4" w:rsidRPr="007310DE" w:rsidRDefault="00EB15A4">
            <w:pPr>
              <w:spacing w:after="0" w:line="276" w:lineRule="auto"/>
              <w:jc w:val="right"/>
              <w:rPr>
                <w:highlight w:val="yellow"/>
              </w:rPr>
            </w:pPr>
          </w:p>
        </w:tc>
      </w:tr>
      <w:tr w:rsidR="00EB15A4" w:rsidRPr="007310DE" w14:paraId="70621CDB" w14:textId="77777777" w:rsidTr="00C737BC">
        <w:tc>
          <w:tcPr>
            <w:tcW w:w="6617" w:type="dxa"/>
            <w:tcBorders>
              <w:top w:val="nil"/>
              <w:left w:val="nil"/>
              <w:bottom w:val="nil"/>
              <w:right w:val="nil"/>
            </w:tcBorders>
          </w:tcPr>
          <w:p w14:paraId="1C249B6C" w14:textId="54B2515A" w:rsidR="00EB15A4" w:rsidRPr="007310DE" w:rsidRDefault="00EB15A4" w:rsidP="00EB15A4">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Saldos al inicio del año</w:t>
            </w:r>
          </w:p>
        </w:tc>
        <w:tc>
          <w:tcPr>
            <w:tcW w:w="1180" w:type="dxa"/>
            <w:tcBorders>
              <w:top w:val="nil"/>
              <w:left w:val="nil"/>
              <w:bottom w:val="nil"/>
              <w:right w:val="nil"/>
            </w:tcBorders>
          </w:tcPr>
          <w:p w14:paraId="436B2F03" w14:textId="57E7D524"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99,778</w:t>
            </w:r>
          </w:p>
        </w:tc>
        <w:tc>
          <w:tcPr>
            <w:tcW w:w="283" w:type="dxa"/>
            <w:tcBorders>
              <w:top w:val="nil"/>
              <w:left w:val="nil"/>
              <w:bottom w:val="nil"/>
              <w:right w:val="nil"/>
            </w:tcBorders>
          </w:tcPr>
          <w:p w14:paraId="01F76973" w14:textId="77777777" w:rsidR="00EB15A4" w:rsidRPr="007310DE" w:rsidRDefault="00EB15A4" w:rsidP="00EB15A4">
            <w:pPr>
              <w:spacing w:after="0" w:line="276" w:lineRule="auto"/>
              <w:jc w:val="right"/>
              <w:rPr>
                <w:rFonts w:ascii="Book Antiqua" w:hAnsi="Book Antiqua"/>
                <w:sz w:val="20"/>
                <w:szCs w:val="20"/>
                <w:highlight w:val="yellow"/>
              </w:rPr>
            </w:pPr>
          </w:p>
        </w:tc>
        <w:tc>
          <w:tcPr>
            <w:tcW w:w="904" w:type="dxa"/>
            <w:tcBorders>
              <w:top w:val="nil"/>
              <w:left w:val="nil"/>
              <w:bottom w:val="nil"/>
              <w:right w:val="nil"/>
            </w:tcBorders>
          </w:tcPr>
          <w:p w14:paraId="0B950EB6" w14:textId="73E8B20C" w:rsidR="00EB15A4" w:rsidRPr="007310DE" w:rsidRDefault="00EB15A4" w:rsidP="00EB15A4">
            <w:pPr>
              <w:spacing w:after="0" w:line="276" w:lineRule="auto"/>
              <w:jc w:val="right"/>
              <w:rPr>
                <w:rFonts w:ascii="Book Antiqua" w:hAnsi="Book Antiqua"/>
                <w:sz w:val="20"/>
                <w:szCs w:val="20"/>
                <w:highlight w:val="yellow"/>
              </w:rPr>
            </w:pPr>
            <w:r w:rsidRPr="007310DE">
              <w:rPr>
                <w:rFonts w:ascii="Book Antiqua" w:hAnsi="Book Antiqua"/>
                <w:sz w:val="20"/>
                <w:szCs w:val="20"/>
                <w:highlight w:val="yellow"/>
              </w:rPr>
              <w:t>46,414</w:t>
            </w:r>
          </w:p>
        </w:tc>
      </w:tr>
      <w:tr w:rsidR="006C26E9" w:rsidRPr="007310DE" w14:paraId="4D56A0F1" w14:textId="77777777" w:rsidTr="00C737BC">
        <w:tc>
          <w:tcPr>
            <w:tcW w:w="6617" w:type="dxa"/>
            <w:tcBorders>
              <w:top w:val="nil"/>
              <w:left w:val="nil"/>
              <w:bottom w:val="nil"/>
              <w:right w:val="nil"/>
            </w:tcBorders>
          </w:tcPr>
          <w:p w14:paraId="26BE0555" w14:textId="77777777" w:rsidR="006C26E9" w:rsidRPr="007310DE" w:rsidRDefault="003300BA">
            <w:pPr>
              <w:spacing w:after="0" w:line="276" w:lineRule="auto"/>
              <w:rPr>
                <w:rFonts w:ascii="Book Antiqua" w:hAnsi="Book Antiqua"/>
                <w:sz w:val="20"/>
                <w:szCs w:val="20"/>
                <w:highlight w:val="yellow"/>
              </w:rPr>
            </w:pPr>
            <w:r w:rsidRPr="007310DE">
              <w:rPr>
                <w:rFonts w:ascii="Book Antiqua" w:hAnsi="Book Antiqua"/>
                <w:sz w:val="20"/>
                <w:szCs w:val="20"/>
                <w:highlight w:val="yellow"/>
              </w:rPr>
              <w:t>Provisión del año</w:t>
            </w:r>
          </w:p>
        </w:tc>
        <w:tc>
          <w:tcPr>
            <w:tcW w:w="1180" w:type="dxa"/>
            <w:tcBorders>
              <w:top w:val="nil"/>
              <w:left w:val="nil"/>
              <w:bottom w:val="nil"/>
              <w:right w:val="nil"/>
            </w:tcBorders>
          </w:tcPr>
          <w:p w14:paraId="62DF5B6E" w14:textId="2540020B" w:rsidR="006C26E9" w:rsidRPr="00EB15A4" w:rsidRDefault="00EB15A4">
            <w:pPr>
              <w:spacing w:after="0" w:line="276" w:lineRule="auto"/>
              <w:jc w:val="right"/>
              <w:rPr>
                <w:rFonts w:ascii="Book Antiqua" w:hAnsi="Book Antiqua"/>
                <w:sz w:val="20"/>
                <w:szCs w:val="20"/>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28,112</w:t>
            </w:r>
          </w:p>
        </w:tc>
        <w:tc>
          <w:tcPr>
            <w:tcW w:w="283" w:type="dxa"/>
            <w:tcBorders>
              <w:top w:val="nil"/>
              <w:left w:val="nil"/>
              <w:bottom w:val="nil"/>
              <w:right w:val="nil"/>
            </w:tcBorders>
          </w:tcPr>
          <w:p w14:paraId="2DC364BA" w14:textId="77777777" w:rsidR="006C26E9" w:rsidRPr="00EB15A4" w:rsidRDefault="006C26E9">
            <w:pPr>
              <w:spacing w:after="0" w:line="276" w:lineRule="auto"/>
              <w:jc w:val="right"/>
              <w:rPr>
                <w:rFonts w:ascii="Book Antiqua" w:hAnsi="Book Antiqua"/>
                <w:sz w:val="20"/>
                <w:szCs w:val="20"/>
                <w:highlight w:val="yellow"/>
                <w:u w:val="single"/>
              </w:rPr>
            </w:pPr>
          </w:p>
        </w:tc>
        <w:tc>
          <w:tcPr>
            <w:tcW w:w="904" w:type="dxa"/>
            <w:tcBorders>
              <w:top w:val="nil"/>
              <w:left w:val="nil"/>
              <w:bottom w:val="nil"/>
              <w:right w:val="nil"/>
            </w:tcBorders>
          </w:tcPr>
          <w:p w14:paraId="3BFBFE46" w14:textId="789AF64A" w:rsidR="006C26E9" w:rsidRPr="00EB15A4" w:rsidRDefault="00EB15A4">
            <w:pPr>
              <w:spacing w:after="0" w:line="276" w:lineRule="auto"/>
              <w:jc w:val="right"/>
              <w:rPr>
                <w:highlight w:val="yellow"/>
                <w:u w:val="single"/>
              </w:rPr>
            </w:pPr>
            <w:r>
              <w:rPr>
                <w:rFonts w:ascii="Book Antiqua" w:hAnsi="Book Antiqua"/>
                <w:sz w:val="20"/>
                <w:szCs w:val="20"/>
                <w:highlight w:val="yellow"/>
                <w:u w:val="single"/>
              </w:rPr>
              <w:t xml:space="preserve"> </w:t>
            </w:r>
            <w:r w:rsidR="003300BA" w:rsidRPr="00EB15A4">
              <w:rPr>
                <w:rFonts w:ascii="Book Antiqua" w:hAnsi="Book Antiqua"/>
                <w:sz w:val="20"/>
                <w:szCs w:val="20"/>
                <w:highlight w:val="yellow"/>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7310DE" w:rsidRDefault="003300BA">
            <w:pPr>
              <w:spacing w:after="0" w:line="276" w:lineRule="auto"/>
              <w:rPr>
                <w:rFonts w:ascii="Book Antiqua" w:hAnsi="Book Antiqua"/>
                <w:b/>
                <w:sz w:val="20"/>
                <w:szCs w:val="20"/>
                <w:highlight w:val="yellow"/>
              </w:rPr>
            </w:pPr>
            <w:r w:rsidRPr="007310DE">
              <w:rPr>
                <w:rFonts w:ascii="Book Antiqua" w:hAnsi="Book Antiqua"/>
                <w:b/>
                <w:sz w:val="20"/>
                <w:szCs w:val="20"/>
                <w:highlight w:val="yellow"/>
              </w:rPr>
              <w:t>Total</w:t>
            </w:r>
          </w:p>
        </w:tc>
        <w:tc>
          <w:tcPr>
            <w:tcW w:w="1180" w:type="dxa"/>
            <w:tcBorders>
              <w:top w:val="nil"/>
              <w:left w:val="nil"/>
              <w:bottom w:val="nil"/>
              <w:right w:val="nil"/>
            </w:tcBorders>
          </w:tcPr>
          <w:p w14:paraId="7BCCB468" w14:textId="77777777" w:rsidR="006C26E9" w:rsidRPr="00EB15A4" w:rsidRDefault="003300BA">
            <w:pPr>
              <w:spacing w:after="0" w:line="276" w:lineRule="auto"/>
              <w:jc w:val="right"/>
              <w:rPr>
                <w:rFonts w:ascii="Book Antiqua" w:hAnsi="Book Antiqua"/>
                <w:sz w:val="20"/>
                <w:szCs w:val="20"/>
                <w:highlight w:val="yellow"/>
                <w:u w:val="double"/>
              </w:rPr>
            </w:pPr>
            <w:r w:rsidRPr="00EB15A4">
              <w:rPr>
                <w:rFonts w:ascii="Book Antiqua" w:hAnsi="Book Antiqua"/>
                <w:sz w:val="20"/>
                <w:szCs w:val="20"/>
                <w:highlight w:val="yellow"/>
                <w:u w:val="double"/>
              </w:rPr>
              <w:t>127,890</w:t>
            </w:r>
          </w:p>
        </w:tc>
        <w:tc>
          <w:tcPr>
            <w:tcW w:w="283" w:type="dxa"/>
            <w:tcBorders>
              <w:top w:val="nil"/>
              <w:left w:val="nil"/>
              <w:bottom w:val="nil"/>
              <w:right w:val="nil"/>
            </w:tcBorders>
          </w:tcPr>
          <w:p w14:paraId="7731EF31" w14:textId="77777777" w:rsidR="006C26E9" w:rsidRPr="00EB15A4" w:rsidRDefault="006C26E9">
            <w:pPr>
              <w:spacing w:after="0" w:line="276" w:lineRule="auto"/>
              <w:jc w:val="right"/>
              <w:rPr>
                <w:rFonts w:ascii="Book Antiqua" w:hAnsi="Book Antiqua"/>
                <w:sz w:val="20"/>
                <w:szCs w:val="20"/>
                <w:highlight w:val="yellow"/>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B15A4">
              <w:rPr>
                <w:rFonts w:ascii="Book Antiqua" w:hAnsi="Book Antiqua"/>
                <w:sz w:val="20"/>
                <w:szCs w:val="20"/>
                <w:highlight w:val="yellow"/>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77777777" w:rsidR="000C7537" w:rsidRDefault="000C7537" w:rsidP="000C7537">
      <w:pPr>
        <w:spacing w:after="0"/>
        <w:jc w:val="both"/>
        <w:rPr>
          <w:rFonts w:ascii="Book Antiqua" w:hAnsi="Book Antiqua"/>
          <w:sz w:val="20"/>
          <w:szCs w:val="20"/>
        </w:rPr>
      </w:pPr>
    </w:p>
    <w:p w14:paraId="798DC650" w14:textId="1C7B4FD7" w:rsidR="007767B2"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6AB038A5" w:rsidR="00575AA4" w:rsidRDefault="00575AA4" w:rsidP="00575AA4">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134" w:type="dxa"/>
            <w:tcBorders>
              <w:top w:val="nil"/>
              <w:left w:val="nil"/>
              <w:bottom w:val="nil"/>
              <w:right w:val="nil"/>
            </w:tcBorders>
            <w:vAlign w:val="center"/>
          </w:tcPr>
          <w:p w14:paraId="41D8C0A1" w14:textId="38B088FB"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w:t>
            </w:r>
            <w:r w:rsidR="00052022">
              <w:rPr>
                <w:rFonts w:ascii="Book Antiqua" w:hAnsi="Book Antiqua"/>
                <w:sz w:val="20"/>
                <w:szCs w:val="20"/>
              </w:rPr>
              <w:t>,890</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4258F5DB"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052022">
              <w:rPr>
                <w:rFonts w:ascii="Book Antiqua" w:hAnsi="Book Antiqua"/>
                <w:b/>
                <w:bCs/>
                <w:sz w:val="20"/>
                <w:szCs w:val="20"/>
                <w:u w:val="double"/>
              </w:rPr>
              <w:t>15,645</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279D4DA6"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 xml:space="preserve">l año 2021 </w:t>
      </w:r>
      <w:r w:rsidRPr="00575AA4">
        <w:rPr>
          <w:rFonts w:ascii="Book Antiqua" w:hAnsi="Book Antiqua"/>
          <w:sz w:val="20"/>
          <w:szCs w:val="20"/>
        </w:rPr>
        <w:t>las cuales servirán para compensar el pago del impuesto a la renta para los futuros periodos, es decir hasta 5 años después.</w:t>
      </w:r>
    </w:p>
    <w:p w14:paraId="126DA049" w14:textId="77777777" w:rsidR="00575AA4" w:rsidRDefault="00575AA4" w:rsidP="00575AA4">
      <w:pPr>
        <w:spacing w:after="0"/>
        <w:jc w:val="both"/>
        <w:rPr>
          <w:rFonts w:ascii="Book Antiqua" w:hAnsi="Book Antiqua"/>
          <w:b/>
          <w:sz w:val="20"/>
          <w:szCs w:val="20"/>
        </w:rPr>
      </w:pPr>
    </w:p>
    <w:p w14:paraId="207007A3" w14:textId="2FA15C08" w:rsidR="00E6211E" w:rsidRDefault="00E6211E">
      <w:pPr>
        <w:spacing w:after="0" w:line="240" w:lineRule="auto"/>
        <w:rPr>
          <w:rFonts w:ascii="Book Antiqua" w:hAnsi="Book Antiqua"/>
          <w:b/>
          <w:sz w:val="20"/>
          <w:szCs w:val="20"/>
        </w:rPr>
      </w:pPr>
    </w:p>
    <w:p w14:paraId="34B7E7D3" w14:textId="3684249D" w:rsidR="006C26E9" w:rsidRPr="003C3D74" w:rsidRDefault="00D07797"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42"/>
        <w:gridCol w:w="992"/>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gridSpan w:val="2"/>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5"/>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gridSpan w:val="2"/>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gridSpan w:val="2"/>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gridSpan w:val="2"/>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gridSpan w:val="2"/>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737BC">
        <w:trPr>
          <w:trHeight w:val="238"/>
        </w:trPr>
        <w:tc>
          <w:tcPr>
            <w:tcW w:w="6663" w:type="dxa"/>
            <w:gridSpan w:val="2"/>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992"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737BC">
        <w:trPr>
          <w:trHeight w:val="287"/>
        </w:trPr>
        <w:tc>
          <w:tcPr>
            <w:tcW w:w="6663" w:type="dxa"/>
            <w:gridSpan w:val="2"/>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992"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737BC">
        <w:trPr>
          <w:trHeight w:val="287"/>
        </w:trPr>
        <w:tc>
          <w:tcPr>
            <w:tcW w:w="6663" w:type="dxa"/>
            <w:gridSpan w:val="2"/>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992"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737BC">
        <w:trPr>
          <w:trHeight w:val="287"/>
        </w:trPr>
        <w:tc>
          <w:tcPr>
            <w:tcW w:w="6663" w:type="dxa"/>
            <w:gridSpan w:val="2"/>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992"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737BC">
        <w:trPr>
          <w:trHeight w:val="287"/>
        </w:trPr>
        <w:tc>
          <w:tcPr>
            <w:tcW w:w="6663" w:type="dxa"/>
            <w:gridSpan w:val="2"/>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992"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737BC">
        <w:trPr>
          <w:trHeight w:val="287"/>
        </w:trPr>
        <w:tc>
          <w:tcPr>
            <w:tcW w:w="6663" w:type="dxa"/>
            <w:gridSpan w:val="2"/>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992"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737BC">
        <w:trPr>
          <w:trHeight w:val="287"/>
        </w:trPr>
        <w:tc>
          <w:tcPr>
            <w:tcW w:w="6663" w:type="dxa"/>
            <w:gridSpan w:val="2"/>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992"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6A994A65" w14:textId="77777777" w:rsidR="00503F62" w:rsidRDefault="00503F62" w:rsidP="00DF6179">
      <w:pPr>
        <w:spacing w:after="0"/>
        <w:jc w:val="both"/>
        <w:rPr>
          <w:rFonts w:ascii="Book Antiqua" w:hAnsi="Book Antiqua"/>
          <w:b/>
          <w:sz w:val="20"/>
          <w:szCs w:val="20"/>
        </w:rPr>
      </w:pPr>
    </w:p>
    <w:p w14:paraId="79BFCA64" w14:textId="77777777" w:rsidR="00362635" w:rsidRDefault="00362635" w:rsidP="00DF6179">
      <w:pPr>
        <w:spacing w:after="0"/>
        <w:jc w:val="both"/>
        <w:rPr>
          <w:rFonts w:ascii="Book Antiqua" w:hAnsi="Book Antiqua"/>
          <w:b/>
          <w:sz w:val="20"/>
          <w:szCs w:val="20"/>
        </w:rPr>
        <w:sectPr w:rsidR="00362635">
          <w:headerReference w:type="default" r:id="rId21"/>
          <w:pgSz w:w="12240" w:h="15840"/>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272"/>
        <w:gridCol w:w="1138"/>
        <w:gridCol w:w="1417"/>
        <w:gridCol w:w="1134"/>
        <w:gridCol w:w="1134"/>
        <w:gridCol w:w="1931"/>
        <w:gridCol w:w="1417"/>
        <w:gridCol w:w="1113"/>
      </w:tblGrid>
      <w:tr w:rsidR="00362635" w:rsidRPr="00362635" w14:paraId="7E7DA71A" w14:textId="77777777" w:rsidTr="000400B3">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272" w:type="dxa"/>
            <w:tcBorders>
              <w:top w:val="nil"/>
              <w:left w:val="nil"/>
              <w:bottom w:val="nil"/>
              <w:right w:val="nil"/>
            </w:tcBorders>
            <w:shd w:val="clear" w:color="auto" w:fill="auto"/>
            <w:vAlign w:val="bottom"/>
            <w:hideMark/>
          </w:tcPr>
          <w:p w14:paraId="44EA89F7"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telecomunicaciones</w:t>
            </w:r>
          </w:p>
        </w:tc>
        <w:tc>
          <w:tcPr>
            <w:tcW w:w="1138"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417" w:type="dxa"/>
            <w:tcBorders>
              <w:top w:val="nil"/>
              <w:left w:val="nil"/>
              <w:bottom w:val="nil"/>
              <w:right w:val="nil"/>
            </w:tcBorders>
            <w:shd w:val="clear" w:color="auto" w:fill="auto"/>
            <w:vAlign w:val="bottom"/>
            <w:hideMark/>
          </w:tcPr>
          <w:p w14:paraId="5C2ABA4A"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computación</w:t>
            </w:r>
          </w:p>
        </w:tc>
        <w:tc>
          <w:tcPr>
            <w:tcW w:w="1134"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6"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417"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 xml:space="preserve">(En US </w:t>
            </w:r>
            <w:proofErr w:type="gramStart"/>
            <w:r w:rsidRPr="00362635">
              <w:rPr>
                <w:rFonts w:ascii="Book Antiqua" w:eastAsia="Times New Roman" w:hAnsi="Book Antiqua" w:cs="Calibri"/>
                <w:b/>
                <w:bCs/>
                <w:color w:val="000000"/>
                <w:sz w:val="18"/>
                <w:szCs w:val="18"/>
                <w:lang w:eastAsia="es-EC"/>
              </w:rPr>
              <w:t>Dólares</w:t>
            </w:r>
            <w:proofErr w:type="gramEnd"/>
            <w:r w:rsidRPr="00362635">
              <w:rPr>
                <w:rFonts w:ascii="Book Antiqua" w:eastAsia="Times New Roman" w:hAnsi="Book Antiqua" w:cs="Calibri"/>
                <w:b/>
                <w:bCs/>
                <w:color w:val="000000"/>
                <w:sz w:val="18"/>
                <w:szCs w:val="18"/>
                <w:lang w:eastAsia="es-EC"/>
              </w:rPr>
              <w:t>)</w:t>
            </w:r>
          </w:p>
        </w:tc>
      </w:tr>
      <w:tr w:rsidR="00362635" w:rsidRPr="00362635" w14:paraId="0E2200D6" w14:textId="77777777" w:rsidTr="000400B3">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272"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400B3">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1134"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400B3">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1134"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6"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417"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400B3">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8"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1134"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6"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400B3">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272"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8"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1134"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400B3">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35B0DB7D" w14:textId="7868E19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8" w:type="dxa"/>
            <w:tcBorders>
              <w:top w:val="nil"/>
              <w:left w:val="nil"/>
              <w:bottom w:val="nil"/>
              <w:right w:val="nil"/>
            </w:tcBorders>
            <w:shd w:val="clear" w:color="auto" w:fill="auto"/>
            <w:noWrap/>
            <w:vAlign w:val="center"/>
            <w:hideMark/>
          </w:tcPr>
          <w:p w14:paraId="5CE11470" w14:textId="169B28C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(168,707)</w:t>
            </w:r>
          </w:p>
        </w:tc>
        <w:tc>
          <w:tcPr>
            <w:tcW w:w="1417" w:type="dxa"/>
            <w:tcBorders>
              <w:top w:val="nil"/>
              <w:left w:val="nil"/>
              <w:bottom w:val="nil"/>
              <w:right w:val="nil"/>
            </w:tcBorders>
            <w:shd w:val="clear" w:color="auto" w:fill="auto"/>
            <w:noWrap/>
            <w:vAlign w:val="center"/>
            <w:hideMark/>
          </w:tcPr>
          <w:p w14:paraId="41D9F836" w14:textId="7B0FD72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(760)</w:t>
            </w:r>
          </w:p>
        </w:tc>
        <w:tc>
          <w:tcPr>
            <w:tcW w:w="1134" w:type="dxa"/>
            <w:tcBorders>
              <w:top w:val="nil"/>
              <w:left w:val="nil"/>
              <w:bottom w:val="nil"/>
              <w:right w:val="nil"/>
            </w:tcBorders>
            <w:shd w:val="clear" w:color="auto" w:fill="auto"/>
            <w:noWrap/>
            <w:vAlign w:val="center"/>
            <w:hideMark/>
          </w:tcPr>
          <w:p w14:paraId="6213FC31" w14:textId="123ACAB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DB291D">
              <w:rPr>
                <w:rFonts w:ascii="Book Antiqua" w:eastAsia="Times New Roman" w:hAnsi="Book Antiqua" w:cs="Calibri"/>
                <w:color w:val="000000"/>
                <w:sz w:val="18"/>
                <w:szCs w:val="18"/>
                <w:highlight w:val="yellow"/>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75768FC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6" w:type="dxa"/>
            <w:tcBorders>
              <w:top w:val="nil"/>
              <w:left w:val="nil"/>
              <w:bottom w:val="nil"/>
              <w:right w:val="nil"/>
            </w:tcBorders>
            <w:shd w:val="clear" w:color="auto" w:fill="auto"/>
            <w:noWrap/>
            <w:vAlign w:val="center"/>
            <w:hideMark/>
          </w:tcPr>
          <w:p w14:paraId="3B272417" w14:textId="0C98F0E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commentRangeStart w:id="15"/>
            <w:commentRangeStart w:id="16"/>
            <w:r w:rsidRPr="00DB291D">
              <w:rPr>
                <w:rFonts w:ascii="Book Antiqua" w:eastAsia="Times New Roman" w:hAnsi="Book Antiqua" w:cs="Calibri"/>
                <w:color w:val="000000"/>
                <w:sz w:val="18"/>
                <w:szCs w:val="18"/>
                <w:highlight w:val="yellow"/>
                <w:u w:val="single"/>
                <w:lang w:eastAsia="es-EC"/>
              </w:rPr>
              <w:t>(53,498</w:t>
            </w:r>
            <w:commentRangeEnd w:id="15"/>
            <w:r w:rsidR="00DB291D">
              <w:rPr>
                <w:rStyle w:val="Refdecomentario"/>
              </w:rPr>
              <w:commentReference w:id="15"/>
            </w:r>
            <w:commentRangeEnd w:id="16"/>
            <w:r w:rsidR="002C4B3E">
              <w:rPr>
                <w:rStyle w:val="Refdecomentario"/>
              </w:rPr>
              <w:commentReference w:id="16"/>
            </w:r>
            <w:r w:rsidRPr="00DB291D">
              <w:rPr>
                <w:rFonts w:ascii="Book Antiqua" w:eastAsia="Times New Roman" w:hAnsi="Book Antiqua" w:cs="Calibri"/>
                <w:color w:val="000000"/>
                <w:sz w:val="18"/>
                <w:szCs w:val="18"/>
                <w:highlight w:val="yellow"/>
                <w:u w:val="single"/>
                <w:lang w:eastAsia="es-EC"/>
              </w:rPr>
              <w:t>)</w:t>
            </w:r>
          </w:p>
        </w:tc>
        <w:tc>
          <w:tcPr>
            <w:tcW w:w="1417" w:type="dxa"/>
            <w:tcBorders>
              <w:top w:val="nil"/>
              <w:left w:val="nil"/>
              <w:bottom w:val="nil"/>
              <w:right w:val="nil"/>
            </w:tcBorders>
            <w:shd w:val="clear" w:color="auto" w:fill="auto"/>
            <w:noWrap/>
            <w:vAlign w:val="center"/>
            <w:hideMark/>
          </w:tcPr>
          <w:p w14:paraId="67A05EFE" w14:textId="66A96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2C5B80A2" w14:textId="77777777" w:rsidTr="000400B3">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8"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1134"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6"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400B3">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272"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8"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400B3">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272"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8"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6"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417"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400B3">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272"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8"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1134"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6"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400B3">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8"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1134"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6"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417"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400B3">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272"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8"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417"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1134"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6"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417"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400B3">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272"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8"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1134"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6"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417"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400B3">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272"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8"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417"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1134"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6"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417"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400B3">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272"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8"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1134"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6"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417"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49D23A4E" w14:textId="77777777" w:rsidR="00362635" w:rsidRDefault="00362635" w:rsidP="00DF6179">
      <w:pPr>
        <w:spacing w:after="0"/>
        <w:jc w:val="both"/>
        <w:rPr>
          <w:rFonts w:ascii="Book Antiqua" w:hAnsi="Book Antiqua"/>
          <w:b/>
          <w:sz w:val="20"/>
          <w:szCs w:val="20"/>
        </w:rPr>
        <w:sectPr w:rsidR="00362635" w:rsidSect="00362635">
          <w:pgSz w:w="15840" w:h="12240" w:orient="landscape"/>
          <w:pgMar w:top="1701" w:right="1418" w:bottom="1701" w:left="1418" w:header="709" w:footer="709" w:gutter="0"/>
          <w:cols w:space="720"/>
          <w:formProt w:val="0"/>
          <w:docGrid w:linePitch="360" w:charSpace="4096"/>
        </w:sectPr>
      </w:pPr>
    </w:p>
    <w:p w14:paraId="707E76B1" w14:textId="62782A92"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47C0077F"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proofErr w:type="spellStart"/>
      <w:r w:rsidR="00890882">
        <w:rPr>
          <w:rFonts w:ascii="Book Antiqua" w:hAnsi="Book Antiqua"/>
          <w:sz w:val="20"/>
          <w:szCs w:val="20"/>
        </w:rPr>
        <w:t>comeciales</w:t>
      </w:r>
      <w:proofErr w:type="spellEnd"/>
      <w:r w:rsidR="00890882">
        <w:rPr>
          <w:rFonts w:ascii="Book Antiqua" w:hAnsi="Book Antiqua"/>
          <w:sz w:val="20"/>
          <w:szCs w:val="20"/>
        </w:rPr>
        <w:t xml:space="preserve">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C737BC">
        <w:trPr>
          <w:trHeight w:val="236"/>
        </w:trPr>
        <w:tc>
          <w:tcPr>
            <w:tcW w:w="6946" w:type="dxa"/>
            <w:tcBorders>
              <w:top w:val="nil"/>
              <w:left w:val="nil"/>
              <w:bottom w:val="nil"/>
              <w:right w:val="nil"/>
            </w:tcBorders>
          </w:tcPr>
          <w:p w14:paraId="1726A6EA" w14:textId="77777777" w:rsidR="006236BC" w:rsidRDefault="006236BC" w:rsidP="00DF6179">
            <w:pPr>
              <w:spacing w:after="0"/>
              <w:jc w:val="both"/>
              <w:rPr>
                <w:rFonts w:ascii="Book Antiqua" w:hAnsi="Book Antiqua"/>
                <w:sz w:val="20"/>
                <w:szCs w:val="20"/>
              </w:rPr>
            </w:pPr>
          </w:p>
        </w:tc>
        <w:tc>
          <w:tcPr>
            <w:tcW w:w="851" w:type="dxa"/>
            <w:tcBorders>
              <w:top w:val="nil"/>
              <w:left w:val="nil"/>
              <w:bottom w:val="nil"/>
              <w:right w:val="nil"/>
            </w:tcBorders>
          </w:tcPr>
          <w:p w14:paraId="40DE11CF" w14:textId="77777777" w:rsidR="006236BC" w:rsidRDefault="006236BC" w:rsidP="00C737BC">
            <w:pPr>
              <w:spacing w:after="0"/>
              <w:jc w:val="center"/>
              <w:rPr>
                <w:rFonts w:ascii="Book Antiqua" w:hAnsi="Book Antiqua"/>
                <w:b/>
                <w:sz w:val="20"/>
                <w:szCs w:val="20"/>
              </w:rPr>
            </w:pPr>
          </w:p>
        </w:tc>
        <w:tc>
          <w:tcPr>
            <w:tcW w:w="283" w:type="dxa"/>
            <w:tcBorders>
              <w:top w:val="nil"/>
              <w:left w:val="nil"/>
              <w:bottom w:val="nil"/>
              <w:right w:val="nil"/>
            </w:tcBorders>
          </w:tcPr>
          <w:p w14:paraId="225E11E3" w14:textId="77777777" w:rsidR="006236BC" w:rsidRDefault="006236BC" w:rsidP="00C737BC">
            <w:pPr>
              <w:spacing w:after="0"/>
              <w:jc w:val="center"/>
              <w:rPr>
                <w:rFonts w:ascii="Book Antiqua" w:hAnsi="Book Antiqua"/>
                <w:b/>
                <w:sz w:val="20"/>
                <w:szCs w:val="20"/>
              </w:rPr>
            </w:pPr>
          </w:p>
        </w:tc>
        <w:tc>
          <w:tcPr>
            <w:tcW w:w="895" w:type="dxa"/>
            <w:tcBorders>
              <w:top w:val="nil"/>
              <w:left w:val="nil"/>
              <w:bottom w:val="nil"/>
              <w:right w:val="nil"/>
            </w:tcBorders>
          </w:tcPr>
          <w:p w14:paraId="0DE0E338" w14:textId="77777777" w:rsidR="006236BC" w:rsidRDefault="006236BC" w:rsidP="00C737BC">
            <w:pPr>
              <w:spacing w:after="0"/>
              <w:jc w:val="center"/>
              <w:rPr>
                <w:rFonts w:ascii="Book Antiqua" w:hAnsi="Book Antiqua"/>
                <w:b/>
                <w:sz w:val="20"/>
                <w:szCs w:val="20"/>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C737BC" w14:paraId="11A2AB98" w14:textId="77777777" w:rsidTr="00C737BC">
        <w:trPr>
          <w:trHeight w:val="236"/>
        </w:trPr>
        <w:tc>
          <w:tcPr>
            <w:tcW w:w="6946" w:type="dxa"/>
            <w:tcBorders>
              <w:top w:val="nil"/>
              <w:left w:val="nil"/>
              <w:bottom w:val="nil"/>
              <w:right w:val="nil"/>
            </w:tcBorders>
          </w:tcPr>
          <w:p w14:paraId="1A54CD35" w14:textId="77777777" w:rsidR="00C737BC" w:rsidRDefault="00C737BC" w:rsidP="00DF6179">
            <w:pPr>
              <w:spacing w:after="0"/>
              <w:jc w:val="both"/>
              <w:rPr>
                <w:rFonts w:ascii="Book Antiqua" w:hAnsi="Book Antiqua"/>
                <w:sz w:val="20"/>
                <w:szCs w:val="20"/>
              </w:rPr>
            </w:pPr>
          </w:p>
        </w:tc>
        <w:tc>
          <w:tcPr>
            <w:tcW w:w="851" w:type="dxa"/>
            <w:tcBorders>
              <w:top w:val="nil"/>
              <w:left w:val="nil"/>
              <w:bottom w:val="nil"/>
              <w:right w:val="nil"/>
            </w:tcBorders>
          </w:tcPr>
          <w:p w14:paraId="42513C86" w14:textId="77777777" w:rsidR="00C737BC" w:rsidRDefault="00C737BC" w:rsidP="006236BC">
            <w:pPr>
              <w:spacing w:after="0"/>
              <w:jc w:val="center"/>
              <w:rPr>
                <w:rFonts w:ascii="Book Antiqua" w:hAnsi="Book Antiqua"/>
                <w:b/>
                <w:sz w:val="20"/>
                <w:szCs w:val="20"/>
              </w:rPr>
            </w:pPr>
          </w:p>
        </w:tc>
        <w:tc>
          <w:tcPr>
            <w:tcW w:w="283" w:type="dxa"/>
            <w:tcBorders>
              <w:top w:val="nil"/>
              <w:left w:val="nil"/>
              <w:bottom w:val="nil"/>
              <w:right w:val="nil"/>
            </w:tcBorders>
          </w:tcPr>
          <w:p w14:paraId="418BCB74" w14:textId="77777777" w:rsidR="00C737BC" w:rsidRDefault="00C737BC" w:rsidP="006236BC">
            <w:pPr>
              <w:spacing w:after="0"/>
              <w:jc w:val="center"/>
              <w:rPr>
                <w:rFonts w:ascii="Book Antiqua" w:hAnsi="Book Antiqua"/>
                <w:b/>
                <w:sz w:val="20"/>
                <w:szCs w:val="20"/>
              </w:rPr>
            </w:pPr>
          </w:p>
        </w:tc>
        <w:tc>
          <w:tcPr>
            <w:tcW w:w="851" w:type="dxa"/>
            <w:tcBorders>
              <w:top w:val="nil"/>
              <w:left w:val="nil"/>
              <w:bottom w:val="nil"/>
              <w:right w:val="nil"/>
            </w:tcBorders>
          </w:tcPr>
          <w:p w14:paraId="2B08F4C3" w14:textId="77777777" w:rsidR="00C737BC" w:rsidRDefault="00C737BC" w:rsidP="006236BC">
            <w:pPr>
              <w:spacing w:after="0"/>
              <w:jc w:val="center"/>
              <w:rPr>
                <w:rFonts w:ascii="Book Antiqua" w:hAnsi="Book Antiqua"/>
                <w:b/>
                <w:sz w:val="20"/>
                <w:szCs w:val="20"/>
              </w:rPr>
            </w:pP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429EC21D" w:rsidR="006C26E9" w:rsidRDefault="006C26E9" w:rsidP="00683454">
      <w:pPr>
        <w:spacing w:after="0"/>
        <w:jc w:val="both"/>
        <w:rPr>
          <w:rFonts w:ascii="Book Antiqua" w:hAnsi="Book Antiqua"/>
          <w:sz w:val="20"/>
          <w:szCs w:val="20"/>
        </w:rPr>
      </w:pPr>
    </w:p>
    <w:p w14:paraId="5F89B25E" w14:textId="77777777" w:rsidR="00085271" w:rsidRDefault="00085271" w:rsidP="00683454">
      <w:pPr>
        <w:spacing w:after="0"/>
        <w:jc w:val="both"/>
        <w:rPr>
          <w:rFonts w:ascii="Book Antiqua" w:hAnsi="Book Antiqua"/>
          <w:sz w:val="20"/>
          <w:szCs w:val="20"/>
        </w:rPr>
      </w:pPr>
    </w:p>
    <w:p w14:paraId="70521ECC" w14:textId="4D04E15B" w:rsidR="00F118D6" w:rsidRPr="003C3D74" w:rsidRDefault="00F118D6"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F36E00">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F36E00">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595756">
            <w:pPr>
              <w:spacing w:after="0"/>
              <w:ind w:right="-333"/>
              <w:jc w:val="center"/>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595756">
            <w:pPr>
              <w:spacing w:after="0"/>
              <w:ind w:right="-333"/>
              <w:jc w:val="center"/>
              <w:rPr>
                <w:rFonts w:ascii="Book Antiqua" w:hAnsi="Book Antiqua"/>
                <w:b/>
                <w:sz w:val="20"/>
                <w:szCs w:val="20"/>
              </w:rPr>
            </w:pPr>
            <w:r>
              <w:rPr>
                <w:rFonts w:ascii="Book Antiqua" w:hAnsi="Book Antiqua"/>
                <w:sz w:val="20"/>
                <w:szCs w:val="20"/>
                <w:u w:val="single"/>
              </w:rPr>
              <w:t>2,113</w:t>
            </w:r>
          </w:p>
        </w:tc>
      </w:tr>
      <w:tr w:rsidR="00DB291D" w14:paraId="0665FAA3" w14:textId="77777777" w:rsidTr="00F36E00">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595756">
            <w:pPr>
              <w:spacing w:after="0"/>
              <w:ind w:right="-333"/>
              <w:jc w:val="center"/>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595756">
            <w:pPr>
              <w:spacing w:after="0"/>
              <w:ind w:right="-333"/>
              <w:jc w:val="center"/>
              <w:rPr>
                <w:rFonts w:ascii="Book Antiqua" w:hAnsi="Book Antiqua"/>
                <w:b/>
                <w:sz w:val="20"/>
                <w:szCs w:val="20"/>
              </w:rPr>
            </w:pPr>
            <w:r w:rsidRPr="00595756">
              <w:rPr>
                <w:rFonts w:ascii="Book Antiqua" w:hAnsi="Book Antiqua"/>
                <w:sz w:val="20"/>
                <w:szCs w:val="20"/>
              </w:rPr>
              <w:t>2,113</w:t>
            </w:r>
          </w:p>
        </w:tc>
      </w:tr>
      <w:tr w:rsidR="00DB291D" w14:paraId="2F5187C0" w14:textId="77777777" w:rsidTr="00F36E00">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595756">
            <w:pPr>
              <w:spacing w:after="0" w:line="276" w:lineRule="auto"/>
              <w:ind w:right="234"/>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521F1A"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 xml:space="preserve"> </w:t>
            </w:r>
            <w:r w:rsidRPr="00521F1A">
              <w:rPr>
                <w:rFonts w:ascii="Book Antiqua" w:hAnsi="Book Antiqua"/>
                <w:sz w:val="20"/>
                <w:szCs w:val="20"/>
                <w:u w:val="double"/>
              </w:rPr>
              <w:t>119,205</w:t>
            </w:r>
          </w:p>
        </w:tc>
        <w:tc>
          <w:tcPr>
            <w:tcW w:w="1559" w:type="dxa"/>
            <w:tcBorders>
              <w:top w:val="nil"/>
              <w:left w:val="nil"/>
              <w:bottom w:val="nil"/>
              <w:right w:val="nil"/>
            </w:tcBorders>
          </w:tcPr>
          <w:p w14:paraId="74F2CED6"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Default="00F118D6" w:rsidP="00595756">
            <w:pPr>
              <w:spacing w:after="0" w:line="276" w:lineRule="auto"/>
              <w:ind w:right="234"/>
              <w:jc w:val="right"/>
              <w:rPr>
                <w:rFonts w:ascii="Book Antiqua" w:hAnsi="Book Antiqua"/>
                <w:sz w:val="20"/>
                <w:szCs w:val="20"/>
                <w:u w:val="double"/>
              </w:rPr>
            </w:pPr>
            <w:r>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33E1B56B" w14:textId="77777777" w:rsidR="00B9366E" w:rsidRDefault="00F118D6" w:rsidP="00F118D6">
      <w:pPr>
        <w:spacing w:after="0"/>
        <w:jc w:val="both"/>
        <w:rPr>
          <w:rFonts w:ascii="Book Antiqua" w:hAnsi="Book Antiqua"/>
          <w:bCs/>
          <w:sz w:val="20"/>
          <w:szCs w:val="20"/>
        </w:rPr>
      </w:pPr>
      <w:r>
        <w:rPr>
          <w:rFonts w:ascii="Book Antiqua" w:hAnsi="Book Antiqua"/>
          <w:bCs/>
          <w:sz w:val="20"/>
          <w:szCs w:val="20"/>
        </w:rPr>
        <w:t xml:space="preserve">En el año 2021 la Compañía reconoció como activo por impuestos diferidos el beneficio tributario originado por las pérdidas de años anteriores, lo cual no se había reconocido hasta el 31 de diciembre del 2020 debido a la incertidumbre respecto de los resultados futuros. </w:t>
      </w:r>
    </w:p>
    <w:p w14:paraId="41BDA936" w14:textId="474B6EAD" w:rsidR="00F118D6" w:rsidRDefault="00F118D6" w:rsidP="00F118D6">
      <w:pPr>
        <w:spacing w:after="0"/>
        <w:jc w:val="both"/>
        <w:rPr>
          <w:rFonts w:ascii="Book Antiqua" w:hAnsi="Book Antiqua"/>
          <w:bCs/>
          <w:sz w:val="20"/>
          <w:szCs w:val="20"/>
        </w:rPr>
      </w:pPr>
      <w:r>
        <w:rPr>
          <w:rFonts w:ascii="Book Antiqua" w:hAnsi="Book Antiqua"/>
          <w:bCs/>
          <w:sz w:val="20"/>
          <w:szCs w:val="20"/>
        </w:rPr>
        <w:lastRenderedPageBreak/>
        <w:t>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F118D6">
      <w:pPr>
        <w:jc w:val="both"/>
        <w:rPr>
          <w:rFonts w:ascii="Book Antiqua" w:hAnsi="Book Antiqua"/>
          <w:sz w:val="20"/>
          <w:szCs w:val="20"/>
        </w:rPr>
      </w:pPr>
      <w:r>
        <w:rPr>
          <w:rFonts w:ascii="Book Antiqua" w:hAnsi="Book Antiqua"/>
          <w:b/>
          <w:bCs/>
          <w:i/>
          <w:iCs/>
          <w:sz w:val="20"/>
          <w:szCs w:val="20"/>
        </w:rPr>
        <w:t xml:space="preserve">Conciliación tributaria - contable del impuesto a la renta corriente. -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0B21D7">
      <w:pPr>
        <w:pStyle w:val="Prrafodelista"/>
        <w:numPr>
          <w:ilvl w:val="1"/>
          <w:numId w:val="18"/>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17" w:name="_Hlk66305116"/>
      <w:r w:rsidRPr="000B21D7">
        <w:rPr>
          <w:rFonts w:ascii="Book Antiqua" w:hAnsi="Book Antiqua"/>
          <w:b/>
          <w:bCs/>
          <w:sz w:val="20"/>
          <w:szCs w:val="20"/>
          <w:u w:val="single"/>
        </w:rPr>
        <w:t>de Simplificación y Progresividad Tributaria</w:t>
      </w:r>
      <w:bookmarkEnd w:id="17"/>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2018.</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18" w:name="_Hlk97134392"/>
      <w:r w:rsidRPr="000B21D7">
        <w:rPr>
          <w:rFonts w:ascii="Book Antiqua" w:hAnsi="Book Antiqua"/>
          <w:b/>
          <w:bCs/>
          <w:sz w:val="20"/>
          <w:szCs w:val="20"/>
          <w:u w:val="single"/>
        </w:rPr>
        <w:t>Ley Orgánica para el Desarrollo Económico y Sostenibilidad Fiscal tras la Pandemia COVID – 19</w:t>
      </w:r>
      <w:bookmarkEnd w:id="18"/>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246D0DA" w:rsidR="00B9366E" w:rsidRDefault="00B9366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lastRenderedPageBreak/>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772B53">
        <w:trPr>
          <w:trHeight w:val="600"/>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772B53">
        <w:trPr>
          <w:trHeight w:val="270"/>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772B53">
        <w:trPr>
          <w:trHeight w:val="270"/>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772B53">
        <w:trPr>
          <w:trHeight w:val="270"/>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772B53">
        <w:trPr>
          <w:trHeight w:val="73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772B53">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772B53">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27A434E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lastRenderedPageBreak/>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772B53">
        <w:trPr>
          <w:trHeight w:val="73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772B53">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772B53">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772B53">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77777777" w:rsidR="000B21D7" w:rsidRP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772B53">
        <w:trPr>
          <w:trHeight w:val="737"/>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772B53">
        <w:trPr>
          <w:trHeight w:val="397"/>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772B53">
        <w:trPr>
          <w:trHeight w:val="397"/>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772B53">
        <w:trPr>
          <w:trHeight w:val="397"/>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772B53">
        <w:trPr>
          <w:trHeight w:val="397"/>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772B53">
        <w:trPr>
          <w:trHeight w:val="397"/>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772B53">
        <w:trPr>
          <w:trHeight w:val="397"/>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758B6352" w14:textId="2258C830" w:rsidR="000B21D7" w:rsidRPr="00494C13" w:rsidRDefault="000B21D7" w:rsidP="000B21D7">
      <w:pPr>
        <w:spacing w:after="0"/>
        <w:rPr>
          <w:rFonts w:ascii="Book Antiqua" w:hAnsi="Book Antiqua"/>
          <w:sz w:val="20"/>
          <w:szCs w:val="20"/>
        </w:rPr>
      </w:pPr>
    </w:p>
    <w:p w14:paraId="4304A87D" w14:textId="6D24C5EC" w:rsidR="00B9366E" w:rsidRDefault="00B9366E">
      <w:pPr>
        <w:spacing w:after="0" w:line="240" w:lineRule="auto"/>
        <w:rPr>
          <w:rFonts w:ascii="Book Antiqua" w:hAnsi="Book Antiqua"/>
          <w:sz w:val="20"/>
          <w:szCs w:val="20"/>
        </w:rPr>
      </w:pPr>
      <w:r>
        <w:rPr>
          <w:rFonts w:ascii="Book Antiqua" w:hAnsi="Book Antiqua"/>
          <w:sz w:val="20"/>
          <w:szCs w:val="20"/>
        </w:rPr>
        <w:br w:type="page"/>
      </w:r>
    </w:p>
    <w:p w14:paraId="222C7756" w14:textId="5934FE3F"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4A5601B4" w14:textId="77777777" w:rsidR="006C26E9" w:rsidRDefault="006C26E9"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pPr>
        <w:jc w:val="both"/>
        <w:rPr>
          <w:rFonts w:ascii="Book Antiqua" w:hAnsi="Book Antiqua"/>
          <w:sz w:val="20"/>
          <w:szCs w:val="20"/>
        </w:rPr>
      </w:pPr>
      <w:r>
        <w:rPr>
          <w:rFonts w:ascii="Book Antiqua" w:hAnsi="Book Antiqua"/>
          <w:sz w:val="20"/>
          <w:szCs w:val="20"/>
        </w:rPr>
        <w:t xml:space="preserve">Al valor obtenido, la Compañía tiene derecho a que se rebaje la suma total que hubiere depositado en el Instituto Ecuatoriano de Seguridad Social en concepto de apone del empleador o fondo de reserva </w:t>
      </w:r>
      <w:proofErr w:type="gramStart"/>
      <w:r>
        <w:rPr>
          <w:rFonts w:ascii="Book Antiqua" w:hAnsi="Book Antiqua"/>
          <w:sz w:val="20"/>
          <w:szCs w:val="20"/>
        </w:rPr>
        <w:t>del mismo</w:t>
      </w:r>
      <w:proofErr w:type="gramEnd"/>
      <w:r>
        <w:rPr>
          <w:rFonts w:ascii="Book Antiqua" w:hAnsi="Book Antiqua"/>
          <w:sz w:val="20"/>
          <w:szCs w:val="20"/>
        </w:rPr>
        <w:t>. En todo caso se tomará en cuenta para la rebaja del haber Individual de jubilación, los valores que por fondos de reserva hubiese legalmente depositado el empleador o entregado al trabajador</w:t>
      </w:r>
    </w:p>
    <w:p w14:paraId="1F5BF874" w14:textId="26574ED0" w:rsidR="00487C52" w:rsidRDefault="00487C52" w:rsidP="00772B53">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B9366E">
        <w:trPr>
          <w:trHeight w:val="236"/>
        </w:trPr>
        <w:tc>
          <w:tcPr>
            <w:tcW w:w="6467" w:type="dxa"/>
            <w:tcBorders>
              <w:top w:val="nil"/>
              <w:left w:val="nil"/>
              <w:bottom w:val="nil"/>
              <w:right w:val="nil"/>
            </w:tcBorders>
          </w:tcPr>
          <w:p w14:paraId="31DB4FF0"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45966E72" w14:textId="77777777" w:rsidR="00772B53" w:rsidRPr="00DB291D" w:rsidRDefault="00772B53" w:rsidP="00B9366E">
            <w:pPr>
              <w:spacing w:after="0"/>
              <w:jc w:val="right"/>
              <w:rPr>
                <w:rFonts w:ascii="Book Antiqua" w:hAnsi="Book Antiqua"/>
                <w:b/>
                <w:sz w:val="20"/>
                <w:szCs w:val="20"/>
              </w:rPr>
            </w:pPr>
          </w:p>
        </w:tc>
        <w:tc>
          <w:tcPr>
            <w:tcW w:w="283" w:type="dxa"/>
            <w:tcBorders>
              <w:top w:val="nil"/>
              <w:left w:val="nil"/>
              <w:bottom w:val="nil"/>
              <w:right w:val="nil"/>
            </w:tcBorders>
          </w:tcPr>
          <w:p w14:paraId="5A926038" w14:textId="77777777" w:rsidR="00772B53" w:rsidRPr="00DB291D" w:rsidRDefault="00772B53" w:rsidP="00B9366E">
            <w:pPr>
              <w:spacing w:after="0"/>
              <w:jc w:val="right"/>
              <w:rPr>
                <w:rFonts w:ascii="Book Antiqua" w:hAnsi="Book Antiqua"/>
                <w:b/>
                <w:sz w:val="20"/>
                <w:szCs w:val="20"/>
              </w:rPr>
            </w:pPr>
          </w:p>
        </w:tc>
        <w:tc>
          <w:tcPr>
            <w:tcW w:w="851" w:type="dxa"/>
            <w:tcBorders>
              <w:top w:val="nil"/>
              <w:left w:val="nil"/>
              <w:bottom w:val="nil"/>
              <w:right w:val="nil"/>
            </w:tcBorders>
            <w:vAlign w:val="center"/>
          </w:tcPr>
          <w:p w14:paraId="3717F776" w14:textId="58FC1A86" w:rsidR="00772B53" w:rsidRPr="00DB291D" w:rsidRDefault="00772B53" w:rsidP="00B9366E">
            <w:pPr>
              <w:spacing w:after="0"/>
              <w:jc w:val="right"/>
              <w:rPr>
                <w:rFonts w:ascii="Book Antiqua" w:hAnsi="Book Antiqua"/>
                <w:b/>
                <w:sz w:val="20"/>
                <w:szCs w:val="2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rsidRPr="00DB291D" w14:paraId="7047EB2C" w14:textId="77777777" w:rsidTr="00B9366E">
        <w:trPr>
          <w:trHeight w:val="236"/>
        </w:trPr>
        <w:tc>
          <w:tcPr>
            <w:tcW w:w="6467" w:type="dxa"/>
            <w:tcBorders>
              <w:top w:val="nil"/>
              <w:left w:val="nil"/>
              <w:bottom w:val="nil"/>
              <w:right w:val="nil"/>
            </w:tcBorders>
          </w:tcPr>
          <w:p w14:paraId="77167071" w14:textId="77777777" w:rsidR="00772B53" w:rsidRPr="00DB291D" w:rsidRDefault="00772B53" w:rsidP="00AD42DB">
            <w:pPr>
              <w:spacing w:after="0"/>
              <w:jc w:val="both"/>
              <w:rPr>
                <w:rFonts w:ascii="Book Antiqua" w:hAnsi="Book Antiqua"/>
                <w:sz w:val="20"/>
                <w:szCs w:val="20"/>
              </w:rPr>
            </w:pPr>
          </w:p>
        </w:tc>
        <w:tc>
          <w:tcPr>
            <w:tcW w:w="1188" w:type="dxa"/>
            <w:tcBorders>
              <w:top w:val="nil"/>
              <w:left w:val="nil"/>
              <w:bottom w:val="nil"/>
              <w:right w:val="nil"/>
            </w:tcBorders>
            <w:vAlign w:val="center"/>
          </w:tcPr>
          <w:p w14:paraId="32E4A121" w14:textId="77777777" w:rsidR="00772B53" w:rsidRPr="00DB291D"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2D55F8C0"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08062F0E" w14:textId="56FC6FB3" w:rsidR="00772B53" w:rsidRPr="00DB291D" w:rsidRDefault="00772B53" w:rsidP="00B9366E">
            <w:pPr>
              <w:spacing w:after="0"/>
              <w:jc w:val="right"/>
              <w:rPr>
                <w:rFonts w:ascii="Book Antiqua" w:hAnsi="Book Antiqua"/>
                <w:sz w:val="20"/>
                <w:szCs w:val="20"/>
              </w:rPr>
            </w:pP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23E4C547" w14:textId="77777777" w:rsidR="006C26E9" w:rsidRDefault="006C26E9" w:rsidP="00772B53">
      <w:pPr>
        <w:spacing w:after="0"/>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7E520EC4" w:rsidR="00A83117" w:rsidRDefault="00A83117">
      <w:pPr>
        <w:spacing w:after="0" w:line="240" w:lineRule="auto"/>
        <w:rPr>
          <w:rFonts w:ascii="Book Antiqua" w:hAnsi="Book Antiqua"/>
          <w:sz w:val="20"/>
          <w:szCs w:val="20"/>
        </w:rPr>
      </w:pPr>
      <w:r>
        <w:rPr>
          <w:rFonts w:ascii="Book Antiqua" w:hAnsi="Book Antiqua"/>
          <w:sz w:val="20"/>
          <w:szCs w:val="20"/>
        </w:rPr>
        <w:br w:type="page"/>
      </w: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77777777"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diciembre de </w:t>
      </w:r>
      <w:r>
        <w:rPr>
          <w:rFonts w:ascii="Book Antiqua" w:hAnsi="Book Antiqua"/>
          <w:sz w:val="20"/>
          <w:szCs w:val="20"/>
        </w:rPr>
        <w:t>2019 y 2018</w:t>
      </w:r>
      <w:r w:rsidRPr="005843E5">
        <w:rPr>
          <w:rFonts w:ascii="Book Antiqua" w:hAnsi="Book Antiqua"/>
          <w:sz w:val="20"/>
          <w:szCs w:val="20"/>
        </w:rPr>
        <w:t xml:space="preserve"> p</w:t>
      </w:r>
      <w:r>
        <w:rPr>
          <w:rFonts w:ascii="Book Antiqua" w:hAnsi="Book Antiqua"/>
          <w:sz w:val="20"/>
          <w:szCs w:val="20"/>
        </w:rPr>
        <w:t xml:space="preserve">or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484014">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484014">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484014">
      <w:pPr>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77777777" w:rsidR="006C26E9" w:rsidRDefault="006C26E9" w:rsidP="00484014">
      <w:pPr>
        <w:jc w:val="both"/>
        <w:rPr>
          <w:rFonts w:ascii="Book Antiqua" w:hAnsi="Book Antiqua"/>
          <w:sz w:val="20"/>
          <w:szCs w:val="20"/>
        </w:rPr>
      </w:pPr>
    </w:p>
    <w:p w14:paraId="3FB4144A" w14:textId="486D2559" w:rsidR="006C26E9" w:rsidRPr="003C3D74" w:rsidRDefault="00600BC4"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466DB56D"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y 2020,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Aportes para Futuro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pPr>
        <w:spacing w:after="0"/>
        <w:jc w:val="both"/>
        <w:rPr>
          <w:rFonts w:ascii="Book Antiqua" w:hAnsi="Book Antiqua"/>
          <w:sz w:val="20"/>
          <w:szCs w:val="20"/>
        </w:rPr>
      </w:pPr>
    </w:p>
    <w:p w14:paraId="65A7D799" w14:textId="321D4704"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US$ 3.661.400, dividido en igual número de acciones de un dólar de los Estados Unidos de América (US$ 1.00) cada una.</w:t>
      </w:r>
    </w:p>
    <w:p w14:paraId="674AEA4D" w14:textId="4C1C5E47" w:rsidR="00A83117" w:rsidRDefault="00A83117">
      <w:pPr>
        <w:spacing w:after="0" w:line="240" w:lineRule="auto"/>
        <w:rPr>
          <w:rFonts w:ascii="Book Antiqua" w:hAnsi="Book Antiqua"/>
          <w:b/>
          <w:sz w:val="20"/>
          <w:szCs w:val="20"/>
        </w:rPr>
      </w:pPr>
      <w:r>
        <w:rPr>
          <w:rFonts w:ascii="Book Antiqua" w:hAnsi="Book Antiqua"/>
          <w:b/>
          <w:sz w:val="20"/>
          <w:szCs w:val="20"/>
        </w:rPr>
        <w:br w:type="page"/>
      </w:r>
    </w:p>
    <w:p w14:paraId="2910FAC6" w14:textId="77777777" w:rsidR="003C3D74" w:rsidRDefault="003C3D74">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6EE3BCBC" w14:textId="0B714EB5" w:rsidR="00487C52" w:rsidRDefault="00487C52" w:rsidP="00772B53">
      <w:pPr>
        <w:spacing w:after="0"/>
        <w:jc w:val="both"/>
        <w:rPr>
          <w:rFonts w:ascii="Book Antiqua" w:hAnsi="Book Antiqua"/>
          <w:b/>
          <w:sz w:val="20"/>
          <w:szCs w:val="20"/>
        </w:rPr>
      </w:pPr>
    </w:p>
    <w:p w14:paraId="14E521E4" w14:textId="77777777" w:rsidR="003C3D74" w:rsidRDefault="003C3D74"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46AB40A6"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(3,576,080)</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77777777" w:rsidR="00772B53" w:rsidRDefault="00772B53" w:rsidP="00487C52">
            <w:pPr>
              <w:spacing w:after="0" w:line="276" w:lineRule="auto"/>
              <w:rPr>
                <w:rFonts w:ascii="Book Antiqua" w:hAnsi="Book Antiqua"/>
                <w:sz w:val="20"/>
                <w:szCs w:val="20"/>
              </w:rPr>
            </w:pPr>
            <w:r>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5D3FEB"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Default="00A83117"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7777777"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(3,430,965)</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4E446D8D" w14:textId="3551DAC8" w:rsidR="006C26E9" w:rsidRDefault="006C26E9" w:rsidP="00487C52">
      <w:pPr>
        <w:spacing w:after="0"/>
        <w:jc w:val="both"/>
        <w:rPr>
          <w:rFonts w:ascii="Book Antiqua" w:hAnsi="Book Antiqua"/>
          <w:sz w:val="20"/>
          <w:szCs w:val="20"/>
        </w:rPr>
      </w:pPr>
    </w:p>
    <w:p w14:paraId="2042F1EA" w14:textId="77777777" w:rsidR="003C3D74" w:rsidRDefault="003C3D74" w:rsidP="00487C52">
      <w:pPr>
        <w:spacing w:after="0"/>
        <w:jc w:val="both"/>
        <w:rPr>
          <w:rFonts w:ascii="Book Antiqua" w:hAnsi="Book Antiqua"/>
          <w:sz w:val="20"/>
          <w:szCs w:val="20"/>
        </w:rPr>
      </w:pPr>
    </w:p>
    <w:p w14:paraId="322B9A0F" w14:textId="61F5D770"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del 2011, los saldos de las cuentas patrimoniales arriba detalladas podrán ser utilizados de la siguiente forma:</w:t>
      </w:r>
    </w:p>
    <w:p w14:paraId="2F56C09A" w14:textId="43476DE2" w:rsidR="00600BC4" w:rsidRDefault="00600BC4" w:rsidP="00487C52">
      <w:pPr>
        <w:spacing w:after="0"/>
        <w:jc w:val="both"/>
        <w:rPr>
          <w:rFonts w:ascii="Book Antiqua" w:hAnsi="Book Antiqua"/>
          <w:sz w:val="20"/>
          <w:szCs w:val="20"/>
        </w:rPr>
      </w:pPr>
    </w:p>
    <w:p w14:paraId="264F42B5" w14:textId="77777777" w:rsidR="003C3D74" w:rsidRDefault="003C3D74"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 xml:space="preserve">Resultados acumulados provenientes de la adopción por primera vez de las </w:t>
      </w:r>
      <w:proofErr w:type="spellStart"/>
      <w:r w:rsidRPr="00484014">
        <w:rPr>
          <w:rFonts w:ascii="Book Antiqua" w:hAnsi="Book Antiqua"/>
          <w:b/>
          <w:i/>
          <w:iCs/>
          <w:sz w:val="20"/>
          <w:szCs w:val="20"/>
          <w:u w:val="single"/>
        </w:rPr>
        <w:t>NllF</w:t>
      </w:r>
      <w:proofErr w:type="spellEnd"/>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39696FDF" w14:textId="23C4EA83" w:rsidR="003C3D74" w:rsidRDefault="003C3D74" w:rsidP="003C3D74">
      <w:pPr>
        <w:spacing w:after="0"/>
        <w:jc w:val="both"/>
        <w:rPr>
          <w:rFonts w:ascii="Book Antiqua" w:hAnsi="Book Antiqua"/>
          <w:sz w:val="20"/>
          <w:szCs w:val="20"/>
        </w:rPr>
      </w:pPr>
    </w:p>
    <w:p w14:paraId="546579FB" w14:textId="77777777" w:rsidR="00D96C93" w:rsidRDefault="00D96C93" w:rsidP="003C3D74">
      <w:pPr>
        <w:spacing w:after="0"/>
        <w:jc w:val="both"/>
        <w:rPr>
          <w:rFonts w:ascii="Book Antiqua" w:hAnsi="Book Antiqua"/>
          <w:sz w:val="20"/>
          <w:szCs w:val="20"/>
        </w:rPr>
      </w:pPr>
    </w:p>
    <w:p w14:paraId="244CB4B1" w14:textId="77777777" w:rsidR="006C26E9" w:rsidRDefault="003300BA">
      <w:pPr>
        <w:spacing w:after="0"/>
        <w:jc w:val="both"/>
        <w:rPr>
          <w:rFonts w:ascii="Book Antiqua" w:hAnsi="Book Antiqua"/>
          <w:sz w:val="20"/>
          <w:szCs w:val="20"/>
        </w:rPr>
      </w:pPr>
      <w:r w:rsidRPr="00484014">
        <w:rPr>
          <w:rFonts w:ascii="Book Antiqua" w:hAnsi="Book Antiqua"/>
          <w:b/>
          <w:i/>
          <w:iCs/>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5449D8C9"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3C3D74">
      <w:pPr>
        <w:pStyle w:val="Prrafodelista"/>
        <w:numPr>
          <w:ilvl w:val="0"/>
          <w:numId w:val="1"/>
        </w:numPr>
        <w:spacing w:after="0"/>
        <w:jc w:val="both"/>
        <w:rPr>
          <w:rFonts w:ascii="Book Antiqua" w:hAnsi="Book Antiqua"/>
          <w:b/>
          <w:sz w:val="20"/>
          <w:szCs w:val="20"/>
        </w:rPr>
      </w:pPr>
      <w:r w:rsidRPr="003C3D74">
        <w:rPr>
          <w:rFonts w:ascii="Book Antiqua" w:hAnsi="Book Antiqua"/>
          <w:b/>
          <w:sz w:val="20"/>
          <w:szCs w:val="20"/>
        </w:rPr>
        <w:lastRenderedPageBreak/>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772B53" w14:paraId="3C128E93" w14:textId="77777777" w:rsidTr="003C3D74">
        <w:trPr>
          <w:trHeight w:val="236"/>
        </w:trPr>
        <w:tc>
          <w:tcPr>
            <w:tcW w:w="6663" w:type="dxa"/>
            <w:tcBorders>
              <w:top w:val="nil"/>
              <w:left w:val="nil"/>
              <w:bottom w:val="nil"/>
              <w:right w:val="nil"/>
            </w:tcBorders>
          </w:tcPr>
          <w:p w14:paraId="051B17ED" w14:textId="3796C029" w:rsidR="00772B53" w:rsidRDefault="00772B53">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5864EC18" w:rsidR="00772B53" w:rsidRPr="00C16240" w:rsidRDefault="002C4B3E" w:rsidP="00772B53">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772B53" w:rsidRPr="00C16240"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772B53" w:rsidRPr="00C16240" w:rsidRDefault="00772B53" w:rsidP="00772B53">
            <w:pPr>
              <w:spacing w:after="0"/>
              <w:jc w:val="right"/>
              <w:rPr>
                <w:rFonts w:ascii="Book Antiqua" w:hAnsi="Book Antiqua"/>
                <w:bCs/>
                <w:sz w:val="20"/>
                <w:szCs w:val="20"/>
              </w:rPr>
            </w:pPr>
            <w:r w:rsidRPr="00C16240">
              <w:rPr>
                <w:rFonts w:ascii="Book Antiqua" w:hAnsi="Book Antiqua"/>
                <w:bCs/>
                <w:sz w:val="20"/>
                <w:szCs w:val="20"/>
              </w:rPr>
              <w:t>96,000</w:t>
            </w:r>
          </w:p>
        </w:tc>
      </w:tr>
      <w:tr w:rsidR="00772B53" w14:paraId="7DA79FEE" w14:textId="77777777" w:rsidTr="003C3D74">
        <w:trPr>
          <w:trHeight w:val="236"/>
        </w:trPr>
        <w:tc>
          <w:tcPr>
            <w:tcW w:w="6663" w:type="dxa"/>
            <w:tcBorders>
              <w:top w:val="nil"/>
              <w:left w:val="nil"/>
              <w:bottom w:val="nil"/>
              <w:right w:val="nil"/>
            </w:tcBorders>
          </w:tcPr>
          <w:p w14:paraId="428D0A95" w14:textId="08004008" w:rsidR="00772B53" w:rsidRDefault="00772B53">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124C320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151,904</w:t>
            </w:r>
          </w:p>
        </w:tc>
      </w:tr>
      <w:tr w:rsidR="00772B53" w14:paraId="301F0394" w14:textId="77777777" w:rsidTr="003C3D74">
        <w:trPr>
          <w:trHeight w:val="236"/>
        </w:trPr>
        <w:tc>
          <w:tcPr>
            <w:tcW w:w="6663" w:type="dxa"/>
            <w:tcBorders>
              <w:top w:val="nil"/>
              <w:left w:val="nil"/>
              <w:bottom w:val="nil"/>
              <w:right w:val="nil"/>
            </w:tcBorders>
          </w:tcPr>
          <w:p w14:paraId="5CE5B549" w14:textId="68408AD1" w:rsidR="00772B53" w:rsidRDefault="00772B53">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218D0CFC"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377,6</w:t>
            </w:r>
            <w:r w:rsidR="002C4B3E">
              <w:rPr>
                <w:rFonts w:ascii="Book Antiqua" w:hAnsi="Book Antiqua"/>
                <w:bCs/>
                <w:sz w:val="20"/>
                <w:szCs w:val="20"/>
              </w:rPr>
              <w:t>93</w:t>
            </w:r>
          </w:p>
        </w:tc>
        <w:tc>
          <w:tcPr>
            <w:tcW w:w="283" w:type="dxa"/>
            <w:tcBorders>
              <w:top w:val="nil"/>
              <w:left w:val="nil"/>
              <w:bottom w:val="nil"/>
              <w:right w:val="nil"/>
            </w:tcBorders>
          </w:tcPr>
          <w:p w14:paraId="496F07DB"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237,999</w:t>
            </w:r>
          </w:p>
        </w:tc>
      </w:tr>
      <w:tr w:rsidR="00772B53" w14:paraId="689AEC6D" w14:textId="77777777" w:rsidTr="003C3D74">
        <w:trPr>
          <w:trHeight w:val="236"/>
        </w:trPr>
        <w:tc>
          <w:tcPr>
            <w:tcW w:w="6663" w:type="dxa"/>
            <w:tcBorders>
              <w:top w:val="nil"/>
              <w:left w:val="nil"/>
              <w:bottom w:val="nil"/>
              <w:right w:val="nil"/>
            </w:tcBorders>
          </w:tcPr>
          <w:p w14:paraId="3BF44A53" w14:textId="0F6C02E6" w:rsidR="00772B53" w:rsidRDefault="00772B53">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1C51E558"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39,129</w:t>
            </w:r>
          </w:p>
        </w:tc>
      </w:tr>
      <w:tr w:rsidR="00772B53" w14:paraId="47FE89BB" w14:textId="77777777" w:rsidTr="003C3D74">
        <w:trPr>
          <w:trHeight w:val="236"/>
        </w:trPr>
        <w:tc>
          <w:tcPr>
            <w:tcW w:w="6663" w:type="dxa"/>
            <w:tcBorders>
              <w:top w:val="nil"/>
              <w:left w:val="nil"/>
              <w:bottom w:val="nil"/>
              <w:right w:val="nil"/>
            </w:tcBorders>
          </w:tcPr>
          <w:p w14:paraId="1467EC25" w14:textId="3DEF478D" w:rsidR="00772B53" w:rsidRDefault="00772B53">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4AA8DA13"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148,636</w:t>
            </w:r>
          </w:p>
        </w:tc>
      </w:tr>
      <w:tr w:rsidR="00772B53" w14:paraId="29C5A06B" w14:textId="77777777" w:rsidTr="003C3D74">
        <w:trPr>
          <w:trHeight w:val="236"/>
        </w:trPr>
        <w:tc>
          <w:tcPr>
            <w:tcW w:w="6663" w:type="dxa"/>
            <w:tcBorders>
              <w:top w:val="nil"/>
              <w:left w:val="nil"/>
              <w:bottom w:val="nil"/>
              <w:right w:val="nil"/>
            </w:tcBorders>
          </w:tcPr>
          <w:p w14:paraId="767F705B" w14:textId="075D0E74" w:rsidR="00772B53" w:rsidRDefault="00772B53">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5F639012"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16,7</w:t>
            </w:r>
            <w:r w:rsidR="007F037B">
              <w:rPr>
                <w:rFonts w:ascii="Book Antiqua" w:hAnsi="Book Antiqua"/>
                <w:bCs/>
                <w:sz w:val="20"/>
                <w:szCs w:val="20"/>
              </w:rPr>
              <w:t>2</w:t>
            </w:r>
            <w:r>
              <w:rPr>
                <w:rFonts w:ascii="Book Antiqua" w:hAnsi="Book Antiqua"/>
                <w:bCs/>
                <w:sz w:val="20"/>
                <w:szCs w:val="20"/>
              </w:rPr>
              <w:t>4</w:t>
            </w:r>
          </w:p>
        </w:tc>
        <w:tc>
          <w:tcPr>
            <w:tcW w:w="283" w:type="dxa"/>
            <w:tcBorders>
              <w:top w:val="nil"/>
              <w:left w:val="nil"/>
              <w:bottom w:val="nil"/>
              <w:right w:val="nil"/>
            </w:tcBorders>
          </w:tcPr>
          <w:p w14:paraId="3D4B6E3C" w14:textId="77777777" w:rsidR="00772B53" w:rsidRDefault="00772B53" w:rsidP="00772B53">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772B53" w:rsidRPr="00C16240" w:rsidRDefault="00772B53" w:rsidP="00772B53">
            <w:pPr>
              <w:spacing w:after="0"/>
              <w:jc w:val="right"/>
              <w:rPr>
                <w:rFonts w:ascii="Book Antiqua" w:hAnsi="Book Antiqua"/>
                <w:bCs/>
                <w:sz w:val="20"/>
                <w:szCs w:val="20"/>
              </w:rPr>
            </w:pPr>
            <w:r>
              <w:rPr>
                <w:rFonts w:ascii="Book Antiqua" w:hAnsi="Book Antiqua"/>
                <w:bCs/>
                <w:sz w:val="20"/>
                <w:szCs w:val="20"/>
              </w:rPr>
              <w:t>18,621</w:t>
            </w:r>
          </w:p>
        </w:tc>
      </w:tr>
      <w:tr w:rsidR="00772B53" w14:paraId="7EB0EF13" w14:textId="77777777" w:rsidTr="003C3D74">
        <w:tc>
          <w:tcPr>
            <w:tcW w:w="6663" w:type="dxa"/>
            <w:tcBorders>
              <w:top w:val="nil"/>
              <w:left w:val="nil"/>
              <w:bottom w:val="nil"/>
              <w:right w:val="nil"/>
            </w:tcBorders>
          </w:tcPr>
          <w:p w14:paraId="0D564690" w14:textId="77777777" w:rsidR="00772B53" w:rsidRDefault="00772B53">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190D9123" w:rsidR="00772B53" w:rsidRPr="00D23366"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sidR="002C4B3E">
              <w:rPr>
                <w:rFonts w:ascii="Book Antiqua" w:hAnsi="Book Antiqua"/>
                <w:sz w:val="20"/>
                <w:szCs w:val="20"/>
                <w:u w:val="single"/>
              </w:rPr>
              <w:t>520</w:t>
            </w:r>
          </w:p>
        </w:tc>
        <w:tc>
          <w:tcPr>
            <w:tcW w:w="283" w:type="dxa"/>
            <w:tcBorders>
              <w:top w:val="nil"/>
              <w:left w:val="nil"/>
              <w:bottom w:val="nil"/>
              <w:right w:val="nil"/>
            </w:tcBorders>
          </w:tcPr>
          <w:p w14:paraId="10908D5C" w14:textId="77777777" w:rsidR="00772B53" w:rsidRDefault="00772B53" w:rsidP="00772B53">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772B53" w:rsidRDefault="00772B53" w:rsidP="00772B53">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3629A07D"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8</w:t>
            </w:r>
            <w:r w:rsidR="007F037B">
              <w:rPr>
                <w:rFonts w:ascii="Book Antiqua" w:hAnsi="Book Antiqua"/>
                <w:b/>
                <w:bCs/>
                <w:sz w:val="20"/>
                <w:szCs w:val="20"/>
              </w:rPr>
              <w:t>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699C6264" w:rsidR="00772B53" w:rsidRPr="00772B53" w:rsidRDefault="00772B53" w:rsidP="00772B53">
            <w:pPr>
              <w:spacing w:after="0" w:line="276" w:lineRule="auto"/>
              <w:jc w:val="right"/>
              <w:rPr>
                <w:rFonts w:ascii="Book Antiqua" w:hAnsi="Book Antiqua"/>
                <w:b/>
                <w:bCs/>
                <w:sz w:val="20"/>
                <w:szCs w:val="20"/>
                <w:u w:val="double"/>
              </w:rPr>
            </w:pPr>
            <w:commentRangeStart w:id="19"/>
            <w:commentRangeStart w:id="20"/>
            <w:r w:rsidRPr="00772B53">
              <w:rPr>
                <w:rFonts w:ascii="Book Antiqua" w:hAnsi="Book Antiqua"/>
                <w:b/>
                <w:bCs/>
                <w:sz w:val="20"/>
                <w:szCs w:val="20"/>
                <w:highlight w:val="yellow"/>
                <w:u w:val="double"/>
              </w:rPr>
              <w:t>88</w:t>
            </w:r>
            <w:commentRangeEnd w:id="19"/>
            <w:r w:rsidRPr="00772B53">
              <w:rPr>
                <w:rStyle w:val="Refdecomentario"/>
                <w:b/>
                <w:bCs/>
              </w:rPr>
              <w:commentReference w:id="19"/>
            </w:r>
            <w:commentRangeEnd w:id="20"/>
            <w:r w:rsidR="009943F4">
              <w:rPr>
                <w:rStyle w:val="Refdecomentario"/>
              </w:rPr>
              <w:commentReference w:id="20"/>
            </w:r>
            <w:r w:rsidR="002C4B3E">
              <w:rPr>
                <w:rFonts w:ascii="Book Antiqua" w:hAnsi="Book Antiqua"/>
                <w:b/>
                <w:bCs/>
                <w:sz w:val="20"/>
                <w:szCs w:val="20"/>
                <w:u w:val="double"/>
              </w:rPr>
              <w:t>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0B0964C7" w:rsidR="006C26E9" w:rsidRPr="003C3D74" w:rsidRDefault="00DA477F"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70AFFBF8" w14:textId="77777777" w:rsidR="00F73F9D" w:rsidRDefault="00F73F9D" w:rsidP="00BA7F72">
      <w:pPr>
        <w:pStyle w:val="Prrafodelista"/>
        <w:tabs>
          <w:tab w:val="left" w:pos="6989"/>
        </w:tabs>
        <w:spacing w:after="0" w:line="240" w:lineRule="auto"/>
        <w:ind w:left="284"/>
        <w:jc w:val="both"/>
        <w:rPr>
          <w:rFonts w:ascii="Book Antiqua" w:hAnsi="Book Antiqua"/>
          <w:sz w:val="20"/>
          <w:szCs w:val="20"/>
        </w:rPr>
      </w:pPr>
    </w:p>
    <w:p w14:paraId="511F230D" w14:textId="3BDB8C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578ECD1" w14:textId="77777777" w:rsidTr="003C3D74">
        <w:trPr>
          <w:trHeight w:val="236"/>
        </w:trPr>
        <w:tc>
          <w:tcPr>
            <w:tcW w:w="6663" w:type="dxa"/>
            <w:tcBorders>
              <w:top w:val="nil"/>
              <w:left w:val="nil"/>
              <w:bottom w:val="nil"/>
              <w:right w:val="nil"/>
            </w:tcBorders>
          </w:tcPr>
          <w:p w14:paraId="746EA78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75F790BF" w14:textId="361D5B7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 xml:space="preserve">Global </w:t>
            </w:r>
            <w:proofErr w:type="spellStart"/>
            <w:proofErr w:type="gram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Technology</w:t>
            </w:r>
            <w:proofErr w:type="spellEnd"/>
            <w:proofErr w:type="gramEnd"/>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0D04237D" w:rsidR="00772B53" w:rsidRPr="00484014" w:rsidRDefault="00772B53" w:rsidP="00DA477F">
            <w:pPr>
              <w:spacing w:after="0" w:line="276" w:lineRule="auto"/>
              <w:rPr>
                <w:rFonts w:ascii="Book Antiqua" w:hAnsi="Book Antiqua"/>
                <w:b/>
                <w:bCs/>
                <w:sz w:val="20"/>
                <w:szCs w:val="20"/>
              </w:rPr>
            </w:pPr>
            <w:r w:rsidRPr="00484014">
              <w:rPr>
                <w:rFonts w:ascii="Book Antiqua" w:hAnsi="Book Antiqua"/>
                <w:b/>
                <w:bCs/>
                <w:sz w:val="20"/>
                <w:szCs w:val="20"/>
              </w:rPr>
              <w:t xml:space="preserve">Total </w:t>
            </w:r>
          </w:p>
        </w:tc>
        <w:tc>
          <w:tcPr>
            <w:tcW w:w="992" w:type="dxa"/>
            <w:tcBorders>
              <w:top w:val="nil"/>
              <w:left w:val="nil"/>
              <w:bottom w:val="nil"/>
              <w:right w:val="nil"/>
            </w:tcBorders>
          </w:tcPr>
          <w:p w14:paraId="381E821F" w14:textId="48299E92"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328,600</w:t>
            </w:r>
          </w:p>
        </w:tc>
        <w:tc>
          <w:tcPr>
            <w:tcW w:w="283" w:type="dxa"/>
            <w:tcBorders>
              <w:top w:val="nil"/>
              <w:left w:val="nil"/>
              <w:bottom w:val="nil"/>
              <w:right w:val="nil"/>
            </w:tcBorders>
          </w:tcPr>
          <w:p w14:paraId="229BA9C4" w14:textId="77777777" w:rsidR="00772B53" w:rsidRPr="00772B53" w:rsidRDefault="00772B53" w:rsidP="003C3D74">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tcPr>
          <w:p w14:paraId="0572A8FF" w14:textId="04F7699F" w:rsidR="00772B53" w:rsidRPr="00772B53" w:rsidRDefault="00772B53" w:rsidP="003C3D74">
            <w:pPr>
              <w:spacing w:after="0" w:line="276" w:lineRule="auto"/>
              <w:jc w:val="right"/>
              <w:rPr>
                <w:rFonts w:ascii="Book Antiqua" w:hAnsi="Book Antiqua"/>
                <w:b/>
                <w:bCs/>
                <w:sz w:val="20"/>
                <w:szCs w:val="20"/>
              </w:rPr>
            </w:pPr>
            <w:r w:rsidRPr="00772B53">
              <w:rPr>
                <w:rFonts w:ascii="Book Antiqua" w:hAnsi="Book Antiqua"/>
                <w:b/>
                <w:bCs/>
                <w:sz w:val="20"/>
                <w:szCs w:val="20"/>
                <w:u w:val="double"/>
              </w:rPr>
              <w:t>264,630</w:t>
            </w:r>
          </w:p>
        </w:tc>
      </w:tr>
      <w:tr w:rsidR="00772B53" w14:paraId="4438EECC" w14:textId="77777777" w:rsidTr="003C3D74">
        <w:tc>
          <w:tcPr>
            <w:tcW w:w="6663" w:type="dxa"/>
            <w:tcBorders>
              <w:top w:val="nil"/>
              <w:left w:val="nil"/>
              <w:bottom w:val="nil"/>
              <w:right w:val="nil"/>
            </w:tcBorders>
          </w:tcPr>
          <w:p w14:paraId="02B0CB42" w14:textId="77777777" w:rsidR="00772B53" w:rsidRDefault="00772B53" w:rsidP="00DA477F">
            <w:pPr>
              <w:spacing w:after="0" w:line="276" w:lineRule="auto"/>
              <w:rPr>
                <w:rFonts w:ascii="Book Antiqua" w:hAnsi="Book Antiqua"/>
                <w:sz w:val="20"/>
                <w:szCs w:val="20"/>
              </w:rPr>
            </w:pPr>
          </w:p>
        </w:tc>
        <w:tc>
          <w:tcPr>
            <w:tcW w:w="992" w:type="dxa"/>
            <w:tcBorders>
              <w:top w:val="nil"/>
              <w:left w:val="nil"/>
              <w:bottom w:val="nil"/>
              <w:right w:val="nil"/>
            </w:tcBorders>
            <w:vAlign w:val="center"/>
          </w:tcPr>
          <w:p w14:paraId="53724FB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4F2559C8"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368BD74" w14:textId="17B67EA6" w:rsidR="00772B53" w:rsidRDefault="00772B53" w:rsidP="003C3D74">
            <w:pPr>
              <w:spacing w:after="0" w:line="276" w:lineRule="auto"/>
              <w:jc w:val="right"/>
              <w:rPr>
                <w:rFonts w:ascii="Book Antiqua" w:hAnsi="Book Antiqua"/>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772B53" w14:paraId="54653327" w14:textId="77777777" w:rsidTr="003C3D74">
        <w:tc>
          <w:tcPr>
            <w:tcW w:w="6663" w:type="dxa"/>
            <w:tcBorders>
              <w:top w:val="nil"/>
              <w:left w:val="nil"/>
              <w:bottom w:val="nil"/>
              <w:right w:val="nil"/>
            </w:tcBorders>
          </w:tcPr>
          <w:p w14:paraId="46B2C6FA" w14:textId="7DA92B13" w:rsidR="00772B53" w:rsidRDefault="00772B53" w:rsidP="00DA477F">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7531C5C4"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132,245</w:t>
            </w:r>
          </w:p>
        </w:tc>
        <w:tc>
          <w:tcPr>
            <w:tcW w:w="283" w:type="dxa"/>
            <w:tcBorders>
              <w:top w:val="nil"/>
              <w:left w:val="nil"/>
              <w:bottom w:val="nil"/>
              <w:right w:val="nil"/>
            </w:tcBorders>
          </w:tcPr>
          <w:p w14:paraId="21F212FB"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2C41A1FE"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w:t>
            </w:r>
            <w:r w:rsidR="004D67FE">
              <w:rPr>
                <w:rFonts w:ascii="Book Antiqua" w:hAnsi="Book Antiqua"/>
                <w:sz w:val="20"/>
                <w:szCs w:val="20"/>
              </w:rPr>
              <w:t>65,755</w:t>
            </w:r>
          </w:p>
        </w:tc>
      </w:tr>
      <w:tr w:rsidR="00772B53" w14:paraId="78DCB60A" w14:textId="77777777" w:rsidTr="003C3D74">
        <w:tc>
          <w:tcPr>
            <w:tcW w:w="6663" w:type="dxa"/>
            <w:tcBorders>
              <w:top w:val="nil"/>
              <w:left w:val="nil"/>
              <w:bottom w:val="nil"/>
              <w:right w:val="nil"/>
            </w:tcBorders>
          </w:tcPr>
          <w:p w14:paraId="42257E7F"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5ECEF33C" w:rsidR="00772B53" w:rsidRDefault="00772B53" w:rsidP="003C3D74">
            <w:pPr>
              <w:spacing w:after="0" w:line="276" w:lineRule="auto"/>
              <w:jc w:val="right"/>
              <w:rPr>
                <w:rFonts w:ascii="Book Antiqua" w:hAnsi="Book Antiqua"/>
                <w:sz w:val="20"/>
                <w:szCs w:val="20"/>
              </w:rPr>
            </w:pPr>
            <w:r>
              <w:rPr>
                <w:rFonts w:ascii="Book Antiqua" w:hAnsi="Book Antiqua"/>
                <w:sz w:val="20"/>
                <w:szCs w:val="20"/>
              </w:rPr>
              <w:t>77,947</w:t>
            </w:r>
          </w:p>
        </w:tc>
      </w:tr>
      <w:tr w:rsidR="00772B53" w14:paraId="575EC3D0" w14:textId="77777777" w:rsidTr="003C3D74">
        <w:tc>
          <w:tcPr>
            <w:tcW w:w="6663" w:type="dxa"/>
            <w:tcBorders>
              <w:top w:val="nil"/>
              <w:left w:val="nil"/>
              <w:bottom w:val="nil"/>
              <w:right w:val="nil"/>
            </w:tcBorders>
          </w:tcPr>
          <w:p w14:paraId="4640A720" w14:textId="77777777" w:rsidR="00772B53" w:rsidRDefault="00772B53" w:rsidP="00DA477F">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1802C9B4" w:rsidR="00772B53" w:rsidRPr="00A170C5" w:rsidRDefault="00772B53" w:rsidP="003C3D74">
            <w:pPr>
              <w:spacing w:after="0" w:line="276" w:lineRule="auto"/>
              <w:jc w:val="right"/>
              <w:rPr>
                <w:rFonts w:ascii="Book Antiqua" w:hAnsi="Book Antiqua"/>
                <w:sz w:val="20"/>
                <w:szCs w:val="20"/>
                <w:u w:val="single"/>
              </w:rPr>
            </w:pPr>
            <w:r w:rsidRPr="00A170C5">
              <w:rPr>
                <w:rFonts w:ascii="Book Antiqua" w:hAnsi="Book Antiqua"/>
                <w:sz w:val="20"/>
                <w:szCs w:val="20"/>
                <w:u w:val="single"/>
              </w:rPr>
              <w:t>73,</w:t>
            </w:r>
            <w:r w:rsidR="007F0E63">
              <w:rPr>
                <w:rFonts w:ascii="Book Antiqua" w:hAnsi="Book Antiqua"/>
                <w:sz w:val="20"/>
                <w:szCs w:val="20"/>
                <w:u w:val="single"/>
              </w:rPr>
              <w:t>589</w:t>
            </w:r>
          </w:p>
        </w:tc>
        <w:tc>
          <w:tcPr>
            <w:tcW w:w="283" w:type="dxa"/>
            <w:tcBorders>
              <w:top w:val="nil"/>
              <w:left w:val="nil"/>
              <w:bottom w:val="nil"/>
              <w:right w:val="nil"/>
            </w:tcBorders>
          </w:tcPr>
          <w:p w14:paraId="2A1D4B69" w14:textId="77777777" w:rsidR="00772B53" w:rsidRDefault="00772B53"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8FBACB4" w:rsidR="00772B53" w:rsidRDefault="00772B53" w:rsidP="003C3D74">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772B53" w14:paraId="159EAC95" w14:textId="77777777" w:rsidTr="003C3D74">
        <w:tc>
          <w:tcPr>
            <w:tcW w:w="6663" w:type="dxa"/>
            <w:tcBorders>
              <w:top w:val="nil"/>
              <w:left w:val="nil"/>
              <w:bottom w:val="nil"/>
              <w:right w:val="nil"/>
            </w:tcBorders>
          </w:tcPr>
          <w:p w14:paraId="698AE65D" w14:textId="77777777" w:rsidR="00772B53" w:rsidRDefault="00772B53" w:rsidP="00DA477F">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0B47BE5" w14:textId="1AEB33A1" w:rsidR="00772B53" w:rsidRPr="00484014" w:rsidRDefault="00772B53" w:rsidP="003C3D74">
            <w:pPr>
              <w:spacing w:after="0" w:line="276" w:lineRule="auto"/>
              <w:jc w:val="right"/>
              <w:rPr>
                <w:rFonts w:ascii="Book Antiqua" w:hAnsi="Book Antiqua"/>
                <w:sz w:val="20"/>
                <w:szCs w:val="20"/>
                <w:highlight w:val="yellow"/>
                <w:u w:val="double"/>
              </w:rPr>
            </w:pPr>
            <w:commentRangeStart w:id="21"/>
            <w:commentRangeStart w:id="22"/>
            <w:r w:rsidRPr="00484014">
              <w:rPr>
                <w:rFonts w:ascii="Book Antiqua" w:hAnsi="Book Antiqua"/>
                <w:sz w:val="20"/>
                <w:szCs w:val="20"/>
                <w:highlight w:val="yellow"/>
                <w:u w:val="double"/>
              </w:rPr>
              <w:t>314,</w:t>
            </w:r>
            <w:commentRangeEnd w:id="21"/>
            <w:r>
              <w:rPr>
                <w:rStyle w:val="Refdecomentario"/>
              </w:rPr>
              <w:commentReference w:id="21"/>
            </w:r>
            <w:commentRangeEnd w:id="22"/>
            <w:r w:rsidR="009943F4">
              <w:rPr>
                <w:rStyle w:val="Refdecomentario"/>
              </w:rPr>
              <w:commentReference w:id="22"/>
            </w:r>
            <w:r w:rsidR="007F0E63">
              <w:rPr>
                <w:rFonts w:ascii="Book Antiqua" w:hAnsi="Book Antiqua"/>
                <w:sz w:val="20"/>
                <w:szCs w:val="20"/>
                <w:highlight w:val="yellow"/>
                <w:u w:val="double"/>
              </w:rPr>
              <w:t>217</w:t>
            </w:r>
          </w:p>
        </w:tc>
        <w:tc>
          <w:tcPr>
            <w:tcW w:w="283" w:type="dxa"/>
            <w:tcBorders>
              <w:top w:val="nil"/>
              <w:left w:val="nil"/>
              <w:bottom w:val="nil"/>
              <w:right w:val="nil"/>
            </w:tcBorders>
          </w:tcPr>
          <w:p w14:paraId="565438C6" w14:textId="77777777" w:rsidR="00772B53" w:rsidRPr="00484014" w:rsidRDefault="00772B53" w:rsidP="003C3D74">
            <w:pPr>
              <w:spacing w:after="0" w:line="276" w:lineRule="auto"/>
              <w:jc w:val="right"/>
              <w:rPr>
                <w:rFonts w:ascii="Book Antiqua" w:hAnsi="Book Antiqua"/>
                <w:sz w:val="20"/>
                <w:szCs w:val="20"/>
                <w:highlight w:val="yellow"/>
                <w:u w:val="double"/>
              </w:rPr>
            </w:pPr>
          </w:p>
        </w:tc>
        <w:tc>
          <w:tcPr>
            <w:tcW w:w="993" w:type="dxa"/>
            <w:tcBorders>
              <w:top w:val="nil"/>
              <w:left w:val="nil"/>
              <w:bottom w:val="nil"/>
              <w:right w:val="nil"/>
            </w:tcBorders>
            <w:vAlign w:val="center"/>
          </w:tcPr>
          <w:p w14:paraId="7701A833" w14:textId="2742A11E" w:rsidR="00772B53" w:rsidRPr="00484014" w:rsidRDefault="007F0E63" w:rsidP="003C3D74">
            <w:pPr>
              <w:spacing w:after="0" w:line="276" w:lineRule="auto"/>
              <w:jc w:val="right"/>
              <w:rPr>
                <w:rFonts w:ascii="Book Antiqua" w:hAnsi="Book Antiqua"/>
                <w:sz w:val="20"/>
                <w:szCs w:val="20"/>
                <w:highlight w:val="yellow"/>
                <w:u w:val="double"/>
              </w:rPr>
            </w:pPr>
            <w:r>
              <w:rPr>
                <w:rFonts w:ascii="Book Antiqua" w:hAnsi="Book Antiqua"/>
                <w:sz w:val="20"/>
                <w:szCs w:val="20"/>
                <w:highlight w:val="yellow"/>
                <w:u w:val="double"/>
              </w:rPr>
              <w:t>310,438</w:t>
            </w:r>
          </w:p>
        </w:tc>
      </w:tr>
    </w:tbl>
    <w:p w14:paraId="636A53FA" w14:textId="0B71F250" w:rsidR="003C3D74" w:rsidRDefault="003C3D74">
      <w:pPr>
        <w:jc w:val="both"/>
        <w:rPr>
          <w:rFonts w:ascii="Book Antiqua" w:hAnsi="Book Antiqua"/>
          <w:sz w:val="20"/>
          <w:szCs w:val="20"/>
        </w:rPr>
      </w:pPr>
    </w:p>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931" w:type="dxa"/>
        <w:tblLook w:val="04A0" w:firstRow="1" w:lastRow="0" w:firstColumn="1" w:lastColumn="0" w:noHBand="0" w:noVBand="1"/>
      </w:tblPr>
      <w:tblGrid>
        <w:gridCol w:w="6467"/>
        <w:gridCol w:w="1188"/>
        <w:gridCol w:w="283"/>
        <w:gridCol w:w="993"/>
      </w:tblGrid>
      <w:tr w:rsidR="003C3D74" w14:paraId="067E958B" w14:textId="77777777" w:rsidTr="003C3D74">
        <w:trPr>
          <w:trHeight w:val="236"/>
        </w:trPr>
        <w:tc>
          <w:tcPr>
            <w:tcW w:w="6467" w:type="dxa"/>
            <w:tcBorders>
              <w:top w:val="nil"/>
              <w:left w:val="nil"/>
              <w:bottom w:val="nil"/>
              <w:right w:val="nil"/>
            </w:tcBorders>
          </w:tcPr>
          <w:p w14:paraId="43077CBD"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437BFBFB" w14:textId="5FE2A738"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55E9F498" w14:textId="77777777" w:rsidTr="003C3D74">
        <w:trPr>
          <w:trHeight w:val="236"/>
        </w:trPr>
        <w:tc>
          <w:tcPr>
            <w:tcW w:w="6467"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3C3D74">
        <w:trPr>
          <w:trHeight w:val="236"/>
        </w:trPr>
        <w:tc>
          <w:tcPr>
            <w:tcW w:w="6467"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3C3D74">
        <w:trPr>
          <w:trHeight w:val="236"/>
        </w:trPr>
        <w:tc>
          <w:tcPr>
            <w:tcW w:w="6467" w:type="dxa"/>
            <w:tcBorders>
              <w:top w:val="nil"/>
              <w:left w:val="nil"/>
              <w:bottom w:val="nil"/>
              <w:right w:val="nil"/>
            </w:tcBorders>
          </w:tcPr>
          <w:p w14:paraId="72920125"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3C3D74">
        <w:tc>
          <w:tcPr>
            <w:tcW w:w="6467"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3C3D74">
        <w:tc>
          <w:tcPr>
            <w:tcW w:w="6467"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3C3D74">
        <w:tc>
          <w:tcPr>
            <w:tcW w:w="6467"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proofErr w:type="gramStart"/>
            <w:r w:rsidRPr="00772B53">
              <w:rPr>
                <w:rFonts w:ascii="Book Antiqua" w:hAnsi="Book Antiqua"/>
                <w:b/>
                <w:bCs/>
                <w:sz w:val="20"/>
                <w:szCs w:val="20"/>
              </w:rPr>
              <w:t>Total</w:t>
            </w:r>
            <w:proofErr w:type="gramEnd"/>
            <w:r w:rsidRPr="00772B53">
              <w:rPr>
                <w:rFonts w:ascii="Book Antiqua" w:hAnsi="Book Antiqua"/>
                <w:b/>
                <w:bCs/>
                <w:sz w:val="20"/>
                <w:szCs w:val="20"/>
              </w:rPr>
              <w:t xml:space="preserve">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3C3D74">
        <w:tc>
          <w:tcPr>
            <w:tcW w:w="6467"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3C3D74">
        <w:tc>
          <w:tcPr>
            <w:tcW w:w="6467"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3C3D74">
        <w:tc>
          <w:tcPr>
            <w:tcW w:w="6467"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 xml:space="preserve">Servicios de mantenimiento recibidos de </w:t>
            </w:r>
            <w:proofErr w:type="spellStart"/>
            <w:r>
              <w:rPr>
                <w:rFonts w:ascii="Book Antiqua" w:hAnsi="Book Antiqua"/>
                <w:sz w:val="20"/>
                <w:szCs w:val="20"/>
              </w:rPr>
              <w:t>Telcomaq</w:t>
            </w:r>
            <w:proofErr w:type="spellEnd"/>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3C3D74">
        <w:tc>
          <w:tcPr>
            <w:tcW w:w="6467"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proofErr w:type="gramStart"/>
            <w:r w:rsidRPr="006F0C70">
              <w:rPr>
                <w:rFonts w:ascii="Book Antiqua" w:hAnsi="Book Antiqua"/>
                <w:b/>
                <w:sz w:val="20"/>
                <w:szCs w:val="20"/>
              </w:rPr>
              <w:t>Total</w:t>
            </w:r>
            <w:proofErr w:type="gramEnd"/>
            <w:r w:rsidRPr="006F0C70">
              <w:rPr>
                <w:rFonts w:ascii="Book Antiqua" w:hAnsi="Book Antiqua"/>
                <w:b/>
                <w:sz w:val="20"/>
                <w:szCs w:val="20"/>
              </w:rPr>
              <w:t xml:space="preserve">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3C3D74">
        <w:tc>
          <w:tcPr>
            <w:tcW w:w="6467"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3C3D74">
        <w:tc>
          <w:tcPr>
            <w:tcW w:w="6467"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3C3D74">
        <w:tc>
          <w:tcPr>
            <w:tcW w:w="6467"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3C3D74">
        <w:tc>
          <w:tcPr>
            <w:tcW w:w="6467"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77777777" w:rsidR="006C26E9" w:rsidRDefault="006C26E9">
      <w:pPr>
        <w:jc w:val="both"/>
        <w:rPr>
          <w:rFonts w:ascii="Book Antiqua" w:hAnsi="Book Antiqua"/>
          <w:b/>
          <w:sz w:val="20"/>
          <w:szCs w:val="20"/>
        </w:rPr>
      </w:pPr>
    </w:p>
    <w:p w14:paraId="35C976B0" w14:textId="4135DF6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01C16F60" w14:textId="77777777" w:rsidTr="003C3D74">
        <w:trPr>
          <w:trHeight w:val="236"/>
        </w:trPr>
        <w:tc>
          <w:tcPr>
            <w:tcW w:w="6663"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3C3D74">
        <w:trPr>
          <w:trHeight w:val="236"/>
        </w:trPr>
        <w:tc>
          <w:tcPr>
            <w:tcW w:w="6663"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3C3D74">
        <w:trPr>
          <w:trHeight w:val="236"/>
        </w:trPr>
        <w:tc>
          <w:tcPr>
            <w:tcW w:w="6663"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3C3D74">
        <w:trPr>
          <w:trHeight w:val="236"/>
        </w:trPr>
        <w:tc>
          <w:tcPr>
            <w:tcW w:w="6663"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3C3D74">
        <w:tc>
          <w:tcPr>
            <w:tcW w:w="6663"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3C3D74">
        <w:tc>
          <w:tcPr>
            <w:tcW w:w="6663"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3C3D74">
        <w:tc>
          <w:tcPr>
            <w:tcW w:w="6663"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3C3D74">
        <w:tc>
          <w:tcPr>
            <w:tcW w:w="6663"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3C3D74">
        <w:tc>
          <w:tcPr>
            <w:tcW w:w="6663"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3C3D74">
        <w:tc>
          <w:tcPr>
            <w:tcW w:w="6663"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lastRenderedPageBreak/>
        <w:t>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42FAA3D1" w14:textId="77777777" w:rsidR="00BA7F72" w:rsidRDefault="00BA7F72" w:rsidP="006F0C70">
      <w:pPr>
        <w:spacing w:after="0"/>
        <w:jc w:val="both"/>
        <w:rPr>
          <w:rFonts w:ascii="Book Antiqua" w:hAnsi="Book Antiqua"/>
          <w:b/>
          <w:sz w:val="20"/>
          <w:szCs w:val="20"/>
        </w:rPr>
      </w:pPr>
    </w:p>
    <w:p w14:paraId="6E7550F5" w14:textId="6FE11052"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FONDO PARA EL DESARROLLO DE LAS TELECOMUNICACIONES Y DERECHOS DE CONCESIÓN (FODETEL)</w:t>
      </w:r>
    </w:p>
    <w:p w14:paraId="25AFB2FA" w14:textId="51FB63E0" w:rsidR="006C26E9" w:rsidRDefault="003300BA">
      <w:pPr>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77777777" w:rsidR="00BA7F72" w:rsidRDefault="00BA7F72" w:rsidP="006F0C70">
      <w:pPr>
        <w:spacing w:after="0"/>
        <w:jc w:val="both"/>
        <w:rPr>
          <w:rFonts w:ascii="Book Antiqua" w:hAnsi="Book Antiqua"/>
          <w:b/>
          <w:sz w:val="20"/>
          <w:szCs w:val="20"/>
        </w:rPr>
      </w:pPr>
    </w:p>
    <w:p w14:paraId="6071F0EB" w14:textId="0355FB0C" w:rsidR="006C26E9" w:rsidRPr="003C3D74" w:rsidRDefault="003300BA" w:rsidP="003C3D74">
      <w:pPr>
        <w:pStyle w:val="Prrafodelista"/>
        <w:numPr>
          <w:ilvl w:val="0"/>
          <w:numId w:val="1"/>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551487FB"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separados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separados adjuntos no incluyen ningún ajuste que pudiera ser requerido por la situación antes mencionada y que pudiera tener algún impacto sobre la capacidad de la compañía de continuar como negocio en marcha.</w:t>
      </w:r>
    </w:p>
    <w:p w14:paraId="4C390987" w14:textId="432F54F0" w:rsidR="00C50CFA" w:rsidRDefault="00C50CFA">
      <w:pPr>
        <w:pBdr>
          <w:bottom w:val="single" w:sz="6" w:space="1" w:color="auto"/>
        </w:pBdr>
        <w:jc w:val="both"/>
        <w:rPr>
          <w:rFonts w:ascii="Book Antiqua" w:hAnsi="Book Antiqua"/>
          <w:sz w:val="20"/>
          <w:szCs w:val="20"/>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sar Alberto Leon Galarraga" w:date="2022-05-13T12:02:00Z" w:initials="CALG">
    <w:p w14:paraId="43EECA5C" w14:textId="77777777" w:rsidR="002C7284" w:rsidRDefault="002C7284" w:rsidP="004554FE">
      <w:pPr>
        <w:pStyle w:val="Textocomentario"/>
      </w:pPr>
      <w:r>
        <w:rPr>
          <w:rStyle w:val="Refdecomentario"/>
        </w:rPr>
        <w:annotationRef/>
      </w:r>
      <w:r>
        <w:t>Esto es impuesto diferido</w:t>
      </w:r>
    </w:p>
  </w:comment>
  <w:comment w:id="2" w:author="Katherine Fajardo Castro" w:date="2022-05-06T18:34:00Z" w:initials="KFC">
    <w:p w14:paraId="017C9CE9" w14:textId="3AD5F48D" w:rsidR="00DB291D" w:rsidRDefault="00DB291D">
      <w:pPr>
        <w:pStyle w:val="Textocomentario"/>
      </w:pPr>
      <w:r>
        <w:rPr>
          <w:rStyle w:val="Refdecomentario"/>
        </w:rPr>
        <w:annotationRef/>
      </w:r>
      <w:r>
        <w:t>Rev</w:t>
      </w:r>
      <w:r w:rsidR="0029671F">
        <w:t>e</w:t>
      </w:r>
      <w:r>
        <w:t>lar a que ser refiere con implementación NIIF, cuales fueron los cambios y el sustento de los mismos.</w:t>
      </w:r>
    </w:p>
  </w:comment>
  <w:comment w:id="3" w:author="Katherine Fajardo Castro" w:date="2022-05-06T18:54:00Z" w:initials="KFC">
    <w:p w14:paraId="214E7298" w14:textId="1B53BED9" w:rsidR="00190C79" w:rsidRDefault="00190C79">
      <w:pPr>
        <w:pStyle w:val="Textocomentario"/>
      </w:pPr>
      <w:r>
        <w:rPr>
          <w:rStyle w:val="Refdecomentario"/>
        </w:rPr>
        <w:annotationRef/>
      </w:r>
      <w:r>
        <w:t>Revelar a que corresponde</w:t>
      </w:r>
    </w:p>
  </w:comment>
  <w:comment w:id="4" w:author="Cesar Alberto Leon Galarraga" w:date="2022-05-09T11:43:00Z" w:initials="CALG">
    <w:p w14:paraId="3E4B8E37" w14:textId="77777777" w:rsidR="00426560" w:rsidRDefault="00426560" w:rsidP="009F53AB">
      <w:pPr>
        <w:pStyle w:val="Textocomentario"/>
      </w:pPr>
      <w:r>
        <w:rPr>
          <w:rStyle w:val="Refdecomentario"/>
        </w:rPr>
        <w:annotationRef/>
      </w:r>
      <w:r>
        <w:t>VER NOTA 12</w:t>
      </w:r>
    </w:p>
  </w:comment>
  <w:comment w:id="5" w:author="Katherine Fajardo Castro" w:date="2022-05-06T18:55:00Z" w:initials="KFC">
    <w:p w14:paraId="76CD55D5" w14:textId="739BA606" w:rsidR="00190C79" w:rsidRDefault="00190C79">
      <w:pPr>
        <w:pStyle w:val="Textocomentario"/>
      </w:pPr>
      <w:r>
        <w:rPr>
          <w:rStyle w:val="Refdecomentario"/>
        </w:rPr>
        <w:annotationRef/>
      </w:r>
      <w:r>
        <w:t>Revelar a que corresponde</w:t>
      </w:r>
    </w:p>
  </w:comment>
  <w:comment w:id="6" w:author="Cesar Alberto Leon Galarraga" w:date="2022-05-10T10:55:00Z" w:initials="CALG">
    <w:p w14:paraId="56248D71" w14:textId="77777777" w:rsidR="00EE44CA" w:rsidRDefault="00EE44CA" w:rsidP="00B77841">
      <w:pPr>
        <w:pStyle w:val="Textocomentario"/>
      </w:pPr>
      <w:r>
        <w:rPr>
          <w:rStyle w:val="Refdecomentario"/>
        </w:rPr>
        <w:annotationRef/>
      </w:r>
      <w:r>
        <w:t>ERROR CORREGIDO</w:t>
      </w:r>
    </w:p>
  </w:comment>
  <w:comment w:id="10" w:author="Katherine Fajardo Castro" w:date="2022-05-06T18:38:00Z" w:initials="KFC">
    <w:p w14:paraId="782309C3" w14:textId="53530D94" w:rsidR="00DB291D" w:rsidRDefault="00DB291D">
      <w:pPr>
        <w:pStyle w:val="Textocomentario"/>
      </w:pPr>
      <w:r>
        <w:rPr>
          <w:rStyle w:val="Refdecomentario"/>
        </w:rPr>
        <w:annotationRef/>
      </w:r>
      <w:r>
        <w:t>Completar información</w:t>
      </w:r>
    </w:p>
  </w:comment>
  <w:comment w:id="11" w:author="Cesar Alberto Leon Galarraga" w:date="2022-05-09T11:47:00Z" w:initials="CALG">
    <w:p w14:paraId="7518C9C4" w14:textId="77777777" w:rsidR="00426560" w:rsidRDefault="00426560" w:rsidP="00545599">
      <w:pPr>
        <w:pStyle w:val="Textocomentario"/>
      </w:pPr>
      <w:r>
        <w:rPr>
          <w:rStyle w:val="Refdecomentario"/>
        </w:rPr>
        <w:annotationRef/>
      </w:r>
      <w:r>
        <w:t>COMPLETADO</w:t>
      </w:r>
    </w:p>
  </w:comment>
  <w:comment w:id="13" w:author="Katherine Fajardo Castro" w:date="2022-05-06T17:09:00Z" w:initials="KFC">
    <w:p w14:paraId="291F8EA4" w14:textId="53015951" w:rsidR="004C4A7C" w:rsidRPr="00813BD5" w:rsidRDefault="004C4A7C" w:rsidP="00813BD5">
      <w:pPr>
        <w:jc w:val="both"/>
        <w:rPr>
          <w:rFonts w:ascii="Book Antiqua" w:hAnsi="Book Antiqua"/>
          <w:sz w:val="20"/>
          <w:szCs w:val="20"/>
        </w:rPr>
      </w:pPr>
      <w:r>
        <w:rPr>
          <w:rStyle w:val="Refdecomentario"/>
        </w:rPr>
        <w:annotationRef/>
      </w:r>
      <w:r w:rsidRPr="00813BD5">
        <w:rPr>
          <w:rFonts w:ascii="Book Antiqua" w:hAnsi="Book Antiqua"/>
          <w:sz w:val="20"/>
          <w:szCs w:val="20"/>
        </w:rPr>
        <w:t>Este análisis no hace referencia a la provisión 2021</w:t>
      </w:r>
    </w:p>
  </w:comment>
  <w:comment w:id="14" w:author="Cesar Alberto Leon Galarraga" w:date="2022-05-09T12:53:00Z" w:initials="CALG">
    <w:p w14:paraId="4DABE4DE" w14:textId="77777777" w:rsidR="00330B28" w:rsidRDefault="00330B28" w:rsidP="00D42E89">
      <w:pPr>
        <w:pStyle w:val="Textocomentario"/>
      </w:pPr>
      <w:r>
        <w:rPr>
          <w:rStyle w:val="Refdecomentario"/>
        </w:rPr>
        <w:annotationRef/>
      </w:r>
      <w:r>
        <w:t>CORREGIDO</w:t>
      </w:r>
    </w:p>
  </w:comment>
  <w:comment w:id="15" w:author="Katherine Fajardo Castro" w:date="2022-05-06T18:39:00Z" w:initials="KFC">
    <w:p w14:paraId="177C9250" w14:textId="5677ECB8" w:rsidR="00DB291D" w:rsidRDefault="00DB291D">
      <w:pPr>
        <w:pStyle w:val="Textocomentario"/>
      </w:pPr>
      <w:r>
        <w:rPr>
          <w:rStyle w:val="Refdecomentario"/>
        </w:rPr>
        <w:annotationRef/>
      </w:r>
      <w:r>
        <w:t>Revelar y sustentar estas transacciones</w:t>
      </w:r>
    </w:p>
  </w:comment>
  <w:comment w:id="16" w:author="Cesar Alberto Leon Galarraga" w:date="2022-05-09T12:13:00Z" w:initials="CALG">
    <w:p w14:paraId="04CB145C" w14:textId="77777777" w:rsidR="002C4B3E" w:rsidRDefault="002C4B3E" w:rsidP="00F61798">
      <w:pPr>
        <w:pStyle w:val="Textocomentario"/>
      </w:pPr>
      <w:r>
        <w:rPr>
          <w:rStyle w:val="Refdecomentario"/>
        </w:rPr>
        <w:annotationRef/>
      </w:r>
      <w:r>
        <w:t>BAJAS CONTABLES DE ACTIVOS FIJOS TOTALMENTE DEPRECIADOS Y DE LOS CUALES YA NO HAY MOVIMIENTOS. SUGIERO ELIMINAR LAS COLUMNAS DE "REDES, SOFTWARE E INSTALACIONES"</w:t>
      </w:r>
    </w:p>
  </w:comment>
  <w:comment w:id="19" w:author="Jesús Alberto López Valdivieso" w:date="2022-04-25T21:45:00Z" w:initials="JALV">
    <w:p w14:paraId="05829E8B" w14:textId="7DD8CE88" w:rsidR="004C4A7C" w:rsidRDefault="004C4A7C">
      <w:pPr>
        <w:pStyle w:val="Textocomentario"/>
      </w:pPr>
      <w:r>
        <w:rPr>
          <w:rStyle w:val="Refdecomentario"/>
        </w:rPr>
        <w:annotationRef/>
      </w:r>
      <w:r>
        <w:t>Valor no cuadra con estado de resultados</w:t>
      </w:r>
    </w:p>
  </w:comment>
  <w:comment w:id="20" w:author="Cesar Alberto Leon Galarraga" w:date="2022-05-09T12:30:00Z" w:initials="CALG">
    <w:p w14:paraId="4D2BB9B1" w14:textId="77777777" w:rsidR="009943F4" w:rsidRDefault="009943F4" w:rsidP="008108A9">
      <w:pPr>
        <w:pStyle w:val="Textocomentario"/>
      </w:pPr>
      <w:r>
        <w:rPr>
          <w:rStyle w:val="Refdecomentario"/>
        </w:rPr>
        <w:annotationRef/>
      </w:r>
      <w:r>
        <w:t>CORREGIDO</w:t>
      </w:r>
    </w:p>
  </w:comment>
  <w:comment w:id="21" w:author="Jesús Alberto López Valdivieso" w:date="2022-04-25T21:46:00Z" w:initials="JALV">
    <w:p w14:paraId="45D5FD4E" w14:textId="217FAB05" w:rsidR="004C4A7C" w:rsidRDefault="004C4A7C">
      <w:pPr>
        <w:pStyle w:val="Textocomentario"/>
      </w:pPr>
      <w:r>
        <w:rPr>
          <w:rStyle w:val="Refdecomentario"/>
        </w:rPr>
        <w:annotationRef/>
      </w:r>
      <w:r>
        <w:t>Valor no cuadra con estado de resultados, al igual que el 2020</w:t>
      </w:r>
    </w:p>
  </w:comment>
  <w:comment w:id="22" w:author="Cesar Alberto Leon Galarraga" w:date="2022-05-09T12:30:00Z" w:initials="CALG">
    <w:p w14:paraId="7ED1628D" w14:textId="77777777" w:rsidR="009943F4" w:rsidRDefault="009943F4" w:rsidP="001B29D4">
      <w:pPr>
        <w:pStyle w:val="Textocomentario"/>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ECA5C" w15:done="0"/>
  <w15:commentEx w15:paraId="017C9CE9" w15:done="0"/>
  <w15:commentEx w15:paraId="214E7298" w15:done="0"/>
  <w15:commentEx w15:paraId="3E4B8E37" w15:paraIdParent="214E7298" w15:done="0"/>
  <w15:commentEx w15:paraId="76CD55D5" w15:done="0"/>
  <w15:commentEx w15:paraId="56248D71" w15:paraIdParent="76CD55D5" w15:done="0"/>
  <w15:commentEx w15:paraId="782309C3" w15:done="0"/>
  <w15:commentEx w15:paraId="7518C9C4" w15:paraIdParent="782309C3" w15:done="0"/>
  <w15:commentEx w15:paraId="291F8EA4" w15:done="0"/>
  <w15:commentEx w15:paraId="4DABE4DE" w15:paraIdParent="291F8EA4" w15:done="0"/>
  <w15:commentEx w15:paraId="177C9250" w15:done="0"/>
  <w15:commentEx w15:paraId="04CB145C" w15:paraIdParent="177C9250" w15:done="0"/>
  <w15:commentEx w15:paraId="05829E8B" w15:done="0"/>
  <w15:commentEx w15:paraId="4D2BB9B1" w15:paraIdParent="05829E8B" w15:done="0"/>
  <w15:commentEx w15:paraId="45D5FD4E" w15:done="0"/>
  <w15:commentEx w15:paraId="7ED1628D" w15:paraIdParent="45D5F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C752" w16cex:dateUtc="2022-05-13T17:02:00Z"/>
  <w16cex:commentExtensible w16cex:durableId="261FE8C8" w16cex:dateUtc="2022-05-06T23:34:00Z"/>
  <w16cex:commentExtensible w16cex:durableId="261FED7A" w16cex:dateUtc="2022-05-06T23:54:00Z"/>
  <w16cex:commentExtensible w16cex:durableId="26237CDC" w16cex:dateUtc="2022-05-09T16:43:00Z"/>
  <w16cex:commentExtensible w16cex:durableId="261FED94" w16cex:dateUtc="2022-05-06T23:55:00Z"/>
  <w16cex:commentExtensible w16cex:durableId="2624C31E" w16cex:dateUtc="2022-05-10T15:55:00Z"/>
  <w16cex:commentExtensible w16cex:durableId="261FE9AA" w16cex:dateUtc="2022-05-06T23:38:00Z"/>
  <w16cex:commentExtensible w16cex:durableId="26237DBC" w16cex:dateUtc="2022-05-09T16:47:00Z"/>
  <w16cex:commentExtensible w16cex:durableId="261FD4B5" w16cex:dateUtc="2022-05-06T22:09:00Z"/>
  <w16cex:commentExtensible w16cex:durableId="26238D52" w16cex:dateUtc="2022-05-09T17:53:00Z"/>
  <w16cex:commentExtensible w16cex:durableId="261FE9F8" w16cex:dateUtc="2022-05-06T23:39:00Z"/>
  <w16cex:commentExtensible w16cex:durableId="262383F8" w16cex:dateUtc="2022-05-09T17:13:00Z"/>
  <w16cex:commentExtensible w16cex:durableId="261194EC" w16cex:dateUtc="2022-04-26T02:45:00Z"/>
  <w16cex:commentExtensible w16cex:durableId="262387E5" w16cex:dateUtc="2022-05-09T17:30:00Z"/>
  <w16cex:commentExtensible w16cex:durableId="2611954B" w16cex:dateUtc="2022-04-26T02:46:00Z"/>
  <w16cex:commentExtensible w16cex:durableId="262387EF" w16cex:dateUtc="2022-05-09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ECA5C" w16cid:durableId="2628C752"/>
  <w16cid:commentId w16cid:paraId="017C9CE9" w16cid:durableId="261FE8C8"/>
  <w16cid:commentId w16cid:paraId="214E7298" w16cid:durableId="261FED7A"/>
  <w16cid:commentId w16cid:paraId="3E4B8E37" w16cid:durableId="26237CDC"/>
  <w16cid:commentId w16cid:paraId="76CD55D5" w16cid:durableId="261FED94"/>
  <w16cid:commentId w16cid:paraId="56248D71" w16cid:durableId="2624C31E"/>
  <w16cid:commentId w16cid:paraId="782309C3" w16cid:durableId="261FE9AA"/>
  <w16cid:commentId w16cid:paraId="7518C9C4" w16cid:durableId="26237DBC"/>
  <w16cid:commentId w16cid:paraId="291F8EA4" w16cid:durableId="261FD4B5"/>
  <w16cid:commentId w16cid:paraId="4DABE4DE" w16cid:durableId="26238D52"/>
  <w16cid:commentId w16cid:paraId="177C9250" w16cid:durableId="261FE9F8"/>
  <w16cid:commentId w16cid:paraId="04CB145C" w16cid:durableId="262383F8"/>
  <w16cid:commentId w16cid:paraId="05829E8B" w16cid:durableId="261194EC"/>
  <w16cid:commentId w16cid:paraId="4D2BB9B1" w16cid:durableId="262387E5"/>
  <w16cid:commentId w16cid:paraId="45D5FD4E" w16cid:durableId="2611954B"/>
  <w16cid:commentId w16cid:paraId="7ED1628D" w16cid:durableId="26238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EE9E" w14:textId="77777777" w:rsidR="00414774" w:rsidRDefault="00414774">
      <w:pPr>
        <w:spacing w:after="0" w:line="240" w:lineRule="auto"/>
      </w:pPr>
      <w:r>
        <w:separator/>
      </w:r>
    </w:p>
  </w:endnote>
  <w:endnote w:type="continuationSeparator" w:id="0">
    <w:p w14:paraId="4FFB0CA8" w14:textId="77777777" w:rsidR="00414774" w:rsidRDefault="0041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4C4A7C" w:rsidRDefault="004C4A7C">
        <w:pPr>
          <w:pStyle w:val="Piedepgina"/>
          <w:jc w:val="right"/>
        </w:pPr>
        <w:r>
          <w:fldChar w:fldCharType="begin"/>
        </w:r>
        <w:r>
          <w:instrText>PAGE</w:instrText>
        </w:r>
        <w:r>
          <w:fldChar w:fldCharType="separate"/>
        </w:r>
        <w:r>
          <w:rPr>
            <w:noProof/>
          </w:rPr>
          <w:t>1</w:t>
        </w:r>
        <w:r>
          <w:fldChar w:fldCharType="end"/>
        </w:r>
      </w:p>
    </w:sdtContent>
  </w:sdt>
  <w:p w14:paraId="0388ED7E" w14:textId="77777777" w:rsidR="004C4A7C" w:rsidRDefault="004C4A7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4C4A7C" w:rsidRDefault="004C4A7C">
        <w:pPr>
          <w:pStyle w:val="Piedepgina"/>
          <w:jc w:val="right"/>
        </w:pPr>
        <w:r>
          <w:fldChar w:fldCharType="begin"/>
        </w:r>
        <w:r>
          <w:instrText>PAGE</w:instrText>
        </w:r>
        <w:r>
          <w:fldChar w:fldCharType="separate"/>
        </w:r>
        <w:r>
          <w:rPr>
            <w:noProof/>
          </w:rPr>
          <w:t>6</w:t>
        </w:r>
        <w:r>
          <w:fldChar w:fldCharType="end"/>
        </w:r>
      </w:p>
    </w:sdtContent>
  </w:sdt>
  <w:p w14:paraId="483FDC08" w14:textId="77777777" w:rsidR="004C4A7C" w:rsidRDefault="004C4A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4C4A7C" w:rsidRDefault="004C4A7C">
        <w:pPr>
          <w:pStyle w:val="Piedepgina"/>
          <w:jc w:val="right"/>
        </w:pPr>
        <w:r>
          <w:fldChar w:fldCharType="begin"/>
        </w:r>
        <w:r>
          <w:instrText>PAGE</w:instrText>
        </w:r>
        <w:r>
          <w:fldChar w:fldCharType="separate"/>
        </w:r>
        <w:r>
          <w:rPr>
            <w:noProof/>
          </w:rPr>
          <w:t>7</w:t>
        </w:r>
        <w:r>
          <w:fldChar w:fldCharType="end"/>
        </w:r>
      </w:p>
    </w:sdtContent>
  </w:sdt>
  <w:p w14:paraId="21FB04C5" w14:textId="77777777" w:rsidR="004C4A7C" w:rsidRDefault="004C4A7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4C4A7C" w:rsidRDefault="004C4A7C">
        <w:pPr>
          <w:pStyle w:val="Piedepgina"/>
          <w:jc w:val="right"/>
        </w:pPr>
        <w:r>
          <w:fldChar w:fldCharType="begin"/>
        </w:r>
        <w:r>
          <w:instrText>PAGE</w:instrText>
        </w:r>
        <w:r>
          <w:fldChar w:fldCharType="separate"/>
        </w:r>
        <w:r>
          <w:rPr>
            <w:noProof/>
          </w:rPr>
          <w:t>32</w:t>
        </w:r>
        <w:r>
          <w:fldChar w:fldCharType="end"/>
        </w:r>
      </w:p>
    </w:sdtContent>
  </w:sdt>
  <w:p w14:paraId="101F66AC" w14:textId="77777777" w:rsidR="004C4A7C" w:rsidRDefault="004C4A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937E4" w14:textId="77777777" w:rsidR="00414774" w:rsidRDefault="00414774">
      <w:pPr>
        <w:spacing w:after="0" w:line="240" w:lineRule="auto"/>
      </w:pPr>
      <w:r>
        <w:separator/>
      </w:r>
    </w:p>
  </w:footnote>
  <w:footnote w:type="continuationSeparator" w:id="0">
    <w:p w14:paraId="27655837" w14:textId="77777777" w:rsidR="00414774" w:rsidRDefault="0041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4C4A7C" w:rsidRDefault="004C4A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4C4A7C" w:rsidRDefault="004C4A7C"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4C4A7C" w:rsidRDefault="004C4A7C" w:rsidP="00077221">
    <w:pPr>
      <w:tabs>
        <w:tab w:val="left" w:pos="1276"/>
      </w:tabs>
      <w:spacing w:after="0" w:line="240" w:lineRule="auto"/>
      <w:jc w:val="center"/>
      <w:rPr>
        <w:rFonts w:ascii="Book Antiqua" w:eastAsia="Times New Roman" w:hAnsi="Book Antiqua" w:cs="Times New Roman"/>
        <w:b/>
      </w:rPr>
    </w:pPr>
  </w:p>
  <w:p w14:paraId="0EB0EFB0" w14:textId="77777777" w:rsidR="004C4A7C" w:rsidRDefault="004C4A7C"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4C4A7C" w:rsidRDefault="004C4A7C"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4C4A7C" w:rsidRDefault="004C4A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4C4A7C" w:rsidRDefault="004C4A7C">
    <w:pPr>
      <w:spacing w:after="0" w:line="240" w:lineRule="auto"/>
      <w:rPr>
        <w:rFonts w:ascii="Book Antiqua" w:hAnsi="Book Antiqua"/>
        <w:b/>
        <w:u w:val="single"/>
      </w:rPr>
    </w:pPr>
    <w:bookmarkStart w:id="1" w:name="_Hlk101430946"/>
    <w:proofErr w:type="gramStart"/>
    <w:r>
      <w:rPr>
        <w:rFonts w:ascii="Book Antiqua" w:hAnsi="Book Antiqua"/>
        <w:b/>
        <w:u w:val="single"/>
      </w:rPr>
      <w:t>LINKOTEL  S.A.</w:t>
    </w:r>
    <w:proofErr w:type="gramEnd"/>
  </w:p>
  <w:p w14:paraId="0B1EA283" w14:textId="77777777" w:rsidR="004C4A7C" w:rsidRDefault="004C4A7C">
    <w:pPr>
      <w:tabs>
        <w:tab w:val="left" w:pos="1276"/>
      </w:tabs>
      <w:spacing w:after="0" w:line="240" w:lineRule="auto"/>
      <w:jc w:val="center"/>
      <w:rPr>
        <w:rFonts w:ascii="Book Antiqua" w:eastAsia="Times New Roman" w:hAnsi="Book Antiqua" w:cs="Times New Roman"/>
        <w:b/>
      </w:rPr>
    </w:pPr>
  </w:p>
  <w:p w14:paraId="314D32F7" w14:textId="40DE899D" w:rsidR="004C4A7C" w:rsidRDefault="004C4A7C">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4C4A7C" w:rsidRDefault="004C4A7C">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77777777" w:rsidR="004C4A7C" w:rsidRDefault="004C4A7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4C4A7C" w:rsidRDefault="004C4A7C">
    <w:pPr>
      <w:spacing w:after="0" w:line="240" w:lineRule="auto"/>
      <w:rPr>
        <w:rFonts w:ascii="Book Antiqua" w:hAnsi="Book Antiqua"/>
        <w:b/>
        <w:u w:val="single"/>
      </w:rPr>
    </w:pPr>
    <w:r>
      <w:rPr>
        <w:rFonts w:ascii="Book Antiqua" w:hAnsi="Book Antiqua"/>
        <w:b/>
        <w:u w:val="single"/>
      </w:rPr>
      <w:t>LINKOTEL S.A.</w:t>
    </w:r>
  </w:p>
  <w:p w14:paraId="3679A683" w14:textId="77777777" w:rsidR="004C4A7C" w:rsidRDefault="004C4A7C">
    <w:pPr>
      <w:tabs>
        <w:tab w:val="left" w:pos="1276"/>
        <w:tab w:val="right" w:pos="9360"/>
      </w:tabs>
      <w:spacing w:after="0" w:line="240" w:lineRule="auto"/>
      <w:jc w:val="both"/>
      <w:rPr>
        <w:rFonts w:ascii="Book Antiqua" w:eastAsia="Times New Roman" w:hAnsi="Book Antiqua" w:cs="Times New Roman"/>
        <w:b/>
      </w:rPr>
    </w:pPr>
  </w:p>
  <w:p w14:paraId="73F5B0D9" w14:textId="3DE3E150" w:rsidR="004C4A7C" w:rsidRDefault="004C4A7C">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4C4A7C" w:rsidRDefault="004C4A7C">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4C4A7C" w:rsidRDefault="004C4A7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8939" w14:textId="77777777" w:rsidR="004C4A7C" w:rsidRDefault="004C4A7C" w:rsidP="0021732D">
    <w:pPr>
      <w:spacing w:after="0" w:line="240" w:lineRule="auto"/>
      <w:rPr>
        <w:rFonts w:ascii="Book Antiqua" w:hAnsi="Book Antiqua"/>
        <w:b/>
        <w:u w:val="single"/>
      </w:rPr>
    </w:pPr>
    <w:r>
      <w:rPr>
        <w:rFonts w:ascii="Book Antiqua" w:hAnsi="Book Antiqua"/>
        <w:b/>
        <w:u w:val="single"/>
      </w:rPr>
      <w:t>LINKOTEL S.A.</w:t>
    </w:r>
  </w:p>
  <w:p w14:paraId="1AB42FD8" w14:textId="77777777" w:rsidR="004C4A7C" w:rsidRDefault="004C4A7C" w:rsidP="0021732D">
    <w:pPr>
      <w:tabs>
        <w:tab w:val="left" w:pos="1276"/>
        <w:tab w:val="right" w:pos="9360"/>
      </w:tabs>
      <w:spacing w:after="0" w:line="240" w:lineRule="auto"/>
      <w:jc w:val="both"/>
      <w:rPr>
        <w:rFonts w:ascii="Book Antiqua" w:eastAsia="Times New Roman" w:hAnsi="Book Antiqua" w:cs="Times New Roman"/>
        <w:b/>
      </w:rPr>
    </w:pPr>
  </w:p>
  <w:p w14:paraId="0D9C26AC" w14:textId="3EB32226" w:rsidR="004C4A7C" w:rsidRDefault="004C4A7C" w:rsidP="0021732D">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NOTAS A LOS ESTADOS FINANCIEROS</w:t>
    </w:r>
  </w:p>
  <w:p w14:paraId="3A84469D" w14:textId="40CA57A4" w:rsidR="004C4A7C" w:rsidRDefault="004C4A7C" w:rsidP="0021732D">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AL 31 DE DICIEMBRE DE 2021</w:t>
    </w:r>
  </w:p>
  <w:p w14:paraId="7F95BC5D" w14:textId="77777777" w:rsidR="004C4A7C" w:rsidRDefault="004C4A7C" w:rsidP="0021732D">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0BB2" w14:textId="77777777" w:rsidR="004C4A7C" w:rsidRPr="0021732D" w:rsidRDefault="004C4A7C" w:rsidP="002173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2"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0"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1"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2"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6"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818835519">
    <w:abstractNumId w:val="1"/>
  </w:num>
  <w:num w:numId="2" w16cid:durableId="1881740942">
    <w:abstractNumId w:val="6"/>
  </w:num>
  <w:num w:numId="3" w16cid:durableId="629169982">
    <w:abstractNumId w:val="21"/>
  </w:num>
  <w:num w:numId="4" w16cid:durableId="512032817">
    <w:abstractNumId w:val="11"/>
  </w:num>
  <w:num w:numId="5" w16cid:durableId="1803306982">
    <w:abstractNumId w:val="22"/>
  </w:num>
  <w:num w:numId="6" w16cid:durableId="731466178">
    <w:abstractNumId w:val="13"/>
  </w:num>
  <w:num w:numId="7" w16cid:durableId="1531918599">
    <w:abstractNumId w:val="28"/>
  </w:num>
  <w:num w:numId="8" w16cid:durableId="856843457">
    <w:abstractNumId w:val="33"/>
  </w:num>
  <w:num w:numId="9" w16cid:durableId="1323855443">
    <w:abstractNumId w:val="15"/>
  </w:num>
  <w:num w:numId="10" w16cid:durableId="2081826946">
    <w:abstractNumId w:val="25"/>
  </w:num>
  <w:num w:numId="11" w16cid:durableId="428627364">
    <w:abstractNumId w:val="22"/>
    <w:lvlOverride w:ilvl="0">
      <w:startOverride w:val="1"/>
    </w:lvlOverride>
  </w:num>
  <w:num w:numId="12" w16cid:durableId="1080905999">
    <w:abstractNumId w:val="22"/>
  </w:num>
  <w:num w:numId="13" w16cid:durableId="1875540291">
    <w:abstractNumId w:val="22"/>
  </w:num>
  <w:num w:numId="14" w16cid:durableId="1588274104">
    <w:abstractNumId w:val="22"/>
  </w:num>
  <w:num w:numId="15" w16cid:durableId="225915500">
    <w:abstractNumId w:val="22"/>
  </w:num>
  <w:num w:numId="16" w16cid:durableId="112679537">
    <w:abstractNumId w:val="17"/>
  </w:num>
  <w:num w:numId="17" w16cid:durableId="1246840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3598768">
    <w:abstractNumId w:val="27"/>
  </w:num>
  <w:num w:numId="19" w16cid:durableId="1119951319">
    <w:abstractNumId w:val="19"/>
  </w:num>
  <w:num w:numId="20" w16cid:durableId="1514688977">
    <w:abstractNumId w:val="2"/>
  </w:num>
  <w:num w:numId="21" w16cid:durableId="1893422675">
    <w:abstractNumId w:val="20"/>
  </w:num>
  <w:num w:numId="22" w16cid:durableId="1916280508">
    <w:abstractNumId w:val="35"/>
  </w:num>
  <w:num w:numId="23" w16cid:durableId="942959372">
    <w:abstractNumId w:val="23"/>
  </w:num>
  <w:num w:numId="24" w16cid:durableId="1830245454">
    <w:abstractNumId w:val="26"/>
  </w:num>
  <w:num w:numId="25" w16cid:durableId="407507581">
    <w:abstractNumId w:val="29"/>
  </w:num>
  <w:num w:numId="26" w16cid:durableId="1515417508">
    <w:abstractNumId w:val="5"/>
  </w:num>
  <w:num w:numId="27" w16cid:durableId="720446425">
    <w:abstractNumId w:val="32"/>
  </w:num>
  <w:num w:numId="28" w16cid:durableId="1380009243">
    <w:abstractNumId w:val="4"/>
  </w:num>
  <w:num w:numId="29" w16cid:durableId="841628121">
    <w:abstractNumId w:val="16"/>
  </w:num>
  <w:num w:numId="30" w16cid:durableId="85155676">
    <w:abstractNumId w:val="14"/>
  </w:num>
  <w:num w:numId="31" w16cid:durableId="253319230">
    <w:abstractNumId w:val="31"/>
  </w:num>
  <w:num w:numId="32" w16cid:durableId="672537482">
    <w:abstractNumId w:val="8"/>
  </w:num>
  <w:num w:numId="33" w16cid:durableId="271325681">
    <w:abstractNumId w:val="18"/>
  </w:num>
  <w:num w:numId="34" w16cid:durableId="1456951486">
    <w:abstractNumId w:val="30"/>
  </w:num>
  <w:num w:numId="35" w16cid:durableId="925770709">
    <w:abstractNumId w:val="34"/>
  </w:num>
  <w:num w:numId="36" w16cid:durableId="1044717912">
    <w:abstractNumId w:val="10"/>
  </w:num>
  <w:num w:numId="37" w16cid:durableId="133762353">
    <w:abstractNumId w:val="24"/>
  </w:num>
  <w:num w:numId="38" w16cid:durableId="1979843514">
    <w:abstractNumId w:val="7"/>
  </w:num>
  <w:num w:numId="39" w16cid:durableId="1613705633">
    <w:abstractNumId w:val="9"/>
  </w:num>
  <w:num w:numId="40" w16cid:durableId="1219973970">
    <w:abstractNumId w:val="0"/>
  </w:num>
  <w:num w:numId="41" w16cid:durableId="1518814437">
    <w:abstractNumId w:val="12"/>
  </w:num>
  <w:num w:numId="42" w16cid:durableId="17731673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sar Alberto Leon Galarraga">
    <w15:presenceInfo w15:providerId="None" w15:userId="Cesar Alberto Leon Galarraga"/>
  </w15:person>
  <w15:person w15:author="Katherine Fajardo Castro">
    <w15:presenceInfo w15:providerId="Windows Live" w15:userId="6d232a5942e39903"/>
  </w15:person>
  <w15:person w15:author="Jesús Alberto López Valdivieso">
    <w15:presenceInfo w15:providerId="Windows Live" w15:userId="66131e0c42657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0156B7"/>
    <w:rsid w:val="00024863"/>
    <w:rsid w:val="00026858"/>
    <w:rsid w:val="000400B3"/>
    <w:rsid w:val="00043988"/>
    <w:rsid w:val="00052022"/>
    <w:rsid w:val="00071800"/>
    <w:rsid w:val="00077221"/>
    <w:rsid w:val="00085271"/>
    <w:rsid w:val="00092639"/>
    <w:rsid w:val="000A361B"/>
    <w:rsid w:val="000A4B94"/>
    <w:rsid w:val="000B21D7"/>
    <w:rsid w:val="000B5FC2"/>
    <w:rsid w:val="000C1562"/>
    <w:rsid w:val="000C7537"/>
    <w:rsid w:val="000E35CB"/>
    <w:rsid w:val="000E418D"/>
    <w:rsid w:val="0010262A"/>
    <w:rsid w:val="00105E0E"/>
    <w:rsid w:val="001116BD"/>
    <w:rsid w:val="00115C62"/>
    <w:rsid w:val="0012270D"/>
    <w:rsid w:val="001256AF"/>
    <w:rsid w:val="00136ED7"/>
    <w:rsid w:val="001632D5"/>
    <w:rsid w:val="001774BA"/>
    <w:rsid w:val="00185086"/>
    <w:rsid w:val="00190C79"/>
    <w:rsid w:val="0019376F"/>
    <w:rsid w:val="001B27C3"/>
    <w:rsid w:val="001C0FAB"/>
    <w:rsid w:val="001C2F0B"/>
    <w:rsid w:val="001D5555"/>
    <w:rsid w:val="001E78E7"/>
    <w:rsid w:val="0021732D"/>
    <w:rsid w:val="002256CB"/>
    <w:rsid w:val="002261E5"/>
    <w:rsid w:val="00236F0D"/>
    <w:rsid w:val="002519D0"/>
    <w:rsid w:val="0028409D"/>
    <w:rsid w:val="0029671F"/>
    <w:rsid w:val="002C4B3E"/>
    <w:rsid w:val="002C7284"/>
    <w:rsid w:val="002D051F"/>
    <w:rsid w:val="002D2283"/>
    <w:rsid w:val="002E7A49"/>
    <w:rsid w:val="00302957"/>
    <w:rsid w:val="00307C5E"/>
    <w:rsid w:val="00313787"/>
    <w:rsid w:val="00315344"/>
    <w:rsid w:val="00325067"/>
    <w:rsid w:val="003300BA"/>
    <w:rsid w:val="00330B28"/>
    <w:rsid w:val="003331EF"/>
    <w:rsid w:val="00356C18"/>
    <w:rsid w:val="00362635"/>
    <w:rsid w:val="00393DF5"/>
    <w:rsid w:val="003B0EFB"/>
    <w:rsid w:val="003C3D74"/>
    <w:rsid w:val="00405391"/>
    <w:rsid w:val="004135C8"/>
    <w:rsid w:val="00414774"/>
    <w:rsid w:val="00416DD3"/>
    <w:rsid w:val="00426560"/>
    <w:rsid w:val="00430519"/>
    <w:rsid w:val="0043437D"/>
    <w:rsid w:val="00436274"/>
    <w:rsid w:val="0045450D"/>
    <w:rsid w:val="00461C3C"/>
    <w:rsid w:val="00484014"/>
    <w:rsid w:val="00485DDB"/>
    <w:rsid w:val="00487C52"/>
    <w:rsid w:val="00494C13"/>
    <w:rsid w:val="004A3903"/>
    <w:rsid w:val="004C4A7C"/>
    <w:rsid w:val="004D67FE"/>
    <w:rsid w:val="004F2B35"/>
    <w:rsid w:val="00503F62"/>
    <w:rsid w:val="0051678A"/>
    <w:rsid w:val="00521F1A"/>
    <w:rsid w:val="00521FE2"/>
    <w:rsid w:val="00522F75"/>
    <w:rsid w:val="00534338"/>
    <w:rsid w:val="00575AA4"/>
    <w:rsid w:val="00595756"/>
    <w:rsid w:val="005A5768"/>
    <w:rsid w:val="005A78A9"/>
    <w:rsid w:val="005D3FEB"/>
    <w:rsid w:val="00600BC4"/>
    <w:rsid w:val="0061467F"/>
    <w:rsid w:val="006224B8"/>
    <w:rsid w:val="00622B36"/>
    <w:rsid w:val="006236BC"/>
    <w:rsid w:val="00637CD3"/>
    <w:rsid w:val="00682561"/>
    <w:rsid w:val="00682E3B"/>
    <w:rsid w:val="00683454"/>
    <w:rsid w:val="006C26E9"/>
    <w:rsid w:val="006C65E5"/>
    <w:rsid w:val="006F0C70"/>
    <w:rsid w:val="00702D6C"/>
    <w:rsid w:val="00710BB3"/>
    <w:rsid w:val="007140CD"/>
    <w:rsid w:val="00720108"/>
    <w:rsid w:val="007236E5"/>
    <w:rsid w:val="0072477A"/>
    <w:rsid w:val="007310DE"/>
    <w:rsid w:val="00772B53"/>
    <w:rsid w:val="007730DE"/>
    <w:rsid w:val="007767B2"/>
    <w:rsid w:val="007D060B"/>
    <w:rsid w:val="007D3565"/>
    <w:rsid w:val="007F037B"/>
    <w:rsid w:val="007F0E63"/>
    <w:rsid w:val="007F7315"/>
    <w:rsid w:val="0081283D"/>
    <w:rsid w:val="00813BD5"/>
    <w:rsid w:val="00826EC3"/>
    <w:rsid w:val="008330CA"/>
    <w:rsid w:val="008465A8"/>
    <w:rsid w:val="008836DD"/>
    <w:rsid w:val="0088542D"/>
    <w:rsid w:val="00890882"/>
    <w:rsid w:val="008A05F9"/>
    <w:rsid w:val="008B609B"/>
    <w:rsid w:val="008F2940"/>
    <w:rsid w:val="00902A7F"/>
    <w:rsid w:val="009604D2"/>
    <w:rsid w:val="00961A7A"/>
    <w:rsid w:val="00965ABB"/>
    <w:rsid w:val="00991295"/>
    <w:rsid w:val="009943F4"/>
    <w:rsid w:val="00A00B56"/>
    <w:rsid w:val="00A02339"/>
    <w:rsid w:val="00A151F7"/>
    <w:rsid w:val="00A170C5"/>
    <w:rsid w:val="00A22CD7"/>
    <w:rsid w:val="00A35662"/>
    <w:rsid w:val="00A4096D"/>
    <w:rsid w:val="00A479ED"/>
    <w:rsid w:val="00A728B1"/>
    <w:rsid w:val="00A83117"/>
    <w:rsid w:val="00AA2B3B"/>
    <w:rsid w:val="00AA43C7"/>
    <w:rsid w:val="00AC5F78"/>
    <w:rsid w:val="00AD42DB"/>
    <w:rsid w:val="00B11BF0"/>
    <w:rsid w:val="00B152B6"/>
    <w:rsid w:val="00B35230"/>
    <w:rsid w:val="00B371AB"/>
    <w:rsid w:val="00B72A60"/>
    <w:rsid w:val="00B81A3D"/>
    <w:rsid w:val="00B86776"/>
    <w:rsid w:val="00B9366E"/>
    <w:rsid w:val="00B97EC2"/>
    <w:rsid w:val="00BA077E"/>
    <w:rsid w:val="00BA7F72"/>
    <w:rsid w:val="00BB1273"/>
    <w:rsid w:val="00BB6121"/>
    <w:rsid w:val="00BC64AE"/>
    <w:rsid w:val="00BF182A"/>
    <w:rsid w:val="00BF498F"/>
    <w:rsid w:val="00C02820"/>
    <w:rsid w:val="00C1316C"/>
    <w:rsid w:val="00C16240"/>
    <w:rsid w:val="00C179C8"/>
    <w:rsid w:val="00C50CFA"/>
    <w:rsid w:val="00C51425"/>
    <w:rsid w:val="00C737BC"/>
    <w:rsid w:val="00C85515"/>
    <w:rsid w:val="00CB3298"/>
    <w:rsid w:val="00CC1EEE"/>
    <w:rsid w:val="00CD7554"/>
    <w:rsid w:val="00CD7F45"/>
    <w:rsid w:val="00D044A0"/>
    <w:rsid w:val="00D07797"/>
    <w:rsid w:val="00D10ADE"/>
    <w:rsid w:val="00D23366"/>
    <w:rsid w:val="00D251F1"/>
    <w:rsid w:val="00D30EF9"/>
    <w:rsid w:val="00D96C93"/>
    <w:rsid w:val="00DA477F"/>
    <w:rsid w:val="00DA6199"/>
    <w:rsid w:val="00DB291D"/>
    <w:rsid w:val="00DF57BB"/>
    <w:rsid w:val="00DF6179"/>
    <w:rsid w:val="00E0373D"/>
    <w:rsid w:val="00E17CB6"/>
    <w:rsid w:val="00E212E4"/>
    <w:rsid w:val="00E51AF1"/>
    <w:rsid w:val="00E6211E"/>
    <w:rsid w:val="00E70A67"/>
    <w:rsid w:val="00E90074"/>
    <w:rsid w:val="00EA18DD"/>
    <w:rsid w:val="00EB15A4"/>
    <w:rsid w:val="00ED5A2E"/>
    <w:rsid w:val="00EE273C"/>
    <w:rsid w:val="00EE44CA"/>
    <w:rsid w:val="00EE526D"/>
    <w:rsid w:val="00F0158C"/>
    <w:rsid w:val="00F118D6"/>
    <w:rsid w:val="00F14B51"/>
    <w:rsid w:val="00F21A10"/>
    <w:rsid w:val="00F348D6"/>
    <w:rsid w:val="00F63968"/>
    <w:rsid w:val="00F73F9D"/>
    <w:rsid w:val="00F7547B"/>
    <w:rsid w:val="00F95F8F"/>
    <w:rsid w:val="00FD7CD1"/>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11358</Words>
  <Characters>62473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5</cp:revision>
  <dcterms:created xsi:type="dcterms:W3CDTF">2022-05-13T16:11:00Z</dcterms:created>
  <dcterms:modified xsi:type="dcterms:W3CDTF">2022-05-13T17:38:00Z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