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C4A" w:rsidRPr="00F25C12" w:rsidRDefault="009E747F" w:rsidP="00D909F4">
      <w:pPr>
        <w:spacing w:after="200"/>
        <w:jc w:val="both"/>
        <w:rPr>
          <w:color w:val="4472C4" w:themeColor="accent1"/>
        </w:rPr>
      </w:pPr>
      <w:r w:rsidRPr="00F25C12">
        <w:rPr>
          <w:rFonts w:ascii="Calibri" w:eastAsia="Calibri" w:hAnsi="Calibri" w:cs="Calibri"/>
          <w:b/>
          <w:bCs/>
          <w:color w:val="4472C4" w:themeColor="accent1"/>
          <w:sz w:val="32"/>
          <w:szCs w:val="32"/>
        </w:rPr>
        <w:t>Taller #1 – Transformación Digital del Comercio Local de Sincelejo</w:t>
      </w:r>
    </w:p>
    <w:p w:rsidR="00A93C4A" w:rsidRDefault="009E747F" w:rsidP="00D909F4">
      <w:pPr>
        <w:jc w:val="both"/>
      </w:pPr>
      <w:r>
        <w:rPr>
          <w:rFonts w:ascii="Calibri" w:eastAsia="Calibri" w:hAnsi="Calibri" w:cs="Calibri"/>
          <w:sz w:val="22"/>
          <w:szCs w:val="22"/>
        </w:rPr>
        <w:t>Integrantes:</w:t>
      </w:r>
    </w:p>
    <w:p w:rsidR="00F25C12" w:rsidRDefault="00F25C12" w:rsidP="00D909F4">
      <w:pPr>
        <w:jc w:val="both"/>
        <w:rPr>
          <w:rFonts w:ascii="Calibri" w:eastAsia="Calibri" w:hAnsi="Calibri" w:cs="Calibri"/>
          <w:sz w:val="22"/>
          <w:szCs w:val="22"/>
        </w:rPr>
      </w:pPr>
      <w:r>
        <w:rPr>
          <w:rFonts w:ascii="Calibri" w:eastAsia="Calibri" w:hAnsi="Calibri" w:cs="Calibri"/>
          <w:sz w:val="22"/>
          <w:szCs w:val="22"/>
        </w:rPr>
        <w:t>Andrés Felipe Villamizar Castro</w:t>
      </w:r>
    </w:p>
    <w:p w:rsidR="00F25C12" w:rsidRDefault="00F25C12" w:rsidP="00D909F4">
      <w:pPr>
        <w:jc w:val="both"/>
        <w:rPr>
          <w:rFonts w:ascii="Calibri" w:eastAsia="Calibri" w:hAnsi="Calibri" w:cs="Calibri"/>
          <w:sz w:val="22"/>
          <w:szCs w:val="22"/>
        </w:rPr>
      </w:pPr>
      <w:r>
        <w:rPr>
          <w:rFonts w:ascii="Calibri" w:eastAsia="Calibri" w:hAnsi="Calibri" w:cs="Calibri"/>
          <w:sz w:val="22"/>
          <w:szCs w:val="22"/>
        </w:rPr>
        <w:t>Cesar Luis Llerena Quiroz</w:t>
      </w:r>
    </w:p>
    <w:p w:rsidR="00F25C12" w:rsidRDefault="00F25C12" w:rsidP="00D909F4">
      <w:pPr>
        <w:jc w:val="both"/>
      </w:pPr>
      <w:r>
        <w:t xml:space="preserve">Joe </w:t>
      </w:r>
      <w:proofErr w:type="spellStart"/>
      <w:r>
        <w:t>Jos</w:t>
      </w:r>
      <w:r w:rsidR="00D909F4">
        <w:t>e</w:t>
      </w:r>
      <w:proofErr w:type="spellEnd"/>
      <w:r>
        <w:t xml:space="preserve"> </w:t>
      </w:r>
      <w:proofErr w:type="spellStart"/>
      <w:r>
        <w:t>Bertel</w:t>
      </w:r>
      <w:proofErr w:type="spellEnd"/>
      <w:r>
        <w:t xml:space="preserve"> Castro</w:t>
      </w: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1. Contexto del caso</w:t>
      </w:r>
    </w:p>
    <w:p w:rsidR="00A93C4A" w:rsidRDefault="009E747F" w:rsidP="00D909F4">
      <w:pPr>
        <w:spacing w:after="150"/>
        <w:jc w:val="both"/>
      </w:pPr>
      <w:r>
        <w:rPr>
          <w:rFonts w:ascii="Calibri" w:eastAsia="Calibri" w:hAnsi="Calibri" w:cs="Calibri"/>
          <w:sz w:val="22"/>
          <w:szCs w:val="22"/>
        </w:rPr>
        <w:t>Sincelejo posee una actividad comercial caracterizada por una importante presencia de pequeños negocios, comerciantes independientes y micronegocios. De acuerdo con el DANE, durante octubre-diciembre de 2025 el 67,9 % de la población ocupada de Sincelejo se encontraba en la informalidad, cifra superior al promedio nacional del 55,7 %. Asimismo, la Encuesta de Micronegocios 2024 identificó que el 96,4 % de los micronegocios de Sincelejo correspondían a trabajadores por cuenta propia.</w:t>
      </w:r>
    </w:p>
    <w:p w:rsidR="00A93C4A" w:rsidRDefault="009E747F" w:rsidP="00D909F4">
      <w:pPr>
        <w:spacing w:after="150"/>
        <w:jc w:val="both"/>
      </w:pPr>
      <w:r>
        <w:rPr>
          <w:rFonts w:ascii="Calibri" w:eastAsia="Calibri" w:hAnsi="Calibri" w:cs="Calibri"/>
          <w:sz w:val="22"/>
          <w:szCs w:val="22"/>
        </w:rPr>
        <w:t>Al mismo tiempo, existe una importante dinámica comercial. Entre 2023 y 2024, los micronegocios de Sincelejo registraron un incremento estimado del 47,8 % en sus ingresos nominales y del 45,9 % en su valor agregado nominal. El Nuevo Mercado de Sincelejo cuenta con más de 1.000 locales de ventas mayoristas y minoristas y registró un abastecimiento de 145.338 toneladas de alimentos durante 2025.</w:t>
      </w:r>
    </w:p>
    <w:p w:rsidR="00A93C4A" w:rsidRDefault="009E747F" w:rsidP="00D909F4">
      <w:pPr>
        <w:spacing w:after="150"/>
        <w:jc w:val="both"/>
      </w:pPr>
      <w:r>
        <w:rPr>
          <w:rFonts w:ascii="Calibri" w:eastAsia="Calibri" w:hAnsi="Calibri" w:cs="Calibri"/>
          <w:sz w:val="22"/>
          <w:szCs w:val="22"/>
        </w:rPr>
        <w:t>Aunque muchos comercios han incorporado herramientas digitales como redes sociales, aplicaciones de mensajería y medios de pago electrónicos, estas herramientas suelen operar de manera independiente y con poca integración. En muchos casos, la promoción de productos se realiza mediante redes sociales, los pedidos se reciben por WhatsApp, los pagos mediante transferencias y la coordinación de domicilios directamente entre el comerciante, el cliente y el domiciliario. Esta situación puede generar dificultades para mantener información actualizada sobre productos e inventarios, gestionar pedidos, verificar pagos, coordinar entregas y consolidar información sobre ventas y clientes.</w:t>
      </w:r>
    </w:p>
    <w:p w:rsidR="00A93C4A" w:rsidRDefault="009E747F" w:rsidP="00D909F4">
      <w:pPr>
        <w:spacing w:after="150"/>
        <w:jc w:val="both"/>
      </w:pPr>
      <w:r>
        <w:rPr>
          <w:rFonts w:ascii="Calibri" w:eastAsia="Calibri" w:hAnsi="Calibri" w:cs="Calibri"/>
          <w:sz w:val="22"/>
          <w:szCs w:val="22"/>
        </w:rPr>
        <w:t>Ante este contexto surge la oportunidad de impulsar la transformación digital del comercio local de Sincelejo, buscando nuevas formas de conectar comerciantes, consumidores y servicios asociados, mejorar los procesos comerciales y aprovechar los datos generados para apoyar la toma de decisiones.</w:t>
      </w: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2. Entorno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Tipo de Entorno</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Descripción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Tecnológico</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El comercio de Sincelejo ya usa herramientas digitales sueltas: redes sociales para promocionar, WhatsApp para tomar pedidos y transferencias para cobrar. El problema no es la falta de digitalización total, sino la falta de integración entre esas herramientas, lo que abre espacio para una solución que las conecte en un solo flujo.</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Social</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Con el 67,9 % de la población ocupada en la informalidad y el 96,4 % de los micronegocios operados por cuenta propia, la mayoría de los comerciantes gestionan su negocio solos, sin personal de apoyo administrativo. Los consumidores, por su parte, ya están acostumbrados a comprar por WhatsApp y redes sociales, lo que facilita la adopción de una plataforma que ordene ese mismo hábito de compra.</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Económico</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 xml:space="preserve">Entre 2023 y 2024 los micronegocios de Sincelejo crecieron 47,8 % en ingresos nominales y 45,9 % en valor agregado, y el Nuevo Mercado moviliza más de 1.000 locales y 145.338 toneladas de alimentos al año. Esta dinámica muestra un sector </w:t>
            </w:r>
            <w:r>
              <w:rPr>
                <w:rFonts w:ascii="Calibri" w:eastAsia="Calibri" w:hAnsi="Calibri" w:cs="Calibri"/>
                <w:sz w:val="21"/>
                <w:szCs w:val="21"/>
              </w:rPr>
              <w:lastRenderedPageBreak/>
              <w:t>con actividad económica real y creciente, que actualmente pierde eficiencia por procesos manuales y desarticulados.</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3. Drivers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Driver</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Explicación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Alta informalidad y atomización del comercio</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Con el 67,9 % de informalidad y el 96,4 % de los micronegocios operados por cuenta propia, los comerciantes necesitan herramientas simples y de bajo costo que se adapten a negocios pequeños, sin estructuras administrativas complejas.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Uso desarticulado de canales digitales</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Promoción por redes sociales, pedidos por WhatsApp, pagos por transferencia y domicilios coordinados manualmente generan pérdida de información, errores en pedidos y dificultad para verificar pagos y coordinar entregas.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Crecimiento sostenido de la actividad comercial local</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El incremento de 47,8 % en ingresos y 45,9 % en valor agregado de los micronegocios, junto con la magnitud del Nuevo Mercado, evidencian una demanda real que puede beneficiarse de mejores herramientas de gestión y venta.</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4. Oportunidad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Elemento</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Descripción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Oportunidad</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Los comerciantes de Sincelejo no cuentan con una herramienta unificada que integre catálogo de productos, toma de pedidos, verificación de pagos y coordinación de domicilios; hoy cada una de estas tareas se resuelve por separado (redes sociales, WhatsApp, transferencias y acuerdos directos con domiciliarios), lo que genera pérdida de información sobre inventarios, ventas y clientes. Dado que el 67,9 % de la población ocupada está en la informalidad y el 96,4 % de los micronegocios son de cuenta propia, existe una base amplia de comerciantes que operan de forma manual y podrían beneficiarse de una solución simple y accesible. Además, la dinámica de crecimiento del sector (47,8 % en ingresos nominales entre 2023 y 2024) y la magnitud del Nuevo Mercado de Sincelejo (más de 1.000 locales y 145.338 toneladas de alimentos abastecidas en 2025) confirman que existe una demanda comercial real y creciente sobre la cual construir una plataforma que conecte comerciantes, consumidores y servicios de domicilio, y que además permita consolidar datos de ventas y clientes para apoyar la toma de decisiones.</w:t>
            </w:r>
          </w:p>
        </w:tc>
      </w:tr>
    </w:tbl>
    <w:p w:rsidR="00A93C4A" w:rsidRDefault="00A93C4A" w:rsidP="00D909F4">
      <w:pPr>
        <w:spacing w:after="100"/>
        <w:jc w:val="both"/>
      </w:pPr>
    </w:p>
    <w:p w:rsidR="004E6ACE" w:rsidRDefault="004E6ACE" w:rsidP="00D909F4">
      <w:pPr>
        <w:spacing w:after="100"/>
        <w:jc w:val="both"/>
      </w:pPr>
    </w:p>
    <w:p w:rsidR="00D909F4" w:rsidRDefault="00D909F4" w:rsidP="00D909F4">
      <w:pPr>
        <w:spacing w:after="100"/>
        <w:jc w:val="both"/>
      </w:pPr>
    </w:p>
    <w:p w:rsidR="00D909F4" w:rsidRDefault="00D909F4" w:rsidP="00D909F4">
      <w:pPr>
        <w:spacing w:after="100"/>
        <w:jc w:val="both"/>
      </w:pPr>
    </w:p>
    <w:p w:rsidR="00D909F4" w:rsidRDefault="00D909F4"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lastRenderedPageBreak/>
        <w:t>5. Idea de negocio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Elemento</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Descripción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Cliente</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Comerciantes independientes y micronegocios de Sincelejo (tiendas, restaurantes, negocios del Nuevo Mercado y otros pequeños comercios) que hoy gestionan sus ventas de forma manual. También incluye a los consumidores locales que compran por redes sociales o WhatsApp y a los domiciliarios que coordinan las entregas.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Propuesta de valor</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Ofrecer una plataforma digital que integre en un solo lugar el catálogo de productos, la toma de pedidos, la verificación de pagos y la coordinación de domicilios, reemplazando la dispersión actual entre redes sociales, WhatsApp, transferencias y acuerdos informales con domiciliarios.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Forma de ingresos</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Ingresos mediante una comisión por cada pedido gestionado a través de la plataforma y una suscripción mensual para comerciantes que deseen funciones adicionales, como reportes de ventas, gestión de inventario o mayor visibilidad dentro de la plataforma.</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Factor diferenciador</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Solución diseñada específicamente para la realidad del comercio informal y de cuenta propia de Sincelejo, con un modelo de adopción simple y de bajo costo que no exige estructuras administrativas complejas, a diferencia de plataformas genéricas de e-</w:t>
            </w:r>
            <w:proofErr w:type="spellStart"/>
            <w:r>
              <w:rPr>
                <w:rFonts w:ascii="Calibri" w:eastAsia="Calibri" w:hAnsi="Calibri" w:cs="Calibri"/>
                <w:sz w:val="21"/>
                <w:szCs w:val="21"/>
              </w:rPr>
              <w:t>commerce</w:t>
            </w:r>
            <w:proofErr w:type="spellEnd"/>
            <w:r>
              <w:rPr>
                <w:rFonts w:ascii="Calibri" w:eastAsia="Calibri" w:hAnsi="Calibri" w:cs="Calibri"/>
                <w:sz w:val="21"/>
                <w:szCs w:val="21"/>
              </w:rPr>
              <w:t>.</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6. Crear la Empresa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proofErr w:type="spellStart"/>
            <w:r>
              <w:rPr>
                <w:rFonts w:ascii="Calibri" w:eastAsia="Calibri" w:hAnsi="Calibri" w:cs="Calibri"/>
                <w:b/>
                <w:bCs/>
                <w:sz w:val="21"/>
                <w:szCs w:val="21"/>
              </w:rPr>
              <w:t>Item</w:t>
            </w:r>
            <w:proofErr w:type="spellEnd"/>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Descripción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Razón Social</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Sincelejo Comercio Digital S.A.S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Representante Legal</w:t>
            </w:r>
          </w:p>
        </w:tc>
        <w:tc>
          <w:tcPr>
            <w:tcW w:w="7300" w:type="dxa"/>
            <w:tcMar>
              <w:top w:w="100" w:type="dxa"/>
              <w:left w:w="100" w:type="dxa"/>
              <w:bottom w:w="100" w:type="dxa"/>
              <w:right w:w="100" w:type="dxa"/>
            </w:tcMar>
          </w:tcPr>
          <w:p w:rsidR="00A93C4A" w:rsidRPr="00D909F4" w:rsidRDefault="00D909F4" w:rsidP="00D909F4">
            <w:pPr>
              <w:jc w:val="both"/>
              <w:rPr>
                <w:rFonts w:ascii="Calibri" w:eastAsia="Calibri" w:hAnsi="Calibri" w:cs="Calibri"/>
                <w:sz w:val="22"/>
                <w:szCs w:val="22"/>
              </w:rPr>
            </w:pPr>
            <w:r>
              <w:rPr>
                <w:rFonts w:ascii="Calibri" w:eastAsia="Calibri" w:hAnsi="Calibri" w:cs="Calibri"/>
                <w:sz w:val="22"/>
                <w:szCs w:val="22"/>
              </w:rPr>
              <w:t>Andrés Felipe Villamizar Castro</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Misión</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Impulsar la transformación digital del comercio local de Sincelejo, conectando a comerciantes, consumidores y servicios de domicilio en una sola plataforma que simplifique la gestión de pedidos, pagos y entregas.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Visión</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Ser la plataforma de referencia para la digitalización del comercio local en Sincelejo y la región Caribe, contribuyendo a la formalización y crecimiento de los micronegocios.</w:t>
            </w:r>
          </w:p>
        </w:tc>
      </w:tr>
    </w:tbl>
    <w:p w:rsidR="00A93C4A" w:rsidRDefault="00A93C4A" w:rsidP="00D909F4">
      <w:pPr>
        <w:spacing w:after="100"/>
        <w:jc w:val="both"/>
      </w:pPr>
    </w:p>
    <w:p w:rsidR="00D909F4" w:rsidRDefault="00D909F4" w:rsidP="00D909F4">
      <w:pPr>
        <w:spacing w:after="100"/>
        <w:jc w:val="both"/>
      </w:pPr>
    </w:p>
    <w:p w:rsidR="00D909F4" w:rsidRDefault="00D909F4" w:rsidP="00D909F4">
      <w:pPr>
        <w:spacing w:after="100"/>
        <w:jc w:val="both"/>
      </w:pPr>
    </w:p>
    <w:p w:rsidR="00D909F4" w:rsidRDefault="00D909F4" w:rsidP="00D909F4">
      <w:pPr>
        <w:spacing w:after="100"/>
        <w:jc w:val="both"/>
      </w:pPr>
    </w:p>
    <w:p w:rsidR="00D909F4" w:rsidRDefault="00D909F4" w:rsidP="00D909F4">
      <w:pPr>
        <w:spacing w:after="100"/>
        <w:jc w:val="both"/>
      </w:pPr>
    </w:p>
    <w:p w:rsidR="00D909F4" w:rsidRDefault="00D909F4" w:rsidP="00D909F4">
      <w:pPr>
        <w:spacing w:after="100"/>
        <w:jc w:val="both"/>
      </w:pPr>
    </w:p>
    <w:p w:rsidR="00D909F4" w:rsidRDefault="00D909F4" w:rsidP="00D909F4">
      <w:pPr>
        <w:spacing w:after="100"/>
        <w:jc w:val="both"/>
      </w:pPr>
      <w:bookmarkStart w:id="0" w:name="_GoBack"/>
      <w:bookmarkEnd w:id="0"/>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lastRenderedPageBreak/>
        <w:t>7. Estrategia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proofErr w:type="spellStart"/>
            <w:r>
              <w:rPr>
                <w:rFonts w:ascii="Calibri" w:eastAsia="Calibri" w:hAnsi="Calibri" w:cs="Calibri"/>
                <w:b/>
                <w:bCs/>
                <w:sz w:val="21"/>
                <w:szCs w:val="21"/>
              </w:rPr>
              <w:t>Item</w:t>
            </w:r>
            <w:proofErr w:type="spellEnd"/>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Descripción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Estrategia</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Desarrollar y lanzar un MVP que centralice la gestión comercial de los micronegocios de Sincelejo (catálogo de productos, pedidos, verificación de pagos y coordinación de domicilios), comenzando con comerciantes del Nuevo Mercado y de sectores con mayor movimiento comercial. La captación de comerciantes se hará mediante un proceso de registro simple, sin requisitos de formalización previa, dado el alto nivel de informalidad del sector. El modelo de monetización combinará comisión por pedido gestionado y suscripción para funciones avanzadas. Paralelamente, se buscarán alianzas con la Alcaldía de Sincelejo, la administración del Nuevo Mercado y gremios de comerciantes para dar confianza y facilitar la adopción. Se usará analítica e IA para consolidar datos de ventas e inventario y ofrecer recomendaciones que mejoren la toma de decisiones de los comerciantes.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Ventaja competitiva</w:t>
            </w:r>
          </w:p>
        </w:tc>
        <w:tc>
          <w:tcPr>
            <w:tcW w:w="7300" w:type="dxa"/>
            <w:tcMar>
              <w:top w:w="100" w:type="dxa"/>
              <w:left w:w="100" w:type="dxa"/>
              <w:bottom w:w="100" w:type="dxa"/>
              <w:right w:w="100" w:type="dxa"/>
            </w:tcMar>
          </w:tcPr>
          <w:p w:rsidR="00A93C4A" w:rsidRDefault="009E747F" w:rsidP="00D909F4">
            <w:pPr>
              <w:spacing w:after="100"/>
              <w:jc w:val="both"/>
            </w:pPr>
            <w:r>
              <w:rPr>
                <w:rFonts w:ascii="Calibri" w:eastAsia="Calibri" w:hAnsi="Calibri" w:cs="Calibri"/>
                <w:sz w:val="21"/>
                <w:szCs w:val="21"/>
              </w:rPr>
              <w:t>Enfoque local en un sector predominantemente informal: la plataforma se adapta a comerciantes de cuenta propia que hoy no usan herramientas de gestión formales.</w:t>
            </w:r>
          </w:p>
          <w:p w:rsidR="00A93C4A" w:rsidRDefault="009E747F" w:rsidP="00D909F4">
            <w:pPr>
              <w:spacing w:after="100"/>
              <w:jc w:val="both"/>
            </w:pPr>
            <w:r>
              <w:rPr>
                <w:rFonts w:ascii="Calibri" w:eastAsia="Calibri" w:hAnsi="Calibri" w:cs="Calibri"/>
                <w:sz w:val="21"/>
                <w:szCs w:val="21"/>
              </w:rPr>
              <w:t>Integración de todo el flujo comercial: catálogo, pedidos, pagos y domicilios en un solo lugar, reduciendo la dispersión actual entre WhatsApp, redes sociales y transferencias.</w:t>
            </w:r>
          </w:p>
          <w:p w:rsidR="00A93C4A" w:rsidRDefault="009E747F" w:rsidP="00D909F4">
            <w:pPr>
              <w:jc w:val="both"/>
            </w:pPr>
            <w:r>
              <w:rPr>
                <w:rFonts w:ascii="Calibri" w:eastAsia="Calibri" w:hAnsi="Calibri" w:cs="Calibri"/>
                <w:sz w:val="21"/>
                <w:szCs w:val="21"/>
              </w:rPr>
              <w:t>Generación de datos accionables: consolidación de información de ventas y clientes que hoy se pierde, permitiendo a los comerciantes tomar mejores decisiones.</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8. MVP (Producto Mínimo Viable)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Funcionalidad</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Descripción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Catálogo digital de productos</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Permite a cada comerciante publicar sus productos con fotos, precios y disponibilidad, reemplazando la publicación dispersa por redes sociales.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Gestión de pedidos y verificación de pagos</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Centraliza la recepción de pedidos (hoy hechos por WhatsApp) y permite confirmar y verificar los pagos realizados por transferencia u otros medios electrónicos, evitando errores y demoras.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Coordinación de domicilios</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Conecta al comerciante con domiciliarios disponibles y permite hacer seguimiento del estado de la entrega, en lugar de coordinarla manualmente entre comerciante, cliente y domiciliario.</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9. Justificación del uso de 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Uso de IA</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Justificación</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Análisis de ventas e inventario</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 xml:space="preserve">Consolida y analiza los datos de ventas, productos e inventario que hoy quedan dispersos entre WhatsApp y redes sociales, generando recomendaciones sobre qué </w:t>
            </w:r>
            <w:r>
              <w:rPr>
                <w:rFonts w:ascii="Calibri" w:eastAsia="Calibri" w:hAnsi="Calibri" w:cs="Calibri"/>
                <w:sz w:val="21"/>
                <w:szCs w:val="21"/>
              </w:rPr>
              <w:lastRenderedPageBreak/>
              <w:t>productos reponer o promocionar. Sin IA, esta información permanecería fragmentada y no aprovechable para la toma de decisiones.</w:t>
            </w:r>
          </w:p>
        </w:tc>
      </w:tr>
      <w:tr w:rsidR="00A93C4A">
        <w:tc>
          <w:tcPr>
            <w:tcW w:w="2200" w:type="dxa"/>
            <w:tcMar>
              <w:top w:w="100" w:type="dxa"/>
              <w:left w:w="100" w:type="dxa"/>
              <w:bottom w:w="100" w:type="dxa"/>
              <w:right w:w="100" w:type="dxa"/>
            </w:tcMar>
          </w:tcPr>
          <w:p w:rsidR="00A93C4A" w:rsidRDefault="009E747F" w:rsidP="00D909F4">
            <w:pPr>
              <w:jc w:val="both"/>
            </w:pPr>
            <w:proofErr w:type="spellStart"/>
            <w:r>
              <w:rPr>
                <w:rFonts w:ascii="Calibri" w:eastAsia="Calibri" w:hAnsi="Calibri" w:cs="Calibri"/>
                <w:b/>
                <w:bCs/>
                <w:sz w:val="21"/>
                <w:szCs w:val="21"/>
              </w:rPr>
              <w:lastRenderedPageBreak/>
              <w:t>Chatbot</w:t>
            </w:r>
            <w:proofErr w:type="spellEnd"/>
            <w:r>
              <w:rPr>
                <w:rFonts w:ascii="Calibri" w:eastAsia="Calibri" w:hAnsi="Calibri" w:cs="Calibri"/>
                <w:b/>
                <w:bCs/>
                <w:sz w:val="21"/>
                <w:szCs w:val="21"/>
              </w:rPr>
              <w:t xml:space="preserve"> de atención al cliente</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Un asistente virtual puede responder preguntas frecuentes de los consumidores (disponibilidad de productos, precios, tiempos de entrega) en tiempo real, apoyando a comerciantes que gestionan su negocio solos y no siempre pueden responder de inmediato.</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10. Organización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A93C4A" w:rsidTr="004E6ACE">
        <w:trPr>
          <w:tblHeader/>
        </w:trPr>
        <w:tc>
          <w:tcPr>
            <w:tcW w:w="22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Rol</w:t>
            </w:r>
          </w:p>
        </w:tc>
        <w:tc>
          <w:tcPr>
            <w:tcW w:w="73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Responsabilidad</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Líder de Producto</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Define el alcance del MVP y prioriza funcionalidades. Recoge necesidades de comerciantes y consumidores, valida entregables y asegura que el producto se mantenga alineado con la propuesta de valor y el modelo de ingresos (comisiones y suscripciones).</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 xml:space="preserve">Desarrollador Full </w:t>
            </w:r>
            <w:proofErr w:type="spellStart"/>
            <w:r>
              <w:rPr>
                <w:rFonts w:ascii="Calibri" w:eastAsia="Calibri" w:hAnsi="Calibri" w:cs="Calibri"/>
                <w:b/>
                <w:bCs/>
                <w:sz w:val="21"/>
                <w:szCs w:val="21"/>
              </w:rPr>
              <w:t>Stack</w:t>
            </w:r>
            <w:proofErr w:type="spellEnd"/>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 xml:space="preserve">Construye y mantiene la aplicación y el </w:t>
            </w:r>
            <w:proofErr w:type="spellStart"/>
            <w:r>
              <w:rPr>
                <w:rFonts w:ascii="Calibri" w:eastAsia="Calibri" w:hAnsi="Calibri" w:cs="Calibri"/>
                <w:sz w:val="21"/>
                <w:szCs w:val="21"/>
              </w:rPr>
              <w:t>backend</w:t>
            </w:r>
            <w:proofErr w:type="spellEnd"/>
            <w:r>
              <w:rPr>
                <w:rFonts w:ascii="Calibri" w:eastAsia="Calibri" w:hAnsi="Calibri" w:cs="Calibri"/>
                <w:sz w:val="21"/>
                <w:szCs w:val="21"/>
              </w:rPr>
              <w:t>: gestión de catálogo y pedidos, verificación de pagos, coordinación de domicilios, seguridad y despliegue. Garantiza rendimiento y correcto funcionamiento de la plataforma.</w:t>
            </w:r>
          </w:p>
        </w:tc>
      </w:tr>
      <w:tr w:rsidR="00A93C4A">
        <w:tc>
          <w:tcPr>
            <w:tcW w:w="2200" w:type="dxa"/>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Ingeniero de Datos / IA</w:t>
            </w:r>
          </w:p>
        </w:tc>
        <w:tc>
          <w:tcPr>
            <w:tcW w:w="7300" w:type="dxa"/>
            <w:tcMar>
              <w:top w:w="100" w:type="dxa"/>
              <w:left w:w="100" w:type="dxa"/>
              <w:bottom w:w="100" w:type="dxa"/>
              <w:right w:w="100" w:type="dxa"/>
            </w:tcMar>
          </w:tcPr>
          <w:p w:rsidR="00A93C4A" w:rsidRDefault="009E747F" w:rsidP="00D909F4">
            <w:pPr>
              <w:jc w:val="both"/>
            </w:pPr>
            <w:r>
              <w:rPr>
                <w:rFonts w:ascii="Calibri" w:eastAsia="Calibri" w:hAnsi="Calibri" w:cs="Calibri"/>
                <w:sz w:val="21"/>
                <w:szCs w:val="21"/>
              </w:rPr>
              <w:t xml:space="preserve">Implementa y mejora el módulo de análisis de ventas/inventario y el </w:t>
            </w:r>
            <w:proofErr w:type="spellStart"/>
            <w:r>
              <w:rPr>
                <w:rFonts w:ascii="Calibri" w:eastAsia="Calibri" w:hAnsi="Calibri" w:cs="Calibri"/>
                <w:sz w:val="21"/>
                <w:szCs w:val="21"/>
              </w:rPr>
              <w:t>chatbot</w:t>
            </w:r>
            <w:proofErr w:type="spellEnd"/>
            <w:r>
              <w:rPr>
                <w:rFonts w:ascii="Calibri" w:eastAsia="Calibri" w:hAnsi="Calibri" w:cs="Calibri"/>
                <w:sz w:val="21"/>
                <w:szCs w:val="21"/>
              </w:rPr>
              <w:t>. Define qué datos se recolectan, cómo se almacenan, calidad de datos y métricas para mejorar la utilidad de la información entregada a los comerciantes.</w:t>
            </w:r>
          </w:p>
        </w:tc>
      </w:tr>
    </w:tbl>
    <w:p w:rsidR="00A93C4A" w:rsidRDefault="00A93C4A" w:rsidP="00D909F4">
      <w:pPr>
        <w:spacing w:after="100"/>
        <w:jc w:val="both"/>
      </w:pPr>
    </w:p>
    <w:p w:rsidR="00A93C4A" w:rsidRPr="004E6ACE" w:rsidRDefault="009E747F" w:rsidP="00D909F4">
      <w:pPr>
        <w:spacing w:before="300" w:after="150"/>
        <w:jc w:val="both"/>
        <w:rPr>
          <w:color w:val="4472C4" w:themeColor="accent1"/>
        </w:rPr>
      </w:pPr>
      <w:r w:rsidRPr="004E6ACE">
        <w:rPr>
          <w:rFonts w:ascii="Calibri" w:eastAsia="Calibri" w:hAnsi="Calibri" w:cs="Calibri"/>
          <w:b/>
          <w:bCs/>
          <w:color w:val="4472C4" w:themeColor="accent1"/>
          <w:sz w:val="26"/>
          <w:szCs w:val="26"/>
        </w:rPr>
        <w:t>11. Justifica el uso de una Arquitectura Empresarial para este proyecto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A93C4A" w:rsidTr="004E6ACE">
        <w:trPr>
          <w:tblHeader/>
        </w:trPr>
        <w:tc>
          <w:tcPr>
            <w:tcW w:w="9500" w:type="dxa"/>
            <w:shd w:val="clear" w:color="auto" w:fill="B4C6E7" w:themeFill="accent1" w:themeFillTint="66"/>
            <w:tcMar>
              <w:top w:w="100" w:type="dxa"/>
              <w:left w:w="100" w:type="dxa"/>
              <w:bottom w:w="100" w:type="dxa"/>
              <w:right w:w="100" w:type="dxa"/>
            </w:tcMar>
          </w:tcPr>
          <w:p w:rsidR="00A93C4A" w:rsidRDefault="009E747F" w:rsidP="00D909F4">
            <w:pPr>
              <w:jc w:val="both"/>
            </w:pPr>
            <w:r>
              <w:rPr>
                <w:rFonts w:ascii="Calibri" w:eastAsia="Calibri" w:hAnsi="Calibri" w:cs="Calibri"/>
                <w:b/>
                <w:bCs/>
                <w:sz w:val="21"/>
                <w:szCs w:val="21"/>
              </w:rPr>
              <w:t>Justificación</w:t>
            </w:r>
          </w:p>
        </w:tc>
      </w:tr>
      <w:tr w:rsidR="00A93C4A">
        <w:tc>
          <w:tcPr>
            <w:tcW w:w="9500" w:type="dxa"/>
            <w:tcMar>
              <w:top w:w="100" w:type="dxa"/>
              <w:left w:w="100" w:type="dxa"/>
              <w:bottom w:w="100" w:type="dxa"/>
              <w:right w:w="100" w:type="dxa"/>
            </w:tcMar>
          </w:tcPr>
          <w:p w:rsidR="00A93C4A" w:rsidRDefault="009E747F" w:rsidP="00D909F4">
            <w:pPr>
              <w:spacing w:after="100"/>
              <w:jc w:val="both"/>
            </w:pPr>
            <w:r>
              <w:rPr>
                <w:rFonts w:ascii="Calibri" w:eastAsia="Calibri" w:hAnsi="Calibri" w:cs="Calibri"/>
                <w:sz w:val="21"/>
                <w:szCs w:val="21"/>
              </w:rPr>
              <w:t>La plataforma Sincelejo Comercio Digital S.A.S integra actores (comerciantes, consumidores, domiciliarios), procesos (catálogo, pedidos, pagos, domicilios) y tecnología (analítica e IA). Por esto, una Arquitectura Empresarial es necesaria para alinear la estrategia (lanzar un MVP, captar comerciantes informales y escalar mediante alianzas locales) con la operación y la tecnología, evitando que el sistema crezca de forma desordenada y repita la fragmentación que hoy existe entre redes sociales, WhatsApp y transferencias.</w:t>
            </w:r>
          </w:p>
          <w:p w:rsidR="00A93C4A" w:rsidRDefault="00A93C4A" w:rsidP="00D909F4">
            <w:pPr>
              <w:spacing w:after="100"/>
              <w:jc w:val="both"/>
            </w:pPr>
          </w:p>
          <w:p w:rsidR="00A93C4A" w:rsidRDefault="009E747F" w:rsidP="00D909F4">
            <w:pPr>
              <w:jc w:val="both"/>
            </w:pPr>
            <w:r>
              <w:rPr>
                <w:rFonts w:ascii="Calibri" w:eastAsia="Calibri" w:hAnsi="Calibri" w:cs="Calibri"/>
                <w:sz w:val="21"/>
                <w:szCs w:val="21"/>
              </w:rPr>
              <w:t>Además, la Arquitectura Empresarial permite: definir capacidades (gestión de comerciantes, gestión de catálogo, gestión de pedidos y pagos, coordinación de domicilios), estandarizar datos (comerciantes, productos, pedidos, pagos, entregas, clientes) para integrar componentes sin inconsistencias, y establecer gobernanza y seguridad desde el diseño por el manejo de información personal y transacciones económicas.</w:t>
            </w:r>
          </w:p>
        </w:tc>
      </w:tr>
    </w:tbl>
    <w:p w:rsidR="009E747F" w:rsidRDefault="009E747F" w:rsidP="00D909F4">
      <w:pPr>
        <w:jc w:val="both"/>
      </w:pPr>
    </w:p>
    <w:sectPr w:rsidR="009E74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BF160C"/>
    <w:multiLevelType w:val="hybridMultilevel"/>
    <w:tmpl w:val="FD16DDBA"/>
    <w:lvl w:ilvl="0" w:tplc="C6A2CA78">
      <w:start w:val="1"/>
      <w:numFmt w:val="bullet"/>
      <w:lvlText w:val="●"/>
      <w:lvlJc w:val="left"/>
      <w:pPr>
        <w:ind w:left="720" w:hanging="360"/>
      </w:pPr>
    </w:lvl>
    <w:lvl w:ilvl="1" w:tplc="11E00816">
      <w:start w:val="1"/>
      <w:numFmt w:val="bullet"/>
      <w:lvlText w:val="○"/>
      <w:lvlJc w:val="left"/>
      <w:pPr>
        <w:ind w:left="1440" w:hanging="360"/>
      </w:pPr>
    </w:lvl>
    <w:lvl w:ilvl="2" w:tplc="A35802DA">
      <w:start w:val="1"/>
      <w:numFmt w:val="bullet"/>
      <w:lvlText w:val="■"/>
      <w:lvlJc w:val="left"/>
      <w:pPr>
        <w:ind w:left="2160" w:hanging="360"/>
      </w:pPr>
    </w:lvl>
    <w:lvl w:ilvl="3" w:tplc="A350C392">
      <w:start w:val="1"/>
      <w:numFmt w:val="bullet"/>
      <w:lvlText w:val="●"/>
      <w:lvlJc w:val="left"/>
      <w:pPr>
        <w:ind w:left="2880" w:hanging="360"/>
      </w:pPr>
    </w:lvl>
    <w:lvl w:ilvl="4" w:tplc="561E2EB4">
      <w:start w:val="1"/>
      <w:numFmt w:val="bullet"/>
      <w:lvlText w:val="○"/>
      <w:lvlJc w:val="left"/>
      <w:pPr>
        <w:ind w:left="3600" w:hanging="360"/>
      </w:pPr>
    </w:lvl>
    <w:lvl w:ilvl="5" w:tplc="F886AFC2">
      <w:start w:val="1"/>
      <w:numFmt w:val="bullet"/>
      <w:lvlText w:val="■"/>
      <w:lvlJc w:val="left"/>
      <w:pPr>
        <w:ind w:left="4320" w:hanging="360"/>
      </w:pPr>
    </w:lvl>
    <w:lvl w:ilvl="6" w:tplc="43A6A074">
      <w:start w:val="1"/>
      <w:numFmt w:val="bullet"/>
      <w:lvlText w:val="●"/>
      <w:lvlJc w:val="left"/>
      <w:pPr>
        <w:ind w:left="5040" w:hanging="360"/>
      </w:pPr>
    </w:lvl>
    <w:lvl w:ilvl="7" w:tplc="037E4CEC">
      <w:start w:val="1"/>
      <w:numFmt w:val="bullet"/>
      <w:lvlText w:val="●"/>
      <w:lvlJc w:val="left"/>
      <w:pPr>
        <w:ind w:left="5760" w:hanging="360"/>
      </w:pPr>
    </w:lvl>
    <w:lvl w:ilvl="8" w:tplc="4E86D0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C4A"/>
    <w:rsid w:val="004E6ACE"/>
    <w:rsid w:val="008E3448"/>
    <w:rsid w:val="009E747F"/>
    <w:rsid w:val="00A93C4A"/>
    <w:rsid w:val="00D909F4"/>
    <w:rsid w:val="00F25C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1452"/>
  <w15:docId w15:val="{3E3CF85B-DC14-4607-9601-07C58D4D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9F4"/>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1786</Words>
  <Characters>9825</Characters>
  <Application>Microsoft Office Word</Application>
  <DocSecurity>0</DocSecurity>
  <Lines>81</Lines>
  <Paragraphs>23</Paragraphs>
  <ScaleCrop>false</ScaleCrop>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DAYANACESAR12102022</cp:lastModifiedBy>
  <cp:revision>5</cp:revision>
  <dcterms:created xsi:type="dcterms:W3CDTF">2026-08-21T04:30:00Z</dcterms:created>
  <dcterms:modified xsi:type="dcterms:W3CDTF">2026-08-21T06:22:00Z</dcterms:modified>
</cp:coreProperties>
</file>