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2E7E" w:rsidRDefault="002D2E7E">
      <w:pPr>
        <w:spacing w:before="80" w:after="80"/>
      </w:pPr>
    </w:p>
    <w:p w:rsidR="002D2E7E" w:rsidRDefault="002D2E7E">
      <w:pPr>
        <w:spacing w:before="80" w:after="80"/>
      </w:pPr>
    </w:p>
    <w:p w:rsidR="002D2E7E" w:rsidRDefault="002D2E7E">
      <w:pPr>
        <w:spacing w:before="80" w:after="80"/>
      </w:pPr>
    </w:p>
    <w:p w:rsidR="002D2E7E" w:rsidRDefault="00000000">
      <w:pPr>
        <w:spacing w:before="200" w:after="100"/>
        <w:jc w:val="center"/>
      </w:pPr>
      <w:r>
        <w:rPr>
          <w:b/>
          <w:bCs/>
          <w:color w:val="1B5E20"/>
          <w:sz w:val="52"/>
          <w:szCs w:val="52"/>
        </w:rPr>
        <w:t>ECOSISTEMA DIGITAL AGRORED</w:t>
      </w:r>
    </w:p>
    <w:p w:rsidR="002D2E7E" w:rsidRDefault="00000000">
      <w:pPr>
        <w:spacing w:before="80" w:after="80"/>
        <w:jc w:val="center"/>
      </w:pPr>
      <w:r>
        <w:rPr>
          <w:color w:val="2E7D32"/>
          <w:sz w:val="32"/>
          <w:szCs w:val="32"/>
        </w:rPr>
        <w:t>Documento de Arquitectura de Software</w:t>
      </w:r>
    </w:p>
    <w:p w:rsidR="002D2E7E" w:rsidRDefault="002D2E7E">
      <w:pPr>
        <w:spacing w:before="80" w:after="80"/>
      </w:pPr>
    </w:p>
    <w:p w:rsidR="002D2E7E" w:rsidRDefault="00000000">
      <w:pPr>
        <w:pBdr>
          <w:top w:val="single" w:sz="6" w:space="4" w:color="4CAF50"/>
          <w:bottom w:val="single" w:sz="6" w:space="4" w:color="4CAF50"/>
        </w:pBdr>
        <w:spacing w:before="160" w:after="160"/>
        <w:jc w:val="center"/>
      </w:pPr>
      <w:r>
        <w:rPr>
          <w:i/>
          <w:iCs/>
          <w:color w:val="616161"/>
          <w:sz w:val="26"/>
          <w:szCs w:val="26"/>
        </w:rPr>
        <w:t>Semillero de Investigación ADSO – SENA CESGE</w:t>
      </w:r>
    </w:p>
    <w:p w:rsidR="002D2E7E" w:rsidRDefault="002D2E7E">
      <w:pPr>
        <w:spacing w:before="80" w:after="80"/>
      </w:pPr>
    </w:p>
    <w:p w:rsidR="002D2E7E" w:rsidRDefault="002D2E7E">
      <w:pPr>
        <w:spacing w:before="80" w:after="80"/>
      </w:pPr>
    </w:p>
    <w:p w:rsidR="002D2E7E" w:rsidRDefault="00000000">
      <w:pPr>
        <w:jc w:val="center"/>
      </w:pPr>
      <w:r>
        <w:rPr>
          <w:color w:val="616161"/>
          <w:sz w:val="24"/>
          <w:szCs w:val="24"/>
        </w:rPr>
        <w:t>Versión 1.0</w:t>
      </w:r>
    </w:p>
    <w:p w:rsidR="002D2E7E" w:rsidRDefault="00000000">
      <w:pPr>
        <w:jc w:val="center"/>
      </w:pPr>
      <w:r>
        <w:rPr>
          <w:color w:val="616161"/>
          <w:sz w:val="24"/>
          <w:szCs w:val="24"/>
        </w:rPr>
        <w:t>2025</w:t>
      </w:r>
    </w:p>
    <w:p w:rsidR="002D2E7E" w:rsidRDefault="00000000">
      <w:r>
        <w:br w:type="page"/>
      </w:r>
    </w:p>
    <w:p w:rsidR="002D2E7E" w:rsidRDefault="00000000">
      <w:pPr>
        <w:pStyle w:val="Ttulo1"/>
        <w:pBdr>
          <w:bottom w:val="single" w:sz="6" w:space="4" w:color="1B5E20"/>
        </w:pBdr>
      </w:pPr>
      <w:r>
        <w:lastRenderedPageBreak/>
        <w:t>1. Resumen Ejecutivo</w:t>
      </w:r>
    </w:p>
    <w:p w:rsidR="002D2E7E" w:rsidRDefault="00000000">
      <w:pPr>
        <w:spacing w:before="60" w:after="100"/>
      </w:pPr>
      <w:r>
        <w:t>AGRORED es un ecosistema digital de abastecimiento alimentario territorial diseñado para integrar productores rurales, supermercados, comedores institucionales, la administración municipal y operadores logísticos mediante una plataforma tecnológica robusta y escalable.</w:t>
      </w:r>
    </w:p>
    <w:p w:rsidR="002D2E7E" w:rsidRDefault="002D2E7E">
      <w:pPr>
        <w:spacing w:before="80" w:after="80"/>
      </w:pPr>
    </w:p>
    <w:p w:rsidR="002D2E7E" w:rsidRDefault="00000000">
      <w:pPr>
        <w:spacing w:before="60" w:after="100"/>
      </w:pPr>
      <w:r>
        <w:t>El presente documento describe la arquitectura técnica completa del sistema, definiendo las decisiones de diseño, los componentes tecnológicos, los patrones arquitectónicos adoptados y los flujos de integración entre los distintos servicios que conforman el ecosistema.</w:t>
      </w:r>
    </w:p>
    <w:p w:rsidR="002D2E7E" w:rsidRDefault="002D2E7E">
      <w:pPr>
        <w:spacing w:before="80" w:after="80"/>
      </w:pPr>
    </w:p>
    <w:p w:rsidR="002D2E7E" w:rsidRDefault="00000000">
      <w:pPr>
        <w:spacing w:before="60" w:after="100"/>
      </w:pPr>
      <w:r>
        <w:t>La arquitectura adoptada combina Microservicios con Arquitectura Hexagonal por servicio, mensajería asincrónica mediante RabbitMQ, persistencia en PostgreSQL, interfaces en React.js y Flutter, analítica avanzada con Power BI y Python (Machine Learning), y estrategia de pruebas BDD con Cucumber.</w:t>
      </w:r>
    </w:p>
    <w:p w:rsidR="002D2E7E" w:rsidRDefault="00000000">
      <w:r>
        <w:br w:type="page"/>
      </w:r>
    </w:p>
    <w:p w:rsidR="002D2E7E" w:rsidRDefault="00000000">
      <w:pPr>
        <w:pStyle w:val="Ttulo1"/>
        <w:pBdr>
          <w:bottom w:val="single" w:sz="6" w:space="4" w:color="1B5E20"/>
        </w:pBdr>
      </w:pPr>
      <w:r>
        <w:lastRenderedPageBreak/>
        <w:t>2. Stack Tecnológico</w:t>
      </w:r>
    </w:p>
    <w:p w:rsidR="002D2E7E" w:rsidRDefault="00000000">
      <w:pPr>
        <w:spacing w:before="60" w:after="100"/>
      </w:pPr>
      <w:r>
        <w:t>El ecosistema AGRORED utiliza el siguiente conjunto de tecnologías para cubrir todos los aspectos del sistema:</w:t>
      </w:r>
    </w:p>
    <w:p w:rsidR="002D2E7E" w:rsidRDefault="002D2E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2D2E7E">
        <w:tblPrEx>
          <w:tblCellMar>
            <w:top w:w="0" w:type="dxa"/>
            <w:bottom w:w="0" w:type="dxa"/>
          </w:tblCellMar>
        </w:tblPrEx>
        <w:trPr>
          <w:tblHeader/>
        </w:trPr>
        <w:tc>
          <w:tcPr>
            <w:tcW w:w="20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Capa</w:t>
            </w:r>
          </w:p>
        </w:tc>
        <w:tc>
          <w:tcPr>
            <w:tcW w:w="24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Tecnología</w:t>
            </w:r>
          </w:p>
        </w:tc>
        <w:tc>
          <w:tcPr>
            <w:tcW w:w="496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Descripción</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Frontend Web</w:t>
            </w:r>
          </w:p>
        </w:tc>
        <w:tc>
          <w:tcPr>
            <w:tcW w:w="24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React.js</w:t>
            </w:r>
          </w:p>
        </w:tc>
        <w:tc>
          <w:tcPr>
            <w:tcW w:w="49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SPA con hooks, Context API, React Router</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Frontend Mobile</w:t>
            </w:r>
          </w:p>
        </w:tc>
        <w:tc>
          <w:tcPr>
            <w:tcW w:w="24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Flutter</w:t>
            </w:r>
          </w:p>
        </w:tc>
        <w:tc>
          <w:tcPr>
            <w:tcW w:w="49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App multiplataforma iOS/Android con Dart</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Backend (API)</w:t>
            </w:r>
          </w:p>
        </w:tc>
        <w:tc>
          <w:tcPr>
            <w:tcW w:w="24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Node.js + Express</w:t>
            </w:r>
          </w:p>
        </w:tc>
        <w:tc>
          <w:tcPr>
            <w:tcW w:w="49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API RESTful bajo Arquitectura Hexagonal</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Mensajería</w:t>
            </w:r>
          </w:p>
        </w:tc>
        <w:tc>
          <w:tcPr>
            <w:tcW w:w="24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RabbitMQ</w:t>
            </w:r>
          </w:p>
        </w:tc>
        <w:tc>
          <w:tcPr>
            <w:tcW w:w="49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Cola de mensajes para eventos asincrónicos entre servicios</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Base de Datos</w:t>
            </w:r>
          </w:p>
        </w:tc>
        <w:tc>
          <w:tcPr>
            <w:tcW w:w="24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PostgreSQL</w:t>
            </w:r>
          </w:p>
        </w:tc>
        <w:tc>
          <w:tcPr>
            <w:tcW w:w="49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BD relacional con esquemas por bounded context</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Analítica / BI</w:t>
            </w:r>
          </w:p>
        </w:tc>
        <w:tc>
          <w:tcPr>
            <w:tcW w:w="24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Power BI</w:t>
            </w:r>
          </w:p>
        </w:tc>
        <w:tc>
          <w:tcPr>
            <w:tcW w:w="49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Dashboards e informes para administración municipal</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Machine Learning</w:t>
            </w:r>
          </w:p>
        </w:tc>
        <w:tc>
          <w:tcPr>
            <w:tcW w:w="24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Python (scikit-learn, pandas, numpy)</w:t>
            </w:r>
          </w:p>
        </w:tc>
        <w:tc>
          <w:tcPr>
            <w:tcW w:w="49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Modelos predictivos de demanda y detección de anomalías</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Automatización</w:t>
            </w:r>
          </w:p>
        </w:tc>
        <w:tc>
          <w:tcPr>
            <w:tcW w:w="24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Python (Celery, Airflow)</w:t>
            </w:r>
          </w:p>
        </w:tc>
        <w:tc>
          <w:tcPr>
            <w:tcW w:w="49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Tareas programadas, ETL y flujos de datos</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Pruebas</w:t>
            </w:r>
          </w:p>
        </w:tc>
        <w:tc>
          <w:tcPr>
            <w:tcW w:w="24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Cucumber (BDD)</w:t>
            </w:r>
          </w:p>
        </w:tc>
        <w:tc>
          <w:tcPr>
            <w:tcW w:w="49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Pruebas de aceptación en lenguaje Gherkin</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Infraestructura</w:t>
            </w:r>
          </w:p>
        </w:tc>
        <w:tc>
          <w:tcPr>
            <w:tcW w:w="24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Docker + Docker Compose</w:t>
            </w:r>
          </w:p>
        </w:tc>
        <w:tc>
          <w:tcPr>
            <w:tcW w:w="49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Contenedores para todos los servicios</w:t>
            </w:r>
          </w:p>
        </w:tc>
      </w:tr>
    </w:tbl>
    <w:p w:rsidR="002D2E7E" w:rsidRDefault="00000000">
      <w:r>
        <w:br w:type="page"/>
      </w:r>
    </w:p>
    <w:p w:rsidR="002D2E7E" w:rsidRDefault="00000000">
      <w:pPr>
        <w:pStyle w:val="Ttulo1"/>
        <w:pBdr>
          <w:bottom w:val="single" w:sz="6" w:space="4" w:color="1B5E20"/>
        </w:pBdr>
      </w:pPr>
      <w:r>
        <w:lastRenderedPageBreak/>
        <w:t>3. Visión General de la Arquitectura</w:t>
      </w:r>
    </w:p>
    <w:p w:rsidR="002D2E7E" w:rsidRDefault="00000000">
      <w:pPr>
        <w:spacing w:before="60" w:after="100"/>
      </w:pPr>
      <w:r>
        <w:t>La arquitectura del ecosistema AGRORED sigue un modelo de microservicios desacoplados, donde cada servicio encapsula un bounded context específico del dominio alimentario. La comunicación entre servicios se realiza mediante dos mecanismos complementarios:</w:t>
      </w:r>
    </w:p>
    <w:p w:rsidR="002D2E7E" w:rsidRDefault="002D2E7E">
      <w:pPr>
        <w:spacing w:before="80" w:after="80"/>
      </w:pPr>
    </w:p>
    <w:p w:rsidR="002D2E7E" w:rsidRDefault="00000000">
      <w:pPr>
        <w:pStyle w:val="Prrafodelista"/>
        <w:numPr>
          <w:ilvl w:val="0"/>
          <w:numId w:val="2"/>
        </w:numPr>
        <w:spacing w:before="40" w:after="40"/>
      </w:pPr>
      <w:r>
        <w:t>Comunicación sincrónica: API REST entre el API Gateway y los microservicios, y entre microservicios cuando se requiere respuesta inmediata.</w:t>
      </w:r>
    </w:p>
    <w:p w:rsidR="002D2E7E" w:rsidRDefault="00000000">
      <w:pPr>
        <w:pStyle w:val="Prrafodelista"/>
        <w:numPr>
          <w:ilvl w:val="0"/>
          <w:numId w:val="2"/>
        </w:numPr>
        <w:spacing w:before="40" w:after="40"/>
      </w:pPr>
      <w:r>
        <w:t>Comunicación asincrónica: RabbitMQ como bus de eventos para notificaciones, actualizaciones de inventario, disparos de flujos de ML y generación de analítica.</w:t>
      </w:r>
    </w:p>
    <w:p w:rsidR="002D2E7E" w:rsidRDefault="002D2E7E">
      <w:pPr>
        <w:spacing w:before="80" w:after="80"/>
      </w:pPr>
    </w:p>
    <w:p w:rsidR="002D2E7E" w:rsidRDefault="00000000">
      <w:pPr>
        <w:pStyle w:val="Ttulo2"/>
      </w:pPr>
      <w:r>
        <w:t>3.1 Capas Arquitectónicas</w:t>
      </w:r>
    </w:p>
    <w:p w:rsidR="002D2E7E" w:rsidRDefault="00000000">
      <w:pPr>
        <w:spacing w:before="60" w:after="100"/>
      </w:pPr>
      <w:r>
        <w:t>El sistema se organiza en las siguientes capas de alto nivel:</w:t>
      </w:r>
    </w:p>
    <w:p w:rsidR="002D2E7E" w:rsidRDefault="002D2E7E">
      <w:pPr>
        <w:spacing w:before="80" w:after="80"/>
      </w:pPr>
    </w:p>
    <w:p w:rsidR="002D2E7E" w:rsidRDefault="00000000">
      <w:pPr>
        <w:pStyle w:val="Prrafodelista"/>
        <w:numPr>
          <w:ilvl w:val="0"/>
          <w:numId w:val="2"/>
        </w:numPr>
        <w:spacing w:before="40" w:after="40"/>
      </w:pPr>
      <w:r>
        <w:t>Capa de Presentación: React.js (web) y Flutter (móvil) como frontends que consumen la API Gateway.</w:t>
      </w:r>
    </w:p>
    <w:p w:rsidR="002D2E7E" w:rsidRDefault="00000000">
      <w:pPr>
        <w:pStyle w:val="Prrafodelista"/>
        <w:numPr>
          <w:ilvl w:val="0"/>
          <w:numId w:val="2"/>
        </w:numPr>
        <w:spacing w:before="40" w:after="40"/>
      </w:pPr>
      <w:r>
        <w:t>Capa de API Gateway: Punto de entrada único que enruta peticiones, gestiona autenticación JWT y aplica rate limiting.</w:t>
      </w:r>
    </w:p>
    <w:p w:rsidR="002D2E7E" w:rsidRDefault="00000000">
      <w:pPr>
        <w:pStyle w:val="Prrafodelista"/>
        <w:numPr>
          <w:ilvl w:val="0"/>
          <w:numId w:val="2"/>
        </w:numPr>
        <w:spacing w:before="40" w:after="40"/>
      </w:pPr>
      <w:r>
        <w:t>Capa de Microservicios: 12 servicios independientes en Node.js y Python, cada uno bajo Arquitectura Hexagonal.</w:t>
      </w:r>
    </w:p>
    <w:p w:rsidR="002D2E7E" w:rsidRDefault="00000000">
      <w:pPr>
        <w:pStyle w:val="Prrafodelista"/>
        <w:numPr>
          <w:ilvl w:val="0"/>
          <w:numId w:val="2"/>
        </w:numPr>
        <w:spacing w:before="40" w:after="40"/>
      </w:pPr>
      <w:r>
        <w:t>Capa de Mensajería: RabbitMQ orquesta los eventos asincrónicos entre servicios.</w:t>
      </w:r>
    </w:p>
    <w:p w:rsidR="002D2E7E" w:rsidRDefault="00000000">
      <w:pPr>
        <w:pStyle w:val="Prrafodelista"/>
        <w:numPr>
          <w:ilvl w:val="0"/>
          <w:numId w:val="2"/>
        </w:numPr>
        <w:spacing w:before="40" w:after="40"/>
      </w:pPr>
      <w:r>
        <w:t>Capa de Persistencia: PostgreSQL con schemas separados por bounded context.</w:t>
      </w:r>
    </w:p>
    <w:p w:rsidR="002D2E7E" w:rsidRDefault="00000000">
      <w:pPr>
        <w:pStyle w:val="Prrafodelista"/>
        <w:numPr>
          <w:ilvl w:val="0"/>
          <w:numId w:val="2"/>
        </w:numPr>
        <w:spacing w:before="40" w:after="40"/>
      </w:pPr>
      <w:r>
        <w:t>Capa de Analítica e Inteligencia: Power BI + Python (ML/Automatización) para inteligencia de negocio.</w:t>
      </w:r>
    </w:p>
    <w:p w:rsidR="002D2E7E" w:rsidRDefault="00000000">
      <w:r>
        <w:br w:type="page"/>
      </w:r>
    </w:p>
    <w:p w:rsidR="002D2E7E" w:rsidRDefault="00000000">
      <w:pPr>
        <w:pStyle w:val="Ttulo1"/>
        <w:pBdr>
          <w:bottom w:val="single" w:sz="6" w:space="4" w:color="1B5E20"/>
        </w:pBdr>
      </w:pPr>
      <w:r>
        <w:lastRenderedPageBreak/>
        <w:t>4. Arquitectura Hexagonal por Microservicio</w:t>
      </w:r>
    </w:p>
    <w:p w:rsidR="002D2E7E" w:rsidRDefault="00000000">
      <w:pPr>
        <w:spacing w:before="60" w:after="100"/>
      </w:pPr>
      <w:r>
        <w:t>Cada microservicio de Node.js implementa Arquitectura Hexagonal (Ports &amp; Adapters), garantizando que el dominio de negocio sea completamente independiente de los detalles de infraestructura. Esto facilita las pruebas unitarias, el reemplazo de tecnologías y la mantenibilidad a largo plazo.</w:t>
      </w:r>
    </w:p>
    <w:p w:rsidR="002D2E7E" w:rsidRDefault="002D2E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D2E7E">
        <w:tblPrEx>
          <w:tblCellMar>
            <w:top w:w="0" w:type="dxa"/>
            <w:bottom w:w="0" w:type="dxa"/>
          </w:tblCellMar>
        </w:tblPrEx>
        <w:trPr>
          <w:tblHeader/>
        </w:trPr>
        <w:tc>
          <w:tcPr>
            <w:tcW w:w="28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Capa Hexagonal</w:t>
            </w:r>
          </w:p>
        </w:tc>
        <w:tc>
          <w:tcPr>
            <w:tcW w:w="656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Componentes</w:t>
            </w:r>
          </w:p>
        </w:tc>
      </w:tr>
      <w:tr w:rsidR="002D2E7E">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Domain (Core)</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Entidades, Value Objects, Aggregates, Domain Events, Interfaces de Puertos</w:t>
            </w:r>
          </w:p>
        </w:tc>
      </w:tr>
      <w:tr w:rsidR="002D2E7E">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Application</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Use Cases (servicios de aplicación), DTOs, Command/Query Handlers</w:t>
            </w:r>
          </w:p>
        </w:tc>
      </w:tr>
      <w:tr w:rsidR="002D2E7E">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Infrastructure (Adapters)</w:t>
            </w:r>
          </w:p>
        </w:tc>
        <w:tc>
          <w:tcPr>
            <w:tcW w:w="65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Repositorios PostgreSQL, Productores/Consumidores RabbitMQ, Clientes HTTP externos</w:t>
            </w:r>
          </w:p>
        </w:tc>
      </w:tr>
      <w:tr w:rsidR="002D2E7E">
        <w:tblPrEx>
          <w:tblCellMar>
            <w:top w:w="0" w:type="dxa"/>
            <w:bottom w:w="0" w:type="dxa"/>
          </w:tblCellMar>
        </w:tblPrEx>
        <w:tc>
          <w:tcPr>
            <w:tcW w:w="28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Interface (Driving Adapters)</w:t>
            </w:r>
          </w:p>
        </w:tc>
        <w:tc>
          <w:tcPr>
            <w:tcW w:w="65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Controladores REST, Handlers de eventos de entrada, CLI tasks</w:t>
            </w:r>
          </w:p>
        </w:tc>
      </w:tr>
    </w:tbl>
    <w:p w:rsidR="002D2E7E" w:rsidRDefault="002D2E7E">
      <w:pPr>
        <w:spacing w:before="80" w:after="80"/>
      </w:pPr>
    </w:p>
    <w:p w:rsidR="002D2E7E" w:rsidRDefault="00000000">
      <w:pPr>
        <w:pStyle w:val="Ttulo2"/>
      </w:pPr>
      <w:r>
        <w:t>4.1 Estructura de Carpetas por Microservicio</w:t>
      </w:r>
    </w:p>
    <w:p w:rsidR="002D2E7E" w:rsidRDefault="00000000">
      <w:pPr>
        <w:spacing w:before="60" w:after="100"/>
      </w:pPr>
      <w:r>
        <w:t>Cada microservicio sigue la siguiente estructura de directorios:</w:t>
      </w:r>
    </w:p>
    <w:p w:rsidR="002D2E7E" w:rsidRDefault="002D2E7E">
      <w:pPr>
        <w:spacing w:before="80" w:after="80"/>
      </w:pPr>
    </w:p>
    <w:p w:rsidR="002D2E7E" w:rsidRDefault="00000000">
      <w:pPr>
        <w:pStyle w:val="Prrafodelista"/>
        <w:numPr>
          <w:ilvl w:val="0"/>
          <w:numId w:val="2"/>
        </w:numPr>
        <w:spacing w:before="40" w:after="40"/>
      </w:pPr>
      <w:r>
        <w:t>src/domain/ — Entidades, Value Objects, Aggregates, Domain Events e interfaces de puertos (puras, sin dependencias externas).</w:t>
      </w:r>
    </w:p>
    <w:p w:rsidR="002D2E7E" w:rsidRDefault="00000000">
      <w:pPr>
        <w:pStyle w:val="Prrafodelista"/>
        <w:numPr>
          <w:ilvl w:val="0"/>
          <w:numId w:val="2"/>
        </w:numPr>
        <w:spacing w:before="40" w:after="40"/>
      </w:pPr>
      <w:r>
        <w:t>src/application/ — Use Cases, Command Handlers, Query Handlers y DTOs. Orquestan la lógica de dominio.</w:t>
      </w:r>
    </w:p>
    <w:p w:rsidR="002D2E7E" w:rsidRDefault="00000000">
      <w:pPr>
        <w:pStyle w:val="Prrafodelista"/>
        <w:numPr>
          <w:ilvl w:val="0"/>
          <w:numId w:val="2"/>
        </w:numPr>
        <w:spacing w:before="40" w:after="40"/>
      </w:pPr>
      <w:r>
        <w:t>src/infrastructure/ — Adaptadores de salida: repositorios PostgreSQL (TypeORM/Knex), clientes RabbitMQ, servicios externos.</w:t>
      </w:r>
    </w:p>
    <w:p w:rsidR="002D2E7E" w:rsidRDefault="00000000">
      <w:pPr>
        <w:pStyle w:val="Prrafodelista"/>
        <w:numPr>
          <w:ilvl w:val="0"/>
          <w:numId w:val="2"/>
        </w:numPr>
        <w:spacing w:before="40" w:after="40"/>
      </w:pPr>
      <w:r>
        <w:t>src/interface/ — Adaptadores de entrada: controladores Express, validadores de request, middlewares de autenticación.</w:t>
      </w:r>
    </w:p>
    <w:p w:rsidR="002D2E7E" w:rsidRDefault="00000000">
      <w:pPr>
        <w:pStyle w:val="Prrafodelista"/>
        <w:numPr>
          <w:ilvl w:val="0"/>
          <w:numId w:val="2"/>
        </w:numPr>
        <w:spacing w:before="40" w:after="40"/>
      </w:pPr>
      <w:r>
        <w:t>tests/ — Pruebas unitarias (Jest), de integración y Cucumber (BDD).</w:t>
      </w:r>
    </w:p>
    <w:p w:rsidR="002D2E7E" w:rsidRDefault="00000000">
      <w:r>
        <w:br w:type="page"/>
      </w:r>
    </w:p>
    <w:p w:rsidR="002D2E7E" w:rsidRDefault="00000000">
      <w:pPr>
        <w:pStyle w:val="Ttulo1"/>
        <w:pBdr>
          <w:bottom w:val="single" w:sz="6" w:space="4" w:color="1B5E20"/>
        </w:pBdr>
      </w:pPr>
      <w:r>
        <w:lastRenderedPageBreak/>
        <w:t>5. Catálogo de Microservicios</w:t>
      </w:r>
    </w:p>
    <w:p w:rsidR="002D2E7E" w:rsidRDefault="00000000">
      <w:pPr>
        <w:spacing w:before="60" w:after="100"/>
      </w:pPr>
      <w:r>
        <w:t>El ecosistema AGRORED se compone de los siguientes microservicios independientes, cada uno con su propia base de datos (schema PostgreSQL), sus propias colas RabbitMQ y su ciclo de vida de despliegue autónomo:</w:t>
      </w:r>
    </w:p>
    <w:p w:rsidR="002D2E7E" w:rsidRDefault="002D2E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160"/>
        <w:gridCol w:w="1600"/>
      </w:tblGrid>
      <w:tr w:rsidR="002D2E7E">
        <w:tblPrEx>
          <w:tblCellMar>
            <w:top w:w="0" w:type="dxa"/>
            <w:bottom w:w="0" w:type="dxa"/>
          </w:tblCellMar>
        </w:tblPrEx>
        <w:trPr>
          <w:tblHeader/>
        </w:trPr>
        <w:tc>
          <w:tcPr>
            <w:tcW w:w="26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Microservicio</w:t>
            </w:r>
          </w:p>
        </w:tc>
        <w:tc>
          <w:tcPr>
            <w:tcW w:w="516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Responsabilidad</w:t>
            </w:r>
          </w:p>
        </w:tc>
        <w:tc>
          <w:tcPr>
            <w:tcW w:w="16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Puerto</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user-service</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Autenticación, roles y gestión de usuarios</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pPr>
              <w:jc w:val="center"/>
            </w:pPr>
            <w:r>
              <w:rPr>
                <w:sz w:val="20"/>
                <w:szCs w:val="20"/>
              </w:rPr>
              <w:t>3001</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producer-service</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Registro y gestión de productores rurales</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pPr>
              <w:jc w:val="center"/>
            </w:pPr>
            <w:r>
              <w:rPr>
                <w:sz w:val="20"/>
                <w:szCs w:val="20"/>
              </w:rPr>
              <w:t>3002</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offer-service</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Registro y publicación de oferta alimentaria</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pPr>
              <w:jc w:val="center"/>
            </w:pPr>
            <w:r>
              <w:rPr>
                <w:sz w:val="20"/>
                <w:szCs w:val="20"/>
              </w:rPr>
              <w:t>3003</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rescue-service</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Rescate de excedentes alimentarios (supermercados)</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pPr>
              <w:jc w:val="center"/>
            </w:pPr>
            <w:r>
              <w:rPr>
                <w:sz w:val="20"/>
                <w:szCs w:val="20"/>
              </w:rPr>
              <w:t>3004</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demand-service</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Gestión de demanda de comedores institucionales</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pPr>
              <w:jc w:val="center"/>
            </w:pPr>
            <w:r>
              <w:rPr>
                <w:sz w:val="20"/>
                <w:szCs w:val="20"/>
              </w:rPr>
              <w:t>3005</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inventory-service</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Control de inventarios y trazabilidad</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pPr>
              <w:jc w:val="center"/>
            </w:pPr>
            <w:r>
              <w:rPr>
                <w:sz w:val="20"/>
                <w:szCs w:val="20"/>
              </w:rPr>
              <w:t>3006</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logistics-service</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Rutas, distribución y operadores logísticos</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pPr>
              <w:jc w:val="center"/>
            </w:pPr>
            <w:r>
              <w:rPr>
                <w:sz w:val="20"/>
                <w:szCs w:val="20"/>
              </w:rPr>
              <w:t>3007</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incident-service</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Registro y georreferenciación de incidencias</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pPr>
              <w:jc w:val="center"/>
            </w:pPr>
            <w:r>
              <w:rPr>
                <w:sz w:val="20"/>
                <w:szCs w:val="20"/>
              </w:rPr>
              <w:t>3008</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analytics-service</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Procesamiento de datos para BI y dashboards</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pPr>
              <w:jc w:val="center"/>
            </w:pPr>
            <w:r>
              <w:rPr>
                <w:sz w:val="20"/>
                <w:szCs w:val="20"/>
              </w:rPr>
              <w:t>3009</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notification-service</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Envío de notificaciones (push, email, SMS)</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pPr>
              <w:jc w:val="center"/>
            </w:pPr>
            <w:r>
              <w:rPr>
                <w:sz w:val="20"/>
                <w:szCs w:val="20"/>
              </w:rPr>
              <w:t>3010</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ml-service</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Predicción de demanda y detección de anomalías (Python)</w:t>
            </w:r>
          </w:p>
        </w:tc>
        <w:tc>
          <w:tcPr>
            <w:tcW w:w="1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pPr>
              <w:jc w:val="center"/>
            </w:pPr>
            <w:r>
              <w:rPr>
                <w:sz w:val="20"/>
                <w:szCs w:val="20"/>
              </w:rPr>
              <w:t>5001</w:t>
            </w:r>
          </w:p>
        </w:tc>
      </w:tr>
      <w:tr w:rsidR="002D2E7E">
        <w:tblPrEx>
          <w:tblCellMar>
            <w:top w:w="0" w:type="dxa"/>
            <w:bottom w:w="0" w:type="dxa"/>
          </w:tblCellMar>
        </w:tblPrEx>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automation-service</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Tareas programadas, ETL y flujos de datos (Python)</w:t>
            </w:r>
          </w:p>
        </w:tc>
        <w:tc>
          <w:tcPr>
            <w:tcW w:w="1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pPr>
              <w:jc w:val="center"/>
            </w:pPr>
            <w:r>
              <w:rPr>
                <w:sz w:val="20"/>
                <w:szCs w:val="20"/>
              </w:rPr>
              <w:t>5002</w:t>
            </w:r>
          </w:p>
        </w:tc>
      </w:tr>
    </w:tbl>
    <w:p w:rsidR="002D2E7E" w:rsidRDefault="00000000">
      <w:r>
        <w:br w:type="page"/>
      </w:r>
    </w:p>
    <w:p w:rsidR="002D2E7E" w:rsidRDefault="00000000">
      <w:pPr>
        <w:pStyle w:val="Ttulo1"/>
        <w:pBdr>
          <w:bottom w:val="single" w:sz="6" w:space="4" w:color="1B5E20"/>
        </w:pBdr>
      </w:pPr>
      <w:r>
        <w:lastRenderedPageBreak/>
        <w:t>6. Arquitectura de Mensajería con RabbitMQ</w:t>
      </w:r>
    </w:p>
    <w:p w:rsidR="002D2E7E" w:rsidRDefault="00000000">
      <w:pPr>
        <w:spacing w:before="60" w:after="100"/>
      </w:pPr>
      <w:r>
        <w:t>RabbitMQ actúa como el sistema nervioso asincrónico del ecosistema AGRORED. Los servicios publican eventos a exchanges de tipo topic o direct, y los consumidores suscriben colas a los bindings correspondientes.</w:t>
      </w:r>
    </w:p>
    <w:p w:rsidR="002D2E7E" w:rsidRDefault="002D2E7E">
      <w:pPr>
        <w:spacing w:before="80" w:after="80"/>
      </w:pPr>
    </w:p>
    <w:p w:rsidR="002D2E7E" w:rsidRDefault="00000000">
      <w:pPr>
        <w:pStyle w:val="Ttulo2"/>
      </w:pPr>
      <w:r>
        <w:t>6.1 Configuración General</w:t>
      </w:r>
    </w:p>
    <w:p w:rsidR="002D2E7E" w:rsidRDefault="00000000">
      <w:pPr>
        <w:pStyle w:val="Prrafodelista"/>
        <w:numPr>
          <w:ilvl w:val="0"/>
          <w:numId w:val="2"/>
        </w:numPr>
        <w:spacing w:before="40" w:after="40"/>
      </w:pPr>
      <w:r>
        <w:t xml:space="preserve">Exchange principal: </w:t>
      </w:r>
      <w:proofErr w:type="gramStart"/>
      <w:r>
        <w:t>agrored.events</w:t>
      </w:r>
      <w:proofErr w:type="gramEnd"/>
      <w:r>
        <w:t xml:space="preserve"> (topic exchange)</w:t>
      </w:r>
    </w:p>
    <w:p w:rsidR="002D2E7E" w:rsidRDefault="00000000">
      <w:pPr>
        <w:pStyle w:val="Prrafodelista"/>
        <w:numPr>
          <w:ilvl w:val="0"/>
          <w:numId w:val="2"/>
        </w:numPr>
        <w:spacing w:before="40" w:after="40"/>
      </w:pPr>
      <w:r>
        <w:t>Dead Letter Exchange (DLX): agrored.dlx para mensajes que no pueden procesarse.</w:t>
      </w:r>
    </w:p>
    <w:p w:rsidR="002D2E7E" w:rsidRDefault="00000000">
      <w:pPr>
        <w:pStyle w:val="Prrafodelista"/>
        <w:numPr>
          <w:ilvl w:val="0"/>
          <w:numId w:val="2"/>
        </w:numPr>
        <w:spacing w:before="40" w:after="40"/>
      </w:pPr>
      <w:r>
        <w:t>Retry policy: máximo 3 reintentos con back-off exponencial antes de enviar a DLX.</w:t>
      </w:r>
    </w:p>
    <w:p w:rsidR="002D2E7E" w:rsidRDefault="00000000">
      <w:pPr>
        <w:pStyle w:val="Prrafodelista"/>
        <w:numPr>
          <w:ilvl w:val="0"/>
          <w:numId w:val="2"/>
        </w:numPr>
        <w:spacing w:before="40" w:after="40"/>
      </w:pPr>
      <w:r>
        <w:t>Durabilidad: todos los exchanges, colas y mensajes son durables (persistencia en disco).</w:t>
      </w:r>
    </w:p>
    <w:p w:rsidR="002D2E7E" w:rsidRDefault="00000000">
      <w:pPr>
        <w:pStyle w:val="Prrafodelista"/>
        <w:numPr>
          <w:ilvl w:val="0"/>
          <w:numId w:val="2"/>
        </w:numPr>
        <w:spacing w:before="40" w:after="40"/>
      </w:pPr>
      <w:r>
        <w:t>Autenticación: usuario dedicado por microservicio con permisos de vhost restringidos.</w:t>
      </w:r>
    </w:p>
    <w:p w:rsidR="002D2E7E" w:rsidRDefault="002D2E7E">
      <w:pPr>
        <w:spacing w:before="80" w:after="80"/>
      </w:pPr>
    </w:p>
    <w:p w:rsidR="002D2E7E" w:rsidRDefault="00000000">
      <w:pPr>
        <w:pStyle w:val="Ttulo2"/>
      </w:pPr>
      <w:r>
        <w:t>6.2 Mapa de Eventos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60"/>
      </w:tblGrid>
      <w:tr w:rsidR="002D2E7E" w:rsidTr="00DC1E83">
        <w:tblPrEx>
          <w:tblCellMar>
            <w:top w:w="0" w:type="dxa"/>
            <w:bottom w:w="0" w:type="dxa"/>
          </w:tblCellMar>
        </w:tblPrEx>
        <w:trPr>
          <w:tblHeader/>
        </w:trPr>
        <w:tc>
          <w:tcPr>
            <w:tcW w:w="2400" w:type="dxa"/>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Exchange / Evento</w:t>
            </w:r>
          </w:p>
        </w:tc>
        <w:tc>
          <w:tcPr>
            <w:tcW w:w="2200" w:type="dxa"/>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Productor</w:t>
            </w:r>
          </w:p>
        </w:tc>
        <w:tc>
          <w:tcPr>
            <w:tcW w:w="4760" w:type="dxa"/>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Consumidores</w:t>
            </w:r>
          </w:p>
        </w:tc>
      </w:tr>
      <w:tr w:rsidR="002D2E7E" w:rsidTr="00DC1E83">
        <w:tblPrEx>
          <w:tblCellMar>
            <w:top w:w="0" w:type="dxa"/>
            <w:bottom w:w="0" w:type="dxa"/>
          </w:tblCellMar>
        </w:tblPrEx>
        <w:tc>
          <w:tcPr>
            <w:tcW w:w="2400" w:type="dxa"/>
            <w:shd w:val="clear" w:color="auto" w:fill="FFFFFF"/>
            <w:tcMar>
              <w:top w:w="80" w:type="dxa"/>
              <w:left w:w="120" w:type="dxa"/>
              <w:bottom w:w="80" w:type="dxa"/>
              <w:right w:w="120" w:type="dxa"/>
            </w:tcMar>
          </w:tcPr>
          <w:p w:rsidR="002D2E7E" w:rsidRDefault="00000000">
            <w:proofErr w:type="gramStart"/>
            <w:r>
              <w:rPr>
                <w:sz w:val="20"/>
                <w:szCs w:val="20"/>
              </w:rPr>
              <w:t>offer.created</w:t>
            </w:r>
            <w:proofErr w:type="gramEnd"/>
          </w:p>
        </w:tc>
        <w:tc>
          <w:tcPr>
            <w:tcW w:w="2200" w:type="dxa"/>
            <w:shd w:val="clear" w:color="auto" w:fill="FFFFFF"/>
            <w:tcMar>
              <w:top w:w="80" w:type="dxa"/>
              <w:left w:w="120" w:type="dxa"/>
              <w:bottom w:w="80" w:type="dxa"/>
              <w:right w:w="120" w:type="dxa"/>
            </w:tcMar>
          </w:tcPr>
          <w:p w:rsidR="002D2E7E" w:rsidRDefault="00000000">
            <w:r>
              <w:rPr>
                <w:sz w:val="20"/>
                <w:szCs w:val="20"/>
              </w:rPr>
              <w:t>offer-service</w:t>
            </w:r>
          </w:p>
        </w:tc>
        <w:tc>
          <w:tcPr>
            <w:tcW w:w="4760" w:type="dxa"/>
            <w:shd w:val="clear" w:color="auto" w:fill="FFFFFF"/>
            <w:tcMar>
              <w:top w:w="80" w:type="dxa"/>
              <w:left w:w="120" w:type="dxa"/>
              <w:bottom w:w="80" w:type="dxa"/>
              <w:right w:w="120" w:type="dxa"/>
            </w:tcMar>
          </w:tcPr>
          <w:p w:rsidR="002D2E7E" w:rsidRDefault="00000000">
            <w:r>
              <w:rPr>
                <w:sz w:val="20"/>
                <w:szCs w:val="20"/>
              </w:rPr>
              <w:t>analytics-service, notification-service</w:t>
            </w:r>
          </w:p>
        </w:tc>
      </w:tr>
      <w:tr w:rsidR="002D2E7E" w:rsidTr="00DC1E83">
        <w:tblPrEx>
          <w:tblCellMar>
            <w:top w:w="0" w:type="dxa"/>
            <w:bottom w:w="0" w:type="dxa"/>
          </w:tblCellMar>
        </w:tblPrEx>
        <w:tc>
          <w:tcPr>
            <w:tcW w:w="2400" w:type="dxa"/>
            <w:shd w:val="clear" w:color="auto" w:fill="E8F5E9"/>
            <w:tcMar>
              <w:top w:w="80" w:type="dxa"/>
              <w:left w:w="120" w:type="dxa"/>
              <w:bottom w:w="80" w:type="dxa"/>
              <w:right w:w="120" w:type="dxa"/>
            </w:tcMar>
          </w:tcPr>
          <w:p w:rsidR="002D2E7E" w:rsidRDefault="00000000">
            <w:proofErr w:type="gramStart"/>
            <w:r>
              <w:rPr>
                <w:sz w:val="20"/>
                <w:szCs w:val="20"/>
              </w:rPr>
              <w:t>rescue.registered</w:t>
            </w:r>
            <w:proofErr w:type="gramEnd"/>
          </w:p>
        </w:tc>
        <w:tc>
          <w:tcPr>
            <w:tcW w:w="2200" w:type="dxa"/>
            <w:shd w:val="clear" w:color="auto" w:fill="E8F5E9"/>
            <w:tcMar>
              <w:top w:w="80" w:type="dxa"/>
              <w:left w:w="120" w:type="dxa"/>
              <w:bottom w:w="80" w:type="dxa"/>
              <w:right w:w="120" w:type="dxa"/>
            </w:tcMar>
          </w:tcPr>
          <w:p w:rsidR="002D2E7E" w:rsidRDefault="00000000">
            <w:r>
              <w:rPr>
                <w:sz w:val="20"/>
                <w:szCs w:val="20"/>
              </w:rPr>
              <w:t>rescue-service</w:t>
            </w:r>
          </w:p>
        </w:tc>
        <w:tc>
          <w:tcPr>
            <w:tcW w:w="4760" w:type="dxa"/>
            <w:shd w:val="clear" w:color="auto" w:fill="E8F5E9"/>
            <w:tcMar>
              <w:top w:w="80" w:type="dxa"/>
              <w:left w:w="120" w:type="dxa"/>
              <w:bottom w:w="80" w:type="dxa"/>
              <w:right w:w="120" w:type="dxa"/>
            </w:tcMar>
          </w:tcPr>
          <w:p w:rsidR="002D2E7E" w:rsidRDefault="00000000">
            <w:r>
              <w:rPr>
                <w:sz w:val="20"/>
                <w:szCs w:val="20"/>
              </w:rPr>
              <w:t>inventory-service, analytics-service</w:t>
            </w:r>
          </w:p>
        </w:tc>
      </w:tr>
      <w:tr w:rsidR="002D2E7E" w:rsidTr="00DC1E83">
        <w:tblPrEx>
          <w:tblCellMar>
            <w:top w:w="0" w:type="dxa"/>
            <w:bottom w:w="0" w:type="dxa"/>
          </w:tblCellMar>
        </w:tblPrEx>
        <w:tc>
          <w:tcPr>
            <w:tcW w:w="2400" w:type="dxa"/>
            <w:shd w:val="clear" w:color="auto" w:fill="FFFFFF"/>
            <w:tcMar>
              <w:top w:w="80" w:type="dxa"/>
              <w:left w:w="120" w:type="dxa"/>
              <w:bottom w:w="80" w:type="dxa"/>
              <w:right w:w="120" w:type="dxa"/>
            </w:tcMar>
          </w:tcPr>
          <w:p w:rsidR="002D2E7E" w:rsidRDefault="00000000">
            <w:proofErr w:type="gramStart"/>
            <w:r>
              <w:rPr>
                <w:sz w:val="20"/>
                <w:szCs w:val="20"/>
              </w:rPr>
              <w:t>demand.submitted</w:t>
            </w:r>
            <w:proofErr w:type="gramEnd"/>
          </w:p>
        </w:tc>
        <w:tc>
          <w:tcPr>
            <w:tcW w:w="2200" w:type="dxa"/>
            <w:shd w:val="clear" w:color="auto" w:fill="FFFFFF"/>
            <w:tcMar>
              <w:top w:w="80" w:type="dxa"/>
              <w:left w:w="120" w:type="dxa"/>
              <w:bottom w:w="80" w:type="dxa"/>
              <w:right w:w="120" w:type="dxa"/>
            </w:tcMar>
          </w:tcPr>
          <w:p w:rsidR="002D2E7E" w:rsidRDefault="00000000">
            <w:r>
              <w:rPr>
                <w:sz w:val="20"/>
                <w:szCs w:val="20"/>
              </w:rPr>
              <w:t>demand-service</w:t>
            </w:r>
          </w:p>
        </w:tc>
        <w:tc>
          <w:tcPr>
            <w:tcW w:w="4760" w:type="dxa"/>
            <w:shd w:val="clear" w:color="auto" w:fill="FFFFFF"/>
            <w:tcMar>
              <w:top w:w="80" w:type="dxa"/>
              <w:left w:w="120" w:type="dxa"/>
              <w:bottom w:w="80" w:type="dxa"/>
              <w:right w:w="120" w:type="dxa"/>
            </w:tcMar>
          </w:tcPr>
          <w:p w:rsidR="002D2E7E" w:rsidRDefault="00000000">
            <w:r>
              <w:rPr>
                <w:sz w:val="20"/>
                <w:szCs w:val="20"/>
              </w:rPr>
              <w:t>logistics-service, ml-service</w:t>
            </w:r>
          </w:p>
        </w:tc>
      </w:tr>
      <w:tr w:rsidR="002D2E7E" w:rsidTr="00DC1E83">
        <w:tblPrEx>
          <w:tblCellMar>
            <w:top w:w="0" w:type="dxa"/>
            <w:bottom w:w="0" w:type="dxa"/>
          </w:tblCellMar>
        </w:tblPrEx>
        <w:tc>
          <w:tcPr>
            <w:tcW w:w="2400" w:type="dxa"/>
            <w:shd w:val="clear" w:color="auto" w:fill="E8F5E9"/>
            <w:tcMar>
              <w:top w:w="80" w:type="dxa"/>
              <w:left w:w="120" w:type="dxa"/>
              <w:bottom w:w="80" w:type="dxa"/>
              <w:right w:w="120" w:type="dxa"/>
            </w:tcMar>
          </w:tcPr>
          <w:p w:rsidR="002D2E7E" w:rsidRDefault="00000000">
            <w:proofErr w:type="gramStart"/>
            <w:r>
              <w:rPr>
                <w:sz w:val="20"/>
                <w:szCs w:val="20"/>
              </w:rPr>
              <w:t>incident.reported</w:t>
            </w:r>
            <w:proofErr w:type="gramEnd"/>
          </w:p>
        </w:tc>
        <w:tc>
          <w:tcPr>
            <w:tcW w:w="2200" w:type="dxa"/>
            <w:shd w:val="clear" w:color="auto" w:fill="E8F5E9"/>
            <w:tcMar>
              <w:top w:w="80" w:type="dxa"/>
              <w:left w:w="120" w:type="dxa"/>
              <w:bottom w:w="80" w:type="dxa"/>
              <w:right w:w="120" w:type="dxa"/>
            </w:tcMar>
          </w:tcPr>
          <w:p w:rsidR="002D2E7E" w:rsidRDefault="00000000">
            <w:r>
              <w:rPr>
                <w:sz w:val="20"/>
                <w:szCs w:val="20"/>
              </w:rPr>
              <w:t>incident-service</w:t>
            </w:r>
          </w:p>
        </w:tc>
        <w:tc>
          <w:tcPr>
            <w:tcW w:w="4760" w:type="dxa"/>
            <w:shd w:val="clear" w:color="auto" w:fill="E8F5E9"/>
            <w:tcMar>
              <w:top w:w="80" w:type="dxa"/>
              <w:left w:w="120" w:type="dxa"/>
              <w:bottom w:w="80" w:type="dxa"/>
              <w:right w:w="120" w:type="dxa"/>
            </w:tcMar>
          </w:tcPr>
          <w:p w:rsidR="002D2E7E" w:rsidRDefault="00000000">
            <w:r>
              <w:rPr>
                <w:sz w:val="20"/>
                <w:szCs w:val="20"/>
              </w:rPr>
              <w:t>analytics-service, notification-service</w:t>
            </w:r>
          </w:p>
        </w:tc>
      </w:tr>
      <w:tr w:rsidR="002D2E7E" w:rsidTr="00DC1E83">
        <w:tblPrEx>
          <w:tblCellMar>
            <w:top w:w="0" w:type="dxa"/>
            <w:bottom w:w="0" w:type="dxa"/>
          </w:tblCellMar>
        </w:tblPrEx>
        <w:tc>
          <w:tcPr>
            <w:tcW w:w="2400" w:type="dxa"/>
            <w:shd w:val="clear" w:color="auto" w:fill="FFFFFF"/>
            <w:tcMar>
              <w:top w:w="80" w:type="dxa"/>
              <w:left w:w="120" w:type="dxa"/>
              <w:bottom w:w="80" w:type="dxa"/>
              <w:right w:w="120" w:type="dxa"/>
            </w:tcMar>
          </w:tcPr>
          <w:p w:rsidR="002D2E7E" w:rsidRDefault="00000000">
            <w:proofErr w:type="gramStart"/>
            <w:r>
              <w:rPr>
                <w:sz w:val="20"/>
                <w:szCs w:val="20"/>
              </w:rPr>
              <w:t>route.assigned</w:t>
            </w:r>
            <w:proofErr w:type="gramEnd"/>
          </w:p>
        </w:tc>
        <w:tc>
          <w:tcPr>
            <w:tcW w:w="2200" w:type="dxa"/>
            <w:shd w:val="clear" w:color="auto" w:fill="FFFFFF"/>
            <w:tcMar>
              <w:top w:w="80" w:type="dxa"/>
              <w:left w:w="120" w:type="dxa"/>
              <w:bottom w:w="80" w:type="dxa"/>
              <w:right w:w="120" w:type="dxa"/>
            </w:tcMar>
          </w:tcPr>
          <w:p w:rsidR="002D2E7E" w:rsidRDefault="00000000">
            <w:r>
              <w:rPr>
                <w:sz w:val="20"/>
                <w:szCs w:val="20"/>
              </w:rPr>
              <w:t>logistics-service</w:t>
            </w:r>
          </w:p>
        </w:tc>
        <w:tc>
          <w:tcPr>
            <w:tcW w:w="4760" w:type="dxa"/>
            <w:shd w:val="clear" w:color="auto" w:fill="FFFFFF"/>
            <w:tcMar>
              <w:top w:w="80" w:type="dxa"/>
              <w:left w:w="120" w:type="dxa"/>
              <w:bottom w:w="80" w:type="dxa"/>
              <w:right w:w="120" w:type="dxa"/>
            </w:tcMar>
          </w:tcPr>
          <w:p w:rsidR="002D2E7E" w:rsidRDefault="00000000">
            <w:r>
              <w:rPr>
                <w:sz w:val="20"/>
                <w:szCs w:val="20"/>
              </w:rPr>
              <w:t>notification-service, inventory-service</w:t>
            </w:r>
          </w:p>
        </w:tc>
      </w:tr>
      <w:tr w:rsidR="002D2E7E" w:rsidTr="00DC1E83">
        <w:tblPrEx>
          <w:tblCellMar>
            <w:top w:w="0" w:type="dxa"/>
            <w:bottom w:w="0" w:type="dxa"/>
          </w:tblCellMar>
        </w:tblPrEx>
        <w:tc>
          <w:tcPr>
            <w:tcW w:w="2400" w:type="dxa"/>
            <w:shd w:val="clear" w:color="auto" w:fill="E8F5E9"/>
            <w:tcMar>
              <w:top w:w="80" w:type="dxa"/>
              <w:left w:w="120" w:type="dxa"/>
              <w:bottom w:w="80" w:type="dxa"/>
              <w:right w:w="120" w:type="dxa"/>
            </w:tcMar>
          </w:tcPr>
          <w:p w:rsidR="002D2E7E" w:rsidRDefault="00000000">
            <w:proofErr w:type="gramStart"/>
            <w:r>
              <w:rPr>
                <w:sz w:val="20"/>
                <w:szCs w:val="20"/>
              </w:rPr>
              <w:t>prediction.ready</w:t>
            </w:r>
            <w:proofErr w:type="gramEnd"/>
          </w:p>
        </w:tc>
        <w:tc>
          <w:tcPr>
            <w:tcW w:w="2200" w:type="dxa"/>
            <w:shd w:val="clear" w:color="auto" w:fill="E8F5E9"/>
            <w:tcMar>
              <w:top w:w="80" w:type="dxa"/>
              <w:left w:w="120" w:type="dxa"/>
              <w:bottom w:w="80" w:type="dxa"/>
              <w:right w:w="120" w:type="dxa"/>
            </w:tcMar>
          </w:tcPr>
          <w:p w:rsidR="002D2E7E" w:rsidRDefault="00000000">
            <w:r>
              <w:rPr>
                <w:sz w:val="20"/>
                <w:szCs w:val="20"/>
              </w:rPr>
              <w:t>ml-service</w:t>
            </w:r>
          </w:p>
        </w:tc>
        <w:tc>
          <w:tcPr>
            <w:tcW w:w="4760" w:type="dxa"/>
            <w:shd w:val="clear" w:color="auto" w:fill="E8F5E9"/>
            <w:tcMar>
              <w:top w:w="80" w:type="dxa"/>
              <w:left w:w="120" w:type="dxa"/>
              <w:bottom w:w="80" w:type="dxa"/>
              <w:right w:w="120" w:type="dxa"/>
            </w:tcMar>
          </w:tcPr>
          <w:p w:rsidR="002D2E7E" w:rsidRDefault="00000000">
            <w:r>
              <w:rPr>
                <w:sz w:val="20"/>
                <w:szCs w:val="20"/>
              </w:rPr>
              <w:t>demand-service, analytics-service</w:t>
            </w:r>
          </w:p>
        </w:tc>
      </w:tr>
      <w:tr w:rsidR="002D2E7E" w:rsidTr="00DC1E83">
        <w:tblPrEx>
          <w:tblCellMar>
            <w:top w:w="0" w:type="dxa"/>
            <w:bottom w:w="0" w:type="dxa"/>
          </w:tblCellMar>
        </w:tblPrEx>
        <w:tc>
          <w:tcPr>
            <w:tcW w:w="2400" w:type="dxa"/>
            <w:shd w:val="clear" w:color="auto" w:fill="FFFFFF"/>
            <w:tcMar>
              <w:top w:w="80" w:type="dxa"/>
              <w:left w:w="120" w:type="dxa"/>
              <w:bottom w:w="80" w:type="dxa"/>
              <w:right w:w="120" w:type="dxa"/>
            </w:tcMar>
          </w:tcPr>
          <w:p w:rsidR="002D2E7E" w:rsidRDefault="00000000">
            <w:proofErr w:type="gramStart"/>
            <w:r>
              <w:rPr>
                <w:sz w:val="20"/>
                <w:szCs w:val="20"/>
              </w:rPr>
              <w:t>etl.completed</w:t>
            </w:r>
            <w:proofErr w:type="gramEnd"/>
          </w:p>
        </w:tc>
        <w:tc>
          <w:tcPr>
            <w:tcW w:w="2200" w:type="dxa"/>
            <w:shd w:val="clear" w:color="auto" w:fill="FFFFFF"/>
            <w:tcMar>
              <w:top w:w="80" w:type="dxa"/>
              <w:left w:w="120" w:type="dxa"/>
              <w:bottom w:w="80" w:type="dxa"/>
              <w:right w:w="120" w:type="dxa"/>
            </w:tcMar>
          </w:tcPr>
          <w:p w:rsidR="002D2E7E" w:rsidRDefault="00000000">
            <w:r>
              <w:rPr>
                <w:sz w:val="20"/>
                <w:szCs w:val="20"/>
              </w:rPr>
              <w:t>automation-service</w:t>
            </w:r>
          </w:p>
        </w:tc>
        <w:tc>
          <w:tcPr>
            <w:tcW w:w="4760" w:type="dxa"/>
            <w:shd w:val="clear" w:color="auto" w:fill="FFFFFF"/>
            <w:tcMar>
              <w:top w:w="80" w:type="dxa"/>
              <w:left w:w="120" w:type="dxa"/>
              <w:bottom w:w="80" w:type="dxa"/>
              <w:right w:w="120" w:type="dxa"/>
            </w:tcMar>
          </w:tcPr>
          <w:p w:rsidR="002D2E7E" w:rsidRDefault="00000000">
            <w:r>
              <w:rPr>
                <w:sz w:val="20"/>
                <w:szCs w:val="20"/>
              </w:rPr>
              <w:t>analytics-service</w:t>
            </w:r>
          </w:p>
        </w:tc>
      </w:tr>
    </w:tbl>
    <w:p w:rsidR="002D2E7E" w:rsidRDefault="002D2E7E">
      <w:pPr>
        <w:spacing w:before="80" w:after="80"/>
      </w:pPr>
    </w:p>
    <w:p w:rsidR="002D2E7E" w:rsidRDefault="00000000">
      <w:pPr>
        <w:pStyle w:val="Ttulo2"/>
      </w:pPr>
      <w:r>
        <w:t>6.3 Flujo de Ejemplo: Rescate Alimentario</w:t>
      </w:r>
    </w:p>
    <w:p w:rsidR="002D2E7E" w:rsidRDefault="00000000">
      <w:pPr>
        <w:spacing w:before="60" w:after="100"/>
      </w:pPr>
      <w:r>
        <w:t>Cuando un supermercado registra un excedente alimentario el flujo de eventos es el siguiente:</w:t>
      </w:r>
    </w:p>
    <w:p w:rsidR="002D2E7E" w:rsidRDefault="00000000">
      <w:pPr>
        <w:pStyle w:val="Prrafodelista"/>
        <w:numPr>
          <w:ilvl w:val="0"/>
          <w:numId w:val="2"/>
        </w:numPr>
        <w:spacing w:before="40" w:after="40"/>
      </w:pPr>
      <w:r>
        <w:t>1. rescue-service valida el alimento y persiste en PostgreSQL.</w:t>
      </w:r>
    </w:p>
    <w:p w:rsidR="002D2E7E" w:rsidRDefault="00000000">
      <w:pPr>
        <w:pStyle w:val="Prrafodelista"/>
        <w:numPr>
          <w:ilvl w:val="0"/>
          <w:numId w:val="2"/>
        </w:numPr>
        <w:spacing w:before="40" w:after="40"/>
      </w:pPr>
      <w:r>
        <w:t xml:space="preserve">2. rescue-service publica el evento </w:t>
      </w:r>
      <w:proofErr w:type="gramStart"/>
      <w:r>
        <w:t>rescue.registered</w:t>
      </w:r>
      <w:proofErr w:type="gramEnd"/>
      <w:r>
        <w:t xml:space="preserve"> en el exchange </w:t>
      </w:r>
      <w:proofErr w:type="gramStart"/>
      <w:r>
        <w:t>agrored.events</w:t>
      </w:r>
      <w:proofErr w:type="gramEnd"/>
      <w:r>
        <w:t>.</w:t>
      </w:r>
    </w:p>
    <w:p w:rsidR="002D2E7E" w:rsidRDefault="00000000">
      <w:pPr>
        <w:pStyle w:val="Prrafodelista"/>
        <w:numPr>
          <w:ilvl w:val="0"/>
          <w:numId w:val="2"/>
        </w:numPr>
        <w:spacing w:before="40" w:after="40"/>
      </w:pPr>
      <w:r>
        <w:t>3. inventory-service consume el evento y actualiza el stock disponible.</w:t>
      </w:r>
    </w:p>
    <w:p w:rsidR="002D2E7E" w:rsidRDefault="00000000">
      <w:pPr>
        <w:pStyle w:val="Prrafodelista"/>
        <w:numPr>
          <w:ilvl w:val="0"/>
          <w:numId w:val="2"/>
        </w:numPr>
        <w:spacing w:before="40" w:after="40"/>
      </w:pPr>
      <w:r>
        <w:t>4. analytics-service consume el evento y actualiza las métricas de rescate alimentario en tiempo real.</w:t>
      </w:r>
    </w:p>
    <w:p w:rsidR="002D2E7E" w:rsidRDefault="00000000">
      <w:pPr>
        <w:pStyle w:val="Prrafodelista"/>
        <w:numPr>
          <w:ilvl w:val="0"/>
          <w:numId w:val="2"/>
        </w:numPr>
        <w:spacing w:before="40" w:after="40"/>
      </w:pPr>
      <w:r>
        <w:t>5. notification-service notifica a los comedores comunitarios con disponibilidad de alimentos recuperados.</w:t>
      </w:r>
    </w:p>
    <w:p w:rsidR="002D2E7E" w:rsidRDefault="00000000">
      <w:r>
        <w:br w:type="page"/>
      </w:r>
    </w:p>
    <w:p w:rsidR="002D2E7E" w:rsidRDefault="00000000">
      <w:pPr>
        <w:pStyle w:val="Ttulo1"/>
        <w:pBdr>
          <w:bottom w:val="single" w:sz="6" w:space="4" w:color="1B5E20"/>
        </w:pBdr>
      </w:pPr>
      <w:r>
        <w:lastRenderedPageBreak/>
        <w:t>7. Arquitectura de Base de Datos (PostgreSQL)</w:t>
      </w:r>
    </w:p>
    <w:p w:rsidR="002D2E7E" w:rsidRDefault="00000000">
      <w:pPr>
        <w:spacing w:before="60" w:after="100"/>
      </w:pPr>
      <w:r>
        <w:t>Se utiliza una única instancia de PostgreSQL con schemas separados por bounded context (una base de datos, múltiples schemas). Esto permite aislamiento lógico entre dominios y facilita la evolución independiente de cada microservicio, sin la complejidad operativa de múltiples instancias en etapa de desarrollo.</w:t>
      </w:r>
    </w:p>
    <w:p w:rsidR="002D2E7E" w:rsidRDefault="002D2E7E">
      <w:pPr>
        <w:spacing w:before="80" w:after="80"/>
      </w:pPr>
    </w:p>
    <w:p w:rsidR="002D2E7E" w:rsidRDefault="00000000">
      <w:pPr>
        <w:pStyle w:val="Ttulo2"/>
      </w:pPr>
      <w:r>
        <w:t>7.1 Schemas y Tablas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D2E7E">
        <w:tblPrEx>
          <w:tblCellMar>
            <w:top w:w="0" w:type="dxa"/>
            <w:bottom w:w="0" w:type="dxa"/>
          </w:tblCellMar>
        </w:tblPrEx>
        <w:trPr>
          <w:tblHeader/>
        </w:trPr>
        <w:tc>
          <w:tcPr>
            <w:tcW w:w="22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Schema PostgreSQL</w:t>
            </w:r>
          </w:p>
        </w:tc>
        <w:tc>
          <w:tcPr>
            <w:tcW w:w="716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Tablas principales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auth</w:t>
            </w:r>
          </w:p>
        </w:tc>
        <w:tc>
          <w:tcPr>
            <w:tcW w:w="7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users, roles, permissions, sessions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producers</w:t>
            </w:r>
          </w:p>
        </w:tc>
        <w:tc>
          <w:tcPr>
            <w:tcW w:w="7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producers, farms, certifications, products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food_supply</w:t>
            </w:r>
          </w:p>
        </w:tc>
        <w:tc>
          <w:tcPr>
            <w:tcW w:w="7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offers, rescues, batches, expiry_dates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demand</w:t>
            </w:r>
          </w:p>
        </w:tc>
        <w:tc>
          <w:tcPr>
            <w:tcW w:w="7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dining_halls, menus, orders, beneficiaries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inventory</w:t>
            </w:r>
          </w:p>
        </w:tc>
        <w:tc>
          <w:tcPr>
            <w:tcW w:w="7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warehouses, stock, movements, traceability</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logistics</w:t>
            </w:r>
          </w:p>
        </w:tc>
        <w:tc>
          <w:tcPr>
            <w:tcW w:w="7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routes, vehicles, drivers, deliveries, geo_points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incidents</w:t>
            </w:r>
          </w:p>
        </w:tc>
        <w:tc>
          <w:tcPr>
            <w:tcW w:w="7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incidents, categories, geo_refs, statuses, attachments</w:t>
            </w:r>
          </w:p>
        </w:tc>
      </w:tr>
      <w:tr w:rsidR="002D2E7E">
        <w:tblPrEx>
          <w:tblCellMar>
            <w:top w:w="0" w:type="dxa"/>
            <w:bottom w:w="0" w:type="dxa"/>
          </w:tblCellMar>
        </w:tblPrEx>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analytics</w:t>
            </w:r>
          </w:p>
        </w:tc>
        <w:tc>
          <w:tcPr>
            <w:tcW w:w="7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kpis, time_series, predictions, reports</w:t>
            </w:r>
          </w:p>
        </w:tc>
      </w:tr>
    </w:tbl>
    <w:p w:rsidR="002D2E7E" w:rsidRDefault="002D2E7E">
      <w:pPr>
        <w:spacing w:before="80" w:after="80"/>
      </w:pPr>
    </w:p>
    <w:p w:rsidR="002D2E7E" w:rsidRDefault="00000000">
      <w:pPr>
        <w:pStyle w:val="Ttulo2"/>
      </w:pPr>
      <w:r>
        <w:t>7.2 Principios de Diseño de Base de Datos</w:t>
      </w:r>
    </w:p>
    <w:p w:rsidR="002D2E7E" w:rsidRDefault="00000000">
      <w:pPr>
        <w:pStyle w:val="Prrafodelista"/>
        <w:numPr>
          <w:ilvl w:val="0"/>
          <w:numId w:val="2"/>
        </w:numPr>
        <w:spacing w:before="40" w:after="40"/>
      </w:pPr>
      <w:r>
        <w:t>Cada microservicio solo accede a su propio schema. Ningún servicio realiza JOIN entre schemas; la consistencia eventual se logra a través de eventos RabbitMQ.</w:t>
      </w:r>
    </w:p>
    <w:p w:rsidR="002D2E7E" w:rsidRDefault="00000000">
      <w:pPr>
        <w:pStyle w:val="Prrafodelista"/>
        <w:numPr>
          <w:ilvl w:val="0"/>
          <w:numId w:val="2"/>
        </w:numPr>
        <w:spacing w:before="40" w:after="40"/>
      </w:pPr>
      <w:r>
        <w:t>Uso de UUID como identificador primario en todas las entidades para facilitar la distribución futura.</w:t>
      </w:r>
    </w:p>
    <w:p w:rsidR="002D2E7E" w:rsidRDefault="00000000">
      <w:pPr>
        <w:pStyle w:val="Prrafodelista"/>
        <w:numPr>
          <w:ilvl w:val="0"/>
          <w:numId w:val="2"/>
        </w:numPr>
        <w:spacing w:before="40" w:after="40"/>
      </w:pPr>
      <w:r>
        <w:t>Índices en columnas de búsqueda frecuente: estado, fecha, geo_ref, tipo.</w:t>
      </w:r>
    </w:p>
    <w:p w:rsidR="002D2E7E" w:rsidRDefault="00000000">
      <w:pPr>
        <w:pStyle w:val="Prrafodelista"/>
        <w:numPr>
          <w:ilvl w:val="0"/>
          <w:numId w:val="2"/>
        </w:numPr>
        <w:spacing w:before="40" w:after="40"/>
      </w:pPr>
      <w:r>
        <w:t>Columnas de auditoría en todas las tablas: created_at, updated_at, deleted_at (soft delete).</w:t>
      </w:r>
    </w:p>
    <w:p w:rsidR="002D2E7E" w:rsidRDefault="00000000">
      <w:pPr>
        <w:pStyle w:val="Prrafodelista"/>
        <w:numPr>
          <w:ilvl w:val="0"/>
          <w:numId w:val="2"/>
        </w:numPr>
        <w:spacing w:before="40" w:after="40"/>
      </w:pPr>
      <w:r>
        <w:t>Migraciones versionadas con Flyway o Knex Migrations, incluidas en el pipeline CI/CD.</w:t>
      </w:r>
    </w:p>
    <w:p w:rsidR="002D2E7E" w:rsidRDefault="00000000">
      <w:pPr>
        <w:pStyle w:val="Prrafodelista"/>
        <w:numPr>
          <w:ilvl w:val="0"/>
          <w:numId w:val="2"/>
        </w:numPr>
        <w:spacing w:before="40" w:after="40"/>
      </w:pPr>
      <w:r>
        <w:t>Backups automáticos diarios con retención de 30 días.</w:t>
      </w:r>
    </w:p>
    <w:p w:rsidR="002D2E7E" w:rsidRDefault="00000000">
      <w:r>
        <w:br w:type="page"/>
      </w:r>
    </w:p>
    <w:p w:rsidR="002D2E7E" w:rsidRDefault="00000000">
      <w:pPr>
        <w:pStyle w:val="Ttulo1"/>
        <w:pBdr>
          <w:bottom w:val="single" w:sz="6" w:space="4" w:color="1B5E20"/>
        </w:pBdr>
      </w:pPr>
      <w:r>
        <w:lastRenderedPageBreak/>
        <w:t>8. Arquitectura Frontend</w:t>
      </w:r>
    </w:p>
    <w:p w:rsidR="002D2E7E" w:rsidRDefault="00000000">
      <w:pPr>
        <w:pStyle w:val="Ttulo2"/>
      </w:pPr>
      <w:r>
        <w:t>8.1 Web – React.js</w:t>
      </w:r>
    </w:p>
    <w:p w:rsidR="002D2E7E" w:rsidRDefault="00000000">
      <w:pPr>
        <w:spacing w:before="60" w:after="100"/>
      </w:pPr>
      <w:r>
        <w:t>La aplicación web está desarrollada en React.js con la siguiente arquitectura:</w:t>
      </w:r>
    </w:p>
    <w:p w:rsidR="002D2E7E" w:rsidRDefault="002D2E7E">
      <w:pPr>
        <w:spacing w:before="80" w:after="80"/>
      </w:pPr>
    </w:p>
    <w:p w:rsidR="002D2E7E" w:rsidRDefault="00000000">
      <w:pPr>
        <w:pStyle w:val="Prrafodelista"/>
        <w:numPr>
          <w:ilvl w:val="0"/>
          <w:numId w:val="2"/>
        </w:numPr>
        <w:spacing w:before="40" w:after="40"/>
      </w:pPr>
      <w:r>
        <w:t>Estructura: Feature-based folder structure (por módulo de negocio).</w:t>
      </w:r>
    </w:p>
    <w:p w:rsidR="002D2E7E" w:rsidRDefault="00000000">
      <w:pPr>
        <w:pStyle w:val="Prrafodelista"/>
        <w:numPr>
          <w:ilvl w:val="0"/>
          <w:numId w:val="2"/>
        </w:numPr>
        <w:spacing w:before="40" w:after="40"/>
      </w:pPr>
      <w:r>
        <w:t>Estado global: Context API + useReducer para estado de autenticación y configuración. React Query para estado del servidor y caché de peticiones.</w:t>
      </w:r>
    </w:p>
    <w:p w:rsidR="002D2E7E" w:rsidRDefault="00000000">
      <w:pPr>
        <w:pStyle w:val="Prrafodelista"/>
        <w:numPr>
          <w:ilvl w:val="0"/>
          <w:numId w:val="2"/>
        </w:numPr>
        <w:spacing w:before="40" w:after="40"/>
      </w:pPr>
      <w:r>
        <w:t>Enrutamiento: React Router v6 con rutas protegidas por rol.</w:t>
      </w:r>
    </w:p>
    <w:p w:rsidR="002D2E7E" w:rsidRDefault="00000000">
      <w:pPr>
        <w:pStyle w:val="Prrafodelista"/>
        <w:numPr>
          <w:ilvl w:val="0"/>
          <w:numId w:val="2"/>
        </w:numPr>
        <w:spacing w:before="40" w:after="40"/>
      </w:pPr>
      <w:r>
        <w:t>Consumo de API: Axios con interceptores para manejo de tokens JWT y refresco automático.</w:t>
      </w:r>
    </w:p>
    <w:p w:rsidR="002D2E7E" w:rsidRDefault="00000000">
      <w:pPr>
        <w:pStyle w:val="Prrafodelista"/>
        <w:numPr>
          <w:ilvl w:val="0"/>
          <w:numId w:val="2"/>
        </w:numPr>
        <w:spacing w:before="40" w:after="40"/>
      </w:pPr>
      <w:r>
        <w:t>Internacionalización: i18next (español como idioma principal).</w:t>
      </w:r>
    </w:p>
    <w:p w:rsidR="002D2E7E" w:rsidRDefault="00000000">
      <w:pPr>
        <w:pStyle w:val="Prrafodelista"/>
        <w:numPr>
          <w:ilvl w:val="0"/>
          <w:numId w:val="2"/>
        </w:numPr>
        <w:spacing w:before="40" w:after="40"/>
      </w:pPr>
      <w:r>
        <w:t>Componentes UI: Design System propio basado en Material UI o Ant Design.</w:t>
      </w:r>
    </w:p>
    <w:p w:rsidR="002D2E7E" w:rsidRDefault="002D2E7E">
      <w:pPr>
        <w:spacing w:before="80" w:after="80"/>
      </w:pPr>
    </w:p>
    <w:p w:rsidR="002D2E7E" w:rsidRDefault="00000000">
      <w:pPr>
        <w:pStyle w:val="Ttulo2"/>
      </w:pPr>
      <w:r>
        <w:t>8.2 Módulos del Portal Web</w:t>
      </w:r>
    </w:p>
    <w:p w:rsidR="002D2E7E" w:rsidRDefault="00000000">
      <w:pPr>
        <w:pStyle w:val="Prrafodelista"/>
        <w:numPr>
          <w:ilvl w:val="0"/>
          <w:numId w:val="2"/>
        </w:numPr>
        <w:spacing w:before="40" w:after="40"/>
      </w:pPr>
      <w:r>
        <w:t>Portal Administrador Municipal: Dashboard Power BI embebido, gestión de actores, reportes territoriales.</w:t>
      </w:r>
    </w:p>
    <w:p w:rsidR="002D2E7E" w:rsidRDefault="00000000">
      <w:pPr>
        <w:pStyle w:val="Prrafodelista"/>
        <w:numPr>
          <w:ilvl w:val="0"/>
          <w:numId w:val="2"/>
        </w:numPr>
        <w:spacing w:before="40" w:after="40"/>
      </w:pPr>
      <w:r>
        <w:t>Portal Productor Rural: Registro de producción, gestión de oferta, seguimiento de entregas.</w:t>
      </w:r>
    </w:p>
    <w:p w:rsidR="002D2E7E" w:rsidRDefault="00000000">
      <w:pPr>
        <w:pStyle w:val="Prrafodelista"/>
        <w:numPr>
          <w:ilvl w:val="0"/>
          <w:numId w:val="2"/>
        </w:numPr>
        <w:spacing w:before="40" w:after="40"/>
      </w:pPr>
      <w:r>
        <w:t>Portal Supermercados: Registro de excedentes, control de fechas, historial de rescate.</w:t>
      </w:r>
    </w:p>
    <w:p w:rsidR="002D2E7E" w:rsidRDefault="00000000">
      <w:pPr>
        <w:pStyle w:val="Prrafodelista"/>
        <w:numPr>
          <w:ilvl w:val="0"/>
          <w:numId w:val="2"/>
        </w:numPr>
        <w:spacing w:before="40" w:after="40"/>
      </w:pPr>
      <w:r>
        <w:t>Portal Comedores: Solicitud de demanda, menús, confirmación de recepción.</w:t>
      </w:r>
    </w:p>
    <w:p w:rsidR="002D2E7E" w:rsidRDefault="00000000">
      <w:pPr>
        <w:pStyle w:val="Prrafodelista"/>
        <w:numPr>
          <w:ilvl w:val="0"/>
          <w:numId w:val="2"/>
        </w:numPr>
        <w:spacing w:before="40" w:after="40"/>
      </w:pPr>
      <w:r>
        <w:t>Portal Operador Logístico: Gestión de rutas, confirmación de entregas, reporte de incidencias.</w:t>
      </w:r>
    </w:p>
    <w:p w:rsidR="002D2E7E" w:rsidRDefault="002D2E7E">
      <w:pPr>
        <w:spacing w:before="80" w:after="80"/>
      </w:pPr>
    </w:p>
    <w:p w:rsidR="002D2E7E" w:rsidRDefault="00000000">
      <w:pPr>
        <w:pStyle w:val="Ttulo2"/>
      </w:pPr>
      <w:r>
        <w:t>8.3 Mobile – Flutter</w:t>
      </w:r>
    </w:p>
    <w:p w:rsidR="002D2E7E" w:rsidRDefault="00000000">
      <w:pPr>
        <w:spacing w:before="60" w:after="100"/>
      </w:pPr>
      <w:r>
        <w:t>La aplicación móvil en Flutter está diseñada para usuarios que operan en campo (productores rurales, operadores logísticos) con conectividad limitada.</w:t>
      </w:r>
    </w:p>
    <w:p w:rsidR="002D2E7E" w:rsidRDefault="002D2E7E">
      <w:pPr>
        <w:spacing w:before="80" w:after="80"/>
      </w:pPr>
    </w:p>
    <w:p w:rsidR="002D2E7E" w:rsidRDefault="00000000">
      <w:pPr>
        <w:pStyle w:val="Prrafodelista"/>
        <w:numPr>
          <w:ilvl w:val="0"/>
          <w:numId w:val="2"/>
        </w:numPr>
        <w:spacing w:before="40" w:after="40"/>
      </w:pPr>
      <w:r>
        <w:t>Arquitectura: BLoC Pattern (Business Logic Component) para separación de UI y lógica.</w:t>
      </w:r>
    </w:p>
    <w:p w:rsidR="002D2E7E" w:rsidRDefault="00000000">
      <w:pPr>
        <w:pStyle w:val="Prrafodelista"/>
        <w:numPr>
          <w:ilvl w:val="0"/>
          <w:numId w:val="2"/>
        </w:numPr>
        <w:spacing w:before="40" w:after="40"/>
      </w:pPr>
      <w:r>
        <w:t>Navegación: GoRouter para enrutamiento declarativo.</w:t>
      </w:r>
    </w:p>
    <w:p w:rsidR="002D2E7E" w:rsidRDefault="00000000">
      <w:pPr>
        <w:pStyle w:val="Prrafodelista"/>
        <w:numPr>
          <w:ilvl w:val="0"/>
          <w:numId w:val="2"/>
        </w:numPr>
        <w:spacing w:before="40" w:after="40"/>
      </w:pPr>
      <w:r>
        <w:t>Persistencia local: Hive o SQLite para modo offline (sincronización automática al reconectar).</w:t>
      </w:r>
    </w:p>
    <w:p w:rsidR="002D2E7E" w:rsidRDefault="00000000">
      <w:pPr>
        <w:pStyle w:val="Prrafodelista"/>
        <w:numPr>
          <w:ilvl w:val="0"/>
          <w:numId w:val="2"/>
        </w:numPr>
        <w:spacing w:before="40" w:after="40"/>
      </w:pPr>
      <w:r>
        <w:t>Mapas y georreferenciación: Google Maps SDK / flutter_map para reporte de incidencias y visualización de rutas.</w:t>
      </w:r>
    </w:p>
    <w:p w:rsidR="002D2E7E" w:rsidRDefault="00000000">
      <w:pPr>
        <w:pStyle w:val="Prrafodelista"/>
        <w:numPr>
          <w:ilvl w:val="0"/>
          <w:numId w:val="2"/>
        </w:numPr>
        <w:spacing w:before="40" w:after="40"/>
      </w:pPr>
      <w:r>
        <w:t>Notificaciones push: Firebase Cloud Messaging (FCM).</w:t>
      </w:r>
    </w:p>
    <w:p w:rsidR="002D2E7E" w:rsidRDefault="00000000">
      <w:pPr>
        <w:pStyle w:val="Prrafodelista"/>
        <w:numPr>
          <w:ilvl w:val="0"/>
          <w:numId w:val="2"/>
        </w:numPr>
        <w:spacing w:before="40" w:after="40"/>
      </w:pPr>
      <w:r>
        <w:t>Plataformas: Android (primaria) e iOS (secundaria).</w:t>
      </w:r>
    </w:p>
    <w:p w:rsidR="002D2E7E" w:rsidRDefault="00000000">
      <w:r>
        <w:br w:type="page"/>
      </w:r>
    </w:p>
    <w:p w:rsidR="002D2E7E" w:rsidRDefault="00000000">
      <w:pPr>
        <w:pStyle w:val="Ttulo1"/>
        <w:pBdr>
          <w:bottom w:val="single" w:sz="6" w:space="4" w:color="1B5E20"/>
        </w:pBdr>
      </w:pPr>
      <w:r>
        <w:lastRenderedPageBreak/>
        <w:t>9. Analítica de Datos y Power BI</w:t>
      </w:r>
    </w:p>
    <w:p w:rsidR="002D2E7E" w:rsidRDefault="00000000">
      <w:pPr>
        <w:spacing w:before="60" w:after="100"/>
      </w:pPr>
      <w:r>
        <w:t>La capa de analítica de AGRORED proporciona inteligencia de negocio en tiempo real y diferida para la toma de decisiones de la administración municipal y los actores del ecosistema.</w:t>
      </w:r>
    </w:p>
    <w:p w:rsidR="002D2E7E" w:rsidRDefault="002D2E7E">
      <w:pPr>
        <w:spacing w:before="80" w:after="80"/>
      </w:pPr>
    </w:p>
    <w:p w:rsidR="002D2E7E" w:rsidRDefault="00000000">
      <w:pPr>
        <w:pStyle w:val="Ttulo2"/>
      </w:pPr>
      <w:r>
        <w:t>9.1 Arquitectura de Datos</w:t>
      </w:r>
    </w:p>
    <w:p w:rsidR="002D2E7E" w:rsidRDefault="00000000">
      <w:pPr>
        <w:pStyle w:val="Prrafodelista"/>
        <w:numPr>
          <w:ilvl w:val="0"/>
          <w:numId w:val="2"/>
        </w:numPr>
        <w:spacing w:before="40" w:after="40"/>
      </w:pPr>
      <w:r>
        <w:t>Fuente de datos: analytics-service extrae y consolida datos de todos los schemas PostgreSQL mediante vistas materializadas y procedimientos ETL automatizados con Python/Airflow.</w:t>
      </w:r>
    </w:p>
    <w:p w:rsidR="002D2E7E" w:rsidRDefault="00000000">
      <w:pPr>
        <w:pStyle w:val="Prrafodelista"/>
        <w:numPr>
          <w:ilvl w:val="0"/>
          <w:numId w:val="2"/>
        </w:numPr>
        <w:spacing w:before="40" w:after="40"/>
      </w:pPr>
      <w:r>
        <w:t>Data Warehouse: Schema analytics en PostgreSQL con modelo estrella (fact tables + dimension tables).</w:t>
      </w:r>
    </w:p>
    <w:p w:rsidR="002D2E7E" w:rsidRDefault="00000000">
      <w:pPr>
        <w:pStyle w:val="Prrafodelista"/>
        <w:numPr>
          <w:ilvl w:val="0"/>
          <w:numId w:val="2"/>
        </w:numPr>
        <w:spacing w:before="40" w:after="40"/>
      </w:pPr>
      <w:r>
        <w:t>Actualizaciones: ETL incremental cada hora para métricas operativas; ETL completo nocturno para reportes históricos.</w:t>
      </w:r>
    </w:p>
    <w:p w:rsidR="002D2E7E" w:rsidRDefault="00000000">
      <w:pPr>
        <w:pStyle w:val="Prrafodelista"/>
        <w:numPr>
          <w:ilvl w:val="0"/>
          <w:numId w:val="2"/>
        </w:numPr>
        <w:spacing w:before="40" w:after="40"/>
      </w:pPr>
      <w:r>
        <w:t>Conexión Power BI: Direct Query o Import Mode dependiendo del dashboard. Credenciales de solo lectura.</w:t>
      </w:r>
    </w:p>
    <w:p w:rsidR="002D2E7E" w:rsidRDefault="002D2E7E">
      <w:pPr>
        <w:spacing w:before="80" w:after="80"/>
      </w:pPr>
    </w:p>
    <w:p w:rsidR="002D2E7E" w:rsidRDefault="00000000">
      <w:pPr>
        <w:pStyle w:val="Ttulo2"/>
      </w:pPr>
      <w:r>
        <w:t>9.2 Dashboards Power BI</w:t>
      </w:r>
    </w:p>
    <w:p w:rsidR="002D2E7E" w:rsidRDefault="00000000">
      <w:pPr>
        <w:pStyle w:val="Prrafodelista"/>
        <w:numPr>
          <w:ilvl w:val="0"/>
          <w:numId w:val="2"/>
        </w:numPr>
        <w:spacing w:before="40" w:after="40"/>
      </w:pPr>
      <w:r>
        <w:t>Dashboard Ejecutivo Municipal: KPIs de seguridad alimentaria, cobertura de programas, raciones distribuidas.</w:t>
      </w:r>
    </w:p>
    <w:p w:rsidR="002D2E7E" w:rsidRDefault="00000000">
      <w:pPr>
        <w:pStyle w:val="Prrafodelista"/>
        <w:numPr>
          <w:ilvl w:val="0"/>
          <w:numId w:val="2"/>
        </w:numPr>
        <w:spacing w:before="40" w:after="40"/>
      </w:pPr>
      <w:r>
        <w:t>Dashboard de Oferta y Demanda: Mapa territorial de oferta por productor, tendencias de demanda por comedor.</w:t>
      </w:r>
    </w:p>
    <w:p w:rsidR="002D2E7E" w:rsidRDefault="00000000">
      <w:pPr>
        <w:pStyle w:val="Prrafodelista"/>
        <w:numPr>
          <w:ilvl w:val="0"/>
          <w:numId w:val="2"/>
        </w:numPr>
        <w:spacing w:before="40" w:after="40"/>
      </w:pPr>
      <w:r>
        <w:t>Dashboard de Rescate Alimentario: Kilos rescatados, supermercados activos, reducción de desperdicio.</w:t>
      </w:r>
    </w:p>
    <w:p w:rsidR="002D2E7E" w:rsidRDefault="00000000">
      <w:pPr>
        <w:pStyle w:val="Prrafodelista"/>
        <w:numPr>
          <w:ilvl w:val="0"/>
          <w:numId w:val="2"/>
        </w:numPr>
        <w:spacing w:before="40" w:after="40"/>
      </w:pPr>
      <w:r>
        <w:t>Dashboard de Incidencias Territoriales: Mapa de calor de incidencias, tiempo de respuesta, categorías.</w:t>
      </w:r>
    </w:p>
    <w:p w:rsidR="002D2E7E" w:rsidRDefault="00000000">
      <w:pPr>
        <w:pStyle w:val="Prrafodelista"/>
        <w:numPr>
          <w:ilvl w:val="0"/>
          <w:numId w:val="2"/>
        </w:numPr>
        <w:spacing w:before="40" w:after="40"/>
      </w:pPr>
      <w:r>
        <w:t>Dashboard Logístico: Eficiencia de rutas, tiempos de entrega, cobertura geográfica.</w:t>
      </w:r>
    </w:p>
    <w:p w:rsidR="002D2E7E" w:rsidRDefault="00000000">
      <w:r>
        <w:br w:type="page"/>
      </w:r>
    </w:p>
    <w:p w:rsidR="002D2E7E" w:rsidRDefault="00000000">
      <w:pPr>
        <w:pStyle w:val="Ttulo1"/>
        <w:pBdr>
          <w:bottom w:val="single" w:sz="6" w:space="4" w:color="1B5E20"/>
        </w:pBdr>
      </w:pPr>
      <w:r>
        <w:lastRenderedPageBreak/>
        <w:t>10. Módulo de Machine Learning</w:t>
      </w:r>
    </w:p>
    <w:p w:rsidR="002D2E7E" w:rsidRDefault="00000000">
      <w:pPr>
        <w:spacing w:before="60" w:after="100"/>
      </w:pPr>
      <w:r>
        <w:t>El ml-service es un microservicio Python que expone una API REST consumida por los demás servicios y publica resultados a RabbitMQ. Implementa los siguientes modelos:</w:t>
      </w:r>
    </w:p>
    <w:p w:rsidR="002D2E7E" w:rsidRDefault="002D2E7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3760"/>
      </w:tblGrid>
      <w:tr w:rsidR="002D2E7E">
        <w:tblPrEx>
          <w:tblCellMar>
            <w:top w:w="0" w:type="dxa"/>
            <w:bottom w:w="0" w:type="dxa"/>
          </w:tblCellMar>
        </w:tblPrEx>
        <w:trPr>
          <w:tblHeader/>
        </w:trPr>
        <w:tc>
          <w:tcPr>
            <w:tcW w:w="30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Modelo ML</w:t>
            </w:r>
          </w:p>
        </w:tc>
        <w:tc>
          <w:tcPr>
            <w:tcW w:w="26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Algoritmo</w:t>
            </w:r>
          </w:p>
        </w:tc>
        <w:tc>
          <w:tcPr>
            <w:tcW w:w="376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Librería Python</w:t>
            </w:r>
          </w:p>
        </w:tc>
      </w:tr>
      <w:tr w:rsidR="002D2E7E">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Predicción de demanda alimentaria</w:t>
            </w:r>
          </w:p>
        </w:tc>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Random Forest / LSTM</w:t>
            </w:r>
          </w:p>
        </w:tc>
        <w:tc>
          <w:tcPr>
            <w:tcW w:w="37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scikit-learn, TensorFlow</w:t>
            </w:r>
          </w:p>
        </w:tc>
      </w:tr>
      <w:tr w:rsidR="002D2E7E">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Detección de anomalías en inventario</w:t>
            </w:r>
          </w:p>
        </w:tc>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Isolation Forest</w:t>
            </w:r>
          </w:p>
        </w:tc>
        <w:tc>
          <w:tcPr>
            <w:tcW w:w="37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scikit-learn</w:t>
            </w:r>
          </w:p>
        </w:tc>
      </w:tr>
      <w:tr w:rsidR="002D2E7E">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Optimización de rutas logísticas</w:t>
            </w:r>
          </w:p>
        </w:tc>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Algoritmo genético / OR-Tools</w:t>
            </w:r>
          </w:p>
        </w:tc>
        <w:tc>
          <w:tcPr>
            <w:tcW w:w="37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Google OR-Tools, DEAP</w:t>
            </w:r>
          </w:p>
        </w:tc>
      </w:tr>
      <w:tr w:rsidR="002D2E7E">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Clasificación de incidencias</w:t>
            </w:r>
          </w:p>
        </w:tc>
        <w:tc>
          <w:tcPr>
            <w:tcW w:w="26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SVM / Naive Bayes (NLP)</w:t>
            </w:r>
          </w:p>
        </w:tc>
        <w:tc>
          <w:tcPr>
            <w:tcW w:w="37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scikit-learn, NLTK</w:t>
            </w:r>
          </w:p>
        </w:tc>
      </w:tr>
      <w:tr w:rsidR="002D2E7E">
        <w:tblPrEx>
          <w:tblCellMar>
            <w:top w:w="0" w:type="dxa"/>
            <w:bottom w:w="0" w:type="dxa"/>
          </w:tblCellMar>
        </w:tblPrEx>
        <w:tc>
          <w:tcPr>
            <w:tcW w:w="3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Análisis de riesgo alimentario</w:t>
            </w:r>
          </w:p>
        </w:tc>
        <w:tc>
          <w:tcPr>
            <w:tcW w:w="26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Regresión logística</w:t>
            </w:r>
          </w:p>
        </w:tc>
        <w:tc>
          <w:tcPr>
            <w:tcW w:w="37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scikit-learn, pandas</w:t>
            </w:r>
          </w:p>
        </w:tc>
      </w:tr>
    </w:tbl>
    <w:p w:rsidR="002D2E7E" w:rsidRDefault="002D2E7E">
      <w:pPr>
        <w:spacing w:before="80" w:after="80"/>
      </w:pPr>
    </w:p>
    <w:p w:rsidR="002D2E7E" w:rsidRDefault="00000000">
      <w:pPr>
        <w:pStyle w:val="Ttulo2"/>
      </w:pPr>
      <w:r>
        <w:t>10.1 Ciclo de Vida de los Modelos</w:t>
      </w:r>
    </w:p>
    <w:p w:rsidR="002D2E7E" w:rsidRDefault="00000000">
      <w:pPr>
        <w:pStyle w:val="Prrafodelista"/>
        <w:numPr>
          <w:ilvl w:val="0"/>
          <w:numId w:val="2"/>
        </w:numPr>
        <w:spacing w:before="40" w:after="40"/>
      </w:pPr>
      <w:r>
        <w:t>Datos de entrenamiento: Extraídos del analytics schema mediante pipeline Python (pandas, SQLAlchemy).</w:t>
      </w:r>
    </w:p>
    <w:p w:rsidR="002D2E7E" w:rsidRDefault="00000000">
      <w:pPr>
        <w:pStyle w:val="Prrafodelista"/>
        <w:numPr>
          <w:ilvl w:val="0"/>
          <w:numId w:val="2"/>
        </w:numPr>
        <w:spacing w:before="40" w:after="40"/>
      </w:pPr>
      <w:r>
        <w:t>Entrenamiento: Programado semanalmente con Airflow. Los modelos se versionan y almacenan en el sistema de archivos o MLflow.</w:t>
      </w:r>
    </w:p>
    <w:p w:rsidR="002D2E7E" w:rsidRDefault="00000000">
      <w:pPr>
        <w:pStyle w:val="Prrafodelista"/>
        <w:numPr>
          <w:ilvl w:val="0"/>
          <w:numId w:val="2"/>
        </w:numPr>
        <w:spacing w:before="40" w:after="40"/>
      </w:pPr>
      <w:r>
        <w:t>Servicio de inferencia: FastAPI expone endpoints REST para inferencia en tiempo real.</w:t>
      </w:r>
    </w:p>
    <w:p w:rsidR="002D2E7E" w:rsidRDefault="00000000">
      <w:pPr>
        <w:pStyle w:val="Prrafodelista"/>
        <w:numPr>
          <w:ilvl w:val="0"/>
          <w:numId w:val="2"/>
        </w:numPr>
        <w:spacing w:before="40" w:after="40"/>
      </w:pPr>
      <w:r>
        <w:t>Monitoreo: Métricas de precisión registradas en PostgreSQL y visualizadas en Power BI.</w:t>
      </w:r>
    </w:p>
    <w:p w:rsidR="002D2E7E" w:rsidRDefault="00000000">
      <w:pPr>
        <w:pStyle w:val="Prrafodelista"/>
        <w:numPr>
          <w:ilvl w:val="0"/>
          <w:numId w:val="2"/>
        </w:numPr>
        <w:spacing w:before="40" w:after="40"/>
      </w:pPr>
      <w:r>
        <w:t>Re-entrenamiento automático: Si la precisión cae por debajo del umbral configurado, se dispara un re-entrenamiento.</w:t>
      </w:r>
    </w:p>
    <w:p w:rsidR="002D2E7E" w:rsidRDefault="00000000">
      <w:r>
        <w:br w:type="page"/>
      </w:r>
    </w:p>
    <w:p w:rsidR="002D2E7E" w:rsidRDefault="00000000">
      <w:pPr>
        <w:pStyle w:val="Ttulo1"/>
        <w:pBdr>
          <w:bottom w:val="single" w:sz="6" w:space="4" w:color="1B5E20"/>
        </w:pBdr>
      </w:pPr>
      <w:r>
        <w:lastRenderedPageBreak/>
        <w:t>11. Módulo de Automatización (Python)</w:t>
      </w:r>
    </w:p>
    <w:p w:rsidR="002D2E7E" w:rsidRDefault="00000000">
      <w:pPr>
        <w:spacing w:before="60" w:after="100"/>
      </w:pPr>
      <w:r>
        <w:t>El automation-service gestiona todos los procesos programados y flujos de trabajo automáticos del ecosistema. Utiliza Apache Airflow como orquestador de DAGs (Directed Acyclic Graphs).</w:t>
      </w:r>
    </w:p>
    <w:p w:rsidR="002D2E7E" w:rsidRDefault="002D2E7E">
      <w:pPr>
        <w:spacing w:before="80" w:after="80"/>
      </w:pPr>
    </w:p>
    <w:p w:rsidR="002D2E7E" w:rsidRDefault="00000000">
      <w:pPr>
        <w:pStyle w:val="Ttulo2"/>
      </w:pPr>
      <w:r>
        <w:t>11.1 Tareas Automatizadas</w:t>
      </w:r>
    </w:p>
    <w:p w:rsidR="002D2E7E" w:rsidRDefault="00000000">
      <w:pPr>
        <w:pStyle w:val="Prrafodelista"/>
        <w:numPr>
          <w:ilvl w:val="0"/>
          <w:numId w:val="2"/>
        </w:numPr>
        <w:spacing w:before="40" w:after="40"/>
      </w:pPr>
      <w:r>
        <w:t>ETL Diario: Extracción de datos de todos los schemas, transformación y carga en el analytics schema.</w:t>
      </w:r>
    </w:p>
    <w:p w:rsidR="002D2E7E" w:rsidRDefault="00000000">
      <w:pPr>
        <w:pStyle w:val="Prrafodelista"/>
        <w:numPr>
          <w:ilvl w:val="0"/>
          <w:numId w:val="2"/>
        </w:numPr>
        <w:spacing w:before="40" w:after="40"/>
      </w:pPr>
      <w:r>
        <w:t>Alertas de inventario: Verificación automática de niveles de stock y envío de alertas cuando se supera el umbral mínimo.</w:t>
      </w:r>
    </w:p>
    <w:p w:rsidR="002D2E7E" w:rsidRDefault="00000000">
      <w:pPr>
        <w:pStyle w:val="Prrafodelista"/>
        <w:numPr>
          <w:ilvl w:val="0"/>
          <w:numId w:val="2"/>
        </w:numPr>
        <w:spacing w:before="40" w:after="40"/>
      </w:pPr>
      <w:r>
        <w:t>Limpieza de datos: Archivado automático de registros históricos y eliminación de datos temporales.</w:t>
      </w:r>
    </w:p>
    <w:p w:rsidR="002D2E7E" w:rsidRDefault="00000000">
      <w:pPr>
        <w:pStyle w:val="Prrafodelista"/>
        <w:numPr>
          <w:ilvl w:val="0"/>
          <w:numId w:val="2"/>
        </w:numPr>
        <w:spacing w:before="40" w:after="40"/>
      </w:pPr>
      <w:r>
        <w:t>Generación de reportes: Exportación automática de reportes PDF para la administración municipal.</w:t>
      </w:r>
    </w:p>
    <w:p w:rsidR="002D2E7E" w:rsidRDefault="00000000">
      <w:pPr>
        <w:pStyle w:val="Prrafodelista"/>
        <w:numPr>
          <w:ilvl w:val="0"/>
          <w:numId w:val="2"/>
        </w:numPr>
        <w:spacing w:before="40" w:after="40"/>
      </w:pPr>
      <w:r>
        <w:t>Sincronización con sistemas externos: Integración con sistemas de la alcaldía municipal mediante conectores Python.</w:t>
      </w:r>
    </w:p>
    <w:p w:rsidR="002D2E7E" w:rsidRDefault="00000000">
      <w:pPr>
        <w:pStyle w:val="Prrafodelista"/>
        <w:numPr>
          <w:ilvl w:val="0"/>
          <w:numId w:val="2"/>
        </w:numPr>
        <w:spacing w:before="40" w:after="40"/>
      </w:pPr>
      <w:r>
        <w:t>Notificaciones programadas: Envío de resúmenes diarios/semanales a actores del sistema.</w:t>
      </w:r>
    </w:p>
    <w:p w:rsidR="002D2E7E" w:rsidRDefault="00000000">
      <w:r>
        <w:br w:type="page"/>
      </w:r>
    </w:p>
    <w:p w:rsidR="002D2E7E" w:rsidRDefault="00000000">
      <w:pPr>
        <w:pStyle w:val="Ttulo1"/>
        <w:pBdr>
          <w:bottom w:val="single" w:sz="6" w:space="4" w:color="1B5E20"/>
        </w:pBdr>
      </w:pPr>
      <w:r>
        <w:lastRenderedPageBreak/>
        <w:t>12. Estrategia de Pruebas con Cucumber (BDD)</w:t>
      </w:r>
    </w:p>
    <w:p w:rsidR="002D2E7E" w:rsidRDefault="00000000">
      <w:pPr>
        <w:spacing w:before="60" w:after="100"/>
      </w:pPr>
      <w:r>
        <w:t>El proyecto adopta Behavior-Driven Development (BDD) con Cucumber como estrategia principal de pruebas, permitiendo que los escenarios sean comprensibles tanto para el equipo técnico como para los stakeholders del semillero.</w:t>
      </w:r>
    </w:p>
    <w:p w:rsidR="002D2E7E" w:rsidRDefault="002D2E7E">
      <w:pPr>
        <w:spacing w:before="80" w:after="80"/>
      </w:pPr>
    </w:p>
    <w:p w:rsidR="002D2E7E" w:rsidRDefault="00000000">
      <w:pPr>
        <w:pStyle w:val="Ttulo2"/>
      </w:pPr>
      <w:r>
        <w:t>12.1 Stack de Pruebas</w:t>
      </w:r>
    </w:p>
    <w:p w:rsidR="002D2E7E" w:rsidRDefault="00000000">
      <w:pPr>
        <w:pStyle w:val="Prrafodelista"/>
        <w:numPr>
          <w:ilvl w:val="0"/>
          <w:numId w:val="2"/>
        </w:numPr>
        <w:spacing w:before="40" w:after="40"/>
      </w:pPr>
      <w:r>
        <w:t>Cucumber.js: Framework BDD para pruebas de aceptación en lenguaje Gherkin (español).</w:t>
      </w:r>
    </w:p>
    <w:p w:rsidR="002D2E7E" w:rsidRDefault="00000000">
      <w:pPr>
        <w:pStyle w:val="Prrafodelista"/>
        <w:numPr>
          <w:ilvl w:val="0"/>
          <w:numId w:val="2"/>
        </w:numPr>
        <w:spacing w:before="40" w:after="40"/>
      </w:pPr>
      <w:r>
        <w:t>Jest: Pruebas unitarias de dominio y casos de uso de cada microservicio.</w:t>
      </w:r>
    </w:p>
    <w:p w:rsidR="002D2E7E" w:rsidRDefault="00000000">
      <w:pPr>
        <w:pStyle w:val="Prrafodelista"/>
        <w:numPr>
          <w:ilvl w:val="0"/>
          <w:numId w:val="2"/>
        </w:numPr>
        <w:spacing w:before="40" w:after="40"/>
      </w:pPr>
      <w:r>
        <w:t>Supertest: Pruebas de integración de endpoints REST.</w:t>
      </w:r>
    </w:p>
    <w:p w:rsidR="002D2E7E" w:rsidRDefault="00000000">
      <w:pPr>
        <w:pStyle w:val="Prrafodelista"/>
        <w:numPr>
          <w:ilvl w:val="0"/>
          <w:numId w:val="2"/>
        </w:numPr>
        <w:spacing w:before="40" w:after="40"/>
      </w:pPr>
      <w:r>
        <w:t>Testcontainers: Levanta instancias reales de PostgreSQL y RabbitMQ durante las pruebas de integración.</w:t>
      </w:r>
    </w:p>
    <w:p w:rsidR="002D2E7E" w:rsidRDefault="00000000">
      <w:pPr>
        <w:pStyle w:val="Prrafodelista"/>
        <w:numPr>
          <w:ilvl w:val="0"/>
          <w:numId w:val="2"/>
        </w:numPr>
        <w:spacing w:before="40" w:after="40"/>
      </w:pPr>
      <w:r>
        <w:t>Flutter Test: Pruebas de widgets y BLoC en la aplicación móvil.</w:t>
      </w:r>
    </w:p>
    <w:p w:rsidR="002D2E7E" w:rsidRDefault="002D2E7E">
      <w:pPr>
        <w:spacing w:before="80" w:after="80"/>
      </w:pPr>
    </w:p>
    <w:p w:rsidR="002D2E7E" w:rsidRDefault="00000000">
      <w:pPr>
        <w:pStyle w:val="Ttulo2"/>
      </w:pPr>
      <w:r>
        <w:t>12.2 Escenarios Cucumber de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2D2E7E">
        <w:tblPrEx>
          <w:tblCellMar>
            <w:top w:w="0" w:type="dxa"/>
            <w:bottom w:w="0" w:type="dxa"/>
          </w:tblCellMar>
        </w:tblPrEx>
        <w:trPr>
          <w:tblHeader/>
        </w:trPr>
        <w:tc>
          <w:tcPr>
            <w:tcW w:w="20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Tipo de Prueba</w:t>
            </w:r>
          </w:p>
        </w:tc>
        <w:tc>
          <w:tcPr>
            <w:tcW w:w="220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Feature</w:t>
            </w:r>
          </w:p>
        </w:tc>
        <w:tc>
          <w:tcPr>
            <w:tcW w:w="5160" w:type="dxa"/>
            <w:tcBorders>
              <w:top w:val="single" w:sz="1" w:space="0" w:color="C8E6C9"/>
              <w:left w:val="single" w:sz="1" w:space="0" w:color="C8E6C9"/>
              <w:bottom w:val="single" w:sz="1" w:space="0" w:color="C8E6C9"/>
              <w:right w:val="single" w:sz="1" w:space="0" w:color="C8E6C9"/>
            </w:tcBorders>
            <w:shd w:val="clear" w:color="auto" w:fill="1B5E20"/>
            <w:tcMar>
              <w:top w:w="100" w:type="dxa"/>
              <w:left w:w="120" w:type="dxa"/>
              <w:bottom w:w="100" w:type="dxa"/>
              <w:right w:w="120" w:type="dxa"/>
            </w:tcMar>
            <w:vAlign w:val="center"/>
          </w:tcPr>
          <w:p w:rsidR="002D2E7E" w:rsidRDefault="00000000">
            <w:pPr>
              <w:jc w:val="center"/>
            </w:pPr>
            <w:r>
              <w:rPr>
                <w:b/>
                <w:bCs/>
                <w:color w:val="FFFFFF"/>
                <w:sz w:val="20"/>
                <w:szCs w:val="20"/>
              </w:rPr>
              <w:t>Escenario (Gherkin)</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Prueba de Aceptación</w:t>
            </w:r>
          </w:p>
        </w:tc>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Registro de oferta alimentaria</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Dado que un productor registra una oferta, cuando la valida, entonces aparece en el marketplace</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Prueba de Integración</w:t>
            </w:r>
          </w:p>
        </w:tc>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Flujo rescate → inventario</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Dado que rescue-service publica un evento, cuando inventory-service lo consume, entonces actualiza el stock</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Prueba E2E</w:t>
            </w:r>
          </w:p>
        </w:tc>
        <w:tc>
          <w:tcPr>
            <w:tcW w:w="220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Asignación de ruta logística</w:t>
            </w:r>
          </w:p>
        </w:tc>
        <w:tc>
          <w:tcPr>
            <w:tcW w:w="5160" w:type="dxa"/>
            <w:tcBorders>
              <w:top w:val="single" w:sz="1" w:space="0" w:color="C8E6C9"/>
              <w:left w:val="single" w:sz="1" w:space="0" w:color="C8E6C9"/>
              <w:bottom w:val="single" w:sz="1" w:space="0" w:color="C8E6C9"/>
              <w:right w:val="single" w:sz="1" w:space="0" w:color="C8E6C9"/>
            </w:tcBorders>
            <w:shd w:val="clear" w:color="auto" w:fill="FFFFFF"/>
            <w:tcMar>
              <w:top w:w="80" w:type="dxa"/>
              <w:left w:w="120" w:type="dxa"/>
              <w:bottom w:w="80" w:type="dxa"/>
              <w:right w:w="120" w:type="dxa"/>
            </w:tcMar>
          </w:tcPr>
          <w:p w:rsidR="002D2E7E" w:rsidRDefault="00000000">
            <w:r>
              <w:rPr>
                <w:sz w:val="20"/>
                <w:szCs w:val="20"/>
              </w:rPr>
              <w:t>Dado que hay demanda aprobada, cuando logistics-service genera ruta, entonces el operador recibe notificación</w:t>
            </w:r>
          </w:p>
        </w:tc>
      </w:tr>
      <w:tr w:rsidR="002D2E7E">
        <w:tblPrEx>
          <w:tblCellMar>
            <w:top w:w="0" w:type="dxa"/>
            <w:bottom w:w="0" w:type="dxa"/>
          </w:tblCellMar>
        </w:tblPrEx>
        <w:tc>
          <w:tcPr>
            <w:tcW w:w="20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Prueba de Regresión</w:t>
            </w:r>
          </w:p>
        </w:tc>
        <w:tc>
          <w:tcPr>
            <w:tcW w:w="220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Predicción de demanda</w:t>
            </w:r>
          </w:p>
        </w:tc>
        <w:tc>
          <w:tcPr>
            <w:tcW w:w="5160" w:type="dxa"/>
            <w:tcBorders>
              <w:top w:val="single" w:sz="1" w:space="0" w:color="C8E6C9"/>
              <w:left w:val="single" w:sz="1" w:space="0" w:color="C8E6C9"/>
              <w:bottom w:val="single" w:sz="1" w:space="0" w:color="C8E6C9"/>
              <w:right w:val="single" w:sz="1" w:space="0" w:color="C8E6C9"/>
            </w:tcBorders>
            <w:shd w:val="clear" w:color="auto" w:fill="E8F5E9"/>
            <w:tcMar>
              <w:top w:w="80" w:type="dxa"/>
              <w:left w:w="120" w:type="dxa"/>
              <w:bottom w:w="80" w:type="dxa"/>
              <w:right w:w="120" w:type="dxa"/>
            </w:tcMar>
          </w:tcPr>
          <w:p w:rsidR="002D2E7E" w:rsidRDefault="00000000">
            <w:r>
              <w:rPr>
                <w:sz w:val="20"/>
                <w:szCs w:val="20"/>
              </w:rPr>
              <w:t>Dado que ml-service entrena el modelo, cuando predice, entonces la diferencia con valores reales es &lt; 15%</w:t>
            </w:r>
          </w:p>
        </w:tc>
      </w:tr>
    </w:tbl>
    <w:p w:rsidR="002D2E7E" w:rsidRDefault="002D2E7E">
      <w:pPr>
        <w:spacing w:before="80" w:after="80"/>
      </w:pPr>
    </w:p>
    <w:p w:rsidR="002D2E7E" w:rsidRDefault="00000000">
      <w:pPr>
        <w:pStyle w:val="Ttulo2"/>
      </w:pPr>
      <w:r>
        <w:t>12.3 Estructura de Features</w:t>
      </w:r>
    </w:p>
    <w:p w:rsidR="002D2E7E" w:rsidRDefault="00000000">
      <w:pPr>
        <w:pStyle w:val="Prrafodelista"/>
        <w:numPr>
          <w:ilvl w:val="0"/>
          <w:numId w:val="2"/>
        </w:numPr>
        <w:spacing w:before="40" w:after="40"/>
      </w:pPr>
      <w:r>
        <w:t>features/productores/ — Registro, actualización y consulta de productores rurales.</w:t>
      </w:r>
    </w:p>
    <w:p w:rsidR="002D2E7E" w:rsidRDefault="00000000">
      <w:pPr>
        <w:pStyle w:val="Prrafodelista"/>
        <w:numPr>
          <w:ilvl w:val="0"/>
          <w:numId w:val="2"/>
        </w:numPr>
        <w:spacing w:before="40" w:after="40"/>
      </w:pPr>
      <w:r>
        <w:t>features/oferta/ — Publicación y gestión de oferta alimentaria.</w:t>
      </w:r>
    </w:p>
    <w:p w:rsidR="002D2E7E" w:rsidRDefault="00000000">
      <w:pPr>
        <w:pStyle w:val="Prrafodelista"/>
        <w:numPr>
          <w:ilvl w:val="0"/>
          <w:numId w:val="2"/>
        </w:numPr>
        <w:spacing w:before="40" w:after="40"/>
      </w:pPr>
      <w:r>
        <w:t>features/rescate/ — Registro y seguimiento de excedentes alimentarios.</w:t>
      </w:r>
    </w:p>
    <w:p w:rsidR="002D2E7E" w:rsidRDefault="00000000">
      <w:pPr>
        <w:pStyle w:val="Prrafodelista"/>
        <w:numPr>
          <w:ilvl w:val="0"/>
          <w:numId w:val="2"/>
        </w:numPr>
        <w:spacing w:before="40" w:after="40"/>
      </w:pPr>
      <w:r>
        <w:t>features/demanda/ — Solicitud y aprobación de demanda institucional.</w:t>
      </w:r>
    </w:p>
    <w:p w:rsidR="002D2E7E" w:rsidRDefault="00000000">
      <w:pPr>
        <w:pStyle w:val="Prrafodelista"/>
        <w:numPr>
          <w:ilvl w:val="0"/>
          <w:numId w:val="2"/>
        </w:numPr>
        <w:spacing w:before="40" w:after="40"/>
      </w:pPr>
      <w:r>
        <w:t>features/logistica/ — Asignación y seguimiento de rutas.</w:t>
      </w:r>
    </w:p>
    <w:p w:rsidR="002D2E7E" w:rsidRDefault="00000000">
      <w:pPr>
        <w:pStyle w:val="Prrafodelista"/>
        <w:numPr>
          <w:ilvl w:val="0"/>
          <w:numId w:val="2"/>
        </w:numPr>
        <w:spacing w:before="40" w:after="40"/>
      </w:pPr>
      <w:r>
        <w:t>features/incidencias/ — Registro y resolución de incidencias territoriales.</w:t>
      </w:r>
    </w:p>
    <w:p w:rsidR="002D2E7E" w:rsidRDefault="00000000">
      <w:pPr>
        <w:pStyle w:val="Prrafodelista"/>
        <w:numPr>
          <w:ilvl w:val="0"/>
          <w:numId w:val="2"/>
        </w:numPr>
        <w:spacing w:before="40" w:after="40"/>
      </w:pPr>
      <w:r>
        <w:t>features/ml/ — Validación de predicciones y alertas del módulo de ML.</w:t>
      </w:r>
    </w:p>
    <w:p w:rsidR="002D2E7E" w:rsidRDefault="00000000">
      <w:r>
        <w:br w:type="page"/>
      </w:r>
    </w:p>
    <w:p w:rsidR="002D2E7E" w:rsidRDefault="00000000">
      <w:pPr>
        <w:pStyle w:val="Ttulo1"/>
        <w:pBdr>
          <w:bottom w:val="single" w:sz="6" w:space="4" w:color="1B5E20"/>
        </w:pBdr>
      </w:pPr>
      <w:r>
        <w:lastRenderedPageBreak/>
        <w:t>13. Arquitectura de Seguridad</w:t>
      </w:r>
    </w:p>
    <w:p w:rsidR="002D2E7E" w:rsidRDefault="00000000">
      <w:pPr>
        <w:pStyle w:val="Ttulo2"/>
      </w:pPr>
      <w:r>
        <w:t>13.1 Autenticación y Autorización</w:t>
      </w:r>
    </w:p>
    <w:p w:rsidR="002D2E7E" w:rsidRDefault="00000000">
      <w:pPr>
        <w:pStyle w:val="Prrafodelista"/>
        <w:numPr>
          <w:ilvl w:val="0"/>
          <w:numId w:val="2"/>
        </w:numPr>
        <w:spacing w:before="40" w:after="40"/>
      </w:pPr>
      <w:r>
        <w:t>JWT (JSON Web Tokens) con refresh token rotation para sesiones seguras.</w:t>
      </w:r>
    </w:p>
    <w:p w:rsidR="002D2E7E" w:rsidRDefault="00000000">
      <w:pPr>
        <w:pStyle w:val="Prrafodelista"/>
        <w:numPr>
          <w:ilvl w:val="0"/>
          <w:numId w:val="2"/>
        </w:numPr>
        <w:spacing w:before="40" w:after="40"/>
      </w:pPr>
      <w:r>
        <w:t>RBAC (Role-Based Access Control): roles de Administrador Municipal, Productor, Supermercado, Comedor, Operador Logístico y Ciudadano.</w:t>
      </w:r>
    </w:p>
    <w:p w:rsidR="002D2E7E" w:rsidRDefault="00000000">
      <w:pPr>
        <w:pStyle w:val="Prrafodelista"/>
        <w:numPr>
          <w:ilvl w:val="0"/>
          <w:numId w:val="2"/>
        </w:numPr>
        <w:spacing w:before="40" w:after="40"/>
      </w:pPr>
      <w:r>
        <w:t>OAuth 2.0 para integración futura con sistemas de identidad de la alcaldía.</w:t>
      </w:r>
    </w:p>
    <w:p w:rsidR="002D2E7E" w:rsidRDefault="002D2E7E">
      <w:pPr>
        <w:spacing w:before="80" w:after="80"/>
      </w:pPr>
    </w:p>
    <w:p w:rsidR="002D2E7E" w:rsidRDefault="00000000">
      <w:pPr>
        <w:pStyle w:val="Ttulo2"/>
      </w:pPr>
      <w:r>
        <w:t>13.2 Seguridad de la Infraestructura</w:t>
      </w:r>
    </w:p>
    <w:p w:rsidR="002D2E7E" w:rsidRDefault="00000000">
      <w:pPr>
        <w:pStyle w:val="Prrafodelista"/>
        <w:numPr>
          <w:ilvl w:val="0"/>
          <w:numId w:val="2"/>
        </w:numPr>
        <w:spacing w:before="40" w:after="40"/>
      </w:pPr>
      <w:r>
        <w:t>HTTPS/TLS 1.3 obligatorio en todas las comunicaciones externas.</w:t>
      </w:r>
    </w:p>
    <w:p w:rsidR="002D2E7E" w:rsidRDefault="00000000">
      <w:pPr>
        <w:pStyle w:val="Prrafodelista"/>
        <w:numPr>
          <w:ilvl w:val="0"/>
          <w:numId w:val="2"/>
        </w:numPr>
        <w:spacing w:before="40" w:after="40"/>
      </w:pPr>
      <w:r>
        <w:t>Variables de entorno para credenciales (nunca hardcoded). Uso de Docker Secrets o HashiCorp Vault.</w:t>
      </w:r>
    </w:p>
    <w:p w:rsidR="002D2E7E" w:rsidRDefault="00000000">
      <w:pPr>
        <w:pStyle w:val="Prrafodelista"/>
        <w:numPr>
          <w:ilvl w:val="0"/>
          <w:numId w:val="2"/>
        </w:numPr>
        <w:spacing w:before="40" w:after="40"/>
      </w:pPr>
      <w:r>
        <w:t>API Gateway con rate limiting, validación de tokens y bloqueo de IPs sospechosas.</w:t>
      </w:r>
    </w:p>
    <w:p w:rsidR="002D2E7E" w:rsidRDefault="00000000">
      <w:pPr>
        <w:pStyle w:val="Prrafodelista"/>
        <w:numPr>
          <w:ilvl w:val="0"/>
          <w:numId w:val="2"/>
        </w:numPr>
        <w:spacing w:before="40" w:after="40"/>
      </w:pPr>
      <w:r>
        <w:t>RabbitMQ: usuario por microservicio con permisos mínimos de vhost.</w:t>
      </w:r>
    </w:p>
    <w:p w:rsidR="002D2E7E" w:rsidRDefault="00000000">
      <w:pPr>
        <w:pStyle w:val="Prrafodelista"/>
        <w:numPr>
          <w:ilvl w:val="0"/>
          <w:numId w:val="2"/>
        </w:numPr>
        <w:spacing w:before="40" w:after="40"/>
      </w:pPr>
      <w:r>
        <w:t>PostgreSQL: usuario por schema con permisos de lectura/escritura restringidos.</w:t>
      </w:r>
    </w:p>
    <w:p w:rsidR="002D2E7E" w:rsidRDefault="00000000">
      <w:pPr>
        <w:pStyle w:val="Prrafodelista"/>
        <w:numPr>
          <w:ilvl w:val="0"/>
          <w:numId w:val="2"/>
        </w:numPr>
        <w:spacing w:before="40" w:after="40"/>
      </w:pPr>
      <w:r>
        <w:t>Auditoría: todos los cambios de datos críticos se registran con usuario, timestamp y acción.</w:t>
      </w:r>
    </w:p>
    <w:p w:rsidR="002D2E7E" w:rsidRDefault="00000000">
      <w:r>
        <w:br w:type="page"/>
      </w:r>
    </w:p>
    <w:p w:rsidR="002D2E7E" w:rsidRDefault="00000000">
      <w:pPr>
        <w:pStyle w:val="Ttulo1"/>
        <w:pBdr>
          <w:bottom w:val="single" w:sz="6" w:space="4" w:color="1B5E20"/>
        </w:pBdr>
      </w:pPr>
      <w:r>
        <w:lastRenderedPageBreak/>
        <w:t>14. Infraestructura y Despliegue</w:t>
      </w:r>
    </w:p>
    <w:p w:rsidR="002D2E7E" w:rsidRDefault="00000000">
      <w:pPr>
        <w:pStyle w:val="Ttulo2"/>
      </w:pPr>
      <w:r>
        <w:t>14.1 Contenedorización con Docker</w:t>
      </w:r>
    </w:p>
    <w:p w:rsidR="002D2E7E" w:rsidRDefault="00000000">
      <w:pPr>
        <w:spacing w:before="60" w:after="100"/>
      </w:pPr>
      <w:r>
        <w:t>Cada microservicio se empaqueta en un contenedor Docker independiente. La orquestación se gestiona con Docker Compose en desarrollo y puede escalar a Kubernetes en producción.</w:t>
      </w:r>
    </w:p>
    <w:p w:rsidR="002D2E7E" w:rsidRDefault="002D2E7E">
      <w:pPr>
        <w:spacing w:before="80" w:after="80"/>
      </w:pPr>
    </w:p>
    <w:p w:rsidR="002D2E7E" w:rsidRDefault="00000000">
      <w:pPr>
        <w:pStyle w:val="Prrafodelista"/>
        <w:numPr>
          <w:ilvl w:val="0"/>
          <w:numId w:val="2"/>
        </w:numPr>
        <w:spacing w:before="40" w:after="40"/>
      </w:pPr>
      <w:r>
        <w:t>Un Dockerfile por microservicio con multi-stage builds para optimizar el tamaño de imagen.</w:t>
      </w:r>
    </w:p>
    <w:p w:rsidR="002D2E7E" w:rsidRDefault="00000000">
      <w:pPr>
        <w:pStyle w:val="Prrafodelista"/>
        <w:numPr>
          <w:ilvl w:val="0"/>
          <w:numId w:val="2"/>
        </w:numPr>
        <w:spacing w:before="40" w:after="40"/>
      </w:pPr>
      <w:r>
        <w:t>docker-compose.yml principal: levanta todos los servicios, RabbitMQ, PostgreSQL y el API Gateway.</w:t>
      </w:r>
    </w:p>
    <w:p w:rsidR="002D2E7E" w:rsidRDefault="00000000">
      <w:pPr>
        <w:pStyle w:val="Prrafodelista"/>
        <w:numPr>
          <w:ilvl w:val="0"/>
          <w:numId w:val="2"/>
        </w:numPr>
        <w:spacing w:before="40" w:after="40"/>
      </w:pPr>
      <w:r>
        <w:t xml:space="preserve">Variables de entorno por </w:t>
      </w:r>
      <w:proofErr w:type="gramStart"/>
      <w:r>
        <w:t>archivo .env</w:t>
      </w:r>
      <w:proofErr w:type="gramEnd"/>
      <w:r>
        <w:t xml:space="preserve"> por ambiente (development, staging, production).</w:t>
      </w:r>
    </w:p>
    <w:p w:rsidR="002D2E7E" w:rsidRDefault="002D2E7E">
      <w:pPr>
        <w:spacing w:before="80" w:after="80"/>
      </w:pPr>
    </w:p>
    <w:p w:rsidR="002D2E7E" w:rsidRDefault="00000000">
      <w:pPr>
        <w:pStyle w:val="Ttulo2"/>
      </w:pPr>
      <w:r>
        <w:t>14.2 Ambientes</w:t>
      </w:r>
    </w:p>
    <w:p w:rsidR="002D2E7E" w:rsidRDefault="00000000">
      <w:pPr>
        <w:pStyle w:val="Prrafodelista"/>
        <w:numPr>
          <w:ilvl w:val="0"/>
          <w:numId w:val="2"/>
        </w:numPr>
        <w:spacing w:before="40" w:after="40"/>
      </w:pPr>
      <w:r>
        <w:t>Desarrollo: Docker Compose local con hot-reload en Node.js (nodemon) y Flutter.</w:t>
      </w:r>
    </w:p>
    <w:p w:rsidR="002D2E7E" w:rsidRDefault="00000000">
      <w:pPr>
        <w:pStyle w:val="Prrafodelista"/>
        <w:numPr>
          <w:ilvl w:val="0"/>
          <w:numId w:val="2"/>
        </w:numPr>
        <w:spacing w:before="40" w:after="40"/>
      </w:pPr>
      <w:r>
        <w:t>Staging: Réplica del ambiente de producción para validación de features.</w:t>
      </w:r>
    </w:p>
    <w:p w:rsidR="002D2E7E" w:rsidRDefault="00000000">
      <w:pPr>
        <w:pStyle w:val="Prrafodelista"/>
        <w:numPr>
          <w:ilvl w:val="0"/>
          <w:numId w:val="2"/>
        </w:numPr>
        <w:spacing w:before="40" w:after="40"/>
      </w:pPr>
      <w:r>
        <w:t>Producción: Escalado horizontal de microservicios críticos, backups automatizados de PostgreSQL.</w:t>
      </w:r>
    </w:p>
    <w:p w:rsidR="002D2E7E" w:rsidRDefault="002D2E7E">
      <w:pPr>
        <w:spacing w:before="80" w:after="80"/>
      </w:pPr>
    </w:p>
    <w:p w:rsidR="002D2E7E" w:rsidRDefault="00000000">
      <w:pPr>
        <w:pStyle w:val="Ttulo2"/>
      </w:pPr>
      <w:r>
        <w:t>14.3 CI/CD Pipeline</w:t>
      </w:r>
    </w:p>
    <w:p w:rsidR="002D2E7E" w:rsidRDefault="00000000">
      <w:pPr>
        <w:pStyle w:val="Prrafodelista"/>
        <w:numPr>
          <w:ilvl w:val="0"/>
          <w:numId w:val="2"/>
        </w:numPr>
        <w:spacing w:before="40" w:after="40"/>
      </w:pPr>
      <w:r>
        <w:t>Control de versiones: Git con estrategia de ramas GitFlow (main, develop, feature/*, hotfix/*).</w:t>
      </w:r>
    </w:p>
    <w:p w:rsidR="002D2E7E" w:rsidRDefault="00000000">
      <w:pPr>
        <w:pStyle w:val="Prrafodelista"/>
        <w:numPr>
          <w:ilvl w:val="0"/>
          <w:numId w:val="2"/>
        </w:numPr>
        <w:spacing w:before="40" w:after="40"/>
      </w:pPr>
      <w:r>
        <w:t>Pipeline: GitHub Actions o GitLab CI con etapas de lint, test unitario, test integración (Cucumber) y build de imagen Docker.</w:t>
      </w:r>
    </w:p>
    <w:p w:rsidR="002D2E7E" w:rsidRDefault="00000000">
      <w:pPr>
        <w:pStyle w:val="Prrafodelista"/>
        <w:numPr>
          <w:ilvl w:val="0"/>
          <w:numId w:val="2"/>
        </w:numPr>
        <w:spacing w:before="40" w:after="40"/>
      </w:pPr>
      <w:r>
        <w:t>Deploy automático a staging en merge a develop; deploy a producción con aprobación manual.</w:t>
      </w:r>
    </w:p>
    <w:p w:rsidR="002D2E7E" w:rsidRDefault="00000000">
      <w:r>
        <w:br w:type="page"/>
      </w:r>
    </w:p>
    <w:p w:rsidR="002D2E7E" w:rsidRDefault="00000000">
      <w:pPr>
        <w:pStyle w:val="Ttulo1"/>
        <w:pBdr>
          <w:bottom w:val="single" w:sz="6" w:space="4" w:color="1B5E20"/>
        </w:pBdr>
      </w:pPr>
      <w:r>
        <w:lastRenderedPageBreak/>
        <w:t>15. Escalabilidad y Roadmap</w:t>
      </w:r>
    </w:p>
    <w:p w:rsidR="002D2E7E" w:rsidRDefault="00000000">
      <w:pPr>
        <w:spacing w:before="60" w:after="100"/>
      </w:pPr>
      <w:r>
        <w:t>AGRORED está diseñado desde el inicio para ser replicable en otros municipios. La arquitectura de microservicios permite escalar individualmente cada componente según la demanda.</w:t>
      </w:r>
    </w:p>
    <w:p w:rsidR="002D2E7E" w:rsidRDefault="002D2E7E">
      <w:pPr>
        <w:spacing w:before="80" w:after="80"/>
      </w:pPr>
    </w:p>
    <w:p w:rsidR="002D2E7E" w:rsidRDefault="00000000">
      <w:pPr>
        <w:pStyle w:val="Ttulo2"/>
      </w:pPr>
      <w:r>
        <w:t>15.1 Fases de Escalabilidad</w:t>
      </w:r>
    </w:p>
    <w:p w:rsidR="002D2E7E" w:rsidRDefault="00000000">
      <w:pPr>
        <w:pStyle w:val="Prrafodelista"/>
        <w:numPr>
          <w:ilvl w:val="0"/>
          <w:numId w:val="2"/>
        </w:numPr>
        <w:spacing w:before="40" w:after="40"/>
      </w:pPr>
      <w:r>
        <w:t>Fase 1 – Piloto Municipal: Un municipio, despliegue en servidor único con Docker Compose. Validación del modelo.</w:t>
      </w:r>
    </w:p>
    <w:p w:rsidR="002D2E7E" w:rsidRDefault="00000000">
      <w:pPr>
        <w:pStyle w:val="Prrafodelista"/>
        <w:numPr>
          <w:ilvl w:val="0"/>
          <w:numId w:val="2"/>
        </w:numPr>
        <w:spacing w:before="40" w:after="40"/>
      </w:pPr>
      <w:r>
        <w:t>Fase 2 – Expansión Regional: Múltiples municipios, migración a Kubernetes, base de datos con réplicas de lectura.</w:t>
      </w:r>
    </w:p>
    <w:p w:rsidR="002D2E7E" w:rsidRDefault="00000000">
      <w:pPr>
        <w:pStyle w:val="Prrafodelista"/>
        <w:numPr>
          <w:ilvl w:val="0"/>
          <w:numId w:val="2"/>
        </w:numPr>
        <w:spacing w:before="40" w:after="40"/>
      </w:pPr>
      <w:r>
        <w:t>Fase 3 – Red Departamental: Multi-tenancy por municipio, API pública para integración con sistemas departamentales.</w:t>
      </w:r>
    </w:p>
    <w:p w:rsidR="002D2E7E" w:rsidRDefault="00000000">
      <w:pPr>
        <w:pStyle w:val="Prrafodelista"/>
        <w:numPr>
          <w:ilvl w:val="0"/>
          <w:numId w:val="2"/>
        </w:numPr>
        <w:spacing w:before="40" w:after="40"/>
      </w:pPr>
      <w:r>
        <w:t>Fase 4 – Red Nacional: Federación de instancias, marketplace nacional de abastecimiento alimentario.</w:t>
      </w:r>
    </w:p>
    <w:p w:rsidR="002D2E7E" w:rsidRDefault="002D2E7E">
      <w:pPr>
        <w:spacing w:before="80" w:after="80"/>
      </w:pPr>
    </w:p>
    <w:p w:rsidR="002D2E7E" w:rsidRDefault="00000000">
      <w:pPr>
        <w:pStyle w:val="Ttulo2"/>
      </w:pPr>
      <w:r>
        <w:t>15.2 Consideraciones de Multitenancy</w:t>
      </w:r>
    </w:p>
    <w:p w:rsidR="002D2E7E" w:rsidRDefault="00000000">
      <w:pPr>
        <w:pStyle w:val="Prrafodelista"/>
        <w:numPr>
          <w:ilvl w:val="0"/>
          <w:numId w:val="2"/>
        </w:numPr>
        <w:spacing w:before="40" w:after="40"/>
      </w:pPr>
      <w:r>
        <w:t>Aislamiento por schema de PostgreSQL en Fase 1-2; aislamiento por instancia en Fase 3-4.</w:t>
      </w:r>
    </w:p>
    <w:p w:rsidR="002D2E7E" w:rsidRDefault="00000000">
      <w:pPr>
        <w:pStyle w:val="Prrafodelista"/>
        <w:numPr>
          <w:ilvl w:val="0"/>
          <w:numId w:val="2"/>
        </w:numPr>
        <w:spacing w:before="40" w:after="40"/>
      </w:pPr>
      <w:r>
        <w:t>Subdominios por municipio: municipio1.agrored.co, municipio2.agrored.co.</w:t>
      </w:r>
    </w:p>
    <w:p w:rsidR="002D2E7E" w:rsidRDefault="00000000">
      <w:pPr>
        <w:pStyle w:val="Prrafodelista"/>
        <w:numPr>
          <w:ilvl w:val="0"/>
          <w:numId w:val="2"/>
        </w:numPr>
        <w:spacing w:before="40" w:after="40"/>
      </w:pPr>
      <w:r>
        <w:t>Configuración por tenant: políticas de rescate, umbrales de inventario y flujos de aprobación configurables.</w:t>
      </w:r>
    </w:p>
    <w:p w:rsidR="002D2E7E" w:rsidRDefault="00000000">
      <w:r>
        <w:br w:type="page"/>
      </w:r>
    </w:p>
    <w:p w:rsidR="002D2E7E" w:rsidRDefault="00000000">
      <w:pPr>
        <w:pStyle w:val="Ttulo1"/>
        <w:pBdr>
          <w:bottom w:val="single" w:sz="6" w:space="4" w:color="1B5E20"/>
        </w:pBdr>
      </w:pPr>
      <w:r>
        <w:lastRenderedPageBreak/>
        <w:t>16. Resumen de Flujos de Integración</w:t>
      </w:r>
    </w:p>
    <w:p w:rsidR="002D2E7E" w:rsidRDefault="00000000">
      <w:pPr>
        <w:spacing w:before="60" w:after="100"/>
      </w:pPr>
      <w:r>
        <w:t xml:space="preserve">A </w:t>
      </w:r>
      <w:proofErr w:type="gramStart"/>
      <w:r>
        <w:t>continuación</w:t>
      </w:r>
      <w:proofErr w:type="gramEnd"/>
      <w:r>
        <w:t xml:space="preserve"> se describe el flujo completo de integración entre todos los componentes del ecosistema AGRORED para el caso de uso principal: Gestión de un ciclo completo de abastecimiento alimentario.</w:t>
      </w:r>
    </w:p>
    <w:p w:rsidR="002D2E7E" w:rsidRDefault="002D2E7E">
      <w:pPr>
        <w:spacing w:before="80" w:after="80"/>
      </w:pPr>
    </w:p>
    <w:p w:rsidR="002D2E7E" w:rsidRDefault="00000000">
      <w:pPr>
        <w:pStyle w:val="Prrafodelista"/>
        <w:numPr>
          <w:ilvl w:val="0"/>
          <w:numId w:val="2"/>
        </w:numPr>
        <w:spacing w:before="40" w:after="40"/>
      </w:pPr>
      <w:r>
        <w:t>1. El productor rural accede desde la app Flutter y registra su oferta alimentaria. La app llama al API Gateway → offer-service.</w:t>
      </w:r>
    </w:p>
    <w:p w:rsidR="002D2E7E" w:rsidRDefault="00000000">
      <w:pPr>
        <w:pStyle w:val="Prrafodelista"/>
        <w:numPr>
          <w:ilvl w:val="0"/>
          <w:numId w:val="2"/>
        </w:numPr>
        <w:spacing w:before="40" w:after="40"/>
      </w:pPr>
      <w:r>
        <w:t xml:space="preserve">2. offer-service persiste la oferta en el schema food_supply de PostgreSQL y publica el evento </w:t>
      </w:r>
      <w:proofErr w:type="gramStart"/>
      <w:r>
        <w:t>offer.created</w:t>
      </w:r>
      <w:proofErr w:type="gramEnd"/>
      <w:r>
        <w:t xml:space="preserve"> en RabbitMQ.</w:t>
      </w:r>
    </w:p>
    <w:p w:rsidR="002D2E7E" w:rsidRDefault="00000000">
      <w:pPr>
        <w:pStyle w:val="Prrafodelista"/>
        <w:numPr>
          <w:ilvl w:val="0"/>
          <w:numId w:val="2"/>
        </w:numPr>
        <w:spacing w:before="40" w:after="40"/>
      </w:pPr>
      <w:r>
        <w:t>3. analytics-service consume el evento y actualiza las métricas de oferta en el data warehouse.</w:t>
      </w:r>
    </w:p>
    <w:p w:rsidR="002D2E7E" w:rsidRDefault="00000000">
      <w:pPr>
        <w:pStyle w:val="Prrafodelista"/>
        <w:numPr>
          <w:ilvl w:val="0"/>
          <w:numId w:val="2"/>
        </w:numPr>
        <w:spacing w:before="40" w:after="40"/>
      </w:pPr>
      <w:r>
        <w:t>4. ml-service recibe los datos de oferta y actualiza el modelo predictivo de demanda.</w:t>
      </w:r>
    </w:p>
    <w:p w:rsidR="002D2E7E" w:rsidRDefault="00000000">
      <w:pPr>
        <w:pStyle w:val="Prrafodelista"/>
        <w:numPr>
          <w:ilvl w:val="0"/>
          <w:numId w:val="2"/>
        </w:numPr>
        <w:spacing w:before="40" w:after="40"/>
      </w:pPr>
      <w:r>
        <w:t>5. El administrador municipal visualiza en Power BI el dashboard actualizado con la nueva oferta disponible.</w:t>
      </w:r>
    </w:p>
    <w:p w:rsidR="002D2E7E" w:rsidRDefault="00000000">
      <w:pPr>
        <w:pStyle w:val="Prrafodelista"/>
        <w:numPr>
          <w:ilvl w:val="0"/>
          <w:numId w:val="2"/>
        </w:numPr>
        <w:spacing w:before="40" w:after="40"/>
      </w:pPr>
      <w:r>
        <w:t>6. El comedor comunitario accede al portal React.js y genera una solicitud de demanda, que llega a demand-service.</w:t>
      </w:r>
    </w:p>
    <w:p w:rsidR="002D2E7E" w:rsidRDefault="00000000">
      <w:pPr>
        <w:pStyle w:val="Prrafodelista"/>
        <w:numPr>
          <w:ilvl w:val="0"/>
          <w:numId w:val="2"/>
        </w:numPr>
        <w:spacing w:before="40" w:after="40"/>
      </w:pPr>
      <w:r>
        <w:t xml:space="preserve">7. demand-service publica </w:t>
      </w:r>
      <w:proofErr w:type="gramStart"/>
      <w:r>
        <w:t>demand.submitted</w:t>
      </w:r>
      <w:proofErr w:type="gramEnd"/>
      <w:r>
        <w:t xml:space="preserve"> en RabbitMQ; logistics-service genera una ruta óptima.</w:t>
      </w:r>
    </w:p>
    <w:p w:rsidR="002D2E7E" w:rsidRDefault="00000000">
      <w:pPr>
        <w:pStyle w:val="Prrafodelista"/>
        <w:numPr>
          <w:ilvl w:val="0"/>
          <w:numId w:val="2"/>
        </w:numPr>
        <w:spacing w:before="40" w:after="40"/>
      </w:pPr>
      <w:r>
        <w:t>8. El operador logístico recibe la asignación en su app Flutter con la ruta y los puntos de recolección/entrega.</w:t>
      </w:r>
    </w:p>
    <w:p w:rsidR="002D2E7E" w:rsidRDefault="00000000">
      <w:pPr>
        <w:pStyle w:val="Prrafodelista"/>
        <w:numPr>
          <w:ilvl w:val="0"/>
          <w:numId w:val="2"/>
        </w:numPr>
        <w:spacing w:before="40" w:after="40"/>
      </w:pPr>
      <w:r>
        <w:t xml:space="preserve">9. Al completar la entrega, logistics-service publica </w:t>
      </w:r>
      <w:proofErr w:type="gramStart"/>
      <w:r>
        <w:t>route.completed</w:t>
      </w:r>
      <w:proofErr w:type="gramEnd"/>
      <w:r>
        <w:t>; inventory-service actualiza el stock y analytics-service registra la ración distribuida.</w:t>
      </w:r>
    </w:p>
    <w:p w:rsidR="002D2E7E" w:rsidRDefault="00000000">
      <w:pPr>
        <w:pStyle w:val="Prrafodelista"/>
        <w:numPr>
          <w:ilvl w:val="0"/>
          <w:numId w:val="2"/>
        </w:numPr>
        <w:spacing w:before="40" w:after="40"/>
      </w:pPr>
      <w:r>
        <w:t>10. Si ocurre una incidencia en ruta, el operador la reporta desde Flutter; incident-service la georreferencia y notifica a la alcaldía.</w:t>
      </w:r>
    </w:p>
    <w:p w:rsidR="002D2E7E" w:rsidRDefault="002D2E7E">
      <w:pPr>
        <w:spacing w:before="80" w:after="80"/>
      </w:pPr>
    </w:p>
    <w:p w:rsidR="002D2E7E" w:rsidRDefault="00000000">
      <w:pPr>
        <w:spacing w:before="60" w:after="100"/>
      </w:pPr>
      <w:r>
        <w:rPr>
          <w:color w:val="616161"/>
        </w:rPr>
        <w:t>Este flujo demuestra la coherencia y el valor de la arquitectura propuesta: cada actor del sistema alimentario interactúa con una interfaz adaptada a su contexto, mientras el backend mantiene consistencia eventual mediante eventos RabbitMQ y ofrece inteligencia analítica en tiempo real a través de Power BI y los módulos Python de ML y automatización.</w:t>
      </w:r>
    </w:p>
    <w:p w:rsidR="002D2E7E" w:rsidRDefault="00000000">
      <w:r>
        <w:br w:type="page"/>
      </w:r>
    </w:p>
    <w:p w:rsidR="002D2E7E" w:rsidRDefault="00000000">
      <w:pPr>
        <w:pStyle w:val="Ttulo1"/>
        <w:pBdr>
          <w:bottom w:val="single" w:sz="6" w:space="4" w:color="1B5E20"/>
        </w:pBdr>
      </w:pPr>
      <w:r>
        <w:lastRenderedPageBreak/>
        <w:t>17. Glosario</w:t>
      </w:r>
    </w:p>
    <w:p w:rsidR="002D2E7E" w:rsidRDefault="00000000">
      <w:pPr>
        <w:spacing w:before="60" w:after="100"/>
      </w:pPr>
      <w:r>
        <w:t xml:space="preserve">A </w:t>
      </w:r>
      <w:proofErr w:type="gramStart"/>
      <w:r>
        <w:t>continuación</w:t>
      </w:r>
      <w:proofErr w:type="gramEnd"/>
      <w:r>
        <w:t xml:space="preserve"> se definen los términos técnicos clave utilizados en este documento:</w:t>
      </w:r>
    </w:p>
    <w:p w:rsidR="002D2E7E" w:rsidRDefault="002D2E7E">
      <w:pPr>
        <w:spacing w:before="80" w:after="80"/>
      </w:pPr>
    </w:p>
    <w:p w:rsidR="002D2E7E" w:rsidRDefault="00000000">
      <w:pPr>
        <w:pStyle w:val="Prrafodelista"/>
        <w:numPr>
          <w:ilvl w:val="0"/>
          <w:numId w:val="2"/>
        </w:numPr>
        <w:spacing w:before="40" w:after="40"/>
      </w:pPr>
      <w:r>
        <w:t>API Gateway: Punto de entrada único que enruta, autentica y balancea peticiones hacia los microservicios.</w:t>
      </w:r>
    </w:p>
    <w:p w:rsidR="002D2E7E" w:rsidRDefault="00000000">
      <w:pPr>
        <w:pStyle w:val="Prrafodelista"/>
        <w:numPr>
          <w:ilvl w:val="0"/>
          <w:numId w:val="2"/>
        </w:numPr>
        <w:spacing w:before="40" w:after="40"/>
      </w:pPr>
      <w:r>
        <w:t>Arquitectura Hexagonal: Patrón que aísla el dominio de negocio de los detalles de infraestructura mediante puertos y adaptadores.</w:t>
      </w:r>
    </w:p>
    <w:p w:rsidR="002D2E7E" w:rsidRDefault="00000000">
      <w:pPr>
        <w:pStyle w:val="Prrafodelista"/>
        <w:numPr>
          <w:ilvl w:val="0"/>
          <w:numId w:val="2"/>
        </w:numPr>
        <w:spacing w:before="40" w:after="40"/>
      </w:pPr>
      <w:r>
        <w:t>BDD (Behavior-Driven Development): Metodología de desarrollo guiada por comportamientos descritos en lenguaje natural (Gherkin).</w:t>
      </w:r>
    </w:p>
    <w:p w:rsidR="002D2E7E" w:rsidRDefault="00000000">
      <w:pPr>
        <w:pStyle w:val="Prrafodelista"/>
        <w:numPr>
          <w:ilvl w:val="0"/>
          <w:numId w:val="2"/>
        </w:numPr>
        <w:spacing w:before="40" w:after="40"/>
      </w:pPr>
      <w:r>
        <w:t>Bounded Context: Límite conceptual dentro del cual un modelo de dominio es consistente y autónomo.</w:t>
      </w:r>
    </w:p>
    <w:p w:rsidR="002D2E7E" w:rsidRDefault="00000000">
      <w:pPr>
        <w:pStyle w:val="Prrafodelista"/>
        <w:numPr>
          <w:ilvl w:val="0"/>
          <w:numId w:val="2"/>
        </w:numPr>
        <w:spacing w:before="40" w:after="40"/>
      </w:pPr>
      <w:r>
        <w:t>ETL (Extract, Transform, Load): Proceso de extracción, transformación y carga de datos entre sistemas.</w:t>
      </w:r>
    </w:p>
    <w:p w:rsidR="002D2E7E" w:rsidRDefault="00000000">
      <w:pPr>
        <w:pStyle w:val="Prrafodelista"/>
        <w:numPr>
          <w:ilvl w:val="0"/>
          <w:numId w:val="2"/>
        </w:numPr>
        <w:spacing w:before="40" w:after="40"/>
      </w:pPr>
      <w:r>
        <w:t>RabbitMQ: Broker de mensajes que implementa el protocolo AMQP para comunicación asincrónica entre servicios.</w:t>
      </w:r>
    </w:p>
    <w:p w:rsidR="002D2E7E" w:rsidRDefault="00000000">
      <w:pPr>
        <w:pStyle w:val="Prrafodelista"/>
        <w:numPr>
          <w:ilvl w:val="0"/>
          <w:numId w:val="2"/>
        </w:numPr>
        <w:spacing w:before="40" w:after="40"/>
      </w:pPr>
      <w:r>
        <w:t>Soft Delete: Patrón de eliminación lógica que marca registros como eliminados sin borrarlos físicamente.</w:t>
      </w:r>
    </w:p>
    <w:p w:rsidR="002D2E7E" w:rsidRDefault="00000000">
      <w:pPr>
        <w:pStyle w:val="Prrafodelista"/>
        <w:numPr>
          <w:ilvl w:val="0"/>
          <w:numId w:val="2"/>
        </w:numPr>
        <w:spacing w:before="40" w:after="40"/>
      </w:pPr>
      <w:r>
        <w:t>UUID: Identificador único universal utilizado como clave primaria para facilitar la distribución.</w:t>
      </w:r>
    </w:p>
    <w:p w:rsidR="002D2E7E" w:rsidRDefault="002D2E7E">
      <w:pPr>
        <w:spacing w:before="80" w:after="80"/>
      </w:pPr>
    </w:p>
    <w:p w:rsidR="002D2E7E" w:rsidRDefault="002D2E7E">
      <w:pPr>
        <w:spacing w:before="80" w:after="80"/>
      </w:pPr>
    </w:p>
    <w:p w:rsidR="002D2E7E" w:rsidRDefault="00000000">
      <w:pPr>
        <w:pBdr>
          <w:top w:val="single" w:sz="4" w:space="4" w:color="4CAF50"/>
        </w:pBdr>
        <w:spacing w:before="200" w:after="80"/>
        <w:jc w:val="center"/>
      </w:pPr>
      <w:r>
        <w:rPr>
          <w:i/>
          <w:iCs/>
          <w:color w:val="616161"/>
          <w:sz w:val="18"/>
          <w:szCs w:val="18"/>
        </w:rPr>
        <w:t>Documento elaborado por el Semillero de Investigación ADSO – SENA CESGE</w:t>
      </w:r>
    </w:p>
    <w:p w:rsidR="002D2E7E" w:rsidRDefault="00000000">
      <w:pPr>
        <w:jc w:val="center"/>
      </w:pPr>
      <w:r>
        <w:rPr>
          <w:i/>
          <w:iCs/>
          <w:color w:val="616161"/>
          <w:sz w:val="18"/>
          <w:szCs w:val="18"/>
        </w:rPr>
        <w:t>Ecosistema Digital Inteligente de Abastecimiento Alimentario Territorial – AGRORED</w:t>
      </w:r>
    </w:p>
    <w:sectPr w:rsidR="002D2E7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F4871"/>
    <w:multiLevelType w:val="hybridMultilevel"/>
    <w:tmpl w:val="94169A24"/>
    <w:lvl w:ilvl="0" w:tplc="07AE0BE4">
      <w:start w:val="1"/>
      <w:numFmt w:val="bullet"/>
      <w:lvlText w:val="–"/>
      <w:lvlJc w:val="left"/>
      <w:pPr>
        <w:ind w:left="1080" w:hanging="360"/>
      </w:pPr>
    </w:lvl>
    <w:lvl w:ilvl="1" w:tplc="AD1A42E2">
      <w:numFmt w:val="decimal"/>
      <w:lvlText w:val=""/>
      <w:lvlJc w:val="left"/>
    </w:lvl>
    <w:lvl w:ilvl="2" w:tplc="322C3B1C">
      <w:numFmt w:val="decimal"/>
      <w:lvlText w:val=""/>
      <w:lvlJc w:val="left"/>
    </w:lvl>
    <w:lvl w:ilvl="3" w:tplc="F3DCC41C">
      <w:numFmt w:val="decimal"/>
      <w:lvlText w:val=""/>
      <w:lvlJc w:val="left"/>
    </w:lvl>
    <w:lvl w:ilvl="4" w:tplc="E29CF63C">
      <w:numFmt w:val="decimal"/>
      <w:lvlText w:val=""/>
      <w:lvlJc w:val="left"/>
    </w:lvl>
    <w:lvl w:ilvl="5" w:tplc="24C2B1C2">
      <w:numFmt w:val="decimal"/>
      <w:lvlText w:val=""/>
      <w:lvlJc w:val="left"/>
    </w:lvl>
    <w:lvl w:ilvl="6" w:tplc="DD7451F0">
      <w:numFmt w:val="decimal"/>
      <w:lvlText w:val=""/>
      <w:lvlJc w:val="left"/>
    </w:lvl>
    <w:lvl w:ilvl="7" w:tplc="C428B0A6">
      <w:numFmt w:val="decimal"/>
      <w:lvlText w:val=""/>
      <w:lvlJc w:val="left"/>
    </w:lvl>
    <w:lvl w:ilvl="8" w:tplc="83BEB4DC">
      <w:numFmt w:val="decimal"/>
      <w:lvlText w:val=""/>
      <w:lvlJc w:val="left"/>
    </w:lvl>
  </w:abstractNum>
  <w:abstractNum w:abstractNumId="1" w15:restartNumberingAfterBreak="0">
    <w:nsid w:val="5EF77D29"/>
    <w:multiLevelType w:val="hybridMultilevel"/>
    <w:tmpl w:val="AF98D0B8"/>
    <w:lvl w:ilvl="0" w:tplc="BEB6DDD2">
      <w:start w:val="1"/>
      <w:numFmt w:val="bullet"/>
      <w:lvlText w:val="•"/>
      <w:lvlJc w:val="left"/>
      <w:pPr>
        <w:ind w:left="720" w:hanging="360"/>
      </w:pPr>
    </w:lvl>
    <w:lvl w:ilvl="1" w:tplc="7312D8B8">
      <w:numFmt w:val="decimal"/>
      <w:lvlText w:val=""/>
      <w:lvlJc w:val="left"/>
    </w:lvl>
    <w:lvl w:ilvl="2" w:tplc="93FCAA66">
      <w:numFmt w:val="decimal"/>
      <w:lvlText w:val=""/>
      <w:lvlJc w:val="left"/>
    </w:lvl>
    <w:lvl w:ilvl="3" w:tplc="B2505D64">
      <w:numFmt w:val="decimal"/>
      <w:lvlText w:val=""/>
      <w:lvlJc w:val="left"/>
    </w:lvl>
    <w:lvl w:ilvl="4" w:tplc="4AFE66A8">
      <w:numFmt w:val="decimal"/>
      <w:lvlText w:val=""/>
      <w:lvlJc w:val="left"/>
    </w:lvl>
    <w:lvl w:ilvl="5" w:tplc="C1B618FC">
      <w:numFmt w:val="decimal"/>
      <w:lvlText w:val=""/>
      <w:lvlJc w:val="left"/>
    </w:lvl>
    <w:lvl w:ilvl="6" w:tplc="FA5E81F2">
      <w:numFmt w:val="decimal"/>
      <w:lvlText w:val=""/>
      <w:lvlJc w:val="left"/>
    </w:lvl>
    <w:lvl w:ilvl="7" w:tplc="8B3C008C">
      <w:numFmt w:val="decimal"/>
      <w:lvlText w:val=""/>
      <w:lvlJc w:val="left"/>
    </w:lvl>
    <w:lvl w:ilvl="8" w:tplc="6F5C85AA">
      <w:numFmt w:val="decimal"/>
      <w:lvlText w:val=""/>
      <w:lvlJc w:val="left"/>
    </w:lvl>
  </w:abstractNum>
  <w:abstractNum w:abstractNumId="2" w15:restartNumberingAfterBreak="0">
    <w:nsid w:val="5F726042"/>
    <w:multiLevelType w:val="hybridMultilevel"/>
    <w:tmpl w:val="EE8C1DCC"/>
    <w:lvl w:ilvl="0" w:tplc="6068CB10">
      <w:start w:val="1"/>
      <w:numFmt w:val="bullet"/>
      <w:lvlText w:val="●"/>
      <w:lvlJc w:val="left"/>
      <w:pPr>
        <w:ind w:left="720" w:hanging="360"/>
      </w:pPr>
    </w:lvl>
    <w:lvl w:ilvl="1" w:tplc="D5B07F7C">
      <w:start w:val="1"/>
      <w:numFmt w:val="bullet"/>
      <w:lvlText w:val="○"/>
      <w:lvlJc w:val="left"/>
      <w:pPr>
        <w:ind w:left="1440" w:hanging="360"/>
      </w:pPr>
    </w:lvl>
    <w:lvl w:ilvl="2" w:tplc="3CF01C6A">
      <w:start w:val="1"/>
      <w:numFmt w:val="bullet"/>
      <w:lvlText w:val="■"/>
      <w:lvlJc w:val="left"/>
      <w:pPr>
        <w:ind w:left="2160" w:hanging="360"/>
      </w:pPr>
    </w:lvl>
    <w:lvl w:ilvl="3" w:tplc="50E01B84">
      <w:start w:val="1"/>
      <w:numFmt w:val="bullet"/>
      <w:lvlText w:val="●"/>
      <w:lvlJc w:val="left"/>
      <w:pPr>
        <w:ind w:left="2880" w:hanging="360"/>
      </w:pPr>
    </w:lvl>
    <w:lvl w:ilvl="4" w:tplc="1B46AB92">
      <w:start w:val="1"/>
      <w:numFmt w:val="bullet"/>
      <w:lvlText w:val="○"/>
      <w:lvlJc w:val="left"/>
      <w:pPr>
        <w:ind w:left="3600" w:hanging="360"/>
      </w:pPr>
    </w:lvl>
    <w:lvl w:ilvl="5" w:tplc="AB16109C">
      <w:start w:val="1"/>
      <w:numFmt w:val="bullet"/>
      <w:lvlText w:val="■"/>
      <w:lvlJc w:val="left"/>
      <w:pPr>
        <w:ind w:left="4320" w:hanging="360"/>
      </w:pPr>
    </w:lvl>
    <w:lvl w:ilvl="6" w:tplc="AE241FD4">
      <w:start w:val="1"/>
      <w:numFmt w:val="bullet"/>
      <w:lvlText w:val="●"/>
      <w:lvlJc w:val="left"/>
      <w:pPr>
        <w:ind w:left="5040" w:hanging="360"/>
      </w:pPr>
    </w:lvl>
    <w:lvl w:ilvl="7" w:tplc="815899CE">
      <w:start w:val="1"/>
      <w:numFmt w:val="bullet"/>
      <w:lvlText w:val="●"/>
      <w:lvlJc w:val="left"/>
      <w:pPr>
        <w:ind w:left="5760" w:hanging="360"/>
      </w:pPr>
    </w:lvl>
    <w:lvl w:ilvl="8" w:tplc="07AE17C0">
      <w:start w:val="1"/>
      <w:numFmt w:val="bullet"/>
      <w:lvlText w:val="●"/>
      <w:lvlJc w:val="left"/>
      <w:pPr>
        <w:ind w:left="6480" w:hanging="360"/>
      </w:pPr>
    </w:lvl>
  </w:abstractNum>
  <w:num w:numId="1" w16cid:durableId="1951164077">
    <w:abstractNumId w:val="2"/>
    <w:lvlOverride w:ilvl="0">
      <w:startOverride w:val="1"/>
    </w:lvlOverride>
  </w:num>
  <w:num w:numId="2" w16cid:durableId="14566054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7E"/>
    <w:rsid w:val="002D2E7E"/>
    <w:rsid w:val="00BF3E2A"/>
    <w:rsid w:val="00DC1E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B788F0-65C6-4401-AE2B-872DBF7B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B5E20"/>
      <w:sz w:val="32"/>
      <w:szCs w:val="32"/>
    </w:rPr>
  </w:style>
  <w:style w:type="paragraph" w:styleId="Ttulo2">
    <w:name w:val="heading 2"/>
    <w:uiPriority w:val="9"/>
    <w:unhideWhenUsed/>
    <w:qFormat/>
    <w:pPr>
      <w:spacing w:before="280" w:after="100"/>
      <w:outlineLvl w:val="1"/>
    </w:pPr>
    <w:rPr>
      <w:b/>
      <w:bCs/>
      <w:color w:val="2E7D32"/>
      <w:sz w:val="26"/>
      <w:szCs w:val="26"/>
    </w:rPr>
  </w:style>
  <w:style w:type="paragraph" w:styleId="Ttulo3">
    <w:name w:val="heading 3"/>
    <w:uiPriority w:val="9"/>
    <w:semiHidden/>
    <w:unhideWhenUsed/>
    <w:qFormat/>
    <w:pPr>
      <w:spacing w:before="200" w:after="80"/>
      <w:outlineLvl w:val="2"/>
    </w:pPr>
    <w:rPr>
      <w:b/>
      <w:bCs/>
      <w:color w:val="1565C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3344</Words>
  <Characters>18397</Characters>
  <Application>Microsoft Office Word</Application>
  <DocSecurity>0</DocSecurity>
  <Lines>153</Lines>
  <Paragraphs>43</Paragraphs>
  <ScaleCrop>false</ScaleCrop>
  <Company/>
  <LinksUpToDate>false</LinksUpToDate>
  <CharactersWithSpaces>21698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Augusto Moreno Mena</cp:lastModifiedBy>
  <cp:revision>3</cp:revision>
  <dcterms:created xsi:type="dcterms:W3CDTF">2026-03-13T18:39:00Z</dcterms:created>
  <dcterms:modified xsi:type="dcterms:W3CDTF">2026-03-14T02:31:00Z</dcterms:modified>
</cp:coreProperties>
</file>