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A6B2F"/>
          <w:sz w:val="72"/>
          <w:szCs w:val="72"/>
        </w:rPr>
        <w:t xml:space="preserve">AGRORED</w:t>
      </w:r>
    </w:p>
    <w:p>
      <w:pPr>
        <w:spacing w:before="0" w:after="480"/>
        <w:jc w:val="center"/>
      </w:pPr>
      <w:r>
        <w:rPr>
          <w:rFonts w:ascii="Arial" w:cs="Arial" w:eastAsia="Arial" w:hAnsi="Arial"/>
          <w:i/>
          <w:iCs/>
          <w:color w:val="555555"/>
          <w:sz w:val="30"/>
          <w:szCs w:val="30"/>
        </w:rPr>
        <w:t xml:space="preserve">Red Inteligente de Abastecimiento Alimentario Territorial</w:t>
      </w:r>
    </w:p>
    <w:p>
      <w:pPr>
        <w:pBdr>
          <w:top w:val="single" w:color="1A6B2F" w:sz="8" w:space="4"/>
          <w:bottom w:val="single" w:color="1A6B2F" w:sz="8" w:space="4"/>
        </w:pBdr>
        <w:spacing w:before="100" w:after="100"/>
        <w:jc w:val="center"/>
      </w:pPr>
      <w:r>
        <w:rPr>
          <w:rFonts w:ascii="Arial" w:cs="Arial" w:eastAsia="Arial" w:hAnsi="Arial"/>
          <w:b/>
          <w:bCs/>
          <w:color w:val="1F497D"/>
          <w:sz w:val="36"/>
          <w:szCs w:val="36"/>
        </w:rPr>
        <w:t xml:space="preserve">ESPECIFICACIÓN TÉCNICA Y FUNCIONAL</w:t>
      </w:r>
    </w:p>
    <w:p>
      <w:pPr>
        <w:spacing w:before="80" w:after="480"/>
        <w:jc w:val="center"/>
      </w:pPr>
      <w:r>
        <w:rPr>
          <w:rFonts w:ascii="Arial" w:cs="Arial" w:eastAsia="Arial" w:hAnsi="Arial"/>
          <w:b/>
          <w:bCs/>
          <w:color w:val="1A6B2F"/>
          <w:sz w:val="42"/>
          <w:szCs w:val="42"/>
        </w:rPr>
        <w:t xml:space="preserve">MÓDULO DE SUBASTAS AGRÍCOLAS</w:t>
      </w:r>
    </w:p>
    <w:p>
      <w:pPr>
        <w:spacing w:before="0" w:after="120"/>
        <w:jc w:val="center"/>
      </w:pPr>
      <w:r>
        <w:rPr>
          <w:rFonts w:ascii="Arial" w:cs="Arial" w:eastAsia="Arial" w:hAnsi="Arial"/>
          <w:i/>
          <w:iCs/>
          <w:color w:val="777777"/>
          <w:sz w:val="24"/>
          <w:szCs w:val="24"/>
        </w:rPr>
        <w:t xml:space="preserve">Documento interno de diseño y arquitectura funcional</w:t>
      </w:r>
    </w:p>
    <w:p>
      <w:pPr>
        <w:spacing w:before="0" w:after="80"/>
        <w:jc w:val="center"/>
      </w:pPr>
      <w:r>
        <w:rPr>
          <w:rFonts w:ascii="Arial" w:cs="Arial" w:eastAsia="Arial" w:hAnsi="Arial"/>
          <w:color w:val="999999"/>
          <w:sz w:val="22"/>
          <w:szCs w:val="22"/>
        </w:rPr>
        <w:t xml:space="preserve">Versión 1.0  —  2026</w:t>
      </w:r>
    </w:p>
    <w:p>
      <w:pPr>
        <w:spacing w:before="600" w:after="0"/>
      </w:pPr>
      <w:r>
        <w:t xml:space="preserve"/>
      </w:r>
    </w:p>
    <w:p>
      <w:pPr>
        <w:spacing w:before="80" w:after="80"/>
        <w:jc w:val="center"/>
      </w:pPr>
      <w:r>
        <w:rPr>
          <w:rFonts w:ascii="Arial" w:cs="Arial" w:eastAsia="Arial" w:hAnsi="Arial"/>
          <w:i/>
          <w:iCs/>
          <w:color w:val="AAAAAA"/>
          <w:sz w:val="20"/>
          <w:szCs w:val="20"/>
        </w:rPr>
        <w:t xml:space="preserve">Clasificación: Confidencial / Uso interno</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A6B2F"/>
          <w:sz w:val="34"/>
          <w:szCs w:val="34"/>
        </w:rPr>
        <w:t xml:space="preserve">1. Introducción y Contexto del Proyecto</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1.1 ¿Qué es AGRORED?</w:t>
      </w:r>
    </w:p>
    <w:p>
      <w:pPr>
        <w:spacing w:before="80" w:after="80"/>
      </w:pPr>
      <w:r>
        <w:rPr>
          <w:rFonts w:ascii="Arial" w:cs="Arial" w:eastAsia="Arial" w:hAnsi="Arial"/>
          <w:sz w:val="22"/>
          <w:szCs w:val="22"/>
        </w:rPr>
        <w:t xml:space="preserve">AGRORED es una empresa SaaS de tipo AgriTech + GovTech + FoodTech cuyo producto principal es una plataforma digital de infraestructura territorial para la gestión inteligente del sistema alimentario en municipios colombianos. La plataforma integra productores rurales, operadores logísticos, comercio minorista y entidades institucionales en un solo ecosistema digital.</w:t>
      </w:r>
    </w:p>
    <w:p>
      <w:pPr>
        <w:spacing w:before="80" w:after="80"/>
      </w:pPr>
      <w:r>
        <w:t xml:space="preserve"/>
      </w:r>
    </w:p>
    <w:p>
      <w:pPr>
        <w:spacing w:before="80" w:after="80"/>
      </w:pPr>
      <w:r>
        <w:rPr>
          <w:rFonts w:ascii="Arial" w:cs="Arial" w:eastAsia="Arial" w:hAnsi="Arial"/>
          <w:sz w:val="22"/>
          <w:szCs w:val="22"/>
        </w:rPr>
        <w:t xml:space="preserve">AGRORED no gestiona pagos directamente. Los procesos de pago y transferencia de recursos son responsabilidad de las entidades participantes del ecosistema (municipios, alcaldías, departamentos, operadores logísticos), quienes están debidamente vigiladas por las autoridades competentes. AGRORED provee la plataforma tecnológica como servicio (modelo SaaS) y los actores del ecosistema la utilizan para administrar, supervisar y gestionar todas las operaciones del sistema alimentario territorial.</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1.2 Los Cinco Módulos del Ecosistema</w:t>
      </w:r>
    </w:p>
    <w:p>
      <w:pPr>
        <w:spacing w:before="80" w:after="80"/>
      </w:pPr>
      <w:r>
        <w:rPr>
          <w:rFonts w:ascii="Arial" w:cs="Arial" w:eastAsia="Arial" w:hAnsi="Arial"/>
          <w:sz w:val="22"/>
          <w:szCs w:val="22"/>
        </w:rPr>
        <w:t xml:space="preserve">La plataforma AGRORED se compone de cinco módulos integrados: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t>
            </w:r>
          </w:p>
        </w:tc>
        <w:tc>
          <w:tcPr>
            <w:tcW w:type="dxa" w:w="260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2"/>
                <w:szCs w:val="22"/>
              </w:rPr>
              <w:t xml:space="preserve">Módulo</w:t>
            </w:r>
          </w:p>
        </w:tc>
        <w:tc>
          <w:tcPr>
            <w:tcW w:type="dxa" w:w="556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2"/>
                <w:szCs w:val="22"/>
              </w:rPr>
              <w:t xml:space="preserve">Función Principal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1</w:t>
            </w:r>
          </w:p>
        </w:tc>
        <w:tc>
          <w:tcPr>
            <w:tcW w:type="dxa" w:w="2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1"/>
                <w:szCs w:val="21"/>
              </w:rPr>
              <w:t xml:space="preserve">Gestión de Productores Rurales</w:t>
            </w:r>
          </w:p>
        </w:tc>
        <w:tc>
          <w:tcPr>
            <w:tcW w:type="dxa" w:w="5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i w:val="false"/>
                <w:iCs w:val="false"/>
                <w:sz w:val="21"/>
                <w:szCs w:val="21"/>
              </w:rPr>
              <w:t xml:space="preserve">Registro, perfil y trazabilidad de productores del campo.</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21"/>
                <w:szCs w:val="21"/>
              </w:rPr>
              <w:t xml:space="preserve">Marketplace Alimentario Institucional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i w:val="false"/>
                <w:iCs w:val="false"/>
                <w:sz w:val="21"/>
                <w:szCs w:val="21"/>
              </w:rPr>
              <w:t xml:space="preserve">Compra-venta entre operadores, municipios e instituciones.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3</w:t>
            </w:r>
          </w:p>
        </w:tc>
        <w:tc>
          <w:tcPr>
            <w:tcW w:type="dxa" w:w="2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1"/>
                <w:szCs w:val="21"/>
              </w:rPr>
              <w:t xml:space="preserve">Gestión de Excedentes Alimentarios</w:t>
            </w:r>
          </w:p>
        </w:tc>
        <w:tc>
          <w:tcPr>
            <w:tcW w:type="dxa" w:w="5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i/>
                <w:iCs/>
                <w:sz w:val="21"/>
                <w:szCs w:val="21"/>
              </w:rPr>
              <w:t xml:space="preserve">Subasta y liquidación de excedentes perecederos. (ESTE DOCUMENTO)</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21"/>
                <w:szCs w:val="21"/>
              </w:rPr>
              <w:t xml:space="preserve">Sistema Logístico de Distribución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i w:val="false"/>
                <w:iCs w:val="false"/>
                <w:sz w:val="21"/>
                <w:szCs w:val="21"/>
              </w:rPr>
              <w:t xml:space="preserve">Rutas, transportistas y trazabilidad de entregas.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5</w:t>
            </w:r>
          </w:p>
        </w:tc>
        <w:tc>
          <w:tcPr>
            <w:tcW w:type="dxa" w:w="2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1"/>
                <w:szCs w:val="21"/>
              </w:rPr>
              <w:t xml:space="preserve">Sistema de Incidencias Territoriales</w:t>
            </w:r>
          </w:p>
        </w:tc>
        <w:tc>
          <w:tcPr>
            <w:tcW w:type="dxa" w:w="5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i w:val="false"/>
                <w:iCs w:val="false"/>
                <w:sz w:val="21"/>
                <w:szCs w:val="21"/>
              </w:rPr>
              <w:t xml:space="preserve">Monitoreo, alertas y analítica del sistema alimentario.</w:t>
            </w:r>
          </w:p>
        </w:tc>
      </w:tr>
    </w:tbl>
    <w:p>
      <w:pPr>
        <w:spacing w:before="80" w:after="80"/>
      </w:pPr>
      <w:r>
        <w:t xml:space="preserve"/>
      </w:r>
    </w:p>
    <w:p>
      <w:pPr>
        <w:pStyle w:val="Heading2"/>
        <w:spacing w:before="280" w:after="120"/>
      </w:pPr>
      <w:r>
        <w:rPr>
          <w:rFonts w:ascii="Arial" w:cs="Arial" w:eastAsia="Arial" w:hAnsi="Arial"/>
          <w:b/>
          <w:bCs/>
          <w:color w:val="1F497D"/>
          <w:sz w:val="28"/>
          <w:szCs w:val="28"/>
        </w:rPr>
        <w:t xml:space="preserve">1.3 Alcance de Este Documento</w:t>
      </w:r>
    </w:p>
    <w:p>
      <w:pPr>
        <w:spacing w:before="80" w:after="80"/>
      </w:pPr>
      <w:r>
        <w:rPr>
          <w:rFonts w:ascii="Arial" w:cs="Arial" w:eastAsia="Arial" w:hAnsi="Arial"/>
          <w:sz w:val="22"/>
          <w:szCs w:val="22"/>
        </w:rPr>
        <w:t xml:space="preserve">Este documento se enfoca exclusivamente en el diseño, arquitectura funcional y lógica de negocio del Módulo 3 – Gestión de Excedentes Alimentarios, específicamente su componente de subastas agrícolas. Se especifican los modelos de subasta seleccionados, los algoritmos que los soportan, el flujo de usuario y la integración con los demás módulos del ecosistema.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AD9" w:val="clear"/>
            <w:tcMar>
              <w:top w:type="dxa" w:w="120"/>
              <w:left w:type="dxa" w:w="200"/>
              <w:bottom w:type="dxa" w:w="120"/>
              <w:right w:type="dxa" w:w="200"/>
            </w:tcMar>
          </w:tcPr>
          <w:p>
            <w:pPr>
              <w:spacing w:before="60" w:after="60"/>
            </w:pPr>
            <w:r>
              <w:rPr>
                <w:rFonts w:ascii="Arial" w:cs="Arial" w:eastAsia="Arial" w:hAnsi="Arial"/>
                <w:b/>
                <w:bCs/>
                <w:color w:val="1A6B2F"/>
                <w:sz w:val="22"/>
                <w:szCs w:val="22"/>
              </w:rPr>
              <w:t xml:space="preserve">Premisa clave del módulo</w:t>
            </w:r>
          </w:p>
          <w:p>
            <w:pPr>
              <w:spacing w:before="60" w:after="60"/>
            </w:pPr>
            <w:r>
              <w:rPr>
                <w:rFonts w:ascii="Arial" w:cs="Arial" w:eastAsia="Arial" w:hAnsi="Arial"/>
                <w:color w:val="333333"/>
                <w:sz w:val="21"/>
                <w:szCs w:val="21"/>
              </w:rPr>
              <w:t xml:space="preserve">Los productos agrícolas perecederos pierden calidad y valor económico con el paso de las horas. El módulo de subastas está diseñado para resolver este problema con urgencia, velocidad y eficiencia logística, priorizando siempre la cercanía geográfica y el impacto social sobre la maximización pura del precio.</w:t>
            </w:r>
          </w:p>
        </w:tc>
      </w:tr>
    </w:tbl>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2. Problema que Resuelve el Módulo</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2.1 La Crisis del Excedente Agrícola</w:t>
      </w:r>
    </w:p>
    <w:p>
      <w:pPr>
        <w:spacing w:before="80" w:after="80"/>
      </w:pPr>
      <w:r>
        <w:rPr>
          <w:rFonts w:ascii="Arial" w:cs="Arial" w:eastAsia="Arial" w:hAnsi="Arial"/>
          <w:sz w:val="22"/>
          <w:szCs w:val="22"/>
        </w:rPr>
        <w:t xml:space="preserve">En Colombia, un porcentaje significativo de la producción agrícola se pierde antes de llegar al consumidor final. Las causas principales incluyen:</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Desconexión entre oferta rural y demanda institucional o comercial.</w:t>
      </w:r>
    </w:p>
    <w:p>
      <w:pPr>
        <w:pStyle w:val="ListParagraph"/>
        <w:numPr>
          <w:ilvl w:val="0"/>
          <w:numId w:val="2"/>
        </w:numPr>
        <w:spacing w:before="60" w:after="60"/>
      </w:pPr>
      <w:r>
        <w:rPr>
          <w:rFonts w:ascii="Arial" w:cs="Arial" w:eastAsia="Arial" w:hAnsi="Arial"/>
          <w:b w:val="false"/>
          <w:bCs w:val="false"/>
          <w:sz w:val="22"/>
          <w:szCs w:val="22"/>
        </w:rPr>
        <w:t xml:space="preserve">Ausencia de mecanismos de liquidación rápida para cosechas excedentarias.</w:t>
      </w:r>
    </w:p>
    <w:p>
      <w:pPr>
        <w:pStyle w:val="ListParagraph"/>
        <w:numPr>
          <w:ilvl w:val="0"/>
          <w:numId w:val="2"/>
        </w:numPr>
        <w:spacing w:before="60" w:after="60"/>
      </w:pPr>
      <w:r>
        <w:rPr>
          <w:rFonts w:ascii="Arial" w:cs="Arial" w:eastAsia="Arial" w:hAnsi="Arial"/>
          <w:b w:val="false"/>
          <w:bCs w:val="false"/>
          <w:sz w:val="22"/>
          <w:szCs w:val="22"/>
        </w:rPr>
        <w:t xml:space="preserve">Falta de infraestructura logística coordinada para recolectar productos en zonas rurales.</w:t>
      </w:r>
    </w:p>
    <w:p>
      <w:pPr>
        <w:pStyle w:val="ListParagraph"/>
        <w:numPr>
          <w:ilvl w:val="0"/>
          <w:numId w:val="2"/>
        </w:numPr>
        <w:spacing w:before="60" w:after="60"/>
      </w:pPr>
      <w:r>
        <w:rPr>
          <w:rFonts w:ascii="Arial" w:cs="Arial" w:eastAsia="Arial" w:hAnsi="Arial"/>
          <w:b w:val="false"/>
          <w:bCs w:val="false"/>
          <w:sz w:val="22"/>
          <w:szCs w:val="22"/>
        </w:rPr>
        <w:t xml:space="preserve">Fragmentación de la información: productores no saben dónde hay compradores y viceversa.</w:t>
      </w:r>
    </w:p>
    <w:p>
      <w:pPr>
        <w:pStyle w:val="ListParagraph"/>
        <w:numPr>
          <w:ilvl w:val="0"/>
          <w:numId w:val="2"/>
        </w:numPr>
        <w:spacing w:before="60" w:after="60"/>
      </w:pPr>
      <w:r>
        <w:rPr>
          <w:rFonts w:ascii="Arial" w:cs="Arial" w:eastAsia="Arial" w:hAnsi="Arial"/>
          <w:b w:val="false"/>
          <w:bCs w:val="false"/>
          <w:sz w:val="22"/>
          <w:szCs w:val="22"/>
        </w:rPr>
        <w:t xml:space="preserve">Deterioro acelerado de productos perecederos como frutas, hortalizas y tubérculos.</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2.2 Impacto Económico y Social</w:t>
      </w:r>
    </w:p>
    <w:p>
      <w:pPr>
        <w:spacing w:before="80" w:after="80"/>
      </w:pPr>
      <w:r>
        <w:rPr>
          <w:rFonts w:ascii="Arial" w:cs="Arial" w:eastAsia="Arial" w:hAnsi="Arial"/>
          <w:sz w:val="22"/>
          <w:szCs w:val="22"/>
        </w:rPr>
        <w:t xml:space="preserve">Este problema tiene consecuencias directas sobre tres actores del ecosistema AGRORED: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2"/>
                <w:szCs w:val="22"/>
              </w:rPr>
              <w:t xml:space="preserve">Actor</w:t>
            </w:r>
          </w:p>
        </w:tc>
        <w:tc>
          <w:tcPr>
            <w:tcW w:type="dxa" w:w="358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2"/>
                <w:szCs w:val="22"/>
              </w:rPr>
              <w:t xml:space="preserve">Problema actual</w:t>
            </w:r>
          </w:p>
        </w:tc>
        <w:tc>
          <w:tcPr>
            <w:tcW w:type="dxa" w:w="358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2"/>
                <w:szCs w:val="22"/>
              </w:rPr>
              <w:t xml:space="preserve">Solución con el módulo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1"/>
                <w:szCs w:val="21"/>
              </w:rPr>
              <w:t xml:space="preserve">Productor rural</w:t>
            </w:r>
          </w:p>
        </w:tc>
        <w:tc>
          <w:tcPr>
            <w:tcW w:type="dxa" w:w="3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Pierde producción que no logra vender antes de que se dañe.</w:t>
            </w:r>
          </w:p>
        </w:tc>
        <w:tc>
          <w:tcPr>
            <w:tcW w:type="dxa" w:w="3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Publica una subasta en minutos y liquida su cosecha en horas.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21"/>
                <w:szCs w:val="21"/>
              </w:rPr>
              <w:t xml:space="preserve">Operador / Municipio</w:t>
            </w:r>
          </w:p>
        </w:tc>
        <w:tc>
          <w:tcPr>
            <w:tcW w:type="dxa" w:w="3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1"/>
                <w:szCs w:val="21"/>
              </w:rPr>
              <w:t xml:space="preserve">No tiene visibilidad de excedentes disponibles en su región.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1"/>
                <w:szCs w:val="21"/>
              </w:rPr>
              <w:t xml:space="preserve">Recibe alertas y puede participar en subastas activas cercanas.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1"/>
                <w:szCs w:val="21"/>
              </w:rPr>
              <w:t xml:space="preserve">Sistema alimentario</w:t>
            </w:r>
          </w:p>
        </w:tc>
        <w:tc>
          <w:tcPr>
            <w:tcW w:type="dxa" w:w="3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Desperdicio de alimentos que podrían nutrir a población vulnerable.</w:t>
            </w:r>
          </w:p>
        </w:tc>
        <w:tc>
          <w:tcPr>
            <w:tcW w:type="dxa" w:w="35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Favorece con algoritmos a compradores con impacto social (PAE, fundaciones).</w:t>
            </w:r>
          </w:p>
        </w:tc>
      </w:tr>
    </w:tbl>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3. Benchmarking: Referencias Técnicas y Modelos Estudiados</w:t>
      </w:r>
    </w:p>
    <w:p>
      <w:pPr>
        <w:spacing w:before="80" w:after="80"/>
      </w:pPr>
      <w:r>
        <w:t xml:space="preserve"/>
      </w:r>
    </w:p>
    <w:p>
      <w:pPr>
        <w:spacing w:before="80" w:after="80"/>
      </w:pPr>
      <w:r>
        <w:rPr>
          <w:rFonts w:ascii="Arial" w:cs="Arial" w:eastAsia="Arial" w:hAnsi="Arial"/>
          <w:sz w:val="22"/>
          <w:szCs w:val="22"/>
        </w:rPr>
        <w:t xml:space="preserve">Para diseñar el módulo de subastas de AGRORED se analizaron los principales modelos de subasta existentes en el mundo, tanto de plataformas generales como de sistemas especializados en productos agropecuarios y perecederos. A continuación se presenta el análisis comparativo que fundamenta las decisiones de diseño.</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3.1 Plataformas de Referencia Analizadas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30"/>
        <w:gridCol w:w="2430"/>
      </w:tblGrid>
      <w:tr>
        <w:tc>
          <w:tcPr>
            <w:tcW w:type="dxa" w:w="234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Plataforma / Sistema</w:t>
            </w:r>
          </w:p>
        </w:tc>
        <w:tc>
          <w:tcPr>
            <w:tcW w:type="dxa" w:w="234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Tipo de subasta</w:t>
            </w:r>
          </w:p>
        </w:tc>
        <w:tc>
          <w:tcPr>
            <w:tcW w:type="dxa" w:w="234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Fortaleza clave</w:t>
            </w:r>
          </w:p>
        </w:tc>
        <w:tc>
          <w:tcPr>
            <w:tcW w:type="dxa" w:w="234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Aplicabilidad a AGRORED</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eBay</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Ascendente con tiempo límite</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Anti-sniping (Soft Close), Proxy Bidding</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Alta – modelo base de subasta ascendente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Royal FloraHolland (Holanda)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Holandesa (reloj descendente)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Velocidad: liquida lotes en minutos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Alta para excedentes urgentes</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B2W Auction Software</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Industrial / agrícola</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Proxy Bidding automático integrado</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Alta – Proxy Bidding para instituciones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WFP (ONU) – Purchase for Progress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Inversa (comprador propone)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Geolocalización vinculada al precio logístico</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Alta – factor de cercanía en scoring</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Auctria</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Ascendente + eventos</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API limpia, integrable con otros módulos</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Media – referencia de arquitectura de API</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WooCommerce Simple Auctions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Ascendente básica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Lógica de base de datos clara y abierta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Media – referencia de estructura de datos</w:t>
            </w:r>
          </w:p>
        </w:tc>
      </w:tr>
    </w:tbl>
    <w:p>
      <w:pPr>
        <w:spacing w:before="80" w:after="80"/>
      </w:pPr>
      <w:r>
        <w:t xml:space="preserve"/>
      </w:r>
    </w:p>
    <w:p>
      <w:pPr>
        <w:pStyle w:val="Heading2"/>
        <w:spacing w:before="280" w:after="120"/>
      </w:pPr>
      <w:r>
        <w:rPr>
          <w:rFonts w:ascii="Arial" w:cs="Arial" w:eastAsia="Arial" w:hAnsi="Arial"/>
          <w:b/>
          <w:bCs/>
          <w:color w:val="1F497D"/>
          <w:sz w:val="28"/>
          <w:szCs w:val="28"/>
        </w:rPr>
        <w:t xml:space="preserve">3.2 Modelo Seleccionado: Subasta Híbrida Agrológica</w:t>
      </w:r>
    </w:p>
    <w:p>
      <w:pPr>
        <w:spacing w:before="80" w:after="80"/>
      </w:pPr>
      <w:r>
        <w:rPr>
          <w:rFonts w:ascii="Arial" w:cs="Arial" w:eastAsia="Arial" w:hAnsi="Arial"/>
          <w:sz w:val="22"/>
          <w:szCs w:val="22"/>
        </w:rPr>
        <w:t xml:space="preserve">Ninguno de los modelos existentes se ajusta de forma completa al contexto de AGRORED, principalmente porque ninguno fue diseñado considerando simultáneamente:</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Productos perecederos con ventana de tiempo de horas, no días.</w:t>
      </w:r>
    </w:p>
    <w:p>
      <w:pPr>
        <w:pStyle w:val="ListParagraph"/>
        <w:numPr>
          <w:ilvl w:val="0"/>
          <w:numId w:val="2"/>
        </w:numPr>
        <w:spacing w:before="60" w:after="60"/>
      </w:pPr>
      <w:r>
        <w:rPr>
          <w:rFonts w:ascii="Arial" w:cs="Arial" w:eastAsia="Arial" w:hAnsi="Arial"/>
          <w:b w:val="false"/>
          <w:bCs w:val="false"/>
          <w:sz w:val="22"/>
          <w:szCs w:val="22"/>
        </w:rPr>
        <w:t xml:space="preserve">Ecosistema con actores institucionales (municipios, PAE, fundaciones) como compradores prioritarios.</w:t>
      </w:r>
    </w:p>
    <w:p>
      <w:pPr>
        <w:pStyle w:val="ListParagraph"/>
        <w:numPr>
          <w:ilvl w:val="0"/>
          <w:numId w:val="2"/>
        </w:numPr>
        <w:spacing w:before="60" w:after="60"/>
      </w:pPr>
      <w:r>
        <w:rPr>
          <w:rFonts w:ascii="Arial" w:cs="Arial" w:eastAsia="Arial" w:hAnsi="Arial"/>
          <w:b w:val="false"/>
          <w:bCs w:val="false"/>
          <w:sz w:val="22"/>
          <w:szCs w:val="22"/>
        </w:rPr>
        <w:t xml:space="preserve">Ausencia de pasarela de pago en la plataforma (los pagos son gestionados por los actores del ecosistema).</w:t>
      </w:r>
    </w:p>
    <w:p>
      <w:pPr>
        <w:pStyle w:val="ListParagraph"/>
        <w:numPr>
          <w:ilvl w:val="0"/>
          <w:numId w:val="2"/>
        </w:numPr>
        <w:spacing w:before="60" w:after="60"/>
      </w:pPr>
      <w:r>
        <w:rPr>
          <w:rFonts w:ascii="Arial" w:cs="Arial" w:eastAsia="Arial" w:hAnsi="Arial"/>
          <w:b w:val="false"/>
          <w:bCs w:val="false"/>
          <w:sz w:val="22"/>
          <w:szCs w:val="22"/>
        </w:rPr>
        <w:t xml:space="preserve">Necesidad de integración logística en tiempo real con el Módulo 4.</w:t>
      </w:r>
    </w:p>
    <w:p>
      <w:pPr>
        <w:pStyle w:val="ListParagraph"/>
        <w:numPr>
          <w:ilvl w:val="0"/>
          <w:numId w:val="2"/>
        </w:numPr>
        <w:spacing w:before="60" w:after="60"/>
      </w:pPr>
      <w:r>
        <w:rPr>
          <w:rFonts w:ascii="Arial" w:cs="Arial" w:eastAsia="Arial" w:hAnsi="Arial"/>
          <w:b w:val="false"/>
          <w:bCs w:val="false"/>
          <w:sz w:val="22"/>
          <w:szCs w:val="22"/>
        </w:rPr>
        <w:t xml:space="preserve">Contexto territorial colombiano con brechas de conectividad y diversidad de actores.</w:t>
      </w:r>
    </w:p>
    <w:p>
      <w:pPr>
        <w:spacing w:before="80" w:after="80"/>
      </w:pPr>
      <w:r>
        <w:t xml:space="preserve"/>
      </w:r>
    </w:p>
    <w:p>
      <w:pPr>
        <w:spacing w:before="80" w:after="80"/>
      </w:pPr>
      <w:r>
        <w:rPr>
          <w:rFonts w:ascii="Arial" w:cs="Arial" w:eastAsia="Arial" w:hAnsi="Arial"/>
          <w:sz w:val="22"/>
          <w:szCs w:val="22"/>
        </w:rPr>
        <w:t xml:space="preserve">Por estas razones, AGRORED implementará un modelo propio denominado Subasta Híbrida Agrológica (SHA), que combina los mejores elementos de los modelos estudiados y los adapta a las necesidades del ecosistema.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AD9" w:val="clear"/>
            <w:tcMar>
              <w:top w:type="dxa" w:w="120"/>
              <w:left w:type="dxa" w:w="200"/>
              <w:bottom w:type="dxa" w:w="120"/>
              <w:right w:type="dxa" w:w="200"/>
            </w:tcMar>
          </w:tcPr>
          <w:p>
            <w:pPr>
              <w:spacing w:before="60" w:after="60"/>
            </w:pPr>
            <w:r>
              <w:rPr>
                <w:rFonts w:ascii="Arial" w:cs="Arial" w:eastAsia="Arial" w:hAnsi="Arial"/>
                <w:b/>
                <w:bCs/>
                <w:color w:val="1A6B2F"/>
                <w:sz w:val="22"/>
                <w:szCs w:val="22"/>
              </w:rPr>
              <w:t xml:space="preserve">Definición: Subasta Híbrida Agrológica (SHA)</w:t>
            </w:r>
          </w:p>
          <w:p>
            <w:pPr>
              <w:spacing w:before="60" w:after="60"/>
            </w:pPr>
            <w:r>
              <w:rPr>
                <w:rFonts w:ascii="Arial" w:cs="Arial" w:eastAsia="Arial" w:hAnsi="Arial"/>
                <w:color w:val="333333"/>
                <w:sz w:val="21"/>
                <w:szCs w:val="21"/>
              </w:rPr>
              <w:t xml:space="preserve">Es un modelo de subasta ascendente con cierre suave, geolocalización integrada, sistema de puja automática (Proxy Bidding) y algoritmo de puntuación ponderada que favorece factores sociales y logísticos además del precio. Diseñada específicamente para productos agropecuarios perecederos en el ecosistema AGRORED.</w:t>
            </w:r>
          </w:p>
        </w:tc>
      </w:tr>
    </w:tbl>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4. Modelo de Subasta: Especificación Funcional</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4.1 Tipos de Subasta Disponibles en el Módulo</w:t>
      </w:r>
    </w:p>
    <w:p>
      <w:pPr>
        <w:spacing w:before="80" w:after="80"/>
      </w:pPr>
      <w:r>
        <w:rPr>
          <w:rFonts w:ascii="Arial" w:cs="Arial" w:eastAsia="Arial" w:hAnsi="Arial"/>
          <w:sz w:val="22"/>
          <w:szCs w:val="22"/>
        </w:rPr>
        <w:t xml:space="preserve">El módulo contempla dos tipos de subasta según la urgencia del producto:</w:t>
      </w:r>
    </w:p>
    <w:p>
      <w:pPr>
        <w:spacing w:before="80" w:after="80"/>
      </w:pPr>
      <w:r>
        <w:t xml:space="preserve"/>
      </w:r>
    </w:p>
    <w:p>
      <w:pPr>
        <w:pStyle w:val="Heading3"/>
        <w:spacing w:before="200" w:after="100"/>
      </w:pPr>
      <w:r>
        <w:rPr>
          <w:rFonts w:ascii="Arial" w:cs="Arial" w:eastAsia="Arial" w:hAnsi="Arial"/>
          <w:b/>
          <w:bCs/>
          <w:color w:val="333333"/>
          <w:sz w:val="24"/>
          <w:szCs w:val="24"/>
        </w:rPr>
        <w:t xml:space="preserve">Tipo A – Subasta Ascendente con Cierre Suave (modelo principal)</w:t>
      </w:r>
    </w:p>
    <w:p>
      <w:pPr>
        <w:spacing w:before="80" w:after="80"/>
      </w:pPr>
      <w:r>
        <w:rPr>
          <w:rFonts w:ascii="Arial" w:cs="Arial" w:eastAsia="Arial" w:hAnsi="Arial"/>
          <w:sz w:val="22"/>
          <w:szCs w:val="22"/>
        </w:rPr>
        <w:t xml:space="preserve">Inspirada en el modelo eBay, adaptada para perecederos. El precio parte de un mínimo y los compradores pujan hacia arriba durante un período definido. Es el modelo predeterminado del módulo.</w:t>
      </w:r>
    </w:p>
    <w:p>
      <w:pPr>
        <w:pStyle w:val="ListParagraph"/>
        <w:numPr>
          <w:ilvl w:val="0"/>
          <w:numId w:val="2"/>
        </w:numPr>
        <w:spacing w:before="60" w:after="60"/>
      </w:pPr>
      <w:r>
        <w:rPr>
          <w:rFonts w:ascii="Arial" w:cs="Arial" w:eastAsia="Arial" w:hAnsi="Arial"/>
          <w:b w:val="false"/>
          <w:bCs w:val="false"/>
          <w:sz w:val="22"/>
          <w:szCs w:val="22"/>
        </w:rPr>
        <w:t xml:space="preserve">Duración configurable: entre 2 y 24 horas según el productor y el tipo de producto.</w:t>
      </w:r>
    </w:p>
    <w:p>
      <w:pPr>
        <w:pStyle w:val="ListParagraph"/>
        <w:numPr>
          <w:ilvl w:val="0"/>
          <w:numId w:val="2"/>
        </w:numPr>
        <w:spacing w:before="60" w:after="60"/>
      </w:pPr>
      <w:r>
        <w:rPr>
          <w:rFonts w:ascii="Arial" w:cs="Arial" w:eastAsia="Arial" w:hAnsi="Arial"/>
          <w:b w:val="false"/>
          <w:bCs w:val="false"/>
          <w:sz w:val="22"/>
          <w:szCs w:val="22"/>
        </w:rPr>
        <w:t xml:space="preserve">Precio base sugerido por el sistema: histórico de precios de central de abastos regional menos 10%.</w:t>
      </w:r>
    </w:p>
    <w:p>
      <w:pPr>
        <w:pStyle w:val="ListParagraph"/>
        <w:numPr>
          <w:ilvl w:val="0"/>
          <w:numId w:val="2"/>
        </w:numPr>
        <w:spacing w:before="60" w:after="60"/>
      </w:pPr>
      <w:r>
        <w:rPr>
          <w:rFonts w:ascii="Arial" w:cs="Arial" w:eastAsia="Arial" w:hAnsi="Arial"/>
          <w:b w:val="false"/>
          <w:bCs w:val="false"/>
          <w:sz w:val="22"/>
          <w:szCs w:val="22"/>
        </w:rPr>
        <w:t xml:space="preserve">Cierre Suave (Anti-Sniping): si hay una puja en el último minuto, el reloj se extiende 3 minutos adicionales.</w:t>
      </w:r>
    </w:p>
    <w:p>
      <w:pPr>
        <w:pStyle w:val="ListParagraph"/>
        <w:numPr>
          <w:ilvl w:val="0"/>
          <w:numId w:val="2"/>
        </w:numPr>
        <w:spacing w:before="60" w:after="60"/>
      </w:pPr>
      <w:r>
        <w:rPr>
          <w:rFonts w:ascii="Arial" w:cs="Arial" w:eastAsia="Arial" w:hAnsi="Arial"/>
          <w:b w:val="false"/>
          <w:bCs w:val="false"/>
          <w:sz w:val="22"/>
          <w:szCs w:val="22"/>
        </w:rPr>
        <w:t xml:space="preserve">Proxy Bidding: el comprador define su presupuesto máximo y el sistema puja automáticamente por él.</w:t>
      </w:r>
    </w:p>
    <w:p>
      <w:pPr>
        <w:spacing w:before="80" w:after="80"/>
      </w:pPr>
      <w:r>
        <w:t xml:space="preserve"/>
      </w:r>
    </w:p>
    <w:p>
      <w:pPr>
        <w:pStyle w:val="Heading3"/>
        <w:spacing w:before="200" w:after="100"/>
      </w:pPr>
      <w:r>
        <w:rPr>
          <w:rFonts w:ascii="Arial" w:cs="Arial" w:eastAsia="Arial" w:hAnsi="Arial"/>
          <w:b/>
          <w:bCs/>
          <w:color w:val="333333"/>
          <w:sz w:val="24"/>
          <w:szCs w:val="24"/>
        </w:rPr>
        <w:t xml:space="preserve">Tipo B – Subasta Holandesa Acelerada (modo urgencia)</w:t>
      </w:r>
    </w:p>
    <w:p>
      <w:pPr>
        <w:spacing w:before="80" w:after="80"/>
      </w:pPr>
      <w:r>
        <w:rPr>
          <w:rFonts w:ascii="Arial" w:cs="Arial" w:eastAsia="Arial" w:hAnsi="Arial"/>
          <w:sz w:val="22"/>
          <w:szCs w:val="22"/>
        </w:rPr>
        <w:t xml:space="preserve">Inspirada en el modelo Royal FloraHolland. El precio comienza alto y desciende automáticamente cada pocos minutos. El primer comprador que acepte el precio actual se queda con el lote. Se activa cuando el productor o el sistema detecta urgencia crítica (producto con menos de 6 horas de vida útil estimada).</w:t>
      </w:r>
    </w:p>
    <w:p>
      <w:pPr>
        <w:pStyle w:val="ListParagraph"/>
        <w:numPr>
          <w:ilvl w:val="0"/>
          <w:numId w:val="2"/>
        </w:numPr>
        <w:spacing w:before="60" w:after="60"/>
      </w:pPr>
      <w:r>
        <w:rPr>
          <w:rFonts w:ascii="Arial" w:cs="Arial" w:eastAsia="Arial" w:hAnsi="Arial"/>
          <w:b w:val="false"/>
          <w:bCs w:val="false"/>
          <w:sz w:val="22"/>
          <w:szCs w:val="22"/>
        </w:rPr>
        <w:t xml:space="preserve">El precio desciende en escalones preconfigurados (ej.: 5% cada 10 minutos).</w:t>
      </w:r>
    </w:p>
    <w:p>
      <w:pPr>
        <w:pStyle w:val="ListParagraph"/>
        <w:numPr>
          <w:ilvl w:val="0"/>
          <w:numId w:val="2"/>
        </w:numPr>
        <w:spacing w:before="60" w:after="60"/>
      </w:pPr>
      <w:r>
        <w:rPr>
          <w:rFonts w:ascii="Arial" w:cs="Arial" w:eastAsia="Arial" w:hAnsi="Arial"/>
          <w:b w:val="false"/>
          <w:bCs w:val="false"/>
          <w:sz w:val="22"/>
          <w:szCs w:val="22"/>
        </w:rPr>
        <w:t xml:space="preserve">El comprador puede aceptar el precio en cualquier momento antes de que llegue al precio mínimo de reserva.</w:t>
      </w:r>
    </w:p>
    <w:p>
      <w:pPr>
        <w:pStyle w:val="ListParagraph"/>
        <w:numPr>
          <w:ilvl w:val="0"/>
          <w:numId w:val="2"/>
        </w:numPr>
        <w:spacing w:before="60" w:after="60"/>
      </w:pPr>
      <w:r>
        <w:rPr>
          <w:rFonts w:ascii="Arial" w:cs="Arial" w:eastAsia="Arial" w:hAnsi="Arial"/>
          <w:b w:val="false"/>
          <w:bCs w:val="false"/>
          <w:sz w:val="22"/>
          <w:szCs w:val="22"/>
        </w:rPr>
        <w:t xml:space="preserve">Si nadie acepta antes del precio mínimo, la subasta se cierra sin ganador y el sistema notifica al gestor territorial del municipio.</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4.2 Proceso de Publicación de una Subasta</w:t>
      </w:r>
    </w:p>
    <w:p>
      <w:pPr>
        <w:spacing w:before="80" w:after="80"/>
      </w:pPr>
      <w:r>
        <w:rPr>
          <w:rFonts w:ascii="Arial" w:cs="Arial" w:eastAsia="Arial" w:hAnsi="Arial"/>
          <w:sz w:val="22"/>
          <w:szCs w:val="22"/>
        </w:rPr>
        <w:t xml:space="preserve">El flujo para que un productor publique un lote en subasta sigue estos pasos: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Paso</w:t>
            </w:r>
          </w:p>
        </w:tc>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Acción</w:t>
            </w:r>
          </w:p>
        </w:tc>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Detalle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1"/>
                <w:szCs w:val="21"/>
              </w:rPr>
              <w:t xml:space="preserve">Identificación del producto</w:t>
            </w:r>
          </w:p>
        </w:tc>
        <w:tc>
          <w:tcPr>
            <w:tcW w:type="dxa" w:w="59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El productor selecciona el tipo de producto, ingresa cantidad en kg o unidades, adjunta foto del lote y especifica fecha y hora de cosecha.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21"/>
                <w:szCs w:val="21"/>
              </w:rPr>
              <w:t xml:space="preserve">Estimación de vida útil</w:t>
            </w:r>
          </w:p>
        </w:tc>
        <w:tc>
          <w:tcPr>
            <w:tcW w:type="dxa" w:w="59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1"/>
                <w:szCs w:val="21"/>
              </w:rPr>
              <w:t xml:space="preserve">El sistema calcula automáticamente la ventana de comercialización según el tipo de producto (ej.: tomate = 48h, plátano = 72h, papa = 5 días).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3</w:t>
            </w:r>
          </w:p>
        </w:tc>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1"/>
                <w:szCs w:val="21"/>
              </w:rPr>
              <w:t xml:space="preserve">Sugerencia de precio base</w:t>
            </w:r>
          </w:p>
        </w:tc>
        <w:tc>
          <w:tcPr>
            <w:tcW w:type="dxa" w:w="59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El algoritmo sugiere un precio de partida basado en precios históricos de la central de abastos más cercana con un descuento del 10%.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21"/>
                <w:szCs w:val="21"/>
              </w:rPr>
              <w:t xml:space="preserve">Definición de parámetros</w:t>
            </w:r>
          </w:p>
        </w:tc>
        <w:tc>
          <w:tcPr>
            <w:tcW w:type="dxa" w:w="59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1"/>
                <w:szCs w:val="21"/>
              </w:rPr>
              <w:t xml:space="preserve">El productor establece: duración de la subasta, precio mínimo de reserva (oculto), tipo de subasta (Tipo A o Tipo B) y radio de visibilidad inicial.</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5</w:t>
            </w:r>
          </w:p>
        </w:tc>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1"/>
                <w:szCs w:val="21"/>
              </w:rPr>
              <w:t xml:space="preserve">Publicación y visibilidad segmentada</w:t>
            </w:r>
          </w:p>
        </w:tc>
        <w:tc>
          <w:tcPr>
            <w:tcW w:type="dxa" w:w="59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La subasta se publica y se notifica primero a compradores dentro del radio configurado. Si no hay pujas, el radio se amplía automáticamente.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center"/>
            </w:pPr>
            <w:r>
              <w:rPr>
                <w:rFonts w:ascii="Arial" w:cs="Arial" w:eastAsia="Arial" w:hAnsi="Arial"/>
                <w:b/>
                <w:bCs/>
                <w:color w:val="1A6B2F"/>
                <w:sz w:val="22"/>
                <w:szCs w:val="22"/>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21"/>
                <w:szCs w:val="21"/>
              </w:rPr>
              <w:t xml:space="preserve">Cierre y notificación</w:t>
            </w:r>
          </w:p>
        </w:tc>
        <w:tc>
          <w:tcPr>
            <w:tcW w:type="dxa" w:w="59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1"/>
                <w:szCs w:val="21"/>
              </w:rPr>
              <w:t xml:space="preserve">Al vencer el tiempo, el sistema notifica al productor y al ganador con los datos de contacto y los detalles del lote para coordinar la logística.</w:t>
            </w:r>
          </w:p>
        </w:tc>
      </w:tr>
    </w:tbl>
    <w:p>
      <w:pPr>
        <w:spacing w:before="80" w:after="80"/>
      </w:pPr>
      <w:r>
        <w:t xml:space="preserve"/>
      </w:r>
    </w:p>
    <w:p>
      <w:pPr>
        <w:pStyle w:val="Heading2"/>
        <w:spacing w:before="280" w:after="120"/>
      </w:pPr>
      <w:r>
        <w:rPr>
          <w:rFonts w:ascii="Arial" w:cs="Arial" w:eastAsia="Arial" w:hAnsi="Arial"/>
          <w:b/>
          <w:bCs/>
          <w:color w:val="1F497D"/>
          <w:sz w:val="28"/>
          <w:szCs w:val="28"/>
        </w:rPr>
        <w:t xml:space="preserve">4.3 Visibilidad Segmentada por Radio Geográfico</w:t>
      </w:r>
    </w:p>
    <w:p>
      <w:pPr>
        <w:spacing w:before="80" w:after="80"/>
      </w:pPr>
      <w:r>
        <w:rPr>
          <w:rFonts w:ascii="Arial" w:cs="Arial" w:eastAsia="Arial" w:hAnsi="Arial"/>
          <w:sz w:val="22"/>
          <w:szCs w:val="22"/>
        </w:rPr>
        <w:t xml:space="preserve">Uno de los principios fundamentales del módulo es reducir la huella de carbono y los costos logísticos favoreciendo las transacciones locales. Para esto, el sistema implementa visibilidad segmentada por fases:</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Fase 1 (primeras 4 horas): La subasta es visible solo para compradores dentro de un radio de 50 km desde la finca del productor.</w:t>
      </w:r>
    </w:p>
    <w:p>
      <w:pPr>
        <w:pStyle w:val="ListParagraph"/>
        <w:numPr>
          <w:ilvl w:val="0"/>
          <w:numId w:val="2"/>
        </w:numPr>
        <w:spacing w:before="60" w:after="60"/>
      </w:pPr>
      <w:r>
        <w:rPr>
          <w:rFonts w:ascii="Arial" w:cs="Arial" w:eastAsia="Arial" w:hAnsi="Arial"/>
          <w:b w:val="false"/>
          <w:bCs w:val="false"/>
          <w:sz w:val="22"/>
          <w:szCs w:val="22"/>
        </w:rPr>
        <w:t xml:space="preserve">Fase 2 (horas 4-12): Si no hay pujas, el radio se amplía automáticamente a 150 km o nivel departamental.</w:t>
      </w:r>
    </w:p>
    <w:p>
      <w:pPr>
        <w:pStyle w:val="ListParagraph"/>
        <w:numPr>
          <w:ilvl w:val="0"/>
          <w:numId w:val="2"/>
        </w:numPr>
        <w:spacing w:before="60" w:after="60"/>
      </w:pPr>
      <w:r>
        <w:rPr>
          <w:rFonts w:ascii="Arial" w:cs="Arial" w:eastAsia="Arial" w:hAnsi="Arial"/>
          <w:b w:val="false"/>
          <w:bCs w:val="false"/>
          <w:sz w:val="22"/>
          <w:szCs w:val="22"/>
        </w:rPr>
        <w:t xml:space="preserve">Fase 3 (horas 12 en adelante): La subasta se abre a compradores a nivel nacional dentro del ecosistema AGRORED.</w:t>
      </w:r>
    </w:p>
    <w:p>
      <w:pPr>
        <w:pStyle w:val="ListParagraph"/>
        <w:numPr>
          <w:ilvl w:val="0"/>
          <w:numId w:val="2"/>
        </w:numPr>
        <w:spacing w:before="60" w:after="60"/>
      </w:pPr>
      <w:r>
        <w:rPr>
          <w:rFonts w:ascii="Arial" w:cs="Arial" w:eastAsia="Arial" w:hAnsi="Arial"/>
          <w:b w:val="false"/>
          <w:bCs w:val="false"/>
          <w:sz w:val="22"/>
          <w:szCs w:val="22"/>
        </w:rPr>
        <w:t xml:space="preserve">Modo Urgencia: En subastas Tipo B, se omiten las fases y la visibilidad es inmediatamente departamental.</w:t>
      </w:r>
    </w:p>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5. Algoritmos del Módulo de Subastas</w:t>
      </w:r>
    </w:p>
    <w:p>
      <w:pPr>
        <w:spacing w:before="80" w:after="80"/>
      </w:pPr>
      <w:r>
        <w:t xml:space="preserve"/>
      </w:r>
    </w:p>
    <w:p>
      <w:pPr>
        <w:spacing w:before="80" w:after="80"/>
      </w:pPr>
      <w:r>
        <w:rPr>
          <w:rFonts w:ascii="Arial" w:cs="Arial" w:eastAsia="Arial" w:hAnsi="Arial"/>
          <w:sz w:val="22"/>
          <w:szCs w:val="22"/>
        </w:rPr>
        <w:t xml:space="preserve">El módulo de subastas de AGRORED se soporta en tres algoritmos principales que trabajan de forma coordinada para garantizar eficiencia, equidad y alineación con los objetivos sociales del ecosistema.</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5.1 Algoritmo de Emparejamiento Agrológico (AEA)</w:t>
      </w:r>
    </w:p>
    <w:p>
      <w:pPr>
        <w:spacing w:before="80" w:after="80"/>
      </w:pPr>
      <w:r>
        <w:rPr>
          <w:rFonts w:ascii="Arial" w:cs="Arial" w:eastAsia="Arial" w:hAnsi="Arial"/>
          <w:sz w:val="22"/>
          <w:szCs w:val="22"/>
        </w:rPr>
        <w:t xml:space="preserve">El AEA determina qué subastas se muestran a qué compradores y en qué orden de prioridad. No es una búsqueda simple: es un sistema de ranking dinámico que pondera múltiples variables.</w:t>
      </w:r>
    </w:p>
    <w:p>
      <w:pPr>
        <w:spacing w:before="80" w:after="80"/>
      </w:pPr>
      <w:r>
        <w:t xml:space="preserve"/>
      </w:r>
    </w:p>
    <w:p>
      <w:pPr>
        <w:pStyle w:val="Heading3"/>
        <w:spacing w:before="200" w:after="100"/>
      </w:pPr>
      <w:r>
        <w:rPr>
          <w:rFonts w:ascii="Arial" w:cs="Arial" w:eastAsia="Arial" w:hAnsi="Arial"/>
          <w:b/>
          <w:bCs/>
          <w:color w:val="333333"/>
          <w:sz w:val="24"/>
          <w:szCs w:val="24"/>
        </w:rPr>
        <w:t xml:space="preserve">Variables de entrada (Inputs)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80"/>
        <w:gridCol w:w="2480"/>
      </w:tblGrid>
      <w:tr>
        <w:tc>
          <w:tcPr>
            <w:tcW w:type="dxa" w:w="234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Variable</w:t>
            </w:r>
          </w:p>
        </w:tc>
        <w:tc>
          <w:tcPr>
            <w:tcW w:type="dxa" w:w="234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Nombre</w:t>
            </w:r>
          </w:p>
        </w:tc>
        <w:tc>
          <w:tcPr>
            <w:tcW w:type="dxa" w:w="234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234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Peso en el algoritmo</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color w:val="1F497D"/>
                <w:sz w:val="20"/>
                <w:szCs w:val="20"/>
              </w:rPr>
              <w:t xml:space="preserve">T</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color w:val="111111"/>
                <w:sz w:val="20"/>
                <w:szCs w:val="20"/>
              </w:rPr>
              <w:t xml:space="preserve">Frescura (Time)</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color w:val="111111"/>
                <w:sz w:val="20"/>
                <w:szCs w:val="20"/>
              </w:rPr>
              <w:t xml:space="preserve">Horas transcurridas desde la cosecha. A mayor tiempo, mayor prioridad de visibilidad de la subasta.</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color w:val="111111"/>
                <w:sz w:val="20"/>
                <w:szCs w:val="20"/>
              </w:rPr>
              <w:t xml:space="preserve">30%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F497D"/>
                <w:sz w:val="20"/>
                <w:szCs w:val="20"/>
              </w:rPr>
              <w:t xml:space="preserve">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11111"/>
                <w:sz w:val="20"/>
                <w:szCs w:val="20"/>
              </w:rPr>
              <w:t xml:space="preserve">Proximidad (Distance)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11111"/>
                <w:sz w:val="20"/>
                <w:szCs w:val="20"/>
              </w:rPr>
              <w:t xml:space="preserve">Distancia de ruta entre la finca del productor y la bodega/punto de entrega del comprador.</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11111"/>
                <w:sz w:val="20"/>
                <w:szCs w:val="20"/>
              </w:rPr>
              <w:t xml:space="preserve">30%</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color w:val="1F497D"/>
                <w:sz w:val="20"/>
                <w:szCs w:val="20"/>
              </w:rPr>
              <w:t xml:space="preserve">L</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color w:val="111111"/>
                <w:sz w:val="20"/>
                <w:szCs w:val="20"/>
              </w:rPr>
              <w:t xml:space="preserve">Logística (Logistics)</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color w:val="111111"/>
                <w:sz w:val="20"/>
                <w:szCs w:val="20"/>
              </w:rPr>
              <w:t xml:space="preserve">Disponibilidad de vehículos de transporte en la zona para las próximas 12 horas (integrado con Módulo 4).</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color w:val="111111"/>
                <w:sz w:val="20"/>
                <w:szCs w:val="20"/>
              </w:rPr>
              <w:t xml:space="preserve">20%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F497D"/>
                <w:sz w:val="20"/>
                <w:szCs w:val="20"/>
              </w:rPr>
              <w:t xml:space="preserv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11111"/>
                <w:sz w:val="20"/>
                <w:szCs w:val="20"/>
              </w:rPr>
              <w:t xml:space="preserve">Historial (Score)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11111"/>
                <w:sz w:val="20"/>
                <w:szCs w:val="20"/>
              </w:rPr>
              <w:t xml:space="preserve">Calificación acumulada del productor y del comprador en transacciones anteriores dentro de AGRORED.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color w:val="111111"/>
                <w:sz w:val="20"/>
                <w:szCs w:val="20"/>
              </w:rPr>
              <w:t xml:space="preserve">20%</w:t>
            </w:r>
          </w:p>
        </w:tc>
      </w:tr>
    </w:tbl>
    <w:p>
      <w:pPr>
        <w:spacing w:before="80" w:after="80"/>
      </w:pPr>
      <w:r>
        <w:t xml:space="preserve"/>
      </w:r>
    </w:p>
    <w:p>
      <w:pPr>
        <w:pStyle w:val="Heading2"/>
        <w:spacing w:before="280" w:after="120"/>
      </w:pPr>
      <w:r>
        <w:rPr>
          <w:rFonts w:ascii="Arial" w:cs="Arial" w:eastAsia="Arial" w:hAnsi="Arial"/>
          <w:b/>
          <w:bCs/>
          <w:color w:val="1F497D"/>
          <w:sz w:val="28"/>
          <w:szCs w:val="28"/>
        </w:rPr>
        <w:t xml:space="preserve">5.2 Algoritmo de Puntuación Ponderada (Smart Match)</w:t>
      </w:r>
    </w:p>
    <w:p>
      <w:pPr>
        <w:spacing w:before="80" w:after="80"/>
      </w:pPr>
      <w:r>
        <w:rPr>
          <w:rFonts w:ascii="Arial" w:cs="Arial" w:eastAsia="Arial" w:hAnsi="Arial"/>
          <w:sz w:val="22"/>
          <w:szCs w:val="22"/>
        </w:rPr>
        <w:t xml:space="preserve">Cuando dos o más compradores ofrecen el mismo precio al cierre de la subasta, el sistema no lo resuelve por orden de llegada (lo que favorecería a quien tenga mejor conexión a internet). En su lugar, aplica el siguiente modelo de puntuación ponderada: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1A2E" w:val="clear"/>
            <w:tcMar>
              <w:top w:type="dxa" w:w="120"/>
              <w:left w:type="dxa" w:w="200"/>
              <w:bottom w:type="dxa" w:w="120"/>
              <w:right w:type="dxa" w:w="200"/>
            </w:tcMar>
          </w:tcPr>
          <w:p>
            <w:pPr>
              <w:jc w:val="center"/>
            </w:pPr>
            <w:r>
              <w:rPr>
                <w:rFonts w:ascii="Courier New" w:cs="Courier New" w:eastAsia="Courier New" w:hAnsi="Courier New"/>
                <w:b/>
                <w:bCs/>
                <w:color w:val="00FF88"/>
                <w:sz w:val="26"/>
                <w:szCs w:val="26"/>
              </w:rPr>
              <w:t xml:space="preserve">Puntuación = (Oferta × 0.60) + (Cercanía × 0.30) + (Puntaje Social × 0.10)</w:t>
            </w:r>
          </w:p>
        </w:tc>
      </w:tr>
    </w:tbl>
    <w:p>
      <w:pPr>
        <w:spacing w:before="80" w:after="80"/>
      </w:pPr>
      <w:r>
        <w:t xml:space="preserve"/>
      </w:r>
    </w:p>
    <w:p>
      <w:pPr>
        <w:spacing w:before="80" w:after="80"/>
      </w:pPr>
      <w:r>
        <w:rPr>
          <w:rFonts w:ascii="Arial" w:cs="Arial" w:eastAsia="Arial" w:hAnsi="Arial"/>
          <w:sz w:val="22"/>
          <w:szCs w:val="22"/>
        </w:rPr>
        <w:t xml:space="preserve">Donde:</w:t>
      </w:r>
    </w:p>
    <w:p>
      <w:pPr>
        <w:pStyle w:val="ListParagraph"/>
        <w:numPr>
          <w:ilvl w:val="0"/>
          <w:numId w:val="2"/>
        </w:numPr>
        <w:spacing w:before="60" w:after="60"/>
      </w:pPr>
      <w:r>
        <w:rPr>
          <w:rFonts w:ascii="Arial" w:cs="Arial" w:eastAsia="Arial" w:hAnsi="Arial"/>
          <w:b w:val="false"/>
          <w:bCs w:val="false"/>
          <w:sz w:val="22"/>
          <w:szCs w:val="22"/>
        </w:rPr>
        <w:t xml:space="preserve">Oferta (60%): Monto ofrecido por el comprador expresado como porcentaje del precio máximo de la subasta.</w:t>
      </w:r>
    </w:p>
    <w:p>
      <w:pPr>
        <w:pStyle w:val="ListParagraph"/>
        <w:numPr>
          <w:ilvl w:val="0"/>
          <w:numId w:val="2"/>
        </w:numPr>
        <w:spacing w:before="60" w:after="60"/>
      </w:pPr>
      <w:r>
        <w:rPr>
          <w:rFonts w:ascii="Arial" w:cs="Arial" w:eastAsia="Arial" w:hAnsi="Arial"/>
          <w:b w:val="false"/>
          <w:bCs w:val="false"/>
          <w:sz w:val="22"/>
          <w:szCs w:val="22"/>
        </w:rPr>
        <w:t xml:space="preserve">Cercanía (30%): Puntuación inversamente proporcional a la distancia logística entre el productor y el comprador.</w:t>
      </w:r>
    </w:p>
    <w:p>
      <w:pPr>
        <w:pStyle w:val="ListParagraph"/>
        <w:numPr>
          <w:ilvl w:val="0"/>
          <w:numId w:val="2"/>
        </w:numPr>
        <w:spacing w:before="60" w:after="60"/>
      </w:pPr>
      <w:r>
        <w:rPr>
          <w:rFonts w:ascii="Arial" w:cs="Arial" w:eastAsia="Arial" w:hAnsi="Arial"/>
          <w:b w:val="false"/>
          <w:bCs w:val="false"/>
          <w:sz w:val="22"/>
          <w:szCs w:val="22"/>
        </w:rPr>
        <w:t xml:space="preserve">Puntaje Social (10%): Bonificación asignada a compradores que son Programas de Alimentación Escolar (PAE), comedores comunitarios, fundaciones u operadores con contratos de alimentación institucional. Esto alinea el módulo con los objetivos GovTech de AGRORED.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20"/>
              <w:left w:type="dxa" w:w="200"/>
              <w:bottom w:type="dxa" w:w="120"/>
              <w:right w:type="dxa" w:w="200"/>
            </w:tcMar>
          </w:tcPr>
          <w:p>
            <w:pPr>
              <w:spacing w:before="60" w:after="60"/>
            </w:pPr>
            <w:r>
              <w:rPr>
                <w:rFonts w:ascii="Arial" w:cs="Arial" w:eastAsia="Arial" w:hAnsi="Arial"/>
                <w:i/>
                <w:iCs/>
                <w:color w:val="7D5A00"/>
                <w:sz w:val="21"/>
                <w:szCs w:val="21"/>
              </w:rPr>
              <w:t xml:space="preserve">Nota sobre pagos: El algoritmo de puntuación determina el ganador de la subasta. Sin embargo, AGRORED no procesa ni gestiona el pago de la transacción. El pago es acordado y ejecutado directamente entre el ganador y el productor a través de los mecanismos financieros propios de las entidades del ecosistema, bajo la supervisión de las autoridades municipales, departamentales o nacionales competentes.</w:t>
            </w:r>
          </w:p>
        </w:tc>
      </w:tr>
    </w:tbl>
    <w:p>
      <w:pPr>
        <w:spacing w:before="80" w:after="80"/>
      </w:pPr>
      <w:r>
        <w:t xml:space="preserve"/>
      </w:r>
    </w:p>
    <w:p>
      <w:pPr>
        <w:pStyle w:val="Heading2"/>
        <w:spacing w:before="280" w:after="120"/>
      </w:pPr>
      <w:r>
        <w:rPr>
          <w:rFonts w:ascii="Arial" w:cs="Arial" w:eastAsia="Arial" w:hAnsi="Arial"/>
          <w:b/>
          <w:bCs/>
          <w:color w:val="1F497D"/>
          <w:sz w:val="28"/>
          <w:szCs w:val="28"/>
        </w:rPr>
        <w:t xml:space="preserve">5.3 Algoritmo de Cierre Suave (Anti-Sniping)</w:t>
      </w:r>
    </w:p>
    <w:p>
      <w:pPr>
        <w:spacing w:before="80" w:after="80"/>
      </w:pPr>
      <w:r>
        <w:rPr>
          <w:rFonts w:ascii="Arial" w:cs="Arial" w:eastAsia="Arial" w:hAnsi="Arial"/>
          <w:sz w:val="22"/>
          <w:szCs w:val="22"/>
        </w:rPr>
        <w:t xml:space="preserve">El sniping (caza furtiva) es una práctica en subastas donde un comprador espera los últimos segundos para pujar, impidiendo que otros respondan. Para evitar esto y garantizar el precio justo de mercado, el módulo implementa el siguiente algoritmo:</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Si se registra una puja dentro del último minuto de la subasta, el reloj se extiende automáticamente 3 minutos adicionales.</w:t>
      </w:r>
    </w:p>
    <w:p>
      <w:pPr>
        <w:pStyle w:val="ListParagraph"/>
        <w:numPr>
          <w:ilvl w:val="0"/>
          <w:numId w:val="2"/>
        </w:numPr>
        <w:spacing w:before="60" w:after="60"/>
      </w:pPr>
      <w:r>
        <w:rPr>
          <w:rFonts w:ascii="Arial" w:cs="Arial" w:eastAsia="Arial" w:hAnsi="Arial"/>
          <w:b w:val="false"/>
          <w:bCs w:val="false"/>
          <w:sz w:val="22"/>
          <w:szCs w:val="22"/>
        </w:rPr>
        <w:t xml:space="preserve">Este proceso puede repetirse hasta un máximo de 5 extensiones consecutivas (15 minutos adicionales en total).</w:t>
      </w:r>
    </w:p>
    <w:p>
      <w:pPr>
        <w:pStyle w:val="ListParagraph"/>
        <w:numPr>
          <w:ilvl w:val="0"/>
          <w:numId w:val="2"/>
        </w:numPr>
        <w:spacing w:before="60" w:after="60"/>
      </w:pPr>
      <w:r>
        <w:rPr>
          <w:rFonts w:ascii="Arial" w:cs="Arial" w:eastAsia="Arial" w:hAnsi="Arial"/>
          <w:b w:val="false"/>
          <w:bCs w:val="false"/>
          <w:sz w:val="22"/>
          <w:szCs w:val="22"/>
        </w:rPr>
        <w:t xml:space="preserve">El sistema notifica en tiempo real a todos los participantes activos cada vez que se activa el cierre suave.</w:t>
      </w:r>
    </w:p>
    <w:p>
      <w:pPr>
        <w:pStyle w:val="ListParagraph"/>
        <w:numPr>
          <w:ilvl w:val="0"/>
          <w:numId w:val="2"/>
        </w:numPr>
        <w:spacing w:before="60" w:after="60"/>
      </w:pPr>
      <w:r>
        <w:rPr>
          <w:rFonts w:ascii="Arial" w:cs="Arial" w:eastAsia="Arial" w:hAnsi="Arial"/>
          <w:b w:val="false"/>
          <w:bCs w:val="false"/>
          <w:sz w:val="22"/>
          <w:szCs w:val="22"/>
        </w:rPr>
        <w:t xml:space="preserve">Después de 5 extensiones sin nuevas pujas, la subasta se cierra definitivamente con la última oferta válida como ganadora.</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5.4 Algoritmo de Proxy Bidding (Puja Automática)</w:t>
      </w:r>
    </w:p>
    <w:p>
      <w:pPr>
        <w:spacing w:before="80" w:after="80"/>
      </w:pPr>
      <w:r>
        <w:rPr>
          <w:rFonts w:ascii="Arial" w:cs="Arial" w:eastAsia="Arial" w:hAnsi="Arial"/>
          <w:sz w:val="22"/>
          <w:szCs w:val="22"/>
        </w:rPr>
        <w:t xml:space="preserve">El Proxy Bidding permite que compradores institucionales (como operadores de comedores comunitarios o municipios) participen en subastas sin necesidad de estar conectados activamente durante toda la duración del evento.</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El comprador define un presupuesto máximo al momento de su primera puja.</w:t>
      </w:r>
    </w:p>
    <w:p>
      <w:pPr>
        <w:pStyle w:val="ListParagraph"/>
        <w:numPr>
          <w:ilvl w:val="0"/>
          <w:numId w:val="2"/>
        </w:numPr>
        <w:spacing w:before="60" w:after="60"/>
      </w:pPr>
      <w:r>
        <w:rPr>
          <w:rFonts w:ascii="Arial" w:cs="Arial" w:eastAsia="Arial" w:hAnsi="Arial"/>
          <w:b w:val="false"/>
          <w:bCs w:val="false"/>
          <w:sz w:val="22"/>
          <w:szCs w:val="22"/>
        </w:rPr>
        <w:t xml:space="preserve">El sistema puja automáticamente en su nombre, incrementando la oferta en el mínimo necesario para mantener el liderazgo.</w:t>
      </w:r>
    </w:p>
    <w:p>
      <w:pPr>
        <w:pStyle w:val="ListParagraph"/>
        <w:numPr>
          <w:ilvl w:val="0"/>
          <w:numId w:val="2"/>
        </w:numPr>
        <w:spacing w:before="60" w:after="60"/>
      </w:pPr>
      <w:r>
        <w:rPr>
          <w:rFonts w:ascii="Arial" w:cs="Arial" w:eastAsia="Arial" w:hAnsi="Arial"/>
          <w:b w:val="false"/>
          <w:bCs w:val="false"/>
          <w:sz w:val="22"/>
          <w:szCs w:val="22"/>
        </w:rPr>
        <w:t xml:space="preserve">El sistema nunca revela el presupuesto máximo del comprador a otros participantes.</w:t>
      </w:r>
    </w:p>
    <w:p>
      <w:pPr>
        <w:pStyle w:val="ListParagraph"/>
        <w:numPr>
          <w:ilvl w:val="0"/>
          <w:numId w:val="2"/>
        </w:numPr>
        <w:spacing w:before="60" w:after="60"/>
      </w:pPr>
      <w:r>
        <w:rPr>
          <w:rFonts w:ascii="Arial" w:cs="Arial" w:eastAsia="Arial" w:hAnsi="Arial"/>
          <w:b w:val="false"/>
          <w:bCs w:val="false"/>
          <w:sz w:val="22"/>
          <w:szCs w:val="22"/>
        </w:rPr>
        <w:t xml:space="preserve">Si otro comprador supera el presupuesto máximo configurado, el sistema notifica al comprador para que actualice su límite manualmente.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AD9" w:val="clear"/>
            <w:tcMar>
              <w:top w:type="dxa" w:w="120"/>
              <w:left w:type="dxa" w:w="200"/>
              <w:bottom w:type="dxa" w:w="120"/>
              <w:right w:type="dxa" w:w="200"/>
            </w:tcMar>
          </w:tcPr>
          <w:p>
            <w:pPr>
              <w:spacing w:before="60" w:after="60"/>
            </w:pPr>
            <w:r>
              <w:rPr>
                <w:rFonts w:ascii="Arial" w:cs="Arial" w:eastAsia="Arial" w:hAnsi="Arial"/>
                <w:b/>
                <w:bCs/>
                <w:color w:val="1A6B2F"/>
                <w:sz w:val="22"/>
                <w:szCs w:val="22"/>
              </w:rPr>
              <w:t xml:space="preserve">Caso de uso típico</w:t>
            </w:r>
          </w:p>
          <w:p>
            <w:pPr>
              <w:spacing w:before="60" w:after="60"/>
            </w:pPr>
            <w:r>
              <w:rPr>
                <w:rFonts w:ascii="Arial" w:cs="Arial" w:eastAsia="Arial" w:hAnsi="Arial"/>
                <w:color w:val="333333"/>
                <w:sz w:val="21"/>
                <w:szCs w:val="21"/>
              </w:rPr>
              <w:t xml:space="preserve">El operador del comedor comunitario del municipio de Rionegro configura un Proxy Bid de $800.000 para un lote de papa. Aunque no esté activo en la plataforma, el sistema puja por él automáticamente. Si el lote cierra en $650.000, él gana al precio más bajo necesario para ganar, no al máximo que estaba dispuesto a pagar.</w:t>
            </w:r>
          </w:p>
        </w:tc>
      </w:tr>
    </w:tbl>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6. Flujo Post-Subasta y Coordinación Logística</w:t>
      </w:r>
    </w:p>
    <w:p>
      <w:pPr>
        <w:spacing w:before="80" w:after="80"/>
      </w:pPr>
      <w:r>
        <w:t xml:space="preserve"/>
      </w:r>
    </w:p>
    <w:p>
      <w:pPr>
        <w:spacing w:before="80" w:after="80"/>
      </w:pPr>
      <w:r>
        <w:rPr>
          <w:rFonts w:ascii="Arial" w:cs="Arial" w:eastAsia="Arial" w:hAnsi="Arial"/>
          <w:sz w:val="22"/>
          <w:szCs w:val="22"/>
        </w:rPr>
        <w:t xml:space="preserve">Una vez el temporizador de la subasta llega a cero y el ganador es determinado por el algoritmo, el sistema ejecuta automáticamente el siguiente flujo de acciones:</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6.1 Notificaciones Automáticas</w:t>
      </w:r>
    </w:p>
    <w:p>
      <w:pPr>
        <w:pStyle w:val="ListParagraph"/>
        <w:numPr>
          <w:ilvl w:val="0"/>
          <w:numId w:val="2"/>
        </w:numPr>
        <w:spacing w:before="60" w:after="60"/>
      </w:pPr>
      <w:r>
        <w:rPr>
          <w:rFonts w:ascii="Arial" w:cs="Arial" w:eastAsia="Arial" w:hAnsi="Arial"/>
          <w:b w:val="false"/>
          <w:bCs w:val="false"/>
          <w:sz w:val="22"/>
          <w:szCs w:val="22"/>
        </w:rPr>
        <w:t xml:space="preserve">Notificación al ganador: El sistema envía una alerta push, correo electrónico y SMS (según las preferencias del usuario) con los datos completos del lote ganado, el precio final y los datos de contacto del productor.</w:t>
      </w:r>
    </w:p>
    <w:p>
      <w:pPr>
        <w:pStyle w:val="ListParagraph"/>
        <w:numPr>
          <w:ilvl w:val="0"/>
          <w:numId w:val="2"/>
        </w:numPr>
        <w:spacing w:before="60" w:after="60"/>
      </w:pPr>
      <w:r>
        <w:rPr>
          <w:rFonts w:ascii="Arial" w:cs="Arial" w:eastAsia="Arial" w:hAnsi="Arial"/>
          <w:b w:val="false"/>
          <w:bCs w:val="false"/>
          <w:sz w:val="22"/>
          <w:szCs w:val="22"/>
        </w:rPr>
        <w:t xml:space="preserve">Notificación al productor: Recibe los datos del ganador, el precio final adjudicado y un código de referencia único de la transacción.</w:t>
      </w:r>
    </w:p>
    <w:p>
      <w:pPr>
        <w:pStyle w:val="ListParagraph"/>
        <w:numPr>
          <w:ilvl w:val="0"/>
          <w:numId w:val="2"/>
        </w:numPr>
        <w:spacing w:before="60" w:after="60"/>
      </w:pPr>
      <w:r>
        <w:rPr>
          <w:rFonts w:ascii="Arial" w:cs="Arial" w:eastAsia="Arial" w:hAnsi="Arial"/>
          <w:b w:val="false"/>
          <w:bCs w:val="false"/>
          <w:sz w:val="22"/>
          <w:szCs w:val="22"/>
        </w:rPr>
        <w:t xml:space="preserve">Notificación a los demás participantes: Los compradores que no ganaron reciben una notificación informativa con el precio final de cierre (sin revelar la identidad del ganador, a menos que el productor lo permita).</w:t>
      </w:r>
    </w:p>
    <w:p>
      <w:pPr>
        <w:pStyle w:val="ListParagraph"/>
        <w:numPr>
          <w:ilvl w:val="0"/>
          <w:numId w:val="2"/>
        </w:numPr>
        <w:spacing w:before="60" w:after="60"/>
      </w:pPr>
      <w:r>
        <w:rPr>
          <w:rFonts w:ascii="Arial" w:cs="Arial" w:eastAsia="Arial" w:hAnsi="Arial"/>
          <w:b w:val="false"/>
          <w:bCs w:val="false"/>
          <w:sz w:val="22"/>
          <w:szCs w:val="22"/>
        </w:rPr>
        <w:t xml:space="preserve">Notificación al gestor territorial: El gestor del municipio o departamento recibe un resumen de las subastas cerradas en su territorio en el reporte diario automático.</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6.2 Coordinación de Pago (Fuera de la Plataforma)</w:t>
      </w:r>
    </w:p>
    <w:p>
      <w:pPr>
        <w:spacing w:before="80" w:after="80"/>
      </w:pPr>
      <w:r>
        <w:rPr>
          <w:rFonts w:ascii="Arial" w:cs="Arial" w:eastAsia="Arial" w:hAnsi="Arial"/>
          <w:sz w:val="22"/>
          <w:szCs w:val="22"/>
        </w:rPr>
        <w:t xml:space="preserve">AGRORED no intermedia ni procesa pagos. Una vez notificados el productor y el ganador, ambas partes coordinan el pago directamente utilizando los mecanismos financieros disponibles en el ecosistema:</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Transferencias bancarias directas entre las partes.</w:t>
      </w:r>
    </w:p>
    <w:p>
      <w:pPr>
        <w:pStyle w:val="ListParagraph"/>
        <w:numPr>
          <w:ilvl w:val="0"/>
          <w:numId w:val="2"/>
        </w:numPr>
        <w:spacing w:before="60" w:after="60"/>
      </w:pPr>
      <w:r>
        <w:rPr>
          <w:rFonts w:ascii="Arial" w:cs="Arial" w:eastAsia="Arial" w:hAnsi="Arial"/>
          <w:b w:val="false"/>
          <w:bCs w:val="false"/>
          <w:sz w:val="22"/>
          <w:szCs w:val="22"/>
        </w:rPr>
        <w:t xml:space="preserve">Instrumentos financieros gestionados por entidades vigiladas por la alcaldía, municipio o departamento.</w:t>
      </w:r>
    </w:p>
    <w:p>
      <w:pPr>
        <w:pStyle w:val="ListParagraph"/>
        <w:numPr>
          <w:ilvl w:val="0"/>
          <w:numId w:val="2"/>
        </w:numPr>
        <w:spacing w:before="60" w:after="60"/>
      </w:pPr>
      <w:r>
        <w:rPr>
          <w:rFonts w:ascii="Arial" w:cs="Arial" w:eastAsia="Arial" w:hAnsi="Arial"/>
          <w:b w:val="false"/>
          <w:bCs w:val="false"/>
          <w:sz w:val="22"/>
          <w:szCs w:val="22"/>
        </w:rPr>
        <w:t xml:space="preserve">Acuerdos de crédito o cupo institucional para compras de programas municipales.</w:t>
      </w:r>
    </w:p>
    <w:p>
      <w:pPr>
        <w:pStyle w:val="ListParagraph"/>
        <w:numPr>
          <w:ilvl w:val="0"/>
          <w:numId w:val="2"/>
        </w:numPr>
        <w:spacing w:before="60" w:after="60"/>
      </w:pPr>
      <w:r>
        <w:rPr>
          <w:rFonts w:ascii="Arial" w:cs="Arial" w:eastAsia="Arial" w:hAnsi="Arial"/>
          <w:b w:val="false"/>
          <w:bCs w:val="false"/>
          <w:sz w:val="22"/>
          <w:szCs w:val="22"/>
        </w:rPr>
        <w:t xml:space="preserve">Cualquier otro mecanismo financiero acordado entre las partes dentro del marco legal colombiano.</w:t>
      </w:r>
    </w:p>
    <w:p>
      <w:pPr>
        <w:spacing w:before="80" w:after="80"/>
      </w:pPr>
      <w:r>
        <w:t xml:space="preserve"/>
      </w:r>
    </w:p>
    <w:p>
      <w:pPr>
        <w:spacing w:before="80" w:after="80"/>
      </w:pPr>
      <w:r>
        <w:rPr>
          <w:rFonts w:ascii="Arial" w:cs="Arial" w:eastAsia="Arial" w:hAnsi="Arial"/>
          <w:sz w:val="22"/>
          <w:szCs w:val="22"/>
        </w:rPr>
        <w:t xml:space="preserve">AGRORED registra en el sistema la confirmación de pago que el productor reporta manualmente, lo que actualiza el estado de la transacción en la plataforma para efectos de trazabilidad y analítica territorial.</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6.3 Integración con el Módulo Logístico (Módulo 4)</w:t>
      </w:r>
    </w:p>
    <w:p>
      <w:pPr>
        <w:spacing w:before="80" w:after="80"/>
      </w:pPr>
      <w:r>
        <w:rPr>
          <w:rFonts w:ascii="Arial" w:cs="Arial" w:eastAsia="Arial" w:hAnsi="Arial"/>
          <w:sz w:val="22"/>
          <w:szCs w:val="22"/>
        </w:rPr>
        <w:t xml:space="preserve">Simultáneamente con las notificaciones, el módulo de subastas envía una orden al Módulo 4 (Sistema Logístico de Distribución) con la siguiente información:</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Ubicación GPS de la finca del productor.</w:t>
      </w:r>
    </w:p>
    <w:p>
      <w:pPr>
        <w:pStyle w:val="ListParagraph"/>
        <w:numPr>
          <w:ilvl w:val="0"/>
          <w:numId w:val="2"/>
        </w:numPr>
        <w:spacing w:before="60" w:after="60"/>
      </w:pPr>
      <w:r>
        <w:rPr>
          <w:rFonts w:ascii="Arial" w:cs="Arial" w:eastAsia="Arial" w:hAnsi="Arial"/>
          <w:b w:val="false"/>
          <w:bCs w:val="false"/>
          <w:sz w:val="22"/>
          <w:szCs w:val="22"/>
        </w:rPr>
        <w:t xml:space="preserve">Ubicación del punto de entrega del comprador ganador.</w:t>
      </w:r>
    </w:p>
    <w:p>
      <w:pPr>
        <w:pStyle w:val="ListParagraph"/>
        <w:numPr>
          <w:ilvl w:val="0"/>
          <w:numId w:val="2"/>
        </w:numPr>
        <w:spacing w:before="60" w:after="60"/>
      </w:pPr>
      <w:r>
        <w:rPr>
          <w:rFonts w:ascii="Arial" w:cs="Arial" w:eastAsia="Arial" w:hAnsi="Arial"/>
          <w:b w:val="false"/>
          <w:bCs w:val="false"/>
          <w:sz w:val="22"/>
          <w:szCs w:val="22"/>
        </w:rPr>
        <w:t xml:space="preserve">Peso y volumen del lote adjudicado.</w:t>
      </w:r>
    </w:p>
    <w:p>
      <w:pPr>
        <w:pStyle w:val="ListParagraph"/>
        <w:numPr>
          <w:ilvl w:val="0"/>
          <w:numId w:val="2"/>
        </w:numPr>
        <w:spacing w:before="60" w:after="60"/>
      </w:pPr>
      <w:r>
        <w:rPr>
          <w:rFonts w:ascii="Arial" w:cs="Arial" w:eastAsia="Arial" w:hAnsi="Arial"/>
          <w:b w:val="false"/>
          <w:bCs w:val="false"/>
          <w:sz w:val="22"/>
          <w:szCs w:val="22"/>
        </w:rPr>
        <w:t xml:space="preserve">Ventana de tiempo disponible para el transporte (basada en la vida útil estimada del producto).</w:t>
      </w:r>
    </w:p>
    <w:p>
      <w:pPr>
        <w:spacing w:before="80" w:after="80"/>
      </w:pPr>
      <w:r>
        <w:t xml:space="preserve"/>
      </w:r>
    </w:p>
    <w:p>
      <w:pPr>
        <w:spacing w:before="80" w:after="80"/>
      </w:pPr>
      <w:r>
        <w:rPr>
          <w:rFonts w:ascii="Arial" w:cs="Arial" w:eastAsia="Arial" w:hAnsi="Arial"/>
          <w:sz w:val="22"/>
          <w:szCs w:val="22"/>
        </w:rPr>
        <w:t xml:space="preserve">El Módulo 4 procesa esta información y asigna al transportista disponible más cercano que cumpla con los requisitos de capacidad y tiempo. El transportista recibe en su app la orden de carga con la ruta optimizada y los datos de contacto del productor y el comprador.</w:t>
      </w:r>
    </w:p>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7. Roles de Usuario y Permisos en el Módulo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5060"/>
      </w:tblGrid>
      <w:tr>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Rol</w:t>
            </w:r>
          </w:p>
        </w:tc>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Acciones permitidas</w:t>
            </w:r>
          </w:p>
        </w:tc>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Restricciones</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0"/>
                <w:szCs w:val="20"/>
              </w:rPr>
              <w:t xml:space="preserve">Productor Rural</w:t>
            </w:r>
          </w:p>
        </w:tc>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0"/>
                <w:szCs w:val="20"/>
              </w:rPr>
              <w:t xml:space="preserve">Publicar subastas, definir parámetros, ver historial propio.</w:t>
            </w:r>
          </w:p>
        </w:tc>
        <w:tc>
          <w:tcPr>
            <w:tcW w:type="dxa" w:w="50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0"/>
                <w:szCs w:val="20"/>
              </w:rPr>
              <w:t xml:space="preserve">No puede pujar en subastas propias ni ver el techo del Proxy Bid de otros.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20"/>
                <w:szCs w:val="20"/>
              </w:rPr>
              <w:t xml:space="preserve">Comprador / Operador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Pujar, configurar Proxy Bid, ver subastas activas en su radio.</w:t>
            </w:r>
          </w:p>
        </w:tc>
        <w:tc>
          <w:tcPr>
            <w:tcW w:type="dxa" w:w="50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No puede modificar parámetros de una subasta activa.</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0"/>
                <w:szCs w:val="20"/>
              </w:rPr>
              <w:t xml:space="preserve">Municipio / Institución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0"/>
                <w:szCs w:val="20"/>
              </w:rPr>
              <w:t xml:space="preserve">Pujar con bonificación social, ver reportes territoriales.</w:t>
            </w:r>
          </w:p>
        </w:tc>
        <w:tc>
          <w:tcPr>
            <w:tcW w:type="dxa" w:w="50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0"/>
                <w:szCs w:val="20"/>
              </w:rPr>
              <w:t xml:space="preserve">Debe estar verificado por el administrador del ecosistema.</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20"/>
                <w:szCs w:val="20"/>
              </w:rPr>
              <w:t xml:space="preserve">Gestor Territorial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Ver todas las subastas de su territorio, generar reportes.</w:t>
            </w:r>
          </w:p>
        </w:tc>
        <w:tc>
          <w:tcPr>
            <w:tcW w:type="dxa" w:w="50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No puede pujar ni interferir en subastas activas.</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0"/>
                <w:szCs w:val="20"/>
              </w:rPr>
              <w:t xml:space="preserve">Administrador AGRORED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0"/>
                <w:szCs w:val="20"/>
              </w:rPr>
              <w:t xml:space="preserve">Configuración global del módulo, auditoría, gestión de disputas.</w:t>
            </w:r>
          </w:p>
        </w:tc>
        <w:tc>
          <w:tcPr>
            <w:tcW w:type="dxa" w:w="50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0"/>
                <w:szCs w:val="20"/>
              </w:rPr>
              <w:t xml:space="preserve">Acceso de solo lectura a datos financieros entre partes.</w:t>
            </w:r>
          </w:p>
        </w:tc>
      </w:tr>
    </w:tbl>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8. Integración con los Demás Módulos de AGRORED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Módulo integrado</w:t>
            </w:r>
          </w:p>
        </w:tc>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Dato que recibe del módulo de subastas</w:t>
            </w:r>
          </w:p>
        </w:tc>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0"/>
                <w:szCs w:val="20"/>
              </w:rPr>
              <w:t xml:space="preserve">Dato que envía al módulo de subastas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0"/>
                <w:szCs w:val="20"/>
              </w:rPr>
              <w:t xml:space="preserve">Módulo 1 – Productores Rurales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0"/>
                <w:szCs w:val="20"/>
              </w:rPr>
              <w:t xml:space="preserve">Publicación de subastas, historial de transacciones.</w:t>
            </w:r>
          </w:p>
        </w:tc>
        <w:tc>
          <w:tcPr>
            <w:tcW w:type="dxa" w:w="39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0"/>
                <w:szCs w:val="20"/>
              </w:rPr>
              <w:t xml:space="preserve">Perfil verificado del productor, historial de cumplimiento, ubicación GPS de la finca.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20"/>
                <w:szCs w:val="20"/>
              </w:rPr>
              <w:t xml:space="preserve">Módulo 2 – Marketplace Institucional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Subastas ganadas por operadores institucionales para trazabilidad.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Perfil verificado de compradores institucionales, cupos de crédito aprobados.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sz w:val="20"/>
                <w:szCs w:val="20"/>
              </w:rPr>
              <w:t xml:space="preserve">Módulo 4 – Logística</w:t>
            </w:r>
          </w:p>
        </w:tc>
        <w:tc>
          <w:tcPr>
            <w:tcW w:type="dxa" w:w="30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0"/>
                <w:szCs w:val="20"/>
              </w:rPr>
              <w:t xml:space="preserve">Orden de recogida con datos del lote, origen y destino tras cierre de subasta.</w:t>
            </w:r>
          </w:p>
        </w:tc>
        <w:tc>
          <w:tcPr>
            <w:tcW w:type="dxa" w:w="39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val="false"/>
                <w:bCs w:val="false"/>
                <w:sz w:val="20"/>
                <w:szCs w:val="20"/>
              </w:rPr>
              <w:t xml:space="preserve">Disponibilidad de transportistas en la zona (variable L del AEA), tiempo estimado de recogida.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sz w:val="20"/>
                <w:szCs w:val="20"/>
              </w:rPr>
              <w:t xml:space="preserve">Módulo 5 – Incidencias / Analítica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Datos de subastas cerradas, precios, volúmenes, geografía.</w:t>
            </w:r>
          </w:p>
        </w:tc>
        <w:tc>
          <w:tcPr>
            <w:tcW w:type="dxa" w:w="39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Alertas de sobreoferta regional que activan sugerencias de publicación de subastas.</w:t>
            </w:r>
          </w:p>
        </w:tc>
      </w:tr>
    </w:tbl>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9. Analítica y Datos Generados por el Módulo</w:t>
      </w:r>
    </w:p>
    <w:p>
      <w:pPr>
        <w:spacing w:before="80" w:after="80"/>
      </w:pPr>
      <w:r>
        <w:t xml:space="preserve"/>
      </w:r>
    </w:p>
    <w:p>
      <w:pPr>
        <w:spacing w:before="80" w:after="80"/>
      </w:pPr>
      <w:r>
        <w:rPr>
          <w:rFonts w:ascii="Arial" w:cs="Arial" w:eastAsia="Arial" w:hAnsi="Arial"/>
          <w:sz w:val="22"/>
          <w:szCs w:val="22"/>
        </w:rPr>
        <w:t xml:space="preserve">El módulo de subastas es una fuente primaria de datos para el Observatorio del Sistema Alimentario Territorial de AGRORED. Cada subasta genera un registro estructurado con los siguientes datos analíticos:</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9.1 Indicadores Operativos</w:t>
      </w:r>
    </w:p>
    <w:p>
      <w:pPr>
        <w:pStyle w:val="ListParagraph"/>
        <w:numPr>
          <w:ilvl w:val="0"/>
          <w:numId w:val="2"/>
        </w:numPr>
        <w:spacing w:before="60" w:after="60"/>
      </w:pPr>
      <w:r>
        <w:rPr>
          <w:rFonts w:ascii="Arial" w:cs="Arial" w:eastAsia="Arial" w:hAnsi="Arial"/>
          <w:b w:val="false"/>
          <w:bCs w:val="false"/>
          <w:sz w:val="22"/>
          <w:szCs w:val="22"/>
        </w:rPr>
        <w:t xml:space="preserve">Número de subastas publicadas por período (diario, semanal, mensual).</w:t>
      </w:r>
    </w:p>
    <w:p>
      <w:pPr>
        <w:pStyle w:val="ListParagraph"/>
        <w:numPr>
          <w:ilvl w:val="0"/>
          <w:numId w:val="2"/>
        </w:numPr>
        <w:spacing w:before="60" w:after="60"/>
      </w:pPr>
      <w:r>
        <w:rPr>
          <w:rFonts w:ascii="Arial" w:cs="Arial" w:eastAsia="Arial" w:hAnsi="Arial"/>
          <w:b w:val="false"/>
          <w:bCs w:val="false"/>
          <w:sz w:val="22"/>
          <w:szCs w:val="22"/>
        </w:rPr>
        <w:t xml:space="preserve">Tasa de éxito: porcentaje de subastas que encuentran comprador.</w:t>
      </w:r>
    </w:p>
    <w:p>
      <w:pPr>
        <w:pStyle w:val="ListParagraph"/>
        <w:numPr>
          <w:ilvl w:val="0"/>
          <w:numId w:val="2"/>
        </w:numPr>
        <w:spacing w:before="60" w:after="60"/>
      </w:pPr>
      <w:r>
        <w:rPr>
          <w:rFonts w:ascii="Arial" w:cs="Arial" w:eastAsia="Arial" w:hAnsi="Arial"/>
          <w:b w:val="false"/>
          <w:bCs w:val="false"/>
          <w:sz w:val="22"/>
          <w:szCs w:val="22"/>
        </w:rPr>
        <w:t xml:space="preserve">Tiempo promedio de cierre por tipo de producto.</w:t>
      </w:r>
    </w:p>
    <w:p>
      <w:pPr>
        <w:pStyle w:val="ListParagraph"/>
        <w:numPr>
          <w:ilvl w:val="0"/>
          <w:numId w:val="2"/>
        </w:numPr>
        <w:spacing w:before="60" w:after="60"/>
      </w:pPr>
      <w:r>
        <w:rPr>
          <w:rFonts w:ascii="Arial" w:cs="Arial" w:eastAsia="Arial" w:hAnsi="Arial"/>
          <w:b w:val="false"/>
          <w:bCs w:val="false"/>
          <w:sz w:val="22"/>
          <w:szCs w:val="22"/>
        </w:rPr>
        <w:t xml:space="preserve">Volumen total de alimentos transaccionados (kg/ton) por municipio.</w:t>
      </w:r>
    </w:p>
    <w:p>
      <w:pPr>
        <w:pStyle w:val="ListParagraph"/>
        <w:numPr>
          <w:ilvl w:val="0"/>
          <w:numId w:val="2"/>
        </w:numPr>
        <w:spacing w:before="60" w:after="60"/>
      </w:pPr>
      <w:r>
        <w:rPr>
          <w:rFonts w:ascii="Arial" w:cs="Arial" w:eastAsia="Arial" w:hAnsi="Arial"/>
          <w:b w:val="false"/>
          <w:bCs w:val="false"/>
          <w:sz w:val="22"/>
          <w:szCs w:val="22"/>
        </w:rPr>
        <w:t xml:space="preserve">Precio promedio de cierre vs. precio de referencia de central de abastos.</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9.2 Indicadores de Impacto</w:t>
      </w:r>
    </w:p>
    <w:p>
      <w:pPr>
        <w:pStyle w:val="ListParagraph"/>
        <w:numPr>
          <w:ilvl w:val="0"/>
          <w:numId w:val="2"/>
        </w:numPr>
        <w:spacing w:before="60" w:after="60"/>
      </w:pPr>
      <w:r>
        <w:rPr>
          <w:rFonts w:ascii="Arial" w:cs="Arial" w:eastAsia="Arial" w:hAnsi="Arial"/>
          <w:b w:val="false"/>
          <w:bCs w:val="false"/>
          <w:sz w:val="22"/>
          <w:szCs w:val="22"/>
        </w:rPr>
        <w:t xml:space="preserve">Reducción estimada de desperdicio alimentario (kg de producto que habría se perdido sin el módulo).</w:t>
      </w:r>
    </w:p>
    <w:p>
      <w:pPr>
        <w:pStyle w:val="ListParagraph"/>
        <w:numPr>
          <w:ilvl w:val="0"/>
          <w:numId w:val="2"/>
        </w:numPr>
        <w:spacing w:before="60" w:after="60"/>
      </w:pPr>
      <w:r>
        <w:rPr>
          <w:rFonts w:ascii="Arial" w:cs="Arial" w:eastAsia="Arial" w:hAnsi="Arial"/>
          <w:b w:val="false"/>
          <w:bCs w:val="false"/>
          <w:sz w:val="22"/>
          <w:szCs w:val="22"/>
        </w:rPr>
        <w:t xml:space="preserve">Porcentaje de subastas ganadas por compradores con Puntaje Social (PAE, fundaciones, etc.).</w:t>
      </w:r>
    </w:p>
    <w:p>
      <w:pPr>
        <w:pStyle w:val="ListParagraph"/>
        <w:numPr>
          <w:ilvl w:val="0"/>
          <w:numId w:val="2"/>
        </w:numPr>
        <w:spacing w:before="60" w:after="60"/>
      </w:pPr>
      <w:r>
        <w:rPr>
          <w:rFonts w:ascii="Arial" w:cs="Arial" w:eastAsia="Arial" w:hAnsi="Arial"/>
          <w:b w:val="false"/>
          <w:bCs w:val="false"/>
          <w:sz w:val="22"/>
          <w:szCs w:val="22"/>
        </w:rPr>
        <w:t xml:space="preserve">Distancia promedio productor-comprador (indicador de sostenibilidad logística).</w:t>
      </w:r>
    </w:p>
    <w:p>
      <w:pPr>
        <w:pStyle w:val="ListParagraph"/>
        <w:numPr>
          <w:ilvl w:val="0"/>
          <w:numId w:val="2"/>
        </w:numPr>
        <w:spacing w:before="60" w:after="60"/>
      </w:pPr>
      <w:r>
        <w:rPr>
          <w:rFonts w:ascii="Arial" w:cs="Arial" w:eastAsia="Arial" w:hAnsi="Arial"/>
          <w:b w:val="false"/>
          <w:bCs w:val="false"/>
          <w:sz w:val="22"/>
          <w:szCs w:val="22"/>
        </w:rPr>
        <w:t xml:space="preserve">Ingresos generados por productores rurales a través del módulo.</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9.3 Datos para el Observatorio Territorial</w:t>
      </w:r>
    </w:p>
    <w:p>
      <w:pPr>
        <w:spacing w:before="80" w:after="80"/>
      </w:pPr>
      <w:r>
        <w:rPr>
          <w:rFonts w:ascii="Arial" w:cs="Arial" w:eastAsia="Arial" w:hAnsi="Arial"/>
          <w:sz w:val="22"/>
          <w:szCs w:val="22"/>
        </w:rPr>
        <w:t xml:space="preserve">Los datos del módulo alimentan el Módulo 5 para generar alertas y reportes de planeación pública, como:</w:t>
      </w:r>
    </w:p>
    <w:p>
      <w:pPr>
        <w:pStyle w:val="ListParagraph"/>
        <w:numPr>
          <w:ilvl w:val="0"/>
          <w:numId w:val="2"/>
        </w:numPr>
        <w:spacing w:before="60" w:after="60"/>
      </w:pPr>
      <w:r>
        <w:rPr>
          <w:rFonts w:ascii="Arial" w:cs="Arial" w:eastAsia="Arial" w:hAnsi="Arial"/>
          <w:b w:val="false"/>
          <w:bCs w:val="false"/>
          <w:sz w:val="22"/>
          <w:szCs w:val="22"/>
        </w:rPr>
        <w:t xml:space="preserve">Mapa de calor de excedentes por municipio y producto.</w:t>
      </w:r>
    </w:p>
    <w:p>
      <w:pPr>
        <w:pStyle w:val="ListParagraph"/>
        <w:numPr>
          <w:ilvl w:val="0"/>
          <w:numId w:val="2"/>
        </w:numPr>
        <w:spacing w:before="60" w:after="60"/>
      </w:pPr>
      <w:r>
        <w:rPr>
          <w:rFonts w:ascii="Arial" w:cs="Arial" w:eastAsia="Arial" w:hAnsi="Arial"/>
          <w:b w:val="false"/>
          <w:bCs w:val="false"/>
          <w:sz w:val="22"/>
          <w:szCs w:val="22"/>
        </w:rPr>
        <w:t xml:space="preserve">Alertas de sobreoferta estacional para que los gestores territoriales activen medidas preventivas.</w:t>
      </w:r>
    </w:p>
    <w:p>
      <w:pPr>
        <w:pStyle w:val="ListParagraph"/>
        <w:numPr>
          <w:ilvl w:val="0"/>
          <w:numId w:val="2"/>
        </w:numPr>
        <w:spacing w:before="60" w:after="60"/>
      </w:pPr>
      <w:r>
        <w:rPr>
          <w:rFonts w:ascii="Arial" w:cs="Arial" w:eastAsia="Arial" w:hAnsi="Arial"/>
          <w:b w:val="false"/>
          <w:bCs w:val="false"/>
          <w:sz w:val="22"/>
          <w:szCs w:val="22"/>
        </w:rPr>
        <w:t xml:space="preserve">Reportes de seguridad alimentaria para alcaldías y gobernaciones.</w:t>
      </w:r>
    </w:p>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10. Consideraciones de Diseño y Restricciones del Sistema</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10.1 Restricciones de Negocio</w:t>
      </w:r>
    </w:p>
    <w:p>
      <w:pPr>
        <w:pStyle w:val="ListParagraph"/>
        <w:numPr>
          <w:ilvl w:val="0"/>
          <w:numId w:val="2"/>
        </w:numPr>
        <w:spacing w:before="60" w:after="60"/>
      </w:pPr>
      <w:r>
        <w:rPr>
          <w:rFonts w:ascii="Arial" w:cs="Arial" w:eastAsia="Arial" w:hAnsi="Arial"/>
          <w:b w:val="false"/>
          <w:bCs w:val="false"/>
          <w:sz w:val="22"/>
          <w:szCs w:val="22"/>
        </w:rPr>
        <w:t xml:space="preserve">AGRORED no es parte en la transacción comercial entre productor y comprador. La plataforma es un habilitador tecnológico, no un intermediario financiero.</w:t>
      </w:r>
    </w:p>
    <w:p>
      <w:pPr>
        <w:pStyle w:val="ListParagraph"/>
        <w:numPr>
          <w:ilvl w:val="0"/>
          <w:numId w:val="2"/>
        </w:numPr>
        <w:spacing w:before="60" w:after="60"/>
      </w:pPr>
      <w:r>
        <w:rPr>
          <w:rFonts w:ascii="Arial" w:cs="Arial" w:eastAsia="Arial" w:hAnsi="Arial"/>
          <w:b w:val="false"/>
          <w:bCs w:val="false"/>
          <w:sz w:val="22"/>
          <w:szCs w:val="22"/>
        </w:rPr>
        <w:t xml:space="preserve">El módulo no almacena datos financieros de las partes (cuentas bancarias, datos de tarjetas, etc.).</w:t>
      </w:r>
    </w:p>
    <w:p>
      <w:pPr>
        <w:pStyle w:val="ListParagraph"/>
        <w:numPr>
          <w:ilvl w:val="0"/>
          <w:numId w:val="2"/>
        </w:numPr>
        <w:spacing w:before="60" w:after="60"/>
      </w:pPr>
      <w:r>
        <w:rPr>
          <w:rFonts w:ascii="Arial" w:cs="Arial" w:eastAsia="Arial" w:hAnsi="Arial"/>
          <w:b w:val="false"/>
          <w:bCs w:val="false"/>
          <w:sz w:val="22"/>
          <w:szCs w:val="22"/>
        </w:rPr>
        <w:t xml:space="preserve">Las disputas entre productor y comprador son gestionadas por los actores institucionales del ecosistema (alcaldía, municipio, departamento), no por AGRORED.</w:t>
      </w:r>
    </w:p>
    <w:p>
      <w:pPr>
        <w:pStyle w:val="ListParagraph"/>
        <w:numPr>
          <w:ilvl w:val="0"/>
          <w:numId w:val="2"/>
        </w:numPr>
        <w:spacing w:before="60" w:after="60"/>
      </w:pPr>
      <w:r>
        <w:rPr>
          <w:rFonts w:ascii="Arial" w:cs="Arial" w:eastAsia="Arial" w:hAnsi="Arial"/>
          <w:b w:val="false"/>
          <w:bCs w:val="false"/>
          <w:sz w:val="22"/>
          <w:szCs w:val="22"/>
        </w:rPr>
        <w:t xml:space="preserve">El módulo cumple con las disposiciones de la Ley 1581 de 2012 (Protección de Datos Personales de Colombia) en el manejo de información de usuarios.</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10.2 Consideraciones de Accesibilidad</w:t>
      </w:r>
    </w:p>
    <w:p>
      <w:pPr>
        <w:pStyle w:val="ListParagraph"/>
        <w:numPr>
          <w:ilvl w:val="0"/>
          <w:numId w:val="2"/>
        </w:numPr>
        <w:spacing w:before="60" w:after="60"/>
      </w:pPr>
      <w:r>
        <w:rPr>
          <w:rFonts w:ascii="Arial" w:cs="Arial" w:eastAsia="Arial" w:hAnsi="Arial"/>
          <w:b w:val="false"/>
          <w:bCs w:val="false"/>
          <w:sz w:val="22"/>
          <w:szCs w:val="22"/>
        </w:rPr>
        <w:t xml:space="preserve">La interfaz del módulo debe ser funcional en conexiones de baja velocidad (zonas rurales con cobertura limitada).</w:t>
      </w:r>
    </w:p>
    <w:p>
      <w:pPr>
        <w:pStyle w:val="ListParagraph"/>
        <w:numPr>
          <w:ilvl w:val="0"/>
          <w:numId w:val="2"/>
        </w:numPr>
        <w:spacing w:before="60" w:after="60"/>
      </w:pPr>
      <w:r>
        <w:rPr>
          <w:rFonts w:ascii="Arial" w:cs="Arial" w:eastAsia="Arial" w:hAnsi="Arial"/>
          <w:b w:val="false"/>
          <w:bCs w:val="false"/>
          <w:sz w:val="22"/>
          <w:szCs w:val="22"/>
        </w:rPr>
        <w:t xml:space="preserve">El módulo debe tener una versión móvil optimizada para dispositivos de gama baja.</w:t>
      </w:r>
    </w:p>
    <w:p>
      <w:pPr>
        <w:pStyle w:val="ListParagraph"/>
        <w:numPr>
          <w:ilvl w:val="0"/>
          <w:numId w:val="2"/>
        </w:numPr>
        <w:spacing w:before="60" w:after="60"/>
      </w:pPr>
      <w:r>
        <w:rPr>
          <w:rFonts w:ascii="Arial" w:cs="Arial" w:eastAsia="Arial" w:hAnsi="Arial"/>
          <w:b w:val="false"/>
          <w:bCs w:val="false"/>
          <w:sz w:val="22"/>
          <w:szCs w:val="22"/>
        </w:rPr>
        <w:t xml:space="preserve">Los productores con baja alfabetización digital deben poder publicar una subasta en máximo 5 pasos simples con soporte visual (íconos y colores).</w:t>
      </w:r>
    </w:p>
    <w:p>
      <w:pPr>
        <w:pStyle w:val="ListParagraph"/>
        <w:numPr>
          <w:ilvl w:val="0"/>
          <w:numId w:val="2"/>
        </w:numPr>
        <w:spacing w:before="60" w:after="60"/>
      </w:pPr>
      <w:r>
        <w:rPr>
          <w:rFonts w:ascii="Arial" w:cs="Arial" w:eastAsia="Arial" w:hAnsi="Arial"/>
          <w:b w:val="false"/>
          <w:bCs w:val="false"/>
          <w:sz w:val="22"/>
          <w:szCs w:val="22"/>
        </w:rPr>
        <w:t xml:space="preserve">El sistema debe ofrecer notificaciones por SMS como canal alternativo al push notification.</w:t>
      </w:r>
    </w:p>
    <w:p>
      <w:pPr>
        <w:spacing w:before="80" w:after="80"/>
      </w:pPr>
      <w:r>
        <w:t xml:space="preserve"/>
      </w:r>
    </w:p>
    <w:p>
      <w:pPr>
        <w:pStyle w:val="Heading2"/>
        <w:spacing w:before="280" w:after="120"/>
      </w:pPr>
      <w:r>
        <w:rPr>
          <w:rFonts w:ascii="Arial" w:cs="Arial" w:eastAsia="Arial" w:hAnsi="Arial"/>
          <w:b/>
          <w:bCs/>
          <w:color w:val="1F497D"/>
          <w:sz w:val="28"/>
          <w:szCs w:val="28"/>
        </w:rPr>
        <w:t xml:space="preserve">10.3 Seguridad y Trazabilidad</w:t>
      </w:r>
    </w:p>
    <w:p>
      <w:pPr>
        <w:pStyle w:val="ListParagraph"/>
        <w:numPr>
          <w:ilvl w:val="0"/>
          <w:numId w:val="2"/>
        </w:numPr>
        <w:spacing w:before="60" w:after="60"/>
      </w:pPr>
      <w:r>
        <w:rPr>
          <w:rFonts w:ascii="Arial" w:cs="Arial" w:eastAsia="Arial" w:hAnsi="Arial"/>
          <w:b w:val="false"/>
          <w:bCs w:val="false"/>
          <w:sz w:val="22"/>
          <w:szCs w:val="22"/>
        </w:rPr>
        <w:t xml:space="preserve">Cada evento de la subasta (publicación, puja, cierre, notificación) queda registrado en el log de auditoría del sistema con timestamp y usuario.</w:t>
      </w:r>
    </w:p>
    <w:p>
      <w:pPr>
        <w:pStyle w:val="ListParagraph"/>
        <w:numPr>
          <w:ilvl w:val="0"/>
          <w:numId w:val="2"/>
        </w:numPr>
        <w:spacing w:before="60" w:after="60"/>
      </w:pPr>
      <w:r>
        <w:rPr>
          <w:rFonts w:ascii="Arial" w:cs="Arial" w:eastAsia="Arial" w:hAnsi="Arial"/>
          <w:b w:val="false"/>
          <w:bCs w:val="false"/>
          <w:sz w:val="22"/>
          <w:szCs w:val="22"/>
        </w:rPr>
        <w:t xml:space="preserve">Las pujas no pueden modificarse ni eliminarse una vez confirmadas.</w:t>
      </w:r>
    </w:p>
    <w:p>
      <w:pPr>
        <w:pStyle w:val="ListParagraph"/>
        <w:numPr>
          <w:ilvl w:val="0"/>
          <w:numId w:val="2"/>
        </w:numPr>
        <w:spacing w:before="60" w:after="60"/>
      </w:pPr>
      <w:r>
        <w:rPr>
          <w:rFonts w:ascii="Arial" w:cs="Arial" w:eastAsia="Arial" w:hAnsi="Arial"/>
          <w:b w:val="false"/>
          <w:bCs w:val="false"/>
          <w:sz w:val="22"/>
          <w:szCs w:val="22"/>
        </w:rPr>
        <w:t xml:space="preserve">El sistema implementa límites de velocidad (rate limiting) para prevenir bots que puedan manipular las subastas.</w:t>
      </w:r>
    </w:p>
    <w:p>
      <w:pPr>
        <w:pStyle w:val="ListParagraph"/>
        <w:numPr>
          <w:ilvl w:val="0"/>
          <w:numId w:val="2"/>
        </w:numPr>
        <w:spacing w:before="60" w:after="60"/>
      </w:pPr>
      <w:r>
        <w:rPr>
          <w:rFonts w:ascii="Arial" w:cs="Arial" w:eastAsia="Arial" w:hAnsi="Arial"/>
          <w:b w:val="false"/>
          <w:bCs w:val="false"/>
          <w:sz w:val="22"/>
          <w:szCs w:val="22"/>
        </w:rPr>
        <w:t xml:space="preserve">Los administradores de AGRORED pueden auditar cualquier subasta pero no pueden modificar sus resultados.</w:t>
      </w:r>
    </w:p>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11. Hoja de Ruta de Implementación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Fase</w:t>
            </w:r>
          </w:p>
        </w:tc>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Período estimado</w:t>
            </w:r>
          </w:p>
        </w:tc>
        <w:tc>
          <w:tcPr>
            <w:tcW w:type="dxa" w:w="312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Funcionalidades a implementar</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color w:val="1A6B2F"/>
                <w:sz w:val="21"/>
                <w:szCs w:val="21"/>
              </w:rPr>
              <w:t xml:space="preserve">Fase 1 – MVP</w:t>
            </w:r>
          </w:p>
        </w:tc>
        <w:tc>
          <w:tcPr>
            <w:tcW w:type="dxa" w:w="2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Meses 1-4</w:t>
            </w:r>
          </w:p>
        </w:tc>
        <w:tc>
          <w:tcPr>
            <w:tcW w:type="dxa" w:w="51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Subasta Tipo A básica, publicación de lotes, notificaciones automáticas, visibilidad segmentada por radio.</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A6B2F"/>
                <w:sz w:val="21"/>
                <w:szCs w:val="21"/>
              </w:rPr>
              <w:t xml:space="preserve">Fase 2 – Core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1"/>
                <w:szCs w:val="21"/>
              </w:rPr>
              <w:t xml:space="preserve">Meses 5-8</w:t>
            </w:r>
          </w:p>
        </w:tc>
        <w:tc>
          <w:tcPr>
            <w:tcW w:type="dxa" w:w="51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1"/>
                <w:szCs w:val="21"/>
              </w:rPr>
              <w:t xml:space="preserve">Proxy Bidding, Cierre Suave (Anti-Sniping), Algoritmo Smart Match, integración con Módulo 4.</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color w:val="1A6B2F"/>
                <w:sz w:val="21"/>
                <w:szCs w:val="21"/>
              </w:rPr>
              <w:t xml:space="preserve">Fase 3 – Avanzado</w:t>
            </w:r>
          </w:p>
        </w:tc>
        <w:tc>
          <w:tcPr>
            <w:tcW w:type="dxa" w:w="24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Meses 9-12</w:t>
            </w:r>
          </w:p>
        </w:tc>
        <w:tc>
          <w:tcPr>
            <w:tcW w:type="dxa" w:w="51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1"/>
                <w:szCs w:val="21"/>
              </w:rPr>
              <w:t xml:space="preserve">Subasta Tipo B (Holandesa), Algoritmo AEA completo, analítica territorial, dashboard para gestores.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A6B2F"/>
                <w:sz w:val="21"/>
                <w:szCs w:val="21"/>
              </w:rPr>
              <w:t xml:space="preserve">Fase 4 – Escala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1"/>
                <w:szCs w:val="21"/>
              </w:rPr>
              <w:t xml:space="preserve">Año 2</w:t>
            </w:r>
          </w:p>
        </w:tc>
        <w:tc>
          <w:tcPr>
            <w:tcW w:type="dxa" w:w="51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1"/>
                <w:szCs w:val="21"/>
              </w:rPr>
              <w:t xml:space="preserve">Optimización por ML de precios base sugeridos, expansión multi-municipio, observatorio alimentario integrado.</w:t>
            </w:r>
          </w:p>
        </w:tc>
      </w:tr>
    </w:tbl>
    <w:p>
      <w:pPr>
        <w:spacing w:before="80" w:after="80"/>
      </w:pPr>
      <w:r>
        <w:t xml:space="preserve"/>
      </w:r>
    </w:p>
    <w:p>
      <w:r>
        <w:br w:type="page"/>
      </w:r>
    </w:p>
    <w:p>
      <w:pPr>
        <w:pStyle w:val="Heading1"/>
        <w:spacing w:before="360" w:after="160"/>
      </w:pPr>
      <w:r>
        <w:rPr>
          <w:rFonts w:ascii="Arial" w:cs="Arial" w:eastAsia="Arial" w:hAnsi="Arial"/>
          <w:b/>
          <w:bCs/>
          <w:color w:val="1A6B2F"/>
          <w:sz w:val="34"/>
          <w:szCs w:val="34"/>
        </w:rPr>
        <w:t xml:space="preserve">12. Glosario de Términos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Término</w:t>
            </w:r>
          </w:p>
        </w:tc>
        <w:tc>
          <w:tcPr>
            <w:tcW w:type="dxa" w:w="4680"/>
            <w:tcBorders>
              <w:top w:val="single" w:color="AAAAAA" w:sz="1"/>
              <w:left w:val="single" w:color="AAAAAA" w:sz="1"/>
              <w:bottom w:val="single" w:color="AAAAAA" w:sz="1"/>
              <w:right w:val="single" w:color="AAAAAA" w:sz="1"/>
            </w:tcBorders>
            <w:shd w:fill="1A6B2F" w:val="clear"/>
            <w:tcMar>
              <w:top w:type="dxa" w:w="80"/>
              <w:left w:type="dxa" w:w="100"/>
              <w:bottom w:type="dxa" w:w="80"/>
              <w:right w:type="dxa" w:w="100"/>
            </w:tcMar>
          </w:tcPr>
          <w:p>
            <w:r>
              <w:rPr>
                <w:rFonts w:ascii="Arial" w:cs="Arial" w:eastAsia="Arial" w:hAnsi="Arial"/>
                <w:b/>
                <w:bCs/>
                <w:color w:val="FFFFFF"/>
                <w:sz w:val="21"/>
                <w:szCs w:val="21"/>
              </w:rPr>
              <w:t xml:space="preserve">Definición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color w:val="1F497D"/>
                <w:sz w:val="20"/>
                <w:szCs w:val="20"/>
              </w:rPr>
              <w:t xml:space="preserve">Subasta Ascendente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Modelo de subasta donde el precio parte de un mínimo y los compradores pujan hacia arriba.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F497D"/>
                <w:sz w:val="20"/>
                <w:szCs w:val="20"/>
              </w:rPr>
              <w:t xml:space="preserve">Subasta Holandesa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Modelo donde el precio empieza alto y desciende. El primero en aceptar gana el lote.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color w:val="1F497D"/>
                <w:sz w:val="20"/>
                <w:szCs w:val="20"/>
              </w:rPr>
              <w:t xml:space="preserve">Proxy Bidding</w:t>
            </w:r>
          </w:p>
        </w:tc>
        <w:tc>
          <w:tcPr>
            <w:tcW w:type="dxa" w:w="6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Sistema de puja automática donde el comprador define un presupuesto máximo y el sistema puja por él.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F497D"/>
                <w:sz w:val="20"/>
                <w:szCs w:val="20"/>
              </w:rPr>
              <w:t xml:space="preserve">Cierre Suave (Soft Close)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Mecanismo que extiende el tiempo de la subasta si hay pujas en el último minuto, evitando el sniping.</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color w:val="1F497D"/>
                <w:sz w:val="20"/>
                <w:szCs w:val="20"/>
              </w:rPr>
              <w:t xml:space="preserve">Anti-Sniping</w:t>
            </w:r>
          </w:p>
        </w:tc>
        <w:tc>
          <w:tcPr>
            <w:tcW w:type="dxa" w:w="6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Funcionalidad que previene que compradores ganen subastas en el último segundo sin posibilidad de respuesta.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F497D"/>
                <w:sz w:val="20"/>
                <w:szCs w:val="20"/>
              </w:rPr>
              <w:t xml:space="preserve">AEA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Algoritmo de Emparejamiento Agrológico. Sistema que determina qué subastas se muestran a qué compradores.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color w:val="1F497D"/>
                <w:sz w:val="20"/>
                <w:szCs w:val="20"/>
              </w:rPr>
              <w:t xml:space="preserve">SHA</w:t>
            </w:r>
          </w:p>
        </w:tc>
        <w:tc>
          <w:tcPr>
            <w:tcW w:type="dxa" w:w="6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Subasta Híbrida Agrológica. Modelo propio de AGRORED que combina elementos de múltiples sistemas.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F497D"/>
                <w:sz w:val="20"/>
                <w:szCs w:val="20"/>
              </w:rPr>
              <w:t xml:space="preserve">Smart Match</w:t>
            </w:r>
          </w:p>
        </w:tc>
        <w:tc>
          <w:tcPr>
            <w:tcW w:type="dxa" w:w="6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Algoritmo de puntuación ponderada que resuelve empates en el precio final de la subasta.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color w:val="1F497D"/>
                <w:sz w:val="20"/>
                <w:szCs w:val="20"/>
              </w:rPr>
              <w:t xml:space="preserve">Puntaje Social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Bonificación en el algoritmo Smart Match asignada a compradores con impacto social (PAE, fundaciones, etc.).</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F497D"/>
                <w:sz w:val="20"/>
                <w:szCs w:val="20"/>
              </w:rPr>
              <w:t xml:space="preserve">Visibilidad Segmentada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Sistema de visibilidad progresiva de la subasta que prioriza compradores geográficamente cercanos.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b/>
                <w:bCs/>
                <w:color w:val="1F497D"/>
                <w:sz w:val="20"/>
                <w:szCs w:val="20"/>
              </w:rPr>
              <w:t xml:space="preserve">PAE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Arial" w:cs="Arial" w:eastAsia="Arial" w:hAnsi="Arial"/>
                <w:sz w:val="20"/>
                <w:szCs w:val="20"/>
              </w:rPr>
              <w:t xml:space="preserve">Programa de Alimentación Escolar. Actor institucional con puntaje social máximo en el algoritmo.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F497D"/>
                <w:sz w:val="20"/>
                <w:szCs w:val="20"/>
              </w:rPr>
              <w:t xml:space="preserve">SaaS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20"/>
                <w:szCs w:val="20"/>
              </w:rPr>
              <w:t xml:space="preserve">Software as a Service. Modelo de negocio de AGRORED donde los actores pagan por usar la plataforma.</w:t>
            </w:r>
          </w:p>
        </w:tc>
      </w:tr>
    </w:tbl>
    <w:p>
      <w:pPr>
        <w:spacing w:before="80" w:after="80"/>
      </w:pPr>
      <w:r>
        <w:t xml:space="preserve"/>
      </w:r>
    </w:p>
    <w:p>
      <w:pPr>
        <w:spacing w:before="80" w:after="80"/>
      </w:pPr>
      <w:r>
        <w:t xml:space="preserve"/>
      </w:r>
    </w:p>
    <w:p>
      <w:pPr>
        <w:pBdr>
          <w:top w:val="single" w:color="1A6B2F" w:sz="6" w:space="6"/>
          <w:bottom w:val="single" w:color="1A6B2F" w:sz="6" w:space="6"/>
        </w:pBdr>
        <w:spacing w:before="120" w:after="120"/>
        <w:jc w:val="center"/>
      </w:pPr>
      <w:r>
        <w:rPr>
          <w:rFonts w:ascii="Arial" w:cs="Arial" w:eastAsia="Arial" w:hAnsi="Arial"/>
          <w:b/>
          <w:bCs/>
          <w:color w:val="1A6B2F"/>
          <w:sz w:val="22"/>
          <w:szCs w:val="22"/>
        </w:rPr>
        <w:t xml:space="preserve">AGRORED – Red Inteligente de Abastecimiento Alimentario Territorial</w:t>
      </w:r>
    </w:p>
    <w:p>
      <w:pPr>
        <w:spacing w:before="80" w:after="80"/>
        <w:jc w:val="center"/>
      </w:pPr>
      <w:r>
        <w:rPr>
          <w:rFonts w:ascii="Arial" w:cs="Arial" w:eastAsia="Arial" w:hAnsi="Arial"/>
          <w:i/>
          <w:iCs/>
          <w:color w:val="555555"/>
          <w:sz w:val="22"/>
          <w:szCs w:val="22"/>
        </w:rPr>
        <w:t xml:space="preserve">"AGRORED es una empresa que desarrolla infraestructura digital para la gestión inteligente del sistema alimentario territorial en municipios."</w:t>
      </w:r>
    </w:p>
    <w:p>
      <w:pPr>
        <w:spacing w:before="80" w:after="80"/>
        <w:jc w:val="center"/>
      </w:pPr>
      <w:r>
        <w:rPr>
          <w:rFonts w:ascii="Arial" w:cs="Arial" w:eastAsia="Arial" w:hAnsi="Arial"/>
          <w:color w:val="AAAAAA"/>
          <w:sz w:val="18"/>
          <w:szCs w:val="18"/>
        </w:rPr>
        <w:t xml:space="preserve">Documento preparado para uso interno del equipo de desarrollo  |  2026</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2F" w:sz="4" w:space="4"/>
      </w:pBdr>
      <w:spacing w:before="80" w:after="0"/>
      <w:jc w:val="center"/>
    </w:pPr>
    <w:r>
      <w:rPr>
        <w:rFonts w:ascii="Arial" w:cs="Arial" w:eastAsia="Arial" w:hAnsi="Arial"/>
        <w:color w:val="888888"/>
        <w:sz w:val="18"/>
        <w:szCs w:val="18"/>
      </w:rPr>
      <w:t xml:space="preserve">AGRORED – Red Inteligente de Abastecimiento Alimentario Territorial  |  Módulo de Subastas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2F" w:sz="6" w:space="4"/>
      </w:pBdr>
      <w:spacing w:before="0" w:after="200"/>
      <w:jc w:val="center"/>
    </w:pPr>
    <w:r>
      <w:rPr>
        <w:rFonts w:ascii="Arial" w:cs="Arial" w:eastAsia="Arial" w:hAnsi="Arial"/>
        <w:b/>
        <w:bCs/>
        <w:color w:val="666666"/>
        <w:sz w:val="20"/>
        <w:szCs w:val="20"/>
      </w:rPr>
      <w:t xml:space="preserve">AGRORED  |  Módulo de Subastas Agrícolas  |  Especificación Técnica y Funcional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6B2F"/>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F497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2026-03-27T12:03:30.307Z</dcterms:created>
  <dcterms:modified xsi:type="dcterms:W3CDTF">2026-03-27T12:03:30.308Z</dcterms:modified>
</cp:coreProperties>
</file>

<file path=docProps/custom.xml><?xml version="1.0" encoding="utf-8"?>
<Properties xmlns="http://schemas.openxmlformats.org/officeDocument/2006/custom-properties" xmlns:vt="http://schemas.openxmlformats.org/officeDocument/2006/docPropsVTypes"/>
</file>