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595959"/>
          <w:sz w:val="20"/>
          <w:szCs w:val="20"/>
        </w:rPr>
        <w:t xml:space="preserve">PROYECTO FINAL · OPCIÓN 4 de 10</w:t>
      </w:r>
    </w:p>
    <w:p>
      <w:pPr>
        <w:pStyle w:val="Title"/>
      </w:pPr>
      <w:r>
        <w:t xml:space="preserve">Manual de usuario</w:t>
      </w:r>
    </w:p>
    <w:p>
      <w:pPr>
        <w:pBdr>
          <w:bottom w:val="single" w:color="1E2761" w:sz="12" w:space="6"/>
        </w:pBdr>
        <w:spacing w:after="240"/>
      </w:pPr>
      <w:r>
        <w:rPr>
          <w:i/>
          <w:iCs/>
          <w:color w:val="1E2761"/>
          <w:sz w:val="24"/>
          <w:szCs w:val="24"/>
        </w:rPr>
        <w:t xml:space="preserve">Gateway LLM Propio con Seguridad de Nivel Producción</w:t>
      </w:r>
    </w:p>
    <w:p>
      <w:r>
        <w:t xml:space="preserve">Versión 1.0 · Octubre 2026 · Autor: César · Repositorio: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github.com/cesarmv85-del/fundamentos-arquitectura-llm-gateway-owasp</w:t>
      </w:r>
    </w:p>
    <w:p>
      <w:r>
        <w:t xml:space="preserve">Este manual explica cómo usar el Gateway LLM una vez instalado: enviar consultas, interpretar las respuestas y los errores, administrar claves y límites, leer el registro de auditoría y reproducir la demostración de seguridad. Para instalarlo, consulte el </w:t>
      </w:r>
      <w:r>
        <w:rPr>
          <w:b/>
          <w:bCs/>
        </w:rPr>
        <w:t xml:space="preserve">Manual de instalación</w:t>
      </w:r>
      <w:r>
        <w:t xml:space="preserve">.</w:t>
      </w:r>
    </w:p>
    <w:p>
      <w:pPr>
        <w:pStyle w:val="Heading1"/>
      </w:pPr>
      <w:r>
        <w:t xml:space="preserve">1. Qué es el gateway y para quién es este manual</w:t>
      </w:r>
    </w:p>
    <w:p>
      <w:r>
        <w:t xml:space="preserve">El Gateway LLM es la </w:t>
      </w:r>
      <w:r>
        <w:rPr>
          <w:b/>
          <w:bCs/>
        </w:rPr>
        <w:t xml:space="preserve">única puerta</w:t>
      </w:r>
      <w:r>
        <w:t xml:space="preserve"> por la que las aplicaciones de la organización consultan a los modelos de lenguaje (OpenAI, Anthropic, Google Gemini u Ollama). En lugar de que cada aplicación llame al proveedor por su cuenta, todas envían sus consultas al gateway, que aplica las mismas reglas de seguridad para todas.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1"/>
        <w:gridCol w:w="4489"/>
      </w:tblGrid>
      <w:tr>
        <w:trPr>
          <w:tblHeader/>
        </w:trPr>
        <w:tc>
          <w:tcPr>
            <w:tcW w:type="dxa" w:w="487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hace por usted</w:t>
            </w:r>
          </w:p>
        </w:tc>
        <w:tc>
          <w:tcPr>
            <w:tcW w:type="dxa" w:w="448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Cómo</w:t>
            </w:r>
          </w:p>
        </w:tc>
      </w:tr>
      <w:tr>
        <w:tc>
          <w:tcPr>
            <w:tcW w:type="dxa" w:w="487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Protege contra instrucciones maliciosas en las consultas</w:t>
            </w:r>
          </w:p>
        </w:tc>
        <w:tc>
          <w:tcPr>
            <w:tcW w:type="dxa" w:w="448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Rechaza los intentos de manipular al modelo antes de gastar recursos</w:t>
            </w:r>
          </w:p>
        </w:tc>
      </w:tr>
      <w:tr>
        <w:tc>
          <w:tcPr>
            <w:tcW w:type="dxa" w:w="487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Cuida las claves de los proveedores</w:t>
            </w:r>
          </w:p>
        </w:tc>
        <w:tc>
          <w:tcPr>
            <w:tcW w:type="dxa" w:w="448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Las aplicaciones nunca las ven; solo conocen su propia clave del gateway</w:t>
            </w:r>
          </w:p>
        </w:tc>
      </w:tr>
      <w:tr>
        <w:tc>
          <w:tcPr>
            <w:tcW w:type="dxa" w:w="487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Evita que el modelo revele sus instrucciones internas</w:t>
            </w:r>
          </w:p>
        </w:tc>
        <w:tc>
          <w:tcPr>
            <w:tcW w:type="dxa" w:w="448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Revisa cada respuesta antes de entregarla</w:t>
            </w:r>
          </w:p>
        </w:tc>
      </w:tr>
      <w:tr>
        <w:tc>
          <w:tcPr>
            <w:tcW w:type="dxa" w:w="487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Controla el gasto</w:t>
            </w:r>
          </w:p>
        </w:tc>
        <w:tc>
          <w:tcPr>
            <w:tcW w:type="dxa" w:w="448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Límite de solicitudes por aplicación y tope de tamaño por consulta</w:t>
            </w:r>
          </w:p>
        </w:tc>
      </w:tr>
      <w:tr>
        <w:tc>
          <w:tcPr>
            <w:tcW w:type="dxa" w:w="487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Deja rastro para auditoría</w:t>
            </w:r>
          </w:p>
        </w:tc>
        <w:tc>
          <w:tcPr>
            <w:tcW w:type="dxa" w:w="448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Registra cada solicitud sin guardar su contenido</w:t>
            </w:r>
          </w:p>
        </w:tc>
      </w:tr>
    </w:tbl>
    <w:p>
      <w:pPr>
        <w:spacing w:after="60"/>
      </w:pPr>
    </w:p>
    <w:p>
      <w:r>
        <w:t xml:space="preserve">Este manual tiene tres tipos de lector. Vaya directamente a su sección: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3"/>
        <w:gridCol w:w="4835"/>
        <w:gridCol w:w="1322"/>
      </w:tblGrid>
      <w:tr>
        <w:trPr>
          <w:tblHeader/>
        </w:trPr>
        <w:tc>
          <w:tcPr>
            <w:tcW w:type="dxa" w:w="320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483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necesita</w:t>
            </w:r>
          </w:p>
        </w:tc>
        <w:tc>
          <w:tcPr>
            <w:tcW w:type="dxa" w:w="132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Secciones</w:t>
            </w:r>
          </w:p>
        </w:tc>
      </w:tr>
      <w:tr>
        <w:tc>
          <w:tcPr>
            <w:tcW w:type="dxa" w:w="320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12121"/>
                <w:sz w:val="18"/>
                <w:szCs w:val="18"/>
              </w:rPr>
              <w:t xml:space="preserve">Desarrollador de una aplicación</w:t>
            </w:r>
          </w:p>
        </w:tc>
        <w:tc>
          <w:tcPr>
            <w:tcW w:type="dxa" w:w="483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Enviar consultas y manejar errores</w:t>
            </w:r>
          </w:p>
        </w:tc>
        <w:tc>
          <w:tcPr>
            <w:tcW w:type="dxa" w:w="132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2 a 6</w:t>
            </w:r>
          </w:p>
        </w:tc>
      </w:tr>
      <w:tr>
        <w:tc>
          <w:tcPr>
            <w:tcW w:type="dxa" w:w="320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12121"/>
                <w:sz w:val="18"/>
                <w:szCs w:val="18"/>
              </w:rPr>
              <w:t xml:space="preserve">Administrador del gateway</w:t>
            </w:r>
          </w:p>
        </w:tc>
        <w:tc>
          <w:tcPr>
            <w:tcW w:type="dxa" w:w="483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Emitir claves, ajustar límites, leer registros</w:t>
            </w:r>
          </w:p>
        </w:tc>
        <w:tc>
          <w:tcPr>
            <w:tcW w:type="dxa" w:w="132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7 y 8</w:t>
            </w:r>
          </w:p>
        </w:tc>
      </w:tr>
      <w:tr>
        <w:tc>
          <w:tcPr>
            <w:tcW w:type="dxa" w:w="320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12121"/>
                <w:sz w:val="18"/>
                <w:szCs w:val="18"/>
              </w:rPr>
              <w:t xml:space="preserve">Evaluador o auditor</w:t>
            </w:r>
          </w:p>
        </w:tc>
        <w:tc>
          <w:tcPr>
            <w:tcW w:type="dxa" w:w="483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Comprobar que las protecciones funcionan</w:t>
            </w:r>
          </w:p>
        </w:tc>
        <w:tc>
          <w:tcPr>
            <w:tcW w:type="dxa" w:w="132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9</w:t>
            </w:r>
          </w:p>
        </w:tc>
      </w:tr>
    </w:tbl>
    <w:p>
      <w:pPr>
        <w:spacing w:after="60"/>
      </w:pP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80" w:line="240" w:lineRule="auto"/>
        <w:jc w:val="center"/>
      </w:pPr>
      <w:r>
        <w:drawing>
          <wp:inline distT="0" distB="0" distL="0" distR="0">
            <wp:extent cx="8686800" cy="5343525"/>
            <wp:effectExtent t="0" r="0" b="0" l="0"/>
            <wp:docPr id="1" name="Figura 1. El gateway como punto único de entrada entre las aplicaciones y los proveedores" descr="Figura 1. El gateway como punto único de entrada entre las aplicaciones y los proveedores" title="Figura 1. El gateway como punto único de entrada entre las aplicaciones y los proveed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95959"/>
          <w:sz w:val="19"/>
          <w:szCs w:val="19"/>
        </w:rPr>
        <w:t xml:space="preserve">Figura 1. El gateway como punto único de entrada entre las aplicaciones y los proveedores</w:t>
      </w:r>
    </w:p>
    <w:p>
      <w:pPr>
        <w:sectPr>
          <w:headerReference w:type="default" r:id="rId9"/>
          <w:footerReference w:type="default" r:id="rId10"/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2. Conceptos básicos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8"/>
        <w:gridCol w:w="7552"/>
      </w:tblGrid>
      <w:tr>
        <w:trPr>
          <w:tblHeader/>
        </w:trPr>
        <w:tc>
          <w:tcPr>
            <w:tcW w:type="dxa" w:w="180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755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180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12121"/>
                <w:sz w:val="18"/>
                <w:szCs w:val="18"/>
              </w:rPr>
              <w:t xml:space="preserve">Clave de cliente</w:t>
            </w:r>
          </w:p>
        </w:tc>
        <w:tc>
          <w:tcPr>
            <w:tcW w:type="dxa" w:w="755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Texto que empieza por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gw_</w:t>
            </w:r>
            <w:r>
              <w:rPr>
                <w:color w:val="212121"/>
                <w:sz w:val="18"/>
                <w:szCs w:val="18"/>
              </w:rPr>
              <w:t xml:space="preserve"> e identifica a una aplicación. Se envía en cada solicitud. La entrega el administrador</w:t>
            </w:r>
          </w:p>
        </w:tc>
      </w:tr>
      <w:tr>
        <w:tc>
          <w:tcPr>
            <w:tcW w:type="dxa" w:w="180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12121"/>
                <w:sz w:val="18"/>
                <w:szCs w:val="18"/>
              </w:rPr>
              <w:t xml:space="preserve">Cuota</w:t>
            </w:r>
          </w:p>
        </w:tc>
        <w:tc>
          <w:tcPr>
            <w:tcW w:type="dxa" w:w="755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Número de solicitudes que una clave puede hacer por minuto (5 por defecto)</w:t>
            </w:r>
          </w:p>
        </w:tc>
      </w:tr>
      <w:tr>
        <w:tc>
          <w:tcPr>
            <w:tcW w:type="dxa" w:w="180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12121"/>
                <w:sz w:val="18"/>
                <w:szCs w:val="18"/>
              </w:rPr>
              <w:t xml:space="preserve">Token</w:t>
            </w:r>
          </w:p>
        </w:tc>
        <w:tc>
          <w:tcPr>
            <w:tcW w:type="dxa" w:w="755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Unidad con la que los proveedores miden y cobran el texto. Una palabra equivale aproximadamente a 1 o 2 tokens</w:t>
            </w:r>
          </w:p>
        </w:tc>
      </w:tr>
      <w:tr>
        <w:tc>
          <w:tcPr>
            <w:tcW w:type="dxa" w:w="180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8"/>
                <w:szCs w:val="18"/>
              </w:rPr>
              <w:t xml:space="preserve">request_id</w:t>
            </w:r>
          </w:p>
        </w:tc>
        <w:tc>
          <w:tcPr>
            <w:tcW w:type="dxa" w:w="755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Identificador único de cada solicitud. Aparece en la respuesta y en el registro; sirve para pedir soporte</w:t>
            </w:r>
          </w:p>
        </w:tc>
      </w:tr>
      <w:tr>
        <w:tc>
          <w:tcPr>
            <w:tcW w:type="dxa" w:w="180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12121"/>
                <w:sz w:val="18"/>
                <w:szCs w:val="18"/>
              </w:rPr>
              <w:t xml:space="preserve">Proveedor</w:t>
            </w:r>
          </w:p>
        </w:tc>
        <w:tc>
          <w:tcPr>
            <w:tcW w:type="dxa" w:w="755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Servicio que ejecuta el modelo. El </w:t>
            </w:r>
            <w:r>
              <w:rPr>
                <w:b/>
                <w:bCs/>
                <w:color w:val="212121"/>
                <w:sz w:val="18"/>
                <w:szCs w:val="18"/>
              </w:rPr>
              <w:t xml:space="preserve">simulado</w:t>
            </w:r>
            <w:r>
              <w:rPr>
                <w:color w:val="212121"/>
                <w:sz w:val="18"/>
                <w:szCs w:val="18"/>
              </w:rPr>
              <w:t xml:space="preserve"> responde sin costo y se usa para pruebas</w:t>
            </w:r>
          </w:p>
        </w:tc>
      </w:tr>
      <w:tr>
        <w:tc>
          <w:tcPr>
            <w:tcW w:type="dxa" w:w="180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12121"/>
                <w:sz w:val="18"/>
                <w:szCs w:val="18"/>
              </w:rPr>
              <w:t xml:space="preserve">Respaldo</w:t>
            </w:r>
          </w:p>
        </w:tc>
        <w:tc>
          <w:tcPr>
            <w:tcW w:type="dxa" w:w="755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Proveedor alternativo al que se recurre si el principal falla</w:t>
            </w:r>
          </w:p>
        </w:tc>
      </w:tr>
    </w:tbl>
    <w:p>
      <w:pPr>
        <w:spacing w:after="60"/>
      </w:pPr>
    </w:p>
    <w:p>
      <w:r>
        <w:t xml:space="preserve">Dos características que conviene conocer desde el inicio: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Cada consulta es independiente.</w:t>
      </w:r>
      <w:r>
        <w:t xml:space="preserve"> El gateway no guarda conversaciones: si necesita contexto de un mensaje anterior, inclúyalo en el nuevo mensaje.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 asistente está configurado para un caso de uso.</w:t>
      </w:r>
      <w:r>
        <w:t xml:space="preserve"> Responde como asistente de soporte de una tienda (pedidos, envíos, pagos y devoluciones). El administrador define ese comportamiento.</w:t>
      </w:r>
    </w:p>
    <w:p>
      <w:pPr>
        <w:pStyle w:val="Heading1"/>
      </w:pPr>
      <w:r>
        <w:t xml:space="preserve">3. Enviar una consulta</w:t>
      </w:r>
    </w:p>
    <w:p>
      <w:r>
        <w:t xml:space="preserve">Necesita dos datos: la </w:t>
      </w:r>
      <w:r>
        <w:rPr>
          <w:b/>
          <w:bCs/>
        </w:rPr>
        <w:t xml:space="preserve">dirección del gateway</w:t>
      </w:r>
      <w:r>
        <w:t xml:space="preserve"> (en una instalación local,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http://localhost:8000</w:t>
      </w:r>
      <w:r>
        <w:t xml:space="preserve">) y su </w:t>
      </w:r>
      <w:r>
        <w:rPr>
          <w:b/>
          <w:bCs/>
        </w:rPr>
        <w:t xml:space="preserve">clave de cliente</w:t>
      </w:r>
      <w:r>
        <w:t xml:space="preserve">.</w:t>
      </w:r>
    </w:p>
    <w:p>
      <w:pPr>
        <w:pBdr>
          <w:left w:val="single" w:color="CADCFC" w:sz="18" w:space="8"/>
        </w:pBdr>
        <w:ind w:left="360"/>
      </w:pPr>
      <w:r>
        <w:rPr>
          <w:b/>
          <w:bCs/>
          <w:i/>
          <w:iCs/>
          <w:color w:val="595959"/>
        </w:rPr>
        <w:t xml:space="preserve">Importante:</w:t>
      </w:r>
      <w:r>
        <w:rPr>
          <w:i/>
          <w:iCs/>
          <w:color w:val="595959"/>
        </w:rPr>
        <w:t xml:space="preserve"> no escriba la clave dentro del código ni la suba a un repositorio. Guárdela en una variable de entorno, como en los ejemplos.</w:t>
      </w:r>
    </w:p>
    <w:p>
      <w:pPr>
        <w:pStyle w:val="Heading2"/>
      </w:pPr>
      <w:r>
        <w:t xml:space="preserve">3.1 Desde la terminal (Linux, macOS o Git Bash)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export GW_KEY=gw_...su_clave...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curl -s -X POST http://localhost:8000/v1/chat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-H "Authorization: Bearer $GW_KEY"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-H "Content-Type: application/json"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-d '{"mensaje":"¿Puedo devolver un producto que compré hace 20 días?"}'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3.2 Desde PowerShell (Windows)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$env:GW_KEY = "gw_...su_clave..."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$cabeceras = @{ Authorization = "Bearer $env:GW_KEY"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$cuerpo = @{ mensaje = "¿Puedo devolver un producto que compré hace 20 días?" } | ConvertTo-Json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Invoke-RestMethod -Uri http://localhost:8000/v1/chat -Method Post -Headers $cabeceras `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-ContentType "application/json; charset=utf-8" -Body ([Text.Encoding]::UTF8.GetBytes($cuerpo))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3.3 Desde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import 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import httpx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GATEWAY = os.getenv("GW_URL", "http://localhost:8000")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CLAVE = os.environ["GW_KEY"]          # nunca escriba la clave en el código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r = httpx.post(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f"{GATEWAY}/v1/chat",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headers={"Authorization": f"Bearer {CLAVE}"},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json={"mensaje": "¿Cuál es la política de devoluciones?", "max_tokens": 200},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timeout=30,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datos = r.json()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if r.status_code == 200: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print(datos["respuesta"])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elif r.status_code == 429: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print("Límite alcanzado; reintentar en", r.headers.get("Retry-After"), "segundos")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print(f"Error {r.status_code}: {datos['mensaje']} (request_id={datos['request_id']})")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3.4 Desde el navegador</w:t>
      </w:r>
    </w:p>
    <w:p>
      <w:r>
        <w:t xml:space="preserve">Fuera de producción, abra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http://localhost:8000/docs</w:t>
      </w:r>
      <w:r>
        <w:t xml:space="preserve">, pulse </w:t>
      </w:r>
      <w:r>
        <w:rPr>
          <w:b/>
          <w:bCs/>
        </w:rPr>
        <w:t xml:space="preserve">Authorize</w:t>
      </w:r>
      <w:r>
        <w:t xml:space="preserve">, pegue su clave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gw_…</w:t>
      </w:r>
      <w:r>
        <w:t xml:space="preserve"> y use el botón </w:t>
      </w:r>
      <w:r>
        <w:rPr>
          <w:b/>
          <w:bCs/>
        </w:rPr>
        <w:t xml:space="preserve">Try it out</w:t>
      </w:r>
      <w:r>
        <w:t xml:space="preserve"> de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POST /v1/chat</w:t>
      </w:r>
      <w:r>
        <w:t xml:space="preserve">. La página necesita conexión a internet para cargar.</w:t>
      </w:r>
    </w:p>
    <w:p>
      <w:pPr>
        <w:pStyle w:val="Heading2"/>
      </w:pPr>
      <w:r>
        <w:t xml:space="preserve">3.5 Respuesta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"request_id": "91250ba8f5ee4766",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"respuesta": "Puedes devolver tu producto dentro de 30 días desde la compra, con boleta y sin uso.",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"proveedor": "simulado",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"modelo": "modelo-ingenuo-v1",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"simulado": true,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"degradado": false,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"tokens_entrada": 148,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"tokens_salida": 21,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"latencia_ms":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4. Referencia de la interfaz</w:t>
      </w:r>
    </w:p>
    <w:p>
      <w:pPr>
        <w:pStyle w:val="Heading2"/>
      </w:pPr>
      <w:r>
        <w:t xml:space="preserve">4.1 Direcciones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1"/>
        <w:gridCol w:w="2098"/>
        <w:gridCol w:w="4701"/>
      </w:tblGrid>
      <w:tr>
        <w:trPr>
          <w:tblHeader/>
        </w:trPr>
        <w:tc>
          <w:tcPr>
            <w:tcW w:type="dxa" w:w="256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Método y ruta</w:t>
            </w:r>
          </w:p>
        </w:tc>
        <w:tc>
          <w:tcPr>
            <w:tcW w:type="dxa" w:w="209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Requiere clave</w:t>
            </w:r>
          </w:p>
        </w:tc>
        <w:tc>
          <w:tcPr>
            <w:tcW w:type="dxa" w:w="470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 qué sirve</w:t>
            </w:r>
          </w:p>
        </w:tc>
      </w:tr>
      <w:tr>
        <w:tc>
          <w:tcPr>
            <w:tcW w:type="dxa" w:w="256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POST /v1/chat</w:t>
            </w:r>
          </w:p>
        </w:tc>
        <w:tc>
          <w:tcPr>
            <w:tcW w:type="dxa" w:w="209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470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Enviar una consulta al modelo. </w:t>
            </w:r>
            <w:r>
              <w:rPr>
                <w:b/>
                <w:bCs/>
                <w:color w:val="212121"/>
                <w:sz w:val="18"/>
                <w:szCs w:val="18"/>
              </w:rPr>
              <w:t xml:space="preserve">Es la única vía hacia los modelos</w:t>
            </w:r>
          </w:p>
        </w:tc>
      </w:tr>
      <w:tr>
        <w:tc>
          <w:tcPr>
            <w:tcW w:type="dxa" w:w="256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GET /v1/seguridad/estado</w:t>
            </w:r>
          </w:p>
        </w:tc>
        <w:tc>
          <w:tcPr>
            <w:tcW w:type="dxa" w:w="209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470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Ver qué protecciones están activas y los límites vigentes</w:t>
            </w:r>
          </w:p>
        </w:tc>
      </w:tr>
      <w:tr>
        <w:tc>
          <w:tcPr>
            <w:tcW w:type="dxa" w:w="256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GET /health</w:t>
            </w:r>
          </w:p>
        </w:tc>
        <w:tc>
          <w:tcPr>
            <w:tcW w:type="dxa" w:w="209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470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Comprobar que el servicio está en funcionamiento</w:t>
            </w:r>
          </w:p>
        </w:tc>
      </w:tr>
      <w:tr>
        <w:tc>
          <w:tcPr>
            <w:tcW w:type="dxa" w:w="256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GET /docs</w:t>
            </w:r>
          </w:p>
        </w:tc>
        <w:tc>
          <w:tcPr>
            <w:tcW w:type="dxa" w:w="209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470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Documentación interactiva (no disponible en producción)</w:t>
            </w:r>
          </w:p>
        </w:tc>
      </w:tr>
    </w:tbl>
    <w:p>
      <w:pPr>
        <w:spacing w:after="60"/>
      </w:pPr>
    </w:p>
    <w:p>
      <w:r>
        <w:t xml:space="preserve">La clave se envía siempre en la cabecera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Authorization: Bearer gw_...</w:t>
      </w:r>
      <w:r>
        <w:t xml:space="preserve">.</w:t>
      </w:r>
    </w:p>
    <w:p>
      <w:pPr>
        <w:pStyle w:val="Heading2"/>
      </w:pPr>
      <w:r>
        <w:t xml:space="preserve">4.2 Campos de la solicitud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8"/>
        <w:gridCol w:w="1581"/>
        <w:gridCol w:w="2748"/>
        <w:gridCol w:w="4063"/>
      </w:tblGrid>
      <w:tr>
        <w:trPr>
          <w:tblHeader/>
        </w:trPr>
        <w:tc>
          <w:tcPr>
            <w:tcW w:type="dxa" w:w="96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58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274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Valores</w:t>
            </w:r>
          </w:p>
        </w:tc>
        <w:tc>
          <w:tcPr>
            <w:tcW w:type="dxa" w:w="406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6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mensaje</w:t>
            </w:r>
          </w:p>
        </w:tc>
        <w:tc>
          <w:tcPr>
            <w:tcW w:type="dxa" w:w="158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274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Texto de 1 a 4000 caracteres</w:t>
            </w:r>
          </w:p>
        </w:tc>
        <w:tc>
          <w:tcPr>
            <w:tcW w:type="dxa" w:w="406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La consulta del usuario</w:t>
            </w:r>
          </w:p>
        </w:tc>
      </w:tr>
      <w:tr>
        <w:tc>
          <w:tcPr>
            <w:tcW w:type="dxa" w:w="96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max_tokens</w:t>
            </w:r>
          </w:p>
        </w:tc>
        <w:tc>
          <w:tcPr>
            <w:tcW w:type="dxa" w:w="158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274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1 a 512 (por defecto 256)</w:t>
            </w:r>
          </w:p>
        </w:tc>
        <w:tc>
          <w:tcPr>
            <w:tcW w:type="dxa" w:w="406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Largo máximo de la respuesta</w:t>
            </w:r>
          </w:p>
        </w:tc>
      </w:tr>
      <w:tr>
        <w:tc>
          <w:tcPr>
            <w:tcW w:type="dxa" w:w="96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158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274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0 a 1,5 (por defecto 0,2)</w:t>
            </w:r>
          </w:p>
        </w:tc>
        <w:tc>
          <w:tcPr>
            <w:tcW w:type="dxa" w:w="406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Valores bajos dan respuestas más precisas y repetibles; altos, más variadas</w:t>
            </w:r>
          </w:p>
        </w:tc>
      </w:tr>
      <w:tr>
        <w:tc>
          <w:tcPr>
            <w:tcW w:type="dxa" w:w="96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proveedor</w:t>
            </w:r>
          </w:p>
        </w:tc>
        <w:tc>
          <w:tcPr>
            <w:tcW w:type="dxa" w:w="158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274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openai</w:t>
            </w:r>
            <w:r>
              <w:rPr>
                <w:color w:val="212121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anthropic</w:t>
            </w:r>
            <w:r>
              <w:rPr>
                <w:color w:val="212121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google</w:t>
            </w:r>
            <w:r>
              <w:rPr>
                <w:color w:val="212121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ollama</w:t>
            </w:r>
            <w:r>
              <w:rPr>
                <w:color w:val="212121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simulado</w:t>
            </w:r>
          </w:p>
        </w:tc>
        <w:tc>
          <w:tcPr>
            <w:tcW w:type="dxa" w:w="406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Elegir un proveedor distinto del configurado para esta consulta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4.3 Campos de la respuesta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6355"/>
      </w:tblGrid>
      <w:tr>
        <w:trPr>
          <w:tblHeader/>
        </w:trPr>
        <w:tc>
          <w:tcPr>
            <w:tcW w:type="dxa" w:w="300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35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00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request_id</w:t>
            </w:r>
          </w:p>
        </w:tc>
        <w:tc>
          <w:tcPr>
            <w:tcW w:type="dxa" w:w="635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Identificador de la solicitud. Guárdelo para soporte</w:t>
            </w:r>
          </w:p>
        </w:tc>
      </w:tr>
      <w:tr>
        <w:tc>
          <w:tcPr>
            <w:tcW w:type="dxa" w:w="300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respuesta</w:t>
            </w:r>
          </w:p>
        </w:tc>
        <w:tc>
          <w:tcPr>
            <w:tcW w:type="dxa" w:w="635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Texto generado por el modelo</w:t>
            </w:r>
          </w:p>
        </w:tc>
      </w:tr>
      <w:tr>
        <w:tc>
          <w:tcPr>
            <w:tcW w:type="dxa" w:w="300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proveedor</w:t>
            </w:r>
            <w:r>
              <w:rPr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modelo</w:t>
            </w:r>
          </w:p>
        </w:tc>
        <w:tc>
          <w:tcPr>
            <w:tcW w:type="dxa" w:w="635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Quién respondió realmente</w:t>
            </w:r>
          </w:p>
        </w:tc>
      </w:tr>
      <w:tr>
        <w:tc>
          <w:tcPr>
            <w:tcW w:type="dxa" w:w="300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simulado</w:t>
            </w:r>
          </w:p>
        </w:tc>
        <w:tc>
          <w:tcPr>
            <w:tcW w:type="dxa" w:w="635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true</w:t>
            </w:r>
            <w:r>
              <w:rPr>
                <w:color w:val="212121"/>
                <w:sz w:val="18"/>
                <w:szCs w:val="18"/>
              </w:rPr>
              <w:t xml:space="preserve"> si respondió el proveedor de pruebas, no un modelo real</w:t>
            </w:r>
          </w:p>
        </w:tc>
      </w:tr>
      <w:tr>
        <w:tc>
          <w:tcPr>
            <w:tcW w:type="dxa" w:w="300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degradado</w:t>
            </w:r>
          </w:p>
        </w:tc>
        <w:tc>
          <w:tcPr>
            <w:tcW w:type="dxa" w:w="635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true</w:t>
            </w:r>
            <w:r>
              <w:rPr>
                <w:color w:val="212121"/>
                <w:sz w:val="18"/>
                <w:szCs w:val="18"/>
              </w:rPr>
              <w:t xml:space="preserve"> si el proveedor principal falló y respondió el de respaldo</w:t>
            </w:r>
          </w:p>
        </w:tc>
      </w:tr>
      <w:tr>
        <w:tc>
          <w:tcPr>
            <w:tcW w:type="dxa" w:w="300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tokens_entrada</w:t>
            </w:r>
            <w:r>
              <w:rPr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tokens_salida</w:t>
            </w:r>
          </w:p>
        </w:tc>
        <w:tc>
          <w:tcPr>
            <w:tcW w:type="dxa" w:w="635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Consumo de la consulta</w:t>
            </w:r>
          </w:p>
        </w:tc>
      </w:tr>
      <w:tr>
        <w:tc>
          <w:tcPr>
            <w:tcW w:type="dxa" w:w="300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latencia_ms</w:t>
            </w:r>
          </w:p>
        </w:tc>
        <w:tc>
          <w:tcPr>
            <w:tcW w:type="dxa" w:w="635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Tiempo de respuesta en milisegundos</w:t>
            </w:r>
          </w:p>
        </w:tc>
      </w:tr>
    </w:tbl>
    <w:p>
      <w:pPr>
        <w:spacing w:after="60"/>
      </w:pPr>
    </w:p>
    <w:p>
      <w:r>
        <w:t xml:space="preserve">Todas las respuestas incluyen además la cabecera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X-Request-ID</w:t>
      </w:r>
      <w:r>
        <w:t xml:space="preserve"> con el mismo identificador.</w:t>
      </w:r>
    </w:p>
    <w:p>
      <w:pPr>
        <w:pStyle w:val="Heading2"/>
      </w:pPr>
      <w:r>
        <w:t xml:space="preserve">4.4 Consultar el estado de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curl -s http://localhost:8000/v1/seguridad/estado -H "Authorization: Bearer $GW_KEY"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{"mitigaciones":{"LLM01_prompt_injection":true,"LLM02_sensitive_information_disclosure":true,"LLM07_system_prompt_leakage":true,"LLM10_unbounded_consumption":true},"rate_limit":"5/minute","rate_limit_por":"clave","max_tokens_techo":512,"max_caracteres_mensaje":4000}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5. Códigos de respuesta y qué hacer</w:t>
      </w:r>
    </w:p>
    <w:p>
      <w:r>
        <w:t xml:space="preserve">Toda respuesta de error tiene la misma forma: un código, un mensaje claro y el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request_id</w:t>
      </w:r>
      <w:r>
        <w:t xml:space="preserve">. Nunca incluye detalles internos del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{"error":"no_autorizado","mensaje":"Credenciales del gateway inválidas o ausentes.","request_id":"21d5688bf6f24cf8"}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"/>
        <w:gridCol w:w="4114"/>
        <w:gridCol w:w="4356"/>
      </w:tblGrid>
      <w:tr>
        <w:trPr>
          <w:tblHeader/>
        </w:trPr>
        <w:tc>
          <w:tcPr>
            <w:tcW w:type="dxa" w:w="89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411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435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hacer</w:t>
            </w:r>
          </w:p>
        </w:tc>
      </w:tr>
      <w:tr>
        <w:tc>
          <w:tcPr>
            <w:tcW w:type="dxa" w:w="89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200</w:t>
            </w:r>
          </w:p>
        </w:tc>
        <w:tc>
          <w:tcPr>
            <w:tcW w:type="dxa" w:w="411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Consulta respondida</w:t>
            </w:r>
          </w:p>
        </w:tc>
        <w:tc>
          <w:tcPr>
            <w:tcW w:type="dxa" w:w="435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Use el campo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W w:type="dxa" w:w="89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400</w:t>
            </w:r>
          </w:p>
        </w:tc>
        <w:tc>
          <w:tcPr>
            <w:tcW w:type="dxa" w:w="411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El mensaje fue rechazado por parecer un intento de manipular al modelo</w:t>
            </w:r>
          </w:p>
        </w:tc>
        <w:tc>
          <w:tcPr>
            <w:tcW w:type="dxa" w:w="435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Reformule la consulta. Si es legítima, avise al administrador con el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request_id</w:t>
            </w:r>
          </w:p>
        </w:tc>
      </w:tr>
      <w:tr>
        <w:tc>
          <w:tcPr>
            <w:tcW w:type="dxa" w:w="89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401</w:t>
            </w:r>
          </w:p>
        </w:tc>
        <w:tc>
          <w:tcPr>
            <w:tcW w:type="dxa" w:w="411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Falta la clave o no es válida</w:t>
            </w:r>
          </w:p>
        </w:tc>
        <w:tc>
          <w:tcPr>
            <w:tcW w:type="dxa" w:w="435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Revise la cabecera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Authorization</w:t>
            </w:r>
            <w:r>
              <w:rPr>
                <w:color w:val="212121"/>
                <w:sz w:val="18"/>
                <w:szCs w:val="18"/>
              </w:rPr>
              <w:t xml:space="preserve"> y que la clave siga vigente</w:t>
            </w:r>
          </w:p>
        </w:tc>
      </w:tr>
      <w:tr>
        <w:tc>
          <w:tcPr>
            <w:tcW w:type="dxa" w:w="89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413</w:t>
            </w:r>
          </w:p>
        </w:tc>
        <w:tc>
          <w:tcPr>
            <w:tcW w:type="dxa" w:w="411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La solicitud es demasiado grande (más de 16 KB)</w:t>
            </w:r>
          </w:p>
        </w:tc>
        <w:tc>
          <w:tcPr>
            <w:tcW w:type="dxa" w:w="435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Reduzca el tamaño</w:t>
            </w:r>
          </w:p>
        </w:tc>
      </w:tr>
      <w:tr>
        <w:tc>
          <w:tcPr>
            <w:tcW w:type="dxa" w:w="89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422</w:t>
            </w:r>
          </w:p>
        </w:tc>
        <w:tc>
          <w:tcPr>
            <w:tcW w:type="dxa" w:w="411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Un campo falta, tiene formato incorrecto o supera un límite</w:t>
            </w:r>
          </w:p>
        </w:tc>
        <w:tc>
          <w:tcPr>
            <w:tcW w:type="dxa" w:w="435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Corrija el campo indicado en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detalles</w:t>
            </w:r>
          </w:p>
        </w:tc>
      </w:tr>
      <w:tr>
        <w:tc>
          <w:tcPr>
            <w:tcW w:type="dxa" w:w="89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429</w:t>
            </w:r>
          </w:p>
        </w:tc>
        <w:tc>
          <w:tcPr>
            <w:tcW w:type="dxa" w:w="411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Se agotó la cuota de la clave</w:t>
            </w:r>
          </w:p>
        </w:tc>
        <w:tc>
          <w:tcPr>
            <w:tcW w:type="dxa" w:w="435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Espere los segundos de la cabecera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Retry-After</w:t>
            </w:r>
            <w:r>
              <w:rPr>
                <w:color w:val="212121"/>
                <w:sz w:val="18"/>
                <w:szCs w:val="18"/>
              </w:rPr>
              <w:t xml:space="preserve"> (60) y reintente</w:t>
            </w:r>
          </w:p>
        </w:tc>
      </w:tr>
      <w:tr>
        <w:tc>
          <w:tcPr>
            <w:tcW w:type="dxa" w:w="89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502</w:t>
            </w:r>
          </w:p>
        </w:tc>
        <w:tc>
          <w:tcPr>
            <w:tcW w:type="dxa" w:w="411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El gateway tiene un problema de configuración con el proveedor</w:t>
            </w:r>
          </w:p>
        </w:tc>
        <w:tc>
          <w:tcPr>
            <w:tcW w:type="dxa" w:w="435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Avise al administrador con el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request_id</w:t>
            </w:r>
            <w:r>
              <w:rPr>
                <w:color w:val="212121"/>
                <w:sz w:val="18"/>
                <w:szCs w:val="18"/>
              </w:rPr>
              <w:t xml:space="preserve">. Reintentar no lo resuelve</w:t>
            </w:r>
          </w:p>
        </w:tc>
      </w:tr>
      <w:tr>
        <w:tc>
          <w:tcPr>
            <w:tcW w:type="dxa" w:w="89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503</w:t>
            </w:r>
          </w:p>
        </w:tc>
        <w:tc>
          <w:tcPr>
            <w:tcW w:type="dxa" w:w="411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El proveedor no está disponible o está saturado</w:t>
            </w:r>
          </w:p>
        </w:tc>
        <w:tc>
          <w:tcPr>
            <w:tcW w:type="dxa" w:w="435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Reintente en un minuto</w:t>
            </w:r>
          </w:p>
        </w:tc>
      </w:tr>
      <w:tr>
        <w:tc>
          <w:tcPr>
            <w:tcW w:type="dxa" w:w="89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504</w:t>
            </w:r>
          </w:p>
        </w:tc>
        <w:tc>
          <w:tcPr>
            <w:tcW w:type="dxa" w:w="411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El proveedor no respondió a tiempo</w:t>
            </w:r>
          </w:p>
        </w:tc>
        <w:tc>
          <w:tcPr>
            <w:tcW w:type="dxa" w:w="435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Reintente en unos segundos</w:t>
            </w:r>
          </w:p>
        </w:tc>
      </w:tr>
      <w:tr>
        <w:tc>
          <w:tcPr>
            <w:tcW w:type="dxa" w:w="89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500</w:t>
            </w:r>
          </w:p>
        </w:tc>
        <w:tc>
          <w:tcPr>
            <w:tcW w:type="dxa" w:w="411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Error inesperado</w:t>
            </w:r>
          </w:p>
        </w:tc>
        <w:tc>
          <w:tcPr>
            <w:tcW w:type="dxa" w:w="435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Avise al administrador con el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request_id</w:t>
            </w:r>
          </w:p>
        </w:tc>
      </w:tr>
    </w:tbl>
    <w:p>
      <w:pPr>
        <w:spacing w:after="60"/>
      </w:pPr>
    </w:p>
    <w:p>
      <w:r>
        <w:t xml:space="preserve">Cuando un campo es inválido,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detalles</w:t>
      </w:r>
      <w:r>
        <w:t xml:space="preserve"> indica cuál y por qué, sin repetir el contenido enviado: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{"error":"solicitud_invalida","mensaje":"La solicitud no cumple el esquema o excede los límites.","detalles":[{"campo":"temperature","regla":"less_than_equal"}],"request_id":"88949d85ccd146f9"}</w:t>
            </w:r>
          </w:p>
        </w:tc>
      </w:tr>
    </w:tbl>
    <w:p>
      <w:pPr>
        <w:spacing w:after="60"/>
      </w:pPr>
    </w:p>
    <w:p>
      <w:r>
        <w:t xml:space="preserve">La Figura 2 muestra en qué punto del recorrido se produce cada rechazo.</w:t>
      </w:r>
    </w:p>
    <w:p>
      <w:pPr>
        <w:sectPr>
          <w:headerReference w:type="default" r:id="rId11"/>
          <w:footerReference w:type="default" r:id="rId1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80" w:line="240" w:lineRule="auto"/>
        <w:jc w:val="center"/>
      </w:pPr>
      <w:r>
        <w:drawing>
          <wp:inline distT="0" distB="0" distL="0" distR="0">
            <wp:extent cx="8686800" cy="5343525"/>
            <wp:effectExtent t="0" r="0" b="0" l="0"/>
            <wp:docPr id="1" name="Figura 2. Recorrido de una solicitud y punto en que se produce cada código de respuesta" descr="Figura 2. Recorrido de una solicitud y punto en que se produce cada código de respuesta" title="Figura 2. Recorrido de una solicitud y punto en que se produce cada código de respue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95959"/>
          <w:sz w:val="19"/>
          <w:szCs w:val="19"/>
        </w:rPr>
        <w:t xml:space="preserve">Figura 2. Recorrido de una solicitud y punto en que se produce cada código de respuesta</w:t>
      </w:r>
    </w:p>
    <w:p>
      <w:pPr>
        <w:sectPr>
          <w:headerReference w:type="default" r:id="rId13"/>
          <w:footerReference w:type="default" r:id="rId14"/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6. Límites y buenas prácticas</w:t>
      </w:r>
    </w:p>
    <w:p>
      <w:pPr>
        <w:pStyle w:val="Heading2"/>
      </w:pPr>
      <w:r>
        <w:t xml:space="preserve">6.1 Límites por defecto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7"/>
        <w:gridCol w:w="1724"/>
        <w:gridCol w:w="3899"/>
      </w:tblGrid>
      <w:tr>
        <w:trPr>
          <w:tblHeader/>
        </w:trPr>
        <w:tc>
          <w:tcPr>
            <w:tcW w:type="dxa" w:w="373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Límite</w:t>
            </w:r>
          </w:p>
        </w:tc>
        <w:tc>
          <w:tcPr>
            <w:tcW w:type="dxa" w:w="172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89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Respuesta al superarlo</w:t>
            </w:r>
          </w:p>
        </w:tc>
      </w:tr>
      <w:tr>
        <w:tc>
          <w:tcPr>
            <w:tcW w:type="dxa" w:w="373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Solicitudes por clave</w:t>
            </w:r>
          </w:p>
        </w:tc>
        <w:tc>
          <w:tcPr>
            <w:tcW w:type="dxa" w:w="172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5 por minuto</w:t>
            </w:r>
          </w:p>
        </w:tc>
        <w:tc>
          <w:tcPr>
            <w:tcW w:type="dxa" w:w="389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429</w:t>
            </w:r>
          </w:p>
        </w:tc>
      </w:tr>
      <w:tr>
        <w:tc>
          <w:tcPr>
            <w:tcW w:type="dxa" w:w="373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Largo del mensaje</w:t>
            </w:r>
          </w:p>
        </w:tc>
        <w:tc>
          <w:tcPr>
            <w:tcW w:type="dxa" w:w="172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4000 caracteres</w:t>
            </w:r>
          </w:p>
        </w:tc>
        <w:tc>
          <w:tcPr>
            <w:tcW w:type="dxa" w:w="389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422</w:t>
            </w:r>
          </w:p>
        </w:tc>
      </w:tr>
      <w:tr>
        <w:tc>
          <w:tcPr>
            <w:tcW w:type="dxa" w:w="373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Tokens de salida por consulta</w:t>
            </w:r>
          </w:p>
        </w:tc>
        <w:tc>
          <w:tcPr>
            <w:tcW w:type="dxa" w:w="172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512</w:t>
            </w:r>
          </w:p>
        </w:tc>
        <w:tc>
          <w:tcPr>
            <w:tcW w:type="dxa" w:w="389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422</w:t>
            </w:r>
          </w:p>
        </w:tc>
      </w:tr>
      <w:tr>
        <w:tc>
          <w:tcPr>
            <w:tcW w:type="dxa" w:w="373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Tamaño total de la solicitud</w:t>
            </w:r>
          </w:p>
        </w:tc>
        <w:tc>
          <w:tcPr>
            <w:tcW w:type="dxa" w:w="172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16 KB</w:t>
            </w:r>
          </w:p>
        </w:tc>
        <w:tc>
          <w:tcPr>
            <w:tcW w:type="dxa" w:w="389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413</w:t>
            </w:r>
          </w:p>
        </w:tc>
      </w:tr>
      <w:tr>
        <w:tc>
          <w:tcPr>
            <w:tcW w:type="dxa" w:w="373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Espera máxima al proveedor</w:t>
            </w:r>
          </w:p>
        </w:tc>
        <w:tc>
          <w:tcPr>
            <w:tcW w:type="dxa" w:w="172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20 segundos</w:t>
            </w:r>
          </w:p>
        </w:tc>
        <w:tc>
          <w:tcPr>
            <w:tcW w:type="dxa" w:w="389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504</w:t>
            </w:r>
          </w:p>
        </w:tc>
      </w:tr>
    </w:tbl>
    <w:p>
      <w:pPr>
        <w:spacing w:after="60"/>
      </w:pPr>
    </w:p>
    <w:p>
      <w:r>
        <w:t xml:space="preserve">Tres detalles sobre la cuota: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 por clave, no por equipo ni por dirección de red.</w:t>
      </w:r>
      <w:r>
        <w:t xml:space="preserve"> Dos aplicaciones con claves distintas no se afectan entre sí, aunque compartan la misma red.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Las solicitudes rechazadas por seguridad (</w:t>
      </w:r>
      <w:r>
        <w:rPr>
          <w:rFonts w:ascii="Consolas" w:cs="Consolas" w:eastAsia="Consolas" w:hAnsi="Consolas"/>
          <w:b/>
          <w:bCs/>
          <w:color w:val="8B1A1A"/>
          <w:sz w:val="19"/>
          <w:szCs w:val="19"/>
        </w:rPr>
        <w:t xml:space="preserve">400</w:t>
      </w:r>
      <w:r>
        <w:rPr>
          <w:b/>
          <w:bCs/>
        </w:rPr>
        <w:t xml:space="preserve">) también consumen cuota.</w:t>
      </w:r>
      <w:r>
        <w:t xml:space="preserve"> Así se frena a quien prueba ataques en bucle.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Las solicitudes mal formadas (</w:t>
      </w:r>
      <w:r>
        <w:rPr>
          <w:rFonts w:ascii="Consolas" w:cs="Consolas" w:eastAsia="Consolas" w:hAnsi="Consolas"/>
          <w:b/>
          <w:bCs/>
          <w:color w:val="8B1A1A"/>
          <w:sz w:val="19"/>
          <w:szCs w:val="19"/>
        </w:rPr>
        <w:t xml:space="preserve">422</w:t>
      </w:r>
      <w:r>
        <w:rPr>
          <w:b/>
          <w:bCs/>
        </w:rPr>
        <w:t xml:space="preserve">) y las no autorizadas (</w:t>
      </w:r>
      <w:r>
        <w:rPr>
          <w:rFonts w:ascii="Consolas" w:cs="Consolas" w:eastAsia="Consolas" w:hAnsi="Consolas"/>
          <w:b/>
          <w:bCs/>
          <w:color w:val="8B1A1A"/>
          <w:sz w:val="19"/>
          <w:szCs w:val="19"/>
        </w:rPr>
        <w:t xml:space="preserve">401</w:t>
      </w:r>
      <w:r>
        <w:rPr>
          <w:b/>
          <w:bCs/>
        </w:rPr>
        <w:t xml:space="preserve">) no consumen cuota.</w:t>
      </w:r>
    </w:p>
    <w:p>
      <w:pPr>
        <w:pStyle w:val="Heading2"/>
      </w:pPr>
      <w:r>
        <w:t xml:space="preserve">6.2 Buenas prácticas para aplicaciones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Trate la clave como una contraseña.</w:t>
      </w:r>
      <w:r>
        <w:t xml:space="preserve"> Variable de entorno o gestor de secretos; nunca en el código, en un repositorio ni en capturas de pantalla.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Respete </w:t>
      </w:r>
      <w:r>
        <w:rPr>
          <w:rFonts w:ascii="Consolas" w:cs="Consolas" w:eastAsia="Consolas" w:hAnsi="Consolas"/>
          <w:b/>
          <w:bCs/>
          <w:color w:val="8B1A1A"/>
          <w:sz w:val="19"/>
          <w:szCs w:val="19"/>
        </w:rPr>
        <w:t xml:space="preserve">Retry-After</w:t>
      </w:r>
      <w:r>
        <w:rPr>
          <w:b/>
          <w:bCs/>
        </w:rPr>
        <w:t xml:space="preserve">.</w:t>
      </w:r>
      <w:r>
        <w:t xml:space="preserve"> Ante un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429</w:t>
      </w:r>
      <w:r>
        <w:t xml:space="preserve">, espere antes de reintentar. Reintentar de inmediato solo consume más cuota.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Reintente solo </w:t>
      </w:r>
      <w:r>
        <w:rPr>
          <w:rFonts w:ascii="Consolas" w:cs="Consolas" w:eastAsia="Consolas" w:hAnsi="Consolas"/>
          <w:b/>
          <w:bCs/>
          <w:color w:val="8B1A1A"/>
          <w:sz w:val="19"/>
          <w:szCs w:val="19"/>
        </w:rPr>
        <w:t xml:space="preserve">503</w:t>
      </w:r>
      <w:r>
        <w:rPr>
          <w:b/>
          <w:bCs/>
        </w:rPr>
        <w:t xml:space="preserve"> y </w:t>
      </w:r>
      <w:r>
        <w:rPr>
          <w:rFonts w:ascii="Consolas" w:cs="Consolas" w:eastAsia="Consolas" w:hAnsi="Consolas"/>
          <w:b/>
          <w:bCs/>
          <w:color w:val="8B1A1A"/>
          <w:sz w:val="19"/>
          <w:szCs w:val="19"/>
        </w:rPr>
        <w:t xml:space="preserve">504</w:t>
      </w:r>
      <w:r>
        <w:t xml:space="preserve">, con una espera creciente y un máximo de intentos. No reintente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400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401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422</w:t>
      </w:r>
      <w:r>
        <w:t xml:space="preserve"> ni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502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Guarde el </w:t>
      </w:r>
      <w:r>
        <w:rPr>
          <w:rFonts w:ascii="Consolas" w:cs="Consolas" w:eastAsia="Consolas" w:hAnsi="Consolas"/>
          <w:b/>
          <w:bCs/>
          <w:color w:val="8B1A1A"/>
          <w:sz w:val="19"/>
          <w:szCs w:val="19"/>
        </w:rPr>
        <w:t xml:space="preserve">request_id</w:t>
      </w:r>
      <w:r>
        <w:t xml:space="preserve"> en los registros de su aplicación. Es lo único que el administrador necesita para investigar un caso.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Revise </w:t>
      </w:r>
      <w:r>
        <w:rPr>
          <w:rFonts w:ascii="Consolas" w:cs="Consolas" w:eastAsia="Consolas" w:hAnsi="Consolas"/>
          <w:b/>
          <w:bCs/>
          <w:color w:val="8B1A1A"/>
          <w:sz w:val="19"/>
          <w:szCs w:val="19"/>
        </w:rPr>
        <w:t xml:space="preserve">degradado</w:t>
      </w:r>
      <w:r>
        <w:rPr>
          <w:b/>
          <w:bCs/>
        </w:rPr>
        <w:t xml:space="preserve"> y </w:t>
      </w:r>
      <w:r>
        <w:rPr>
          <w:rFonts w:ascii="Consolas" w:cs="Consolas" w:eastAsia="Consolas" w:hAnsi="Consolas"/>
          <w:b/>
          <w:bCs/>
          <w:color w:val="8B1A1A"/>
          <w:sz w:val="19"/>
          <w:szCs w:val="19"/>
        </w:rPr>
        <w:t xml:space="preserve">simulado</w:t>
      </w:r>
      <w:r>
        <w:rPr>
          <w:b/>
          <w:bCs/>
        </w:rPr>
        <w:t xml:space="preserve">.</w:t>
      </w:r>
      <w:r>
        <w:t xml:space="preserve"> Si su aplicación exige un modelo concreto, compruebe estos campos antes de usar la respuesta.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Trate la respuesta como texto no confiable.</w:t>
      </w:r>
      <w:r>
        <w:t xml:space="preserve"> No la ejecute como código, no la inserte como HTML sin escapar y no construya consultas a bases de datos con ella.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Envíe solo los datos personales imprescindibles.</w:t>
      </w:r>
      <w:r>
        <w:t xml:space="preserve"> El gateway no guarda el contenido de las consultas, pero el proveedor del modelo sí lo recibe.</w:t>
      </w:r>
    </w:p>
    <w:p>
      <w:pPr>
        <w:pStyle w:val="Heading1"/>
      </w:pPr>
      <w:r>
        <w:t xml:space="preserve">7. Administración</w:t>
      </w:r>
    </w:p>
    <w:p>
      <w:r>
        <w:t xml:space="preserve">Estas tareas se hacen en el servidor donde está instalado el gateway, con el entorno virtual activo. </w:t>
      </w:r>
      <w:r>
        <w:rPr>
          <w:b/>
          <w:bCs/>
        </w:rPr>
        <w:t xml:space="preserve">Todo cambio en </w:t>
      </w:r>
      <w:r>
        <w:rPr>
          <w:rFonts w:ascii="Consolas" w:cs="Consolas" w:eastAsia="Consolas" w:hAnsi="Consolas"/>
          <w:b/>
          <w:bCs/>
          <w:color w:val="8B1A1A"/>
          <w:sz w:val="19"/>
          <w:szCs w:val="19"/>
        </w:rPr>
        <w:t xml:space="preserve">.env</w:t>
      </w:r>
      <w:r>
        <w:rPr>
          <w:b/>
          <w:bCs/>
        </w:rPr>
        <w:t xml:space="preserve"> requiere reiniciar el gateway</w:t>
      </w:r>
      <w:r>
        <w:t xml:space="preserve">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Ctrl + C</w:t>
      </w:r>
      <w:r>
        <w:t xml:space="preserve"> y volver a arrancar).</w:t>
      </w:r>
    </w:p>
    <w:p>
      <w:pPr>
        <w:pStyle w:val="Heading2"/>
      </w:pPr>
      <w:r>
        <w:t xml:space="preserve">7.1 Dar acceso a una aplicación nueva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python scripts/generar_clave_cliente.py equipo_ventas</w:t>
            </w:r>
          </w:p>
        </w:tc>
      </w:tr>
    </w:tbl>
    <w:p>
      <w:pPr>
        <w:spacing w:after="60"/>
      </w:pPr>
    </w:p>
    <w:p>
      <w:r>
        <w:t xml:space="preserve">El nombre admite minúsculas, números y guion bajo (de 3 a 32 caracteres). El comando muestra dos datos: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 clave </w:t>
      </w:r>
      <w:r>
        <w:rPr>
          <w:rFonts w:ascii="Consolas" w:cs="Consolas" w:eastAsia="Consolas" w:hAnsi="Consolas"/>
          <w:b/>
          <w:bCs/>
          <w:color w:val="8B1A1A"/>
          <w:sz w:val="19"/>
          <w:szCs w:val="19"/>
        </w:rPr>
        <w:t xml:space="preserve">gw_…</w:t>
      </w:r>
      <w:r>
        <w:rPr>
          <w:b/>
          <w:bCs/>
        </w:rPr>
        <w:t xml:space="preserve">:</w:t>
      </w:r>
      <w:r>
        <w:t xml:space="preserve"> entréguela a la aplicación por un canal seguro. No se puede recuperar después.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 línea </w:t>
      </w:r>
      <w:r>
        <w:rPr>
          <w:rFonts w:ascii="Consolas" w:cs="Consolas" w:eastAsia="Consolas" w:hAnsi="Consolas"/>
          <w:b/>
          <w:bCs/>
          <w:color w:val="8B1A1A"/>
          <w:sz w:val="19"/>
          <w:szCs w:val="19"/>
        </w:rPr>
        <w:t xml:space="preserve">equipo_ventas:hash</w:t>
      </w:r>
      <w:r>
        <w:rPr>
          <w:b/>
          <w:bCs/>
        </w:rPr>
        <w:t xml:space="preserve">:</w:t>
      </w:r>
      <w:r>
        <w:t xml:space="preserve"> agréguela en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.env</w:t>
      </w:r>
      <w:r>
        <w:t xml:space="preserve"> a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GATEWAY_CLIENT_KEYS_SHA256</w:t>
      </w:r>
      <w:r>
        <w:t xml:space="preserve">, separada por coma de las existentes.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GATEWAY_CLIENT_KEYS_SHA256=equipo_soporte:84d6…,equipo_ventas:3c19…</w:t>
            </w:r>
          </w:p>
        </w:tc>
      </w:tr>
    </w:tbl>
    <w:p>
      <w:pPr>
        <w:spacing w:after="60"/>
      </w:pPr>
    </w:p>
    <w:p>
      <w:r>
        <w:t xml:space="preserve">Reinicie el gateway. Emita </w:t>
      </w:r>
      <w:r>
        <w:rPr>
          <w:b/>
          <w:bCs/>
        </w:rPr>
        <w:t xml:space="preserve">una clave por aplicación</w:t>
      </w:r>
      <w:r>
        <w:t xml:space="preserve">: así los límites y los registros distinguen a cada una.</w:t>
      </w:r>
    </w:p>
    <w:p>
      <w:pPr>
        <w:pStyle w:val="Heading2"/>
      </w:pPr>
      <w:r>
        <w:t xml:space="preserve">7.2 Retirar o cambiar una clave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Retirar el acceso:</w:t>
      </w:r>
      <w:r>
        <w:t xml:space="preserve"> borre la entrada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nombre:hash</w:t>
      </w:r>
      <w:r>
        <w:t xml:space="preserve"> de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.env</w:t>
      </w:r>
      <w:r>
        <w:t xml:space="preserve"> y reinicie. La clave devuelve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401</w:t>
      </w:r>
      <w:r>
        <w:t xml:space="preserve"> de inmediato.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Cambiar una clave comprometida:</w:t>
      </w:r>
      <w:r>
        <w:t xml:space="preserve"> emita una nueva con el mismo nombre, reemplace el hash en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.env</w:t>
      </w:r>
      <w:r>
        <w:t xml:space="preserve">, reinicie y entregue la nueva clave.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Clave perdida:</w:t>
      </w:r>
      <w:r>
        <w:t xml:space="preserve"> no se puede recuperar, porque el gateway solo guarda su hash. Emita una nueva.</w:t>
      </w:r>
    </w:p>
    <w:p>
      <w:pPr>
        <w:pStyle w:val="Heading2"/>
      </w:pPr>
      <w:r>
        <w:t xml:space="preserve">7.3 Ajustar los límites</w:t>
      </w:r>
    </w:p>
    <w:p>
      <w:r>
        <w:t xml:space="preserve">Edite en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.env</w:t>
      </w:r>
      <w:r>
        <w:t xml:space="preserve"> y reinicie: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6"/>
        <w:gridCol w:w="6224"/>
      </w:tblGrid>
      <w:tr>
        <w:trPr>
          <w:tblHeader/>
        </w:trPr>
        <w:tc>
          <w:tcPr>
            <w:tcW w:type="dxa" w:w="313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</w:t>
            </w:r>
          </w:p>
        </w:tc>
        <w:tc>
          <w:tcPr>
            <w:tcW w:type="dxa" w:w="622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Cambie</w:t>
            </w:r>
          </w:p>
        </w:tc>
      </w:tr>
      <w:tr>
        <w:tc>
          <w:tcPr>
            <w:tcW w:type="dxa" w:w="313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Permitir más solicitudes por clave</w:t>
            </w:r>
          </w:p>
        </w:tc>
        <w:tc>
          <w:tcPr>
            <w:tcW w:type="dxa" w:w="622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RATE_LIMIT=20/minute</w:t>
            </w:r>
            <w:r>
              <w:rPr>
                <w:color w:val="212121"/>
                <w:sz w:val="18"/>
                <w:szCs w:val="18"/>
              </w:rPr>
              <w:t xml:space="preserve"> o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RATE_LIMIT=500/hour</w:t>
            </w:r>
          </w:p>
        </w:tc>
      </w:tr>
      <w:tr>
        <w:tc>
          <w:tcPr>
            <w:tcW w:type="dxa" w:w="313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Permitir respuestas más largas</w:t>
            </w:r>
          </w:p>
        </w:tc>
        <w:tc>
          <w:tcPr>
            <w:tcW w:type="dxa" w:w="622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MAX_TOKENS_TECHO=1024</w:t>
            </w:r>
          </w:p>
        </w:tc>
      </w:tr>
      <w:tr>
        <w:tc>
          <w:tcPr>
            <w:tcW w:type="dxa" w:w="313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Permitir mensajes más largos</w:t>
            </w:r>
          </w:p>
        </w:tc>
        <w:tc>
          <w:tcPr>
            <w:tcW w:type="dxa" w:w="622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MAX_CARACTERES_MENSAJE=8000</w:t>
            </w:r>
            <w:r>
              <w:rPr>
                <w:color w:val="212121"/>
                <w:sz w:val="18"/>
                <w:szCs w:val="18"/>
              </w:rPr>
              <w:t xml:space="preserve"> y, si hace falta,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MAX_BYTES_BODY</w:t>
            </w:r>
          </w:p>
        </w:tc>
      </w:tr>
      <w:tr>
        <w:tc>
          <w:tcPr>
            <w:tcW w:type="dxa" w:w="313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Esperar más al proveedor</w:t>
            </w:r>
          </w:p>
        </w:tc>
        <w:tc>
          <w:tcPr>
            <w:tcW w:type="dxa" w:w="622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TIMEOUT_UPSTREAM_SEG=40</w:t>
            </w:r>
          </w:p>
        </w:tc>
      </w:tr>
    </w:tbl>
    <w:p>
      <w:pPr>
        <w:spacing w:after="60"/>
      </w:pPr>
    </w:p>
    <w:p>
      <w:r>
        <w:t xml:space="preserve">El límite es el mismo para todas las claves. Subir estos valores aumenta el gasto máximo posible con el proveedor.</w:t>
      </w:r>
    </w:p>
    <w:p>
      <w:pPr>
        <w:pStyle w:val="Heading2"/>
      </w:pPr>
      <w:r>
        <w:t xml:space="preserve">7.4 Cambiar de proveedor o agregar un respaldo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PROVEEDOR_PRINCIPAL=openai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PROVEEDOR_RESPALDO=ollama</w:t>
            </w:r>
          </w:p>
        </w:tc>
      </w:tr>
    </w:tbl>
    <w:p>
      <w:pPr>
        <w:spacing w:after="60"/>
      </w:pPr>
    </w:p>
    <w:p>
      <w:r>
        <w:t xml:space="preserve">Con un respaldo configurado, si el principal falla la aplicación recibe igualmente una respuesta, marcada con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degradado: true</w:t>
      </w:r>
      <w:r>
        <w:t xml:space="preserve">. Los detalles de cada proveedor están en el Manual de instalación, sección 5.</w:t>
      </w:r>
    </w:p>
    <w:p>
      <w:pPr>
        <w:pStyle w:val="Heading2"/>
      </w:pPr>
      <w:r>
        <w:t xml:space="preserve">7.5 Comprobar el estado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¿Está en funcionamiento?</w:t>
      </w:r>
      <w:r>
        <w:t xml:space="preserve">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GET /health</w:t>
      </w:r>
      <w:r>
        <w:t xml:space="preserve"> responde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{"status":"ok"}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¿Están activas las protecciones?</w:t>
      </w:r>
      <w:r>
        <w:t xml:space="preserve">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GET /v1/seguridad/estado</w:t>
      </w:r>
      <w:r>
        <w:t xml:space="preserve"> (sección 4.4), o la primera línea que muestra el gateway al arrancar.</w:t>
      </w:r>
    </w:p>
    <w:p>
      <w:pPr>
        <w:pStyle w:val="Heading1"/>
      </w:pPr>
      <w:r>
        <w:t xml:space="preserve">8. Registro de auditoría</w:t>
      </w:r>
    </w:p>
    <w:p>
      <w:r>
        <w:t xml:space="preserve">El gateway escribe una línea por cada solicitud en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logs/gateway.jsonl</w:t>
      </w:r>
      <w:r>
        <w:t xml:space="preserve"> y, si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LOG_CONSOLA=true</w:t>
      </w:r>
      <w:r>
        <w:t xml:space="preserve">, también en la terminal. Cada línea es un objeto JSON independiente.</w:t>
      </w:r>
    </w:p>
    <w:p>
      <w:pPr>
        <w:pStyle w:val="Heading2"/>
      </w:pPr>
      <w:r>
        <w:t xml:space="preserve">8.1 Qué contiene y qué 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{"cliente_id": "equipo_soporte#84d6c1", "endpoint": "/v1/chat", "estado_http": 502, "evento": "solicitud", "latencia_ms": 2, "longitud_mensaje": 4, "metodo": "POST", "nivel": "WARNING", "proveedor_fallido": "openai", "request_id": "41bbfe68765947be", "resultado": "error_upstream", "timestamp": "2026-10-04T23:08:40.916+00:00", "tipo_error": "configuracion"}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4"/>
        <w:gridCol w:w="5026"/>
      </w:tblGrid>
      <w:tr>
        <w:trPr>
          <w:tblHeader/>
        </w:trPr>
        <w:tc>
          <w:tcPr>
            <w:tcW w:type="dxa" w:w="433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 registra</w:t>
            </w:r>
          </w:p>
        </w:tc>
        <w:tc>
          <w:tcPr>
            <w:tcW w:type="dxa" w:w="502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Nunca se registra</w:t>
            </w:r>
          </w:p>
        </w:tc>
      </w:tr>
      <w:tr>
        <w:tc>
          <w:tcPr>
            <w:tcW w:type="dxa" w:w="433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Fecha y hora,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request_id</w:t>
            </w:r>
            <w:r>
              <w:rPr>
                <w:color w:val="212121"/>
                <w:sz w:val="18"/>
                <w:szCs w:val="18"/>
              </w:rPr>
              <w:t xml:space="preserve">, ruta y método</w:t>
            </w:r>
          </w:p>
        </w:tc>
        <w:tc>
          <w:tcPr>
            <w:tcW w:type="dxa" w:w="502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El texto de la consulta</w:t>
            </w:r>
          </w:p>
        </w:tc>
      </w:tr>
      <w:tr>
        <w:tc>
          <w:tcPr>
            <w:tcW w:type="dxa" w:w="433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Código de respuesta y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resultado</w:t>
            </w:r>
          </w:p>
        </w:tc>
        <w:tc>
          <w:tcPr>
            <w:tcW w:type="dxa" w:w="502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El texto de la respuesta</w:t>
            </w:r>
          </w:p>
        </w:tc>
      </w:tr>
      <w:tr>
        <w:tc>
          <w:tcPr>
            <w:tcW w:type="dxa" w:w="433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Tiempo de respuesta</w:t>
            </w:r>
          </w:p>
        </w:tc>
        <w:tc>
          <w:tcPr>
            <w:tcW w:type="dxa" w:w="502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Las cabeceras de la solicitud</w:t>
            </w:r>
          </w:p>
        </w:tc>
      </w:tr>
      <w:tr>
        <w:tc>
          <w:tcPr>
            <w:tcW w:type="dxa" w:w="433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cliente_id</w:t>
            </w:r>
            <w:r>
              <w:rPr>
                <w:color w:val="212121"/>
                <w:sz w:val="18"/>
                <w:szCs w:val="18"/>
              </w:rPr>
              <w:t xml:space="preserve"> (nombre y un fragmento del hash)</w:t>
            </w:r>
          </w:p>
        </w:tc>
        <w:tc>
          <w:tcPr>
            <w:tcW w:type="dxa" w:w="502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Las claves de cliente ni las de los proveedores</w:t>
            </w:r>
          </w:p>
        </w:tc>
      </w:tr>
      <w:tr>
        <w:tc>
          <w:tcPr>
            <w:tcW w:type="dxa" w:w="433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Proveedor, modelo y tokens</w:t>
            </w:r>
          </w:p>
        </w:tc>
        <w:tc>
          <w:tcPr>
            <w:tcW w:type="dxa" w:w="502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Las instrucciones internas del asistente</w:t>
            </w:r>
          </w:p>
        </w:tc>
      </w:tr>
      <w:tr>
        <w:tc>
          <w:tcPr>
            <w:tcW w:type="dxa" w:w="433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Largo del mensaje y categoría de bloqueo</w:t>
            </w:r>
          </w:p>
        </w:tc>
        <w:tc>
          <w:tcPr>
            <w:tcW w:type="dxa" w:w="502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El detalle interno de los errores del proveedor</w:t>
            </w:r>
          </w:p>
        </w:tc>
      </w:tr>
    </w:tbl>
    <w:p>
      <w:pPr>
        <w:spacing w:after="60"/>
      </w:pPr>
    </w:p>
    <w:p>
      <w:r>
        <w:t xml:space="preserve">El contenido no se guarda porque puede incluir datos personales, y un registro suele tener más lectores, más copias y más tiempo de conservación que la base de datos del negocio. Para investigar un caso basta con el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request_id</w:t>
      </w:r>
      <w:r>
        <w:t xml:space="preserve">, el largo del mensaje, el tipo de error y la categoría de bloqueo.</w:t>
      </w:r>
    </w:p>
    <w:p>
      <w:pPr>
        <w:pStyle w:val="Heading2"/>
      </w:pPr>
      <w:r>
        <w:t xml:space="preserve">8.2 Valores del campo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5554"/>
        <w:gridCol w:w="1220"/>
      </w:tblGrid>
      <w:tr>
        <w:trPr>
          <w:tblHeader/>
        </w:trPr>
        <w:tc>
          <w:tcPr>
            <w:tcW w:type="dxa" w:w="258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555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122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</w:tr>
      <w:tr>
        <w:tc>
          <w:tcPr>
            <w:tcW w:type="dxa" w:w="258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ok</w:t>
            </w:r>
          </w:p>
        </w:tc>
        <w:tc>
          <w:tcPr>
            <w:tcW w:type="dxa" w:w="555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Consulta respondida</w:t>
            </w:r>
          </w:p>
        </w:tc>
        <w:tc>
          <w:tcPr>
            <w:tcW w:type="dxa" w:w="122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8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bloqueado_llm01</w:t>
            </w:r>
          </w:p>
        </w:tc>
        <w:tc>
          <w:tcPr>
            <w:tcW w:type="dxa" w:w="555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Mensaje rechazado por posible manipulación. Vea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categorias_bloqueo</w:t>
            </w:r>
          </w:p>
        </w:tc>
        <w:tc>
          <w:tcPr>
            <w:tcW w:type="dxa" w:w="122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400</w:t>
            </w:r>
          </w:p>
        </w:tc>
      </w:tr>
      <w:tr>
        <w:tc>
          <w:tcPr>
            <w:tcW w:type="dxa" w:w="258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fuga_bloqueada_llm07</w:t>
            </w:r>
          </w:p>
        </w:tc>
        <w:tc>
          <w:tcPr>
            <w:tcW w:type="dxa" w:w="555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El modelo intentó revelar sus instrucciones; la respuesta se reemplazó</w:t>
            </w:r>
          </w:p>
        </w:tc>
        <w:tc>
          <w:tcPr>
            <w:tcW w:type="dxa" w:w="122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8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rate_limit_excedido</w:t>
            </w:r>
          </w:p>
        </w:tc>
        <w:tc>
          <w:tcPr>
            <w:tcW w:type="dxa" w:w="555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Cuota agotada</w:t>
            </w:r>
          </w:p>
        </w:tc>
        <w:tc>
          <w:tcPr>
            <w:tcW w:type="dxa" w:w="122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429</w:t>
            </w:r>
          </w:p>
        </w:tc>
      </w:tr>
      <w:tr>
        <w:tc>
          <w:tcPr>
            <w:tcW w:type="dxa" w:w="258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no_autorizado</w:t>
            </w:r>
          </w:p>
        </w:tc>
        <w:tc>
          <w:tcPr>
            <w:tcW w:type="dxa" w:w="555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Clave ausente o inválida</w:t>
            </w:r>
          </w:p>
        </w:tc>
        <w:tc>
          <w:tcPr>
            <w:tcW w:type="dxa" w:w="122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401</w:t>
            </w:r>
          </w:p>
        </w:tc>
      </w:tr>
      <w:tr>
        <w:tc>
          <w:tcPr>
            <w:tcW w:type="dxa" w:w="258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validacion_fallida</w:t>
            </w:r>
          </w:p>
        </w:tc>
        <w:tc>
          <w:tcPr>
            <w:tcW w:type="dxa" w:w="555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Solicitud mal formada o fuera de límites</w:t>
            </w:r>
          </w:p>
        </w:tc>
        <w:tc>
          <w:tcPr>
            <w:tcW w:type="dxa" w:w="122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422</w:t>
            </w:r>
          </w:p>
        </w:tc>
      </w:tr>
      <w:tr>
        <w:tc>
          <w:tcPr>
            <w:tcW w:type="dxa" w:w="258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cuerpo_demasiado_grande</w:t>
            </w:r>
          </w:p>
        </w:tc>
        <w:tc>
          <w:tcPr>
            <w:tcW w:type="dxa" w:w="555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Solicitud de más de 16 KB</w:t>
            </w:r>
          </w:p>
        </w:tc>
        <w:tc>
          <w:tcPr>
            <w:tcW w:type="dxa" w:w="122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413</w:t>
            </w:r>
          </w:p>
        </w:tc>
      </w:tr>
      <w:tr>
        <w:tc>
          <w:tcPr>
            <w:tcW w:type="dxa" w:w="258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error_upstream</w:t>
            </w:r>
          </w:p>
        </w:tc>
        <w:tc>
          <w:tcPr>
            <w:tcW w:type="dxa" w:w="555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Falló el proveedor. Vea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tipo_error</w:t>
            </w:r>
            <w:r>
              <w:rPr>
                <w:color w:val="212121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proveedor_fallido</w:t>
            </w:r>
          </w:p>
        </w:tc>
        <w:tc>
          <w:tcPr>
            <w:tcW w:type="dxa" w:w="122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502, 503, 504</w:t>
            </w:r>
          </w:p>
        </w:tc>
      </w:tr>
      <w:tr>
        <w:tc>
          <w:tcPr>
            <w:tcW w:type="dxa" w:w="258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error_interno</w:t>
            </w:r>
          </w:p>
        </w:tc>
        <w:tc>
          <w:tcPr>
            <w:tcW w:type="dxa" w:w="555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Error inesperado</w:t>
            </w:r>
          </w:p>
        </w:tc>
        <w:tc>
          <w:tcPr>
            <w:tcW w:type="dxa" w:w="122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500</w:t>
            </w:r>
          </w:p>
        </w:tc>
      </w:tr>
    </w:tbl>
    <w:p>
      <w:pPr>
        <w:spacing w:after="60"/>
      </w:pPr>
    </w:p>
    <w:p>
      <w:r>
        <w:t xml:space="preserve">Una línea con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"degradado": true</w:t>
      </w:r>
      <w:r>
        <w:t xml:space="preserve"> indica que respondió el proveedor de respaldo;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proveedor_fallido</w:t>
      </w:r>
      <w:r>
        <w:t xml:space="preserve"> dice cuál falló.</w:t>
      </w:r>
    </w:p>
    <w:p>
      <w:pPr>
        <w:pStyle w:val="Heading2"/>
      </w:pPr>
      <w:r>
        <w:t xml:space="preserve">8.3 Consultas útiles</w:t>
      </w:r>
    </w:p>
    <w:p>
      <w:r>
        <w:t xml:space="preserve">Buscar qué pasó con una solicitud concreta: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grep '41bbfe68765947be' logs/gateway.jsonl</w:t>
            </w:r>
          </w:p>
        </w:tc>
      </w:tr>
    </w:tbl>
    <w:p>
      <w:pPr>
        <w:spacing w:after="60"/>
      </w:pPr>
    </w:p>
    <w:p>
      <w:r>
        <w:t xml:space="preserve">En PowerShell: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Select-String -Path logs\gateway.jsonl -Pattern '41bbfe68765947be'</w:t>
            </w:r>
          </w:p>
        </w:tc>
      </w:tr>
    </w:tbl>
    <w:p>
      <w:pPr>
        <w:spacing w:after="60"/>
      </w:pPr>
    </w:p>
    <w:p>
      <w:r>
        <w:t xml:space="preserve">Ver los intentos de manipulación bloqueados: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grep 'bloqueado_llm01' logs/gateway.jsonl</w:t>
            </w:r>
          </w:p>
        </w:tc>
      </w:tr>
    </w:tbl>
    <w:p>
      <w:pPr>
        <w:spacing w:after="60"/>
      </w:pPr>
    </w:p>
    <w:p>
      <w:r>
        <w:t xml:space="preserve">Resumen de resultados (funciona en cualquier sistema):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python -c "import json,collections; print(collections.Counter(json.loads(l).get('resultado') for l in open('logs/gateway.jsonl', encoding='utf-8') if '\"solicitud\"' in l))"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Counter({'ok': 12, 'validacion_fallida': 3, 'rate_limit_excedido': 3, 'no_autorizado': 2, 'error_upstream': 2})</w:t>
            </w:r>
          </w:p>
        </w:tc>
      </w:tr>
    </w:tbl>
    <w:p>
      <w:pPr>
        <w:spacing w:after="60"/>
      </w:pPr>
    </w:p>
    <w:p>
      <w:r>
        <w:t xml:space="preserve">Señales que conviene vigilar: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5"/>
        <w:gridCol w:w="5895"/>
      </w:tblGrid>
      <w:tr>
        <w:trPr>
          <w:tblHeader/>
        </w:trPr>
        <w:tc>
          <w:tcPr>
            <w:tcW w:type="dxa" w:w="346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Señal</w:t>
            </w:r>
          </w:p>
        </w:tc>
        <w:tc>
          <w:tcPr>
            <w:tcW w:type="dxa" w:w="589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Posible causa</w:t>
            </w:r>
          </w:p>
        </w:tc>
      </w:tr>
      <w:tr>
        <w:tc>
          <w:tcPr>
            <w:tcW w:type="dxa" w:w="346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Muchos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bloqueado_llm01</w:t>
            </w:r>
            <w:r>
              <w:rPr>
                <w:color w:val="212121"/>
                <w:sz w:val="18"/>
                <w:szCs w:val="18"/>
              </w:rPr>
              <w:t xml:space="preserve"> de un mismo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cliente_id</w:t>
            </w:r>
          </w:p>
        </w:tc>
        <w:tc>
          <w:tcPr>
            <w:tcW w:type="dxa" w:w="589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Alguien está probando ataques desde esa aplicación</w:t>
            </w:r>
          </w:p>
        </w:tc>
      </w:tr>
      <w:tr>
        <w:tc>
          <w:tcPr>
            <w:tcW w:type="dxa" w:w="346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Algún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fuga_bloqueada_llm07</w:t>
            </w:r>
          </w:p>
        </w:tc>
        <w:tc>
          <w:tcPr>
            <w:tcW w:type="dxa" w:w="589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Un ataque superó el filtro de entrada; revise el caso</w:t>
            </w:r>
          </w:p>
        </w:tc>
      </w:tr>
      <w:tr>
        <w:tc>
          <w:tcPr>
            <w:tcW w:type="dxa" w:w="346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rate_limit_excedido</w:t>
            </w:r>
            <w:r>
              <w:rPr>
                <w:color w:val="212121"/>
                <w:sz w:val="18"/>
                <w:szCs w:val="18"/>
              </w:rPr>
              <w:t xml:space="preserve"> constante en una clave</w:t>
            </w:r>
          </w:p>
        </w:tc>
        <w:tc>
          <w:tcPr>
            <w:tcW w:type="dxa" w:w="589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La aplicación necesita más cuota o tiene un error que repite solicitudes</w:t>
            </w:r>
          </w:p>
        </w:tc>
      </w:tr>
      <w:tr>
        <w:tc>
          <w:tcPr>
            <w:tcW w:type="dxa" w:w="346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Muchos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no_autorizado</w:t>
            </w:r>
          </w:p>
        </w:tc>
        <w:tc>
          <w:tcPr>
            <w:tcW w:type="dxa" w:w="589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Clave mal configurada, o intentos de adivinar claves</w:t>
            </w:r>
          </w:p>
        </w:tc>
      </w:tr>
      <w:tr>
        <w:tc>
          <w:tcPr>
            <w:tcW w:type="dxa" w:w="346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error_upstream</w:t>
            </w:r>
            <w:r>
              <w:rPr>
                <w:color w:val="212121"/>
                <w:sz w:val="18"/>
                <w:szCs w:val="18"/>
              </w:rPr>
              <w:t xml:space="preserve"> repetido</w:t>
            </w:r>
          </w:p>
        </w:tc>
        <w:tc>
          <w:tcPr>
            <w:tcW w:type="dxa" w:w="589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Problema con el proveedor o con su clave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9. Demostración de las protecciones</w:t>
      </w:r>
    </w:p>
    <w:p>
      <w:r>
        <w:t xml:space="preserve">Esta sección permite comprobar, sin API keys ni costo, que cada protección detiene el ataque que debe detener.</w:t>
      </w:r>
    </w:p>
    <w:p>
      <w:pPr>
        <w:pStyle w:val="Heading2"/>
      </w:pPr>
      <w:r>
        <w:t xml:space="preserve">9.1 Comprobación automática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python -m pytest -v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python scripts/demo_antes_despues.py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color w:val="8B1A1A"/>
          <w:sz w:val="19"/>
          <w:szCs w:val="19"/>
        </w:rPr>
        <w:t xml:space="preserve">pytest</w:t>
      </w:r>
      <w:r>
        <w:t xml:space="preserve"> ejecuta 63 pruebas (puede mostrar un aviso,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1 warning</w:t>
      </w:r>
      <w:r>
        <w:t xml:space="preserve">, que es inofensivo). Por cada protección hay una prueba que demuestra que el ataque </w:t>
      </w:r>
      <w:r>
        <w:rPr>
          <w:b/>
          <w:bCs/>
        </w:rPr>
        <w:t xml:space="preserve">funciona</w:t>
      </w:r>
      <w:r>
        <w:t xml:space="preserve"> sin ella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test_linea_base_…</w:t>
      </w:r>
      <w:r>
        <w:t xml:space="preserve">) y otra que demuestra que queda </w:t>
      </w:r>
      <w:r>
        <w:rPr>
          <w:b/>
          <w:bCs/>
        </w:rPr>
        <w:t xml:space="preserve">bloqueado</w:t>
      </w:r>
      <w:r>
        <w:t xml:space="preserve"> con ella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test_con_mitigacion_…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color w:val="8B1A1A"/>
          <w:sz w:val="19"/>
          <w:szCs w:val="19"/>
        </w:rPr>
        <w:t xml:space="preserve">demo_antes_despues.py</w:t>
      </w:r>
      <w:r>
        <w:t xml:space="preserve"> ejecuta seis escenarios, muestra una tabla comparativa y genera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docs/evidencias/REPORTE_EVIDENCIA.md</w:t>
      </w:r>
      <w:r>
        <w:t xml:space="preserve">.</w:t>
      </w:r>
    </w:p>
    <w:p>
      <w:pPr>
        <w:pStyle w:val="Heading2"/>
      </w:pPr>
      <w:r>
        <w:t xml:space="preserve">9.2 Demostración en vivo</w:t>
      </w:r>
    </w:p>
    <w:p>
      <w:r>
        <w:t xml:space="preserve">Se usan dos terminales: en la primera corre el gateway y en la segunda se lanzan los ataques. En Windows use </w:t>
      </w:r>
      <w:r>
        <w:rPr>
          <w:b/>
          <w:bCs/>
        </w:rPr>
        <w:t xml:space="preserve">Git Bash</w:t>
      </w:r>
      <w:r>
        <w:t xml:space="preserve"> para ambas.</w:t>
      </w:r>
    </w:p>
    <w:p>
      <w:r>
        <w:t xml:space="preserve">Terminal 2, una sola vez: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export GW_KEY=gw_...su_clave...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export GW_KEY_2=gw_...clave_de_otra_aplicacion...   # opcional: demuestra que el límite es por clave</w:t>
            </w:r>
          </w:p>
        </w:tc>
      </w:tr>
    </w:tbl>
    <w:p>
      <w:pPr>
        <w:spacing w:after="60"/>
      </w:pPr>
    </w:p>
    <w:p>
      <w:r>
        <w:t xml:space="preserve">Para cada protección, arranque el gateway </w:t>
      </w:r>
      <w:r>
        <w:rPr>
          <w:b/>
          <w:bCs/>
        </w:rPr>
        <w:t xml:space="preserve">sin</w:t>
      </w:r>
      <w:r>
        <w:t xml:space="preserve"> ella, lance el ataque, deténgalo, arránquelo </w:t>
      </w:r>
      <w:r>
        <w:rPr>
          <w:b/>
          <w:bCs/>
        </w:rPr>
        <w:t xml:space="preserve">con</w:t>
      </w:r>
      <w:r>
        <w:t xml:space="preserve"> todas y repita el ataque.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4"/>
        <w:gridCol w:w="4579"/>
        <w:gridCol w:w="2787"/>
      </w:tblGrid>
      <w:tr>
        <w:trPr>
          <w:tblHeader/>
        </w:trPr>
        <w:tc>
          <w:tcPr>
            <w:tcW w:type="dxa" w:w="199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Protección</w:t>
            </w:r>
          </w:p>
        </w:tc>
        <w:tc>
          <w:tcPr>
            <w:tcW w:type="dxa" w:w="457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Arranque sin protección (terminal 1)</w:t>
            </w:r>
          </w:p>
        </w:tc>
        <w:tc>
          <w:tcPr>
            <w:tcW w:type="dxa" w:w="278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Ataque (terminal 2)</w:t>
            </w:r>
          </w:p>
        </w:tc>
      </w:tr>
      <w:tr>
        <w:tc>
          <w:tcPr>
            <w:tcW w:type="dxa" w:w="199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Manipulación del modelo (LLM01)</w:t>
            </w:r>
          </w:p>
        </w:tc>
        <w:tc>
          <w:tcPr>
            <w:tcW w:type="dxa" w:w="457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MITIGACION_LLM01=false uvicorn gateway.main:app --port 8000</w:t>
            </w:r>
          </w:p>
        </w:tc>
        <w:tc>
          <w:tcPr>
            <w:tcW w:type="dxa" w:w="278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./scripts/ataques_en_vivo.sh llm01</w:t>
            </w:r>
          </w:p>
        </w:tc>
      </w:tr>
      <w:tr>
        <w:tc>
          <w:tcPr>
            <w:tcW w:type="dxa" w:w="199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Fuga de instrucciones (LLM07)</w:t>
            </w:r>
          </w:p>
        </w:tc>
        <w:tc>
          <w:tcPr>
            <w:tcW w:type="dxa" w:w="457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MITIGACION_LLM01=false MITIGACION_LLM07=false uvicorn gateway.main:app --port 8000</w:t>
            </w:r>
          </w:p>
        </w:tc>
        <w:tc>
          <w:tcPr>
            <w:tcW w:type="dxa" w:w="278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./scripts/ataques_en_vivo.sh llm07</w:t>
            </w:r>
          </w:p>
        </w:tc>
      </w:tr>
      <w:tr>
        <w:tc>
          <w:tcPr>
            <w:tcW w:type="dxa" w:w="199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Consumo sin límite (LLM10)</w:t>
            </w:r>
          </w:p>
        </w:tc>
        <w:tc>
          <w:tcPr>
            <w:tcW w:type="dxa" w:w="457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MITIGACION_LLM10=false uvicorn gateway.main:app --port 8000</w:t>
            </w:r>
          </w:p>
        </w:tc>
        <w:tc>
          <w:tcPr>
            <w:tcW w:type="dxa" w:w="278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./scripts/ataques_en_vivo.sh llm10</w:t>
            </w:r>
          </w:p>
        </w:tc>
      </w:tr>
      <w:tr>
        <w:tc>
          <w:tcPr>
            <w:tcW w:type="dxa" w:w="199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Fuga de información (LLM02)</w:t>
            </w:r>
          </w:p>
        </w:tc>
        <w:tc>
          <w:tcPr>
            <w:tcW w:type="dxa" w:w="457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MITIGACION_LLM02=false SIMULAR_FALLA_UPSTREAM=error_con_clave uvicorn gateway.main:app --port 8000</w:t>
            </w:r>
          </w:p>
        </w:tc>
        <w:tc>
          <w:tcPr>
            <w:tcW w:type="dxa" w:w="278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./scripts/ataques_en_vivo.sh llm02</w:t>
            </w:r>
          </w:p>
        </w:tc>
      </w:tr>
    </w:tbl>
    <w:p>
      <w:pPr>
        <w:spacing w:after="60"/>
      </w:pPr>
    </w:p>
    <w:p>
      <w:r>
        <w:t xml:space="preserve">Arranque con todas las protecciones: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uvicorn gateway.main:app --port 8000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3"/>
        <w:gridCol w:w="4083"/>
        <w:gridCol w:w="3864"/>
      </w:tblGrid>
      <w:tr>
        <w:trPr>
          <w:tblHeader/>
        </w:trPr>
        <w:tc>
          <w:tcPr>
            <w:tcW w:type="dxa" w:w="141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Protección</w:t>
            </w:r>
          </w:p>
        </w:tc>
        <w:tc>
          <w:tcPr>
            <w:tcW w:type="dxa" w:w="408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sin protección</w:t>
            </w:r>
          </w:p>
        </w:tc>
        <w:tc>
          <w:tcPr>
            <w:tcW w:type="dxa" w:w="386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con protección</w:t>
            </w:r>
          </w:p>
        </w:tc>
      </w:tr>
      <w:tr>
        <w:tc>
          <w:tcPr>
            <w:tcW w:type="dxa" w:w="141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LLM01</w:t>
            </w:r>
          </w:p>
        </w:tc>
        <w:tc>
          <w:tcPr>
            <w:tcW w:type="dxa" w:w="408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200</w:t>
            </w:r>
            <w:r>
              <w:rPr>
                <w:color w:val="212121"/>
                <w:sz w:val="18"/>
                <w:szCs w:val="18"/>
              </w:rPr>
              <w:t xml:space="preserve">: el modelo anuncia "devoluciones en 365 días con reembolso doble"</w:t>
            </w:r>
          </w:p>
        </w:tc>
        <w:tc>
          <w:tcPr>
            <w:tcW w:type="dxa" w:w="386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400</w:t>
            </w:r>
            <w:r>
              <w:rPr>
                <w:color w:val="212121"/>
                <w:sz w:val="18"/>
                <w:szCs w:val="18"/>
              </w:rPr>
              <w:t xml:space="preserve">: solicitud rechazada; el proveedor no se llega a invocar</w:t>
            </w:r>
          </w:p>
        </w:tc>
      </w:tr>
      <w:tr>
        <w:tc>
          <w:tcPr>
            <w:tcW w:type="dxa" w:w="141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LLM07</w:t>
            </w:r>
          </w:p>
        </w:tc>
        <w:tc>
          <w:tcPr>
            <w:tcW w:type="dxa" w:w="408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200</w:t>
            </w:r>
            <w:r>
              <w:rPr>
                <w:color w:val="212121"/>
                <w:sz w:val="18"/>
                <w:szCs w:val="18"/>
              </w:rPr>
              <w:t xml:space="preserve">: el modelo entrega sus instrucciones internas completas</w:t>
            </w:r>
          </w:p>
        </w:tc>
        <w:tc>
          <w:tcPr>
            <w:tcW w:type="dxa" w:w="386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200</w:t>
            </w:r>
            <w:r>
              <w:rPr>
                <w:color w:val="212121"/>
                <w:sz w:val="18"/>
                <w:szCs w:val="18"/>
              </w:rPr>
              <w:t xml:space="preserve">: la respuesta se reemplaza por un mensaje seguro</w:t>
            </w:r>
          </w:p>
        </w:tc>
      </w:tr>
      <w:tr>
        <w:tc>
          <w:tcPr>
            <w:tcW w:type="dxa" w:w="141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LLM10</w:t>
            </w:r>
          </w:p>
        </w:tc>
        <w:tc>
          <w:tcPr>
            <w:tcW w:type="dxa" w:w="408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Las 8 solicitudes seguidas pasan</w:t>
            </w:r>
          </w:p>
        </w:tc>
        <w:tc>
          <w:tcPr>
            <w:tcW w:type="dxa" w:w="386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Desde la sexta,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429</w:t>
            </w:r>
            <w:r>
              <w:rPr>
                <w:color w:val="212121"/>
                <w:sz w:val="18"/>
                <w:szCs w:val="18"/>
              </w:rPr>
              <w:t xml:space="preserve">; otra clave sigue funcionando</w:t>
            </w:r>
          </w:p>
        </w:tc>
      </w:tr>
      <w:tr>
        <w:tc>
          <w:tcPr>
            <w:tcW w:type="dxa" w:w="141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LLM02</w:t>
            </w:r>
          </w:p>
        </w:tc>
        <w:tc>
          <w:tcPr>
            <w:tcW w:type="dxa" w:w="408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El error muestra la API key del proveedor y el registro guarda la consulta</w:t>
            </w:r>
          </w:p>
        </w:tc>
        <w:tc>
          <w:tcPr>
            <w:tcW w:type="dxa" w:w="386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503</w:t>
            </w:r>
            <w:r>
              <w:rPr>
                <w:color w:val="212121"/>
                <w:sz w:val="18"/>
                <w:szCs w:val="18"/>
              </w:rPr>
              <w:t xml:space="preserve"> con mensaje genérico; el registro no contiene datos sensibles</w:t>
            </w:r>
          </w:p>
        </w:tc>
      </w:tr>
    </w:tbl>
    <w:p>
      <w:pPr>
        <w:spacing w:after="60"/>
      </w:pPr>
    </w:p>
    <w:p>
      <w:r>
        <w:t xml:space="preserve">Notas para la demostración: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 LLM07 se apaga también LLM01.</w:t>
      </w:r>
      <w:r>
        <w:t xml:space="preserve"> Si no, el filtro de entrada bloquearía el ataque antes y no se vería actuar al filtro de salida.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Reinicie el gateway antes de la demostración de LLM10.</w:t>
      </w:r>
      <w:r>
        <w:t xml:space="preserve"> Las solicitudes anteriores ya habrán consumido parte de la cuota.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 LLM02, la API key que aparece es la configurada en </w:t>
      </w:r>
      <w:r>
        <w:rPr>
          <w:rFonts w:ascii="Consolas" w:cs="Consolas" w:eastAsia="Consolas" w:hAnsi="Consolas"/>
          <w:b/>
          <w:bCs/>
          <w:color w:val="8B1A1A"/>
          <w:sz w:val="19"/>
          <w:szCs w:val="19"/>
        </w:rPr>
        <w:t xml:space="preserve">GOOGLE_API_KEY</w:t>
      </w:r>
      <w:r>
        <w:rPr>
          <w:b/>
          <w:bCs/>
        </w:rPr>
        <w:t xml:space="preserve">.</w:t>
      </w:r>
      <w:r>
        <w:t xml:space="preserve"> Use una clave falsa para la demostración, nunca una real. Si no hay ninguna configurada, se muestra un texto de ejemplo.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 proveedor simulado obedece siempre los ataques</w:t>
      </w:r>
      <w:r>
        <w:t xml:space="preserve">, para que el resultado sea repetible. Con un modelo real, el ataque sin protección a veces falla porque el propio modelo lo resiste.</w:t>
      </w:r>
    </w:p>
    <w:p>
      <w:r>
        <w:t xml:space="preserve">El detalle de cada caso está en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docs/MAPEO_OWASP.md</w:t>
      </w:r>
      <w:r>
        <w:t xml:space="preserve">.</w:t>
      </w:r>
    </w:p>
    <w:p>
      <w:pPr>
        <w:pStyle w:val="Heading1"/>
      </w:pPr>
      <w:r>
        <w:t xml:space="preserve">10. Preguntas frecuentes</w:t>
      </w:r>
    </w:p>
    <w:p>
      <w:r>
        <w:rPr>
          <w:b/>
          <w:bCs/>
        </w:rPr>
        <w:t xml:space="preserve">¿El gateway recuerda la conversación?</w:t>
      </w:r>
      <w:r>
        <w:t xml:space="preserve"> No. Cada consulta es independiente. Incluya en el mensaje el contexto que necesite.</w:t>
      </w:r>
    </w:p>
    <w:p>
      <w:r>
        <w:rPr>
          <w:b/>
          <w:bCs/>
        </w:rPr>
        <w:t xml:space="preserve">¿Puedo cambiar el comportamiento del asistente desde mi aplicación?</w:t>
      </w:r>
      <w:r>
        <w:t xml:space="preserve"> No. Las instrucciones del asistente las define el administrador y son iguales para todas las aplicaciones. Los intentos de cambiarlas desde el mensaje se rechazan con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400</w:t>
      </w:r>
      <w:r>
        <w:t xml:space="preserve">.</w:t>
      </w:r>
    </w:p>
    <w:p>
      <w:r>
        <w:rPr>
          <w:b/>
          <w:bCs/>
        </w:rPr>
        <w:t xml:space="preserve">Mi consulta legítima fue rechazada con </w:t>
      </w:r>
      <w:r>
        <w:rPr>
          <w:rFonts w:ascii="Consolas" w:cs="Consolas" w:eastAsia="Consolas" w:hAnsi="Consolas"/>
          <w:b/>
          <w:bCs/>
          <w:color w:val="8B1A1A"/>
          <w:sz w:val="19"/>
          <w:szCs w:val="19"/>
        </w:rPr>
        <w:t xml:space="preserve">400</w:t>
      </w:r>
      <w:r>
        <w:rPr>
          <w:b/>
          <w:bCs/>
        </w:rPr>
        <w:t xml:space="preserve">. ¿Qué hago?</w:t>
      </w:r>
      <w:r>
        <w:t xml:space="preserve"> Reformúlela sin frases como "ignora las instrucciones" o "muestra tu system prompt". Si el rechazo persiste, envíe el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request_id</w:t>
      </w:r>
      <w:r>
        <w:t xml:space="preserve"> al administrador para que revise la categoría de bloqueo.</w:t>
      </w:r>
    </w:p>
    <w:p>
      <w:r>
        <w:rPr>
          <w:b/>
          <w:bCs/>
        </w:rPr>
        <w:t xml:space="preserve">¿Por qué recibo </w:t>
      </w:r>
      <w:r>
        <w:rPr>
          <w:rFonts w:ascii="Consolas" w:cs="Consolas" w:eastAsia="Consolas" w:hAnsi="Consolas"/>
          <w:b/>
          <w:bCs/>
          <w:color w:val="8B1A1A"/>
          <w:sz w:val="19"/>
          <w:szCs w:val="19"/>
        </w:rPr>
        <w:t xml:space="preserve">429</w:t>
      </w:r>
      <w:r>
        <w:rPr>
          <w:b/>
          <w:bCs/>
        </w:rPr>
        <w:t xml:space="preserve"> si hice pocas consultas?</w:t>
      </w:r>
      <w:r>
        <w:t xml:space="preserve"> El límite por defecto es de 5 por minuto por clave, y las solicitudes rechazadas con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400</w:t>
      </w:r>
      <w:r>
        <w:t xml:space="preserve"> también cuentan. Espere un minuto o pida al administrador que aumente la cuota.</w:t>
      </w:r>
    </w:p>
    <w:p>
      <w:r>
        <w:rPr>
          <w:b/>
          <w:bCs/>
        </w:rPr>
        <w:t xml:space="preserve">¿El gateway guarda lo que escriben mis usuarios?</w:t>
      </w:r>
      <w:r>
        <w:t xml:space="preserve"> No. El registro guarda solo metadatos (fecha, resultado, largo del mensaje, consumo). El proveedor del modelo sí recibe el texto para poder responder.</w:t>
      </w:r>
    </w:p>
    <w:p>
      <w:r>
        <w:rPr>
          <w:b/>
          <w:bCs/>
        </w:rPr>
        <w:t xml:space="preserve">La respuesta dice </w:t>
      </w:r>
      <w:r>
        <w:rPr>
          <w:rFonts w:ascii="Consolas" w:cs="Consolas" w:eastAsia="Consolas" w:hAnsi="Consolas"/>
          <w:b/>
          <w:bCs/>
          <w:color w:val="8B1A1A"/>
          <w:sz w:val="19"/>
          <w:szCs w:val="19"/>
        </w:rPr>
        <w:t xml:space="preserve">"simulado": true</w:t>
      </w:r>
      <w:r>
        <w:rPr>
          <w:b/>
          <w:bCs/>
        </w:rPr>
        <w:t xml:space="preserve">. ¿Es un modelo real?</w:t>
      </w:r>
      <w:r>
        <w:t xml:space="preserve"> No. Es el proveedor de pruebas, que devuelve respuestas fijas. Pida al administrador que configure un proveedor real.</w:t>
      </w:r>
    </w:p>
    <w:p>
      <w:r>
        <w:rPr>
          <w:b/>
          <w:bCs/>
        </w:rPr>
        <w:t xml:space="preserve">¿Qué significa </w:t>
      </w:r>
      <w:r>
        <w:rPr>
          <w:rFonts w:ascii="Consolas" w:cs="Consolas" w:eastAsia="Consolas" w:hAnsi="Consolas"/>
          <w:b/>
          <w:bCs/>
          <w:color w:val="8B1A1A"/>
          <w:sz w:val="19"/>
          <w:szCs w:val="19"/>
        </w:rPr>
        <w:t xml:space="preserve">"degradado": true</w:t>
      </w:r>
      <w:r>
        <w:rPr>
          <w:b/>
          <w:bCs/>
        </w:rPr>
        <w:t xml:space="preserve">?</w:t>
      </w:r>
      <w:r>
        <w:t xml:space="preserve"> Que el proveedor principal falló y respondió el de respaldo. La respuesta es válida, pero puede venir de un modelo distinto al habitual.</w:t>
      </w:r>
    </w:p>
    <w:p>
      <w:r>
        <w:rPr>
          <w:b/>
          <w:bCs/>
        </w:rPr>
        <w:t xml:space="preserve">Perdí mi clave. ¿Pueden reenviármela?</w:t>
      </w:r>
      <w:r>
        <w:t xml:space="preserve"> No: el gateway solo guarda su hash. El administrador debe emitir una nueva.</w:t>
      </w:r>
    </w:p>
    <w:p>
      <w:r>
        <w:rPr>
          <w:b/>
          <w:bCs/>
        </w:rPr>
        <w:t xml:space="preserve">¿Puedo usar la misma clave en varias aplicaciones?</w:t>
      </w:r>
      <w:r>
        <w:t xml:space="preserve"> Puede, pero compartirán la cuota y no se distinguirán en el registro. Se recomienda una clave por aplicación.</w:t>
      </w:r>
    </w:p>
    <w:p>
      <w:pPr>
        <w:pStyle w:val="Heading1"/>
      </w:pPr>
      <w:r>
        <w:t xml:space="preserve">11.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3"/>
        <w:gridCol w:w="7257"/>
      </w:tblGrid>
      <w:tr>
        <w:trPr>
          <w:tblHeader/>
        </w:trPr>
        <w:tc>
          <w:tcPr>
            <w:tcW w:type="dxa" w:w="210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Término</w:t>
            </w:r>
          </w:p>
        </w:tc>
        <w:tc>
          <w:tcPr>
            <w:tcW w:type="dxa" w:w="725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Definición</w:t>
            </w:r>
          </w:p>
        </w:tc>
      </w:tr>
      <w:tr>
        <w:tc>
          <w:tcPr>
            <w:tcW w:type="dxa" w:w="210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12121"/>
                <w:sz w:val="18"/>
                <w:szCs w:val="18"/>
              </w:rPr>
              <w:t xml:space="preserve">API key</w:t>
            </w:r>
          </w:p>
        </w:tc>
        <w:tc>
          <w:tcPr>
            <w:tcW w:type="dxa" w:w="725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Clave que un proveedor de modelos entrega para usar y facturar su servicio</w:t>
            </w:r>
          </w:p>
        </w:tc>
      </w:tr>
      <w:tr>
        <w:tc>
          <w:tcPr>
            <w:tcW w:type="dxa" w:w="210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12121"/>
                <w:sz w:val="18"/>
                <w:szCs w:val="18"/>
              </w:rPr>
              <w:t xml:space="preserve">Gateway</w:t>
            </w:r>
          </w:p>
        </w:tc>
        <w:tc>
          <w:tcPr>
            <w:tcW w:type="dxa" w:w="725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Servicio intermedio por el que pasan todas las consultas hacia los modelos</w:t>
            </w:r>
          </w:p>
        </w:tc>
      </w:tr>
      <w:tr>
        <w:tc>
          <w:tcPr>
            <w:tcW w:type="dxa" w:w="210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12121"/>
                <w:sz w:val="18"/>
                <w:szCs w:val="18"/>
              </w:rPr>
              <w:t xml:space="preserve">Hash</w:t>
            </w:r>
          </w:p>
        </w:tc>
        <w:tc>
          <w:tcPr>
            <w:tcW w:type="dxa" w:w="725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Huella irreversible de un texto. Permite comprobar una clave sin guardarla</w:t>
            </w:r>
          </w:p>
        </w:tc>
      </w:tr>
      <w:tr>
        <w:tc>
          <w:tcPr>
            <w:tcW w:type="dxa" w:w="210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12121"/>
                <w:sz w:val="18"/>
                <w:szCs w:val="18"/>
              </w:rPr>
              <w:t xml:space="preserve">LLM</w:t>
            </w:r>
          </w:p>
        </w:tc>
        <w:tc>
          <w:tcPr>
            <w:tcW w:type="dxa" w:w="725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Modelo de lenguaje de gran tamaño (</w:t>
            </w:r>
            <w:r>
              <w:rPr>
                <w:i/>
                <w:iCs/>
                <w:color w:val="212121"/>
                <w:sz w:val="18"/>
                <w:szCs w:val="18"/>
              </w:rPr>
              <w:t xml:space="preserve">Large Language Model</w:t>
            </w:r>
            <w:r>
              <w:rPr>
                <w:color w:val="212121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10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12121"/>
                <w:sz w:val="18"/>
                <w:szCs w:val="18"/>
              </w:rPr>
              <w:t xml:space="preserve">OWASP Top 10 for LLM</w:t>
            </w:r>
          </w:p>
        </w:tc>
        <w:tc>
          <w:tcPr>
            <w:tcW w:type="dxa" w:w="725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Lista de los diez riesgos de seguridad más importantes en aplicaciones con modelos de lenguaje</w:t>
            </w:r>
          </w:p>
        </w:tc>
      </w:tr>
      <w:tr>
        <w:tc>
          <w:tcPr>
            <w:tcW w:type="dxa" w:w="210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12121"/>
                <w:sz w:val="18"/>
                <w:szCs w:val="18"/>
              </w:rPr>
              <w:t xml:space="preserve">Prompt injection</w:t>
            </w:r>
          </w:p>
        </w:tc>
        <w:tc>
          <w:tcPr>
            <w:tcW w:type="dxa" w:w="725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Ataque en el que el texto del usuario intenta cambiar las instrucciones del modelo</w:t>
            </w:r>
          </w:p>
        </w:tc>
      </w:tr>
      <w:tr>
        <w:tc>
          <w:tcPr>
            <w:tcW w:type="dxa" w:w="210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12121"/>
                <w:sz w:val="18"/>
                <w:szCs w:val="18"/>
              </w:rPr>
              <w:t xml:space="preserve">System prompt</w:t>
            </w:r>
          </w:p>
        </w:tc>
        <w:tc>
          <w:tcPr>
            <w:tcW w:type="dxa" w:w="725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Instrucciones internas que definen el comportamiento del asistente</w:t>
            </w:r>
          </w:p>
        </w:tc>
      </w:tr>
      <w:tr>
        <w:tc>
          <w:tcPr>
            <w:tcW w:type="dxa" w:w="210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12121"/>
                <w:sz w:val="18"/>
                <w:szCs w:val="18"/>
              </w:rPr>
              <w:t xml:space="preserve">Token</w:t>
            </w:r>
          </w:p>
        </w:tc>
        <w:tc>
          <w:tcPr>
            <w:tcW w:type="dxa" w:w="725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Unidad de texto con la que los proveedores miden el consumo</w:t>
            </w:r>
          </w:p>
        </w:tc>
      </w:tr>
    </w:tbl>
    <w:p>
      <w:pPr>
        <w:spacing w:after="60"/>
      </w:pPr>
    </w:p>
    <w:sectPr>
      <w:headerReference w:type="default" r:id="rId15"/>
      <w:footerReference w:type="default" r:id="rId1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Gateway LLM · Manual de usuario ·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Gateway LLM · Manual de usuario ·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Gateway LLM · Manual de usuario ·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Gateway LLM · Manual de usuario ·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Gateway LLM · Manual de usuario ·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Fundamentos de Arquitectura LLM · Proyecto Final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Fundamentos de Arquitectura LLM · Proyecto Final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Fundamentos de Arquitectura LLM · Proyecto Final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Fundamentos de Arquitectura LLM · Proyecto Final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Fundamentos de Arquitectura LLM · Proyecto Final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none"/>
      <w:lvlJc w:val="left"/>
      <w:pPr>
        <w:ind w:left="36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121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1E2761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Calibri" w:cs="Calibri" w:eastAsia="Calibri" w:hAnsi="Calibri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1E2761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Calibri" w:cs="Calibri" w:eastAsia="Calibri" w:hAnsi="Calibri"/>
      <w:b/>
      <w:bCs/>
      <w:color w:val="2C3E7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image" Target="media/6227e877b240f8a9931e4f04eba6015c8e947af6.png"/><Relationship Id="rId18" Type="http://schemas.openxmlformats.org/officeDocument/2006/relationships/image" Target="media/5551e8eef853a71f37b0073cecc695ca15cc8052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creator>César</dc:creator>
  <cp:lastModifiedBy>Un-named</cp:lastModifiedBy>
  <cp:revision>1</cp:revision>
  <dcterms:created xsi:type="dcterms:W3CDTF">2026-10-04T23:16:07.793Z</dcterms:created>
  <dcterms:modified xsi:type="dcterms:W3CDTF">2026-10-04T23:16:07.794Z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