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Cesar Amaral</w:t>
      </w:r>
    </w:p>
    <w:p>
      <w:r>
        <w:rPr>
          <w:b w:val="0"/>
          <w:i w:val="0"/>
        </w:rPr>
        <w:t>Nucleo de Genetica Molecular Ambiental e Astrobiologia</w:t>
      </w:r>
    </w:p>
    <w:p>
      <w:r>
        <w:rPr>
          <w:b w:val="0"/>
          <w:i w:val="0"/>
        </w:rPr>
        <w:t>Departamento de Biofisica e Biometria, Instituto de Biologia Roberto Alcantara Gomes</w:t>
      </w:r>
    </w:p>
    <w:p>
      <w:r>
        <w:rPr>
          <w:b w:val="0"/>
          <w:i w:val="0"/>
        </w:rPr>
        <w:t>Universidade do Estado do Rio de Janeiro (UERJ)</w:t>
      </w:r>
    </w:p>
    <w:p>
      <w:r>
        <w:rPr>
          <w:b w:val="0"/>
          <w:i w:val="0"/>
        </w:rPr>
        <w:t>Rio de Janeiro, RJ, Brazil</w:t>
      </w:r>
    </w:p>
    <w:p>
      <w:r>
        <w:rPr>
          <w:b w:val="0"/>
          <w:i w:val="0"/>
        </w:rPr>
        <w:t>cesar.amaral@uerj.br</w:t>
      </w:r>
    </w:p>
    <w:p/>
    <w:p>
      <w:r>
        <w:rPr>
          <w:b w:val="0"/>
          <w:i w:val="0"/>
        </w:rPr>
        <w:t>September 06, 2026</w:t>
      </w:r>
    </w:p>
    <w:p/>
    <w:p>
      <w:r>
        <w:rPr>
          <w:b w:val="0"/>
          <w:i w:val="0"/>
        </w:rPr>
        <w:t>Dear Editor,</w:t>
      </w:r>
    </w:p>
    <w:p/>
    <w:p>
      <w:r>
        <w:rPr>
          <w:b w:val="0"/>
          <w:i w:val="0"/>
        </w:rPr>
        <w:t>We are pleased to submit our manuscript, "Hysteresis in the Solar-Cycle Modulation of Martian Surface Radiation: 13.5 Years of MSL/RAD Observations Across a Full Cycle Reversal," by Cesar Amaral, Dafne Adriana Abreu dos Anjos, Anna Luisa dos Santos Donato, Leticia Bastos Eller, and Rodrigo Goldenberg-Barbosa, for consideration as a research article in Journal of Geophysical Research: Planets.</w:t>
      </w:r>
    </w:p>
    <w:p>
      <w:r>
        <w:rPr>
          <w:b w:val="0"/>
          <w:i w:val="0"/>
        </w:rPr>
        <w:t>Using the full 13.5-year MSL/RAD dose-rate record (SOL 00001-04843, August 2012 to March 2026), we present, to our knowledge, the first analysis of Martian surface radiation to span a complete solar-cycle reversal -- the declining phase of solar cycle 24 through the 2019-2020 minimum and into the rising phase of cycle 25. This extended baseline allows us to report several results that were not previously accessible from shorter records:</w:t>
      </w:r>
    </w:p>
    <w:p>
      <w:pPr>
        <w:pStyle w:val="ListBullet"/>
      </w:pPr>
      <w:r>
        <w:t>Regressing dose rate against the Oulu neutron monitor count rate -- a direct physical proxy for galactic cosmic ray modulation, rather than the sunspot number used in prior work -- explains up to 96% of dose-rate variance with an essentially instantaneous response.</w:t>
      </w:r>
    </w:p>
    <w:p>
      <w:pPr>
        <w:pStyle w:val="ListBullet"/>
      </w:pPr>
      <w:r>
        <w:t>This regression reveals a statistically significant hysteresis: the dose-rate response is approximately 20% steeper during the rise of cycle 25 than during the decline of cycle 24, a comparison this record is, to our knowledge, the first in the published MSL/RAD literature able to make.</w:t>
      </w:r>
    </w:p>
    <w:p>
      <w:pPr>
        <w:pStyle w:val="ListBullet"/>
      </w:pPr>
      <w:r>
        <w:t>Three independent methods -- classical seasonal decomposition, continuous wavelet transform, and a Lomb-Scargle periodogram -- consistently find no resolved annual/seasonal periodicity in the dose-rate series, a negative result we validate with a positive control: the identical analysis applied to real REMS atmospheric pressure recovers 26-31 times more seasonal structure, confirming the method would detect a seasonal signal if one were present.</w:t>
      </w:r>
    </w:p>
    <w:p>
      <w:pPr>
        <w:pStyle w:val="ListBullet"/>
      </w:pPr>
      <w:r>
        <w:t>We translate the measured dose rate into human mission-relevant terms using RAD's own measured quality factor and cruise dose, finding that a round-trip, 500-day-surface Mars mission would accumulate 890-1,130 mSv depending on when in the solar cycle it occurs -- all three tested scenarios exceeding NASA's current 600 mSv career exposure limit from galactic cosmic rays and quiet-time exposure alone, before any solar particle event.</w:t>
      </w:r>
    </w:p>
    <w:p>
      <w:r>
        <w:rPr>
          <w:b w:val="0"/>
          <w:i w:val="0"/>
        </w:rPr>
        <w:t>We believe this work is well suited to JGR: Planets because it directly informs both the physical understanding of the Martian radiation environment and the practical radiation-exposure budgeting required for future human exploration, and because it applies a heteroskedasticity- and autocorrelation-consistent (HAC) regression framework and a systematic three-method test for seasonal periodicity that we believe will be of methodological interest beyond this specific dataset.</w:t>
      </w:r>
    </w:p>
    <w:p>
      <w:r>
        <w:rPr>
          <w:b w:val="0"/>
          <w:i w:val="0"/>
        </w:rPr>
        <w:t>All analysis code and derived data supporting this manuscript are openly archived with a persistent DOI (Zenodo, https://doi.org/10.5281/zenodo.22550046), and the underlying raw RAD and REMS data are publicly available through NASA's Planetary Data System, as detailed in the Open Research section.</w:t>
      </w:r>
    </w:p>
    <w:p>
      <w:r>
        <w:rPr>
          <w:b w:val="0"/>
          <w:i w:val="0"/>
        </w:rPr>
        <w:t>This manuscript is original, has not been published previously, and is not under consideration at any other journal. All authors have approved the manuscript and agree with its submission to Journal of Geophysical Research: Planets. The authors declare no conflicts of interest.</w:t>
      </w:r>
    </w:p>
    <w:p>
      <w:r>
        <w:rPr>
          <w:b w:val="0"/>
          <w:i w:val="0"/>
        </w:rPr>
        <w:t>As requested, we suggest the following three reviewers, none of whom is a co-author, close collaborator, or shares an institutional affiliation with any of the authors:</w:t>
      </w:r>
    </w:p>
    <w:p>
      <w:r>
        <w:rPr>
          <w:b/>
        </w:rPr>
        <w:t xml:space="preserve">Dr. Jingnan Guo -- School of Earth and Space Sciences, University of Science and Technology of China (USTC) (jnguo@ustc.edu.cn). </w:t>
      </w:r>
      <w:r>
        <w:t>Leading authority on MSL/RAD dose-rate modeling and its solar-cycle modulation (Guo et al., 2015, 2021), the body of work our regression most directly engages and extends.</w:t>
      </w:r>
    </w:p>
    <w:p>
      <w:r>
        <w:rPr>
          <w:b/>
        </w:rPr>
        <w:t xml:space="preserve">Dr. Bent Ehresmann -- Space Science and Engineering Division, Southwest Research Institute (SwRI), Boulder, CO, USA (ehresmann@boulder.swri.edu). </w:t>
      </w:r>
      <w:r>
        <w:t>MSL/RAD team member and co-author of several of the studies cited in this manuscript (Ehresmann et al., 2011, 2014, 2023), bringing direct instrument-team expertise.</w:t>
      </w:r>
    </w:p>
    <w:p>
      <w:r>
        <w:rPr>
          <w:b/>
        </w:rPr>
        <w:t xml:space="preserve">Prof. Ilya Usoskin -- Sodankyla Geophysical Observatory / Space Physics and Astronomy, University of Oulu, Finland (Ilya.Usoskin@oulu.fi). </w:t>
      </w:r>
      <w:r>
        <w:t>Head of the Oulu Cosmic Ray Station, whose neutron monitor record is the physical GCR-modulation proxy central to this manuscript's regression; an independent perspective from outside the RAD instrument team.</w:t>
      </w:r>
    </w:p>
    <w:p>
      <w:r>
        <w:rPr>
          <w:b w:val="0"/>
          <w:i w:val="0"/>
        </w:rPr>
        <w:t>We appreciate your consideration of our manuscript and look forward to your response.</w:t>
      </w:r>
    </w:p>
    <w:p/>
    <w:p>
      <w:r>
        <w:rPr>
          <w:b w:val="0"/>
          <w:i w:val="0"/>
        </w:rPr>
        <w:t>Sincerely,</w:t>
      </w:r>
    </w:p>
    <w:p/>
    <w:p>
      <w:r>
        <w:rPr>
          <w:b w:val="0"/>
          <w:i w:val="0"/>
        </w:rPr>
        <w:t>Cesar Amaral</w:t>
      </w:r>
    </w:p>
    <w:p>
      <w:r>
        <w:rPr>
          <w:b w:val="0"/>
          <w:i w:val="0"/>
        </w:rPr>
        <w:t>On behalf of all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