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16"/>
        <w:gridCol w:w="1586"/>
        <w:gridCol w:w="1618"/>
        <w:gridCol w:w="1648"/>
        <w:gridCol w:w="1592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6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la 1"/>
            </w:pPr>
            <w:r>
              <w:t>Tabla 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16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n=10</w:t>
            </w:r>
          </w:p>
        </w:tc>
        <w:tc>
          <w:tcPr>
            <w:tcW w:type="dxa" w:w="1617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n=30</w:t>
            </w:r>
          </w:p>
        </w:tc>
        <w:tc>
          <w:tcPr>
            <w:tcW w:type="dxa" w:w="1648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n=50</w:t>
            </w:r>
          </w:p>
        </w:tc>
        <w:tc>
          <w:tcPr>
            <w:tcW w:type="dxa" w:w="1591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16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 xml:space="preserve">Intervalo calculado </w:t>
            </w:r>
          </w:p>
        </w:tc>
        <w:tc>
          <w:tcPr>
            <w:tcW w:type="dxa" w:w="1586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4.378-5.618</w:t>
            </w:r>
          </w:p>
        </w:tc>
        <w:tc>
          <w:tcPr>
            <w:tcW w:type="dxa" w:w="1617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4.640-5.356</w:t>
            </w:r>
          </w:p>
        </w:tc>
        <w:tc>
          <w:tcPr>
            <w:tcW w:type="dxa" w:w="1648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4.720-5.275</w:t>
            </w:r>
          </w:p>
        </w:tc>
        <w:tc>
          <w:tcPr>
            <w:tcW w:type="dxa" w:w="1591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4.803-5.195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 xml:space="preserve">Porcentaje </w:t>
            </w:r>
          </w:p>
        </w:tc>
        <w:tc>
          <w:tcPr>
            <w:tcW w:type="dxa" w:w="15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0.9522</w:t>
            </w:r>
          </w:p>
        </w:tc>
        <w:tc>
          <w:tcPr>
            <w:tcW w:type="dxa" w:w="16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0.9474</w:t>
            </w:r>
          </w:p>
        </w:tc>
        <w:tc>
          <w:tcPr>
            <w:tcW w:type="dxa" w:w="16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0.9508</w:t>
            </w:r>
          </w:p>
        </w:tc>
        <w:tc>
          <w:tcPr>
            <w:tcW w:type="dxa" w:w="1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0.9464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916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Longitud promedio intervalo</w:t>
            </w:r>
          </w:p>
        </w:tc>
        <w:tc>
          <w:tcPr>
            <w:tcW w:type="dxa" w:w="1586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1.2395</w:t>
            </w:r>
          </w:p>
        </w:tc>
        <w:tc>
          <w:tcPr>
            <w:tcW w:type="dxa" w:w="1617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0.7156</w:t>
            </w:r>
          </w:p>
        </w:tc>
        <w:tc>
          <w:tcPr>
            <w:tcW w:type="dxa" w:w="1648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0.5543</w:t>
            </w:r>
          </w:p>
        </w:tc>
        <w:tc>
          <w:tcPr>
            <w:tcW w:type="dxa" w:w="1591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0.3919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porcentaje de intervalos que quedan atrapados dentro de la media es el esperado puesto que se trabajo con un nivel de confianza del 95%, por lo cual se asume que al rededor del 95% del total los datos muestreados deben estar dentro del intervalo calculado, dicho intervalo depende del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o de la muestra n, tal y como se muestra en la Tabla 1. Apartir de un un alpha de 0.05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ítulo de tabla 1">
    <w:name w:val="Título de tabla 1"/>
    <w:next w:val="Títu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