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Explicação do Filtro Blur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Aluno: Tiago César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UFRRJ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 filtro blur (borrão), obtido pela função blur() do OpenCV possui o formato:</w:t>
      </w:r>
    </w:p>
    <w:tbl>
      <w:tblPr>
        <w:tblStyle w:val="Table1"/>
        <w:tblW w:w="6425.0" w:type="dxa"/>
        <w:jc w:val="left"/>
        <w:tblInd w:w="100.0" w:type="pct"/>
        <w:tblLayout w:type="fixed"/>
        <w:tblLook w:val="0600"/>
      </w:tblPr>
      <w:tblGrid>
        <w:gridCol w:w="1355"/>
        <w:gridCol w:w="305"/>
        <w:gridCol w:w="1520"/>
        <w:gridCol w:w="3245"/>
        <w:tblGridChange w:id="0">
          <w:tblGrid>
            <w:gridCol w:w="1355"/>
            <w:gridCol w:w="305"/>
            <w:gridCol w:w="1520"/>
            <w:gridCol w:w="324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ind w:left="100" w:firstLine="0"/>
              <w:rPr>
                <w:color w:val="253555"/>
              </w:rPr>
            </w:pPr>
            <w:r w:rsidDel="00000000" w:rsidR="00000000" w:rsidRPr="00000000">
              <w:rPr>
                <w:color w:val="253555"/>
                <w:rtl w:val="0"/>
              </w:rPr>
              <w:t xml:space="preserve">void cv::blur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ind w:left="100" w:firstLine="0"/>
              <w:rPr>
                <w:color w:val="253555"/>
              </w:rPr>
            </w:pPr>
            <w:r w:rsidDel="00000000" w:rsidR="00000000" w:rsidRPr="00000000">
              <w:rPr>
                <w:color w:val="253555"/>
                <w:rtl w:val="0"/>
              </w:rPr>
              <w:t xml:space="preserve">(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ind w:left="100" w:firstLine="0"/>
              <w:rPr>
                <w:color w:val="253555"/>
              </w:rPr>
            </w:pPr>
            <w:hyperlink r:id="rId6">
              <w:r w:rsidDel="00000000" w:rsidR="00000000" w:rsidRPr="00000000">
                <w:rPr>
                  <w:b w:val="1"/>
                  <w:color w:val="3d578c"/>
                  <w:rtl w:val="0"/>
                </w:rPr>
                <w:t xml:space="preserve">InputArray</w:t>
              </w:r>
            </w:hyperlink>
            <w:r w:rsidDel="00000000" w:rsidR="00000000" w:rsidRPr="00000000">
              <w:rPr>
                <w:color w:val="253555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ind w:left="100" w:firstLine="0"/>
              <w:rPr>
                <w:color w:val="253555"/>
              </w:rPr>
            </w:pPr>
            <w:r w:rsidDel="00000000" w:rsidR="00000000" w:rsidRPr="00000000">
              <w:rPr>
                <w:color w:val="602020"/>
                <w:rtl w:val="0"/>
              </w:rPr>
              <w:t xml:space="preserve">src,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ind w:left="100" w:firstLine="0"/>
              <w:jc w:val="right"/>
              <w:rPr>
                <w:color w:val="2535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ind w:left="100" w:firstLine="0"/>
              <w:rPr>
                <w:color w:val="2535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ind w:left="100" w:firstLine="0"/>
              <w:rPr>
                <w:color w:val="253555"/>
              </w:rPr>
            </w:pPr>
            <w:hyperlink r:id="rId7">
              <w:r w:rsidDel="00000000" w:rsidR="00000000" w:rsidRPr="00000000">
                <w:rPr>
                  <w:b w:val="1"/>
                  <w:color w:val="3d578c"/>
                  <w:rtl w:val="0"/>
                </w:rPr>
                <w:t xml:space="preserve">OutputArray</w:t>
              </w:r>
            </w:hyperlink>
            <w:r w:rsidDel="00000000" w:rsidR="00000000" w:rsidRPr="00000000">
              <w:rPr>
                <w:color w:val="253555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ind w:left="100" w:firstLine="0"/>
              <w:rPr>
                <w:color w:val="253555"/>
              </w:rPr>
            </w:pPr>
            <w:r w:rsidDel="00000000" w:rsidR="00000000" w:rsidRPr="00000000">
              <w:rPr>
                <w:color w:val="602020"/>
                <w:rtl w:val="0"/>
              </w:rPr>
              <w:t xml:space="preserve">dst,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ind w:left="100" w:firstLine="0"/>
              <w:jc w:val="right"/>
              <w:rPr>
                <w:color w:val="2535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ind w:left="100" w:firstLine="0"/>
              <w:rPr>
                <w:color w:val="2535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ind w:left="100" w:firstLine="0"/>
              <w:rPr>
                <w:color w:val="253555"/>
              </w:rPr>
            </w:pPr>
            <w:hyperlink r:id="rId8">
              <w:r w:rsidDel="00000000" w:rsidR="00000000" w:rsidRPr="00000000">
                <w:rPr>
                  <w:b w:val="1"/>
                  <w:color w:val="3d578c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color w:val="253555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ind w:left="100" w:firstLine="0"/>
              <w:rPr>
                <w:color w:val="253555"/>
              </w:rPr>
            </w:pPr>
            <w:r w:rsidDel="00000000" w:rsidR="00000000" w:rsidRPr="00000000">
              <w:rPr>
                <w:color w:val="602020"/>
                <w:rtl w:val="0"/>
              </w:rPr>
              <w:t xml:space="preserve">ksize,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ind w:left="100" w:firstLine="0"/>
              <w:jc w:val="right"/>
              <w:rPr>
                <w:color w:val="2535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ind w:left="100" w:firstLine="0"/>
              <w:rPr>
                <w:color w:val="2535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ind w:left="100" w:firstLine="0"/>
              <w:rPr>
                <w:color w:val="253555"/>
              </w:rPr>
            </w:pPr>
            <w:hyperlink r:id="rId9">
              <w:r w:rsidDel="00000000" w:rsidR="00000000" w:rsidRPr="00000000">
                <w:rPr>
                  <w:b w:val="1"/>
                  <w:color w:val="3d578c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color w:val="253555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ind w:left="100" w:firstLine="0"/>
              <w:rPr>
                <w:color w:val="253555"/>
              </w:rPr>
            </w:pPr>
            <w:r w:rsidDel="00000000" w:rsidR="00000000" w:rsidRPr="00000000">
              <w:rPr>
                <w:color w:val="602020"/>
                <w:rtl w:val="0"/>
              </w:rPr>
              <w:t xml:space="preserve">anchor = </w:t>
            </w:r>
            <w:hyperlink r:id="rId10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color w:val="3d578c"/>
                  <w:sz w:val="18"/>
                  <w:szCs w:val="18"/>
                  <w:shd w:fill="dfe5f1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602020"/>
                <w:sz w:val="18"/>
                <w:szCs w:val="18"/>
                <w:shd w:fill="dfe5f1" w:val="clear"/>
                <w:rtl w:val="0"/>
              </w:rPr>
              <w:t xml:space="preserve">(-1,-1)</w:t>
            </w:r>
            <w:r w:rsidDel="00000000" w:rsidR="00000000" w:rsidRPr="00000000">
              <w:rPr>
                <w:color w:val="6020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ind w:left="100" w:firstLine="0"/>
              <w:jc w:val="right"/>
              <w:rPr>
                <w:color w:val="2535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ind w:left="100" w:firstLine="0"/>
              <w:rPr>
                <w:color w:val="2535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ind w:left="100" w:firstLine="0"/>
              <w:rPr>
                <w:color w:val="253555"/>
              </w:rPr>
            </w:pPr>
            <w:r w:rsidDel="00000000" w:rsidR="00000000" w:rsidRPr="00000000">
              <w:rPr>
                <w:color w:val="253555"/>
                <w:rtl w:val="0"/>
              </w:rPr>
              <w:t xml:space="preserve">int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ind w:left="100" w:firstLine="0"/>
              <w:rPr>
                <w:color w:val="253555"/>
              </w:rPr>
            </w:pPr>
            <w:r w:rsidDel="00000000" w:rsidR="00000000" w:rsidRPr="00000000">
              <w:rPr>
                <w:color w:val="602020"/>
                <w:rtl w:val="0"/>
              </w:rPr>
              <w:t xml:space="preserve">borderType = </w:t>
            </w:r>
            <w:hyperlink r:id="rId11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color w:val="3d578c"/>
                  <w:sz w:val="18"/>
                  <w:szCs w:val="18"/>
                  <w:shd w:fill="dfe5f1" w:val="clear"/>
                  <w:rtl w:val="0"/>
                </w:rPr>
                <w:t xml:space="preserve">BORDER_DEFAULT</w:t>
              </w:r>
            </w:hyperlink>
            <w:r w:rsidDel="00000000" w:rsidR="00000000" w:rsidRPr="00000000">
              <w:rPr>
                <w:color w:val="6020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ind w:left="100" w:firstLine="0"/>
              <w:rPr>
                <w:color w:val="2535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ind w:left="100" w:firstLine="0"/>
              <w:rPr>
                <w:color w:val="253555"/>
              </w:rPr>
            </w:pPr>
            <w:r w:rsidDel="00000000" w:rsidR="00000000" w:rsidRPr="00000000">
              <w:rPr>
                <w:color w:val="253555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100" w:firstLine="0"/>
              <w:rPr>
                <w:color w:val="2535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100" w:firstLine="0"/>
              <w:rPr>
                <w:color w:val="25355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*Python: </w:t>
      </w:r>
      <w:r w:rsidDel="00000000" w:rsidR="00000000" w:rsidRPr="00000000">
        <w:rPr>
          <w:rtl w:val="0"/>
        </w:rPr>
        <w:t xml:space="preserve">cv.blur(src, ksize[, dst[, anchor[, borderType]]]) -&gt;dst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*E necessita do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fe5f1" w:val="clear"/>
          <w:rtl w:val="0"/>
        </w:rPr>
        <w:t xml:space="preserve">#include &lt;</w:t>
      </w:r>
      <w:hyperlink r:id="rId12">
        <w:r w:rsidDel="00000000" w:rsidR="00000000" w:rsidRPr="00000000">
          <w:rPr>
            <w:rFonts w:ascii="Courier New" w:cs="Courier New" w:eastAsia="Courier New" w:hAnsi="Courier New"/>
            <w:b w:val="1"/>
            <w:color w:val="3d578c"/>
            <w:sz w:val="18"/>
            <w:szCs w:val="18"/>
            <w:rtl w:val="0"/>
          </w:rPr>
          <w:t xml:space="preserve">opencv2/imgproc.hpp</w:t>
        </w:r>
      </w:hyperlink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fe5f1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20" w:lineRule="auto"/>
        <w:rPr/>
      </w:pPr>
      <w:r w:rsidDel="00000000" w:rsidR="00000000" w:rsidRPr="00000000">
        <w:rPr>
          <w:rtl w:val="0"/>
        </w:rPr>
        <w:t xml:space="preserve">Ele desfoca uma imagem usando o filtro de caixa normalizado. A função suaviza uma imagem usando o kernel:</w:t>
      </w:r>
    </w:p>
    <w:p w:rsidR="00000000" w:rsidDel="00000000" w:rsidP="00000000" w:rsidRDefault="00000000" w:rsidRPr="00000000" w14:paraId="00000026">
      <w:pPr>
        <w:spacing w:after="22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00550" cy="11144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20" w:lineRule="auto"/>
        <w:jc w:val="left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Seus </w:t>
      </w:r>
      <w:r w:rsidDel="00000000" w:rsidR="00000000" w:rsidRPr="00000000">
        <w:rPr>
          <w:b w:val="1"/>
          <w:rtl w:val="0"/>
        </w:rPr>
        <w:t xml:space="preserve">parâmetros</w:t>
      </w:r>
      <w:r w:rsidDel="00000000" w:rsidR="00000000" w:rsidRPr="00000000">
        <w:rPr>
          <w:rtl w:val="0"/>
        </w:rPr>
        <w:t xml:space="preserve"> são:</w:t>
      </w:r>
      <w:r w:rsidDel="00000000" w:rsidR="00000000" w:rsidRPr="00000000">
        <w:rPr>
          <w:rtl w:val="0"/>
        </w:rPr>
      </w:r>
    </w:p>
    <w:tbl>
      <w:tblPr>
        <w:tblStyle w:val="Table2"/>
        <w:tblW w:w="8845.0" w:type="dxa"/>
        <w:jc w:val="left"/>
        <w:tblInd w:w="100.0" w:type="pct"/>
        <w:tblLayout w:type="fixed"/>
        <w:tblLook w:val="0600"/>
      </w:tblPr>
      <w:tblGrid>
        <w:gridCol w:w="1565"/>
        <w:gridCol w:w="7280"/>
        <w:tblGridChange w:id="0">
          <w:tblGrid>
            <w:gridCol w:w="1565"/>
            <w:gridCol w:w="7280"/>
          </w:tblGrid>
        </w:tblGridChange>
      </w:tblGrid>
      <w:tr>
        <w:trPr>
          <w:cantSplit w:val="0"/>
          <w:trHeight w:val="12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2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602020"/>
                <w:sz w:val="21"/>
                <w:szCs w:val="21"/>
                <w:highlight w:val="white"/>
                <w:rtl w:val="0"/>
              </w:rPr>
              <w:t xml:space="preserve">src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2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imagem de entrada; ele pode ter qualquer número de canais, que são processados ​​independentemente, mas a profundidade deve ser CV_8U, CV_16U, CV_16S, CV_32F ou CV_64F - (source/fonte).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2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602020"/>
                <w:sz w:val="21"/>
                <w:szCs w:val="21"/>
                <w:highlight w:val="white"/>
                <w:rtl w:val="0"/>
              </w:rPr>
              <w:t xml:space="preserve">dst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2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imagem de saída do mesmo tamanho e tipo que src - (destino).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2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602020"/>
                <w:sz w:val="21"/>
                <w:szCs w:val="21"/>
                <w:highlight w:val="white"/>
                <w:rtl w:val="0"/>
              </w:rPr>
              <w:t xml:space="preserve">ksize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2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desfocar o tamanho do kernel.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2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602020"/>
                <w:sz w:val="21"/>
                <w:szCs w:val="21"/>
                <w:highlight w:val="white"/>
                <w:rtl w:val="0"/>
              </w:rPr>
              <w:t xml:space="preserve">anchor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2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ponto de ancoragem; valor padrão Point(-1,-1) significa que a âncora está no centro do kernel - (âncora).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2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602020"/>
                <w:sz w:val="21"/>
                <w:szCs w:val="21"/>
                <w:highlight w:val="white"/>
                <w:rtl w:val="0"/>
              </w:rPr>
              <w:t xml:space="preserve">borderType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2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modo de borda usado para extrapolar pixels fora da imagem, consulte </w:t>
            </w:r>
            <w:hyperlink r:id="rId14">
              <w:r w:rsidDel="00000000" w:rsidR="00000000" w:rsidRPr="00000000">
                <w:rPr>
                  <w:b w:val="1"/>
                  <w:color w:val="3d578c"/>
                  <w:sz w:val="21"/>
                  <w:szCs w:val="21"/>
                  <w:highlight w:val="white"/>
                  <w:rtl w:val="0"/>
                </w:rPr>
                <w:t xml:space="preserve">BorderTypes</w:t>
              </w:r>
            </w:hyperlink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. </w:t>
            </w:r>
            <w:hyperlink r:id="rId15">
              <w:r w:rsidDel="00000000" w:rsidR="00000000" w:rsidRPr="00000000">
                <w:rPr>
                  <w:b w:val="1"/>
                  <w:color w:val="3d578c"/>
                  <w:sz w:val="21"/>
                  <w:szCs w:val="21"/>
                  <w:highlight w:val="white"/>
                  <w:rtl w:val="0"/>
                </w:rPr>
                <w:t xml:space="preserve">BORDER_WRAP</w:t>
              </w:r>
            </w:hyperlink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não é compatível - (tipo de borda).</w:t>
            </w:r>
          </w:p>
        </w:tc>
      </w:tr>
    </w:tbl>
    <w:p w:rsidR="00000000" w:rsidDel="00000000" w:rsidP="00000000" w:rsidRDefault="00000000" w:rsidRPr="00000000" w14:paraId="00000032">
      <w:pPr>
        <w:spacing w:after="220" w:lineRule="auto"/>
        <w:rPr/>
      </w:pPr>
      <w:r w:rsidDel="00000000" w:rsidR="00000000" w:rsidRPr="00000000">
        <w:rPr>
          <w:rtl w:val="0"/>
        </w:rPr>
        <w:t xml:space="preserve">Como exemplo, tem-se a imagem abaixo, usando o filtro (em C++) passando os seguintes parâmetros:</w:t>
      </w:r>
    </w:p>
    <w:p w:rsidR="00000000" w:rsidDel="00000000" w:rsidP="00000000" w:rsidRDefault="00000000" w:rsidRPr="00000000" w14:paraId="00000033">
      <w:pPr>
        <w:spacing w:after="220" w:lineRule="auto"/>
        <w:rPr>
          <w:rFonts w:ascii="Courier New" w:cs="Courier New" w:eastAsia="Courier New" w:hAnsi="Courier New"/>
          <w:color w:val="f8f8f2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highlight w:val="black"/>
          <w:rtl w:val="0"/>
        </w:rPr>
        <w:t xml:space="preserve">blur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(image,image,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highlight w:val="black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highlight w:val="black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highlight w:val="black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highlight w:val="black"/>
          <w:rtl w:val="0"/>
        </w:rPr>
        <w:t xml:space="preserve">));</w:t>
      </w:r>
    </w:p>
    <w:p w:rsidR="00000000" w:rsidDel="00000000" w:rsidP="00000000" w:rsidRDefault="00000000" w:rsidRPr="00000000" w14:paraId="00000034">
      <w:pPr>
        <w:spacing w:after="220" w:lineRule="auto"/>
        <w:rPr/>
      </w:pPr>
      <w:r w:rsidDel="00000000" w:rsidR="00000000" w:rsidRPr="00000000">
        <w:rPr>
          <w:rtl w:val="0"/>
        </w:rPr>
        <w:t xml:space="preserve">E assim, se transforma a imagem original abaixo…:</w:t>
      </w:r>
    </w:p>
    <w:p w:rsidR="00000000" w:rsidDel="00000000" w:rsidP="00000000" w:rsidRDefault="00000000" w:rsidRPr="00000000" w14:paraId="00000035">
      <w:pPr>
        <w:spacing w:after="22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20" w:lineRule="auto"/>
        <w:rPr/>
      </w:pPr>
      <w:r w:rsidDel="00000000" w:rsidR="00000000" w:rsidRPr="00000000">
        <w:rPr>
          <w:rtl w:val="0"/>
        </w:rPr>
        <w:t xml:space="preserve">…na imagem borrada seguinte:</w:t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opencv.org/4.x/d2/de8/group__core__array.html#gga209f2f4869e304c82d07739337eae7c5afe14c13a4ea8b8e3b3ef399013dbae01" TargetMode="External"/><Relationship Id="rId10" Type="http://schemas.openxmlformats.org/officeDocument/2006/relationships/hyperlink" Target="https://docs.opencv.org/4.x/dc/d84/group__core__basic.html#ga1e83eafb2d26b3c93f09e8338bcab192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docs.opencv.org/4.x/d1/d4f/imgproc_2include_2opencv2_2imgproc_8hp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opencv.org/4.x/dc/d84/group__core__basic.html#ga1e83eafb2d26b3c93f09e8338bcab192" TargetMode="External"/><Relationship Id="rId15" Type="http://schemas.openxmlformats.org/officeDocument/2006/relationships/hyperlink" Target="https://docs.opencv.org/4.x/d2/de8/group__core__array.html#gga209f2f4869e304c82d07739337eae7c5a697c1b011884a7c2bdc0e5caf7955661" TargetMode="External"/><Relationship Id="rId14" Type="http://schemas.openxmlformats.org/officeDocument/2006/relationships/hyperlink" Target="https://docs.opencv.org/4.x/d2/de8/group__core__array.html#ga209f2f4869e304c82d07739337eae7c5" TargetMode="External"/><Relationship Id="rId17" Type="http://schemas.openxmlformats.org/officeDocument/2006/relationships/image" Target="media/image2.jpg"/><Relationship Id="rId16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hyperlink" Target="https://docs.opencv.org/4.x/dc/d84/group__core__basic.html#ga353a9de602fe76c709e12074a6f362ba" TargetMode="External"/><Relationship Id="rId7" Type="http://schemas.openxmlformats.org/officeDocument/2006/relationships/hyperlink" Target="https://docs.opencv.org/4.x/dc/d84/group__core__basic.html#gaad17fda1d0f0d1ee069aebb1df2913c0" TargetMode="External"/><Relationship Id="rId8" Type="http://schemas.openxmlformats.org/officeDocument/2006/relationships/hyperlink" Target="https://docs.opencv.org/4.x/dc/d84/group__core__basic.html#ga346f563897249351a34549137c8532a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