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5BDE" w14:textId="77777777" w:rsidR="000F5AE0" w:rsidRDefault="00000000">
      <w:pPr>
        <w:pStyle w:val="1"/>
      </w:pPr>
      <w:r>
        <w:t>Comprehensive DOCX import</w:t>
      </w:r>
    </w:p>
    <w:p w14:paraId="25670E8C" w14:textId="77777777" w:rsidR="0072782E" w:rsidRDefault="00A74836" w:rsidP="0072782E">
      <w:pPr>
        <w:pStyle w:val="MTDisplayEquation"/>
      </w:pPr>
      <w:r>
        <w:fldChar w:fldCharType="begin"/>
      </w:r>
      <w:r>
        <w:instrText xml:space="preserve"> MACROBUTTON MTEditEquationSection2 </w:instrText>
      </w:r>
      <w:r w:rsidRPr="00A74836">
        <w:rPr>
          <w:rStyle w:val="MTEquationSection"/>
        </w:rPr>
        <w:instrText>公式章</w:instrText>
      </w:r>
      <w:r w:rsidRPr="00A74836">
        <w:rPr>
          <w:rStyle w:val="MTEquationSection"/>
        </w:rPr>
        <w:instrText xml:space="preserve"> 1 </w:instrText>
      </w:r>
      <w:r w:rsidRPr="00A74836">
        <w:rPr>
          <w:rStyle w:val="MTEquationSection"/>
        </w:rPr>
        <w:instrText>节</w:instrText>
      </w:r>
      <w:r w:rsidRPr="00A74836">
        <w:rPr>
          <w:rStyle w:val="MTEquationSection"/>
        </w:rPr>
        <w:instrText xml:space="preserve"> 1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SEQ MTEqn \r \h \* MERGEFORMAT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72782E">
        <w:rPr>
          <w:rFonts w:hint="eastAsia"/>
        </w:rPr>
        <w:t>下面是个公式</w:t>
      </w:r>
    </w:p>
    <w:p w14:paraId="7DA5D51E" w14:textId="77777777" w:rsidR="00AD4BB8" w:rsidRDefault="0072782E" w:rsidP="0072782E">
      <w:pPr>
        <w:pStyle w:val="MTDisplayEquation"/>
      </w:pPr>
      <w:r>
        <w:tab/>
      </w:r>
      <w:r w:rsidRPr="0072782E">
        <w:rPr>
          <w:position w:val="-8"/>
        </w:rPr>
        <w:object w:dxaOrig="1060" w:dyaOrig="400" w14:anchorId="6E0805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05pt;height:20.35pt" o:ole="">
            <v:imagedata r:id="rId8" o:title=""/>
          </v:shape>
          <o:OLEObject Type="Embed" ProgID="Equation.DSMT4" ShapeID="_x0000_i1025" DrawAspect="Content" ObjectID="_1852829117" r:id="rId9"/>
        </w:object>
      </w:r>
    </w:p>
    <w:p w14:paraId="5DEDCBF2" w14:textId="77777777" w:rsidR="0072782E" w:rsidRDefault="00A74836">
      <w:r>
        <w:rPr>
          <w:rFonts w:hint="eastAsia"/>
        </w:rPr>
        <w:t>这是一个行内公式：</w:t>
      </w:r>
      <w:r w:rsidRPr="00A74836">
        <w:rPr>
          <w:position w:val="-8"/>
        </w:rPr>
        <w:object w:dxaOrig="920" w:dyaOrig="400" w14:anchorId="3EC645E3">
          <v:shape id="_x0000_i1026" type="#_x0000_t75" style="width:45.95pt;height:20.35pt" o:ole="">
            <v:imagedata r:id="rId10" o:title=""/>
          </v:shape>
          <o:OLEObject Type="Embed" ProgID="Equation.DSMT4" ShapeID="_x0000_i1026" DrawAspect="Content" ObjectID="_1852829118" r:id="rId11"/>
        </w:object>
      </w:r>
    </w:p>
    <w:p w14:paraId="06B5DA0F" w14:textId="77777777" w:rsidR="00A74836" w:rsidRDefault="00A74836">
      <w:r>
        <w:rPr>
          <w:rFonts w:hint="eastAsia"/>
        </w:rPr>
        <w:t>这是一个右编号公式：</w:t>
      </w:r>
    </w:p>
    <w:p w14:paraId="097B2E72" w14:textId="77777777" w:rsidR="001E2AE5" w:rsidRDefault="00A74836" w:rsidP="001E2AE5">
      <w:pPr>
        <w:pStyle w:val="MTDisplayEquation"/>
      </w:pPr>
      <w:r>
        <w:tab/>
      </w:r>
      <w:r w:rsidRPr="00A74836">
        <w:rPr>
          <w:position w:val="-20"/>
        </w:rPr>
        <w:object w:dxaOrig="400" w:dyaOrig="440" w14:anchorId="7F7CD593">
          <v:shape id="_x0000_i1027" type="#_x0000_t75" style="width:20.35pt;height:21.8pt" o:ole="">
            <v:imagedata r:id="rId12" o:title=""/>
          </v:shape>
          <o:OLEObject Type="Embed" ProgID="Equation.DSMT4" ShapeID="_x0000_i1027" DrawAspect="Content" ObjectID="_1852829119" r:id="rId1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6520"/>
        <w:gridCol w:w="788"/>
      </w:tblGrid>
      <w:tr w:rsidR="001E2AE5" w14:paraId="7FA3A70C" w14:textId="77777777" w:rsidTr="001E2AE5">
        <w:tc>
          <w:tcPr>
            <w:tcW w:w="988" w:type="dxa"/>
          </w:tcPr>
          <w:p w14:paraId="55B17958" w14:textId="77777777" w:rsidR="001E2AE5" w:rsidRDefault="001E2AE5"/>
        </w:tc>
        <w:tc>
          <w:tcPr>
            <w:tcW w:w="6520" w:type="dxa"/>
          </w:tcPr>
          <w:p w14:paraId="14890C13" w14:textId="77777777" w:rsidR="001E2AE5" w:rsidRDefault="001E2AE5" w:rsidP="001E2AE5">
            <w:pPr>
              <w:jc w:val="center"/>
            </w:pPr>
            <w:r w:rsidRPr="0072782E">
              <w:rPr>
                <w:position w:val="-8"/>
              </w:rPr>
              <w:object w:dxaOrig="1060" w:dyaOrig="400" w14:anchorId="3B3EB920">
                <v:shape id="_x0000_i1028" type="#_x0000_t75" style="width:53.05pt;height:20.35pt" o:ole="">
                  <v:imagedata r:id="rId8" o:title=""/>
                </v:shape>
                <o:OLEObject Type="Embed" ProgID="Equation.DSMT4" ShapeID="_x0000_i1028" DrawAspect="Content" ObjectID="_1852829120" r:id="rId14"/>
              </w:object>
            </w:r>
          </w:p>
        </w:tc>
        <w:tc>
          <w:tcPr>
            <w:tcW w:w="788" w:type="dxa"/>
            <w:vAlign w:val="center"/>
          </w:tcPr>
          <w:p w14:paraId="68A0E5FA" w14:textId="77777777" w:rsidR="001E2AE5" w:rsidRDefault="001E2AE5" w:rsidP="001E2AE5">
            <w:pPr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SEQ </w:instrText>
            </w:r>
            <w:r>
              <w:instrText>公式</w:instrText>
            </w:r>
            <w:r>
              <w:instrText xml:space="preserve"> \* ARABIC </w:instrText>
            </w:r>
            <w:r>
              <w:fldChar w:fldCharType="separate"/>
            </w:r>
            <w:bookmarkStart w:id="0" w:name="_Ref241620691"/>
            <w:r>
              <w:rPr>
                <w:noProof/>
              </w:rPr>
              <w:t>1</w:t>
            </w:r>
            <w:bookmarkEnd w:id="0"/>
            <w:r>
              <w:fldChar w:fldCharType="end"/>
            </w:r>
            <w:r>
              <w:rPr>
                <w:rFonts w:hint="eastAsia"/>
              </w:rPr>
              <w:t>)</w:t>
            </w:r>
          </w:p>
        </w:tc>
      </w:tr>
    </w:tbl>
    <w:p w14:paraId="444C6188" w14:textId="77777777" w:rsidR="001E2AE5" w:rsidRDefault="001E2AE5" w:rsidP="001E2AE5">
      <w:r>
        <w:rPr>
          <w:rFonts w:hint="eastAsia"/>
        </w:rPr>
        <w:t>对公式的引用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_Ref241620691 \h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41468715" w14:textId="77777777" w:rsidR="00E419C8" w:rsidRDefault="00E419C8" w:rsidP="001E2AE5"/>
    <w:p w14:paraId="49B900F4" w14:textId="77777777" w:rsidR="00727A32" w:rsidRDefault="00727A32" w:rsidP="00727A32">
      <w:pPr>
        <w:keepNext/>
      </w:pPr>
      <w:r>
        <w:rPr>
          <w:noProof/>
        </w:rPr>
        <w:drawing>
          <wp:inline distT="0" distB="0" distL="0" distR="0" wp14:anchorId="1C51753C" wp14:editId="7C0B333E">
            <wp:extent cx="1266825" cy="428625"/>
            <wp:effectExtent l="0" t="0" r="9525" b="9525"/>
            <wp:docPr id="284017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17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5FB0" w14:textId="77777777" w:rsidR="00727A32" w:rsidRDefault="00727A32" w:rsidP="00727A32">
      <w:pPr>
        <w:pStyle w:val="a3"/>
        <w:jc w:val="both"/>
      </w:pPr>
      <w:bookmarkStart w:id="1" w:name="_Ref241621754"/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87DE7">
        <w:rPr>
          <w:noProof/>
        </w:rPr>
        <w:t>2</w:t>
      </w:r>
      <w:r>
        <w:fldChar w:fldCharType="end"/>
      </w:r>
      <w:bookmarkEnd w:id="1"/>
      <w:r>
        <w:rPr>
          <w:rFonts w:hint="eastAsia"/>
        </w:rPr>
        <w:t xml:space="preserve"> </w:t>
      </w:r>
      <w:r>
        <w:rPr>
          <w:rFonts w:hint="eastAsia"/>
        </w:rPr>
        <w:t>打我的</w:t>
      </w:r>
    </w:p>
    <w:p w14:paraId="4771D4FA" w14:textId="77777777" w:rsidR="008F6E91" w:rsidRDefault="008F6E91" w:rsidP="008F6E91"/>
    <w:p w14:paraId="75046631" w14:textId="1A2C27B2" w:rsidR="008F6E91" w:rsidRDefault="008F6E91" w:rsidP="008F6E91">
      <w:r>
        <w:rPr>
          <w:rFonts w:hint="eastAsia"/>
        </w:rPr>
        <w:t>对题注的引用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_Ref241621754 \h</w:instrText>
      </w:r>
      <w:r>
        <w:instrText xml:space="preserve"> </w:instrText>
      </w:r>
      <w:r>
        <w:fldChar w:fldCharType="separate"/>
      </w:r>
      <w:proofErr w:type="gramStart"/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noProof/>
        </w:rPr>
        <w:t>2</w:t>
      </w:r>
      <w:proofErr w:type="gramEnd"/>
      <w:r>
        <w:fldChar w:fldCharType="end"/>
      </w:r>
    </w:p>
    <w:p w14:paraId="44D14ACE" w14:textId="77777777" w:rsidR="002C5CA2" w:rsidRDefault="002C5CA2" w:rsidP="008F6E91"/>
    <w:p w14:paraId="2C2F94FB" w14:textId="77777777" w:rsidR="002C5CA2" w:rsidRDefault="002C5CA2" w:rsidP="002C5CA2">
      <w:pPr>
        <w:jc w:val="center"/>
      </w:pPr>
      <w:r>
        <w:rPr>
          <w:noProof/>
        </w:rPr>
        <w:drawing>
          <wp:inline distT="0" distB="0" distL="0" distR="0" wp14:anchorId="7B51CEF3" wp14:editId="0C7D41FB">
            <wp:extent cx="1685925" cy="542925"/>
            <wp:effectExtent l="0" t="0" r="9525" b="9525"/>
            <wp:docPr id="1172398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98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3A59" w14:textId="0DF39BAC" w:rsidR="002C5CA2" w:rsidRDefault="002C5CA2" w:rsidP="002C5CA2">
      <w:pPr>
        <w:pStyle w:val="a3"/>
      </w:pPr>
      <w:bookmarkStart w:id="2" w:name="_Ref241623370"/>
      <w:r>
        <w:t>Fig</w:t>
      </w:r>
      <w:r w:rsidR="009F43FD">
        <w:rPr>
          <w:rFonts w:hint="eastAsia"/>
        </w:rPr>
        <w:t>u</w:t>
      </w:r>
      <w:r>
        <w:t xml:space="preserve">re </w:t>
      </w:r>
      <w:fldSimple w:instr=" SEQ Figure \* ARABIC ">
        <w:r w:rsidR="009F43FD">
          <w:rPr>
            <w:noProof/>
          </w:rPr>
          <w:t>1</w:t>
        </w:r>
      </w:fldSimple>
      <w:bookmarkEnd w:id="2"/>
      <w:r>
        <w:rPr>
          <w:rFonts w:hint="eastAsia"/>
        </w:rPr>
        <w:t xml:space="preserve"> </w:t>
      </w:r>
      <w:r>
        <w:rPr>
          <w:rFonts w:hint="eastAsia"/>
        </w:rPr>
        <w:t>打我的</w:t>
      </w:r>
      <w:r w:rsidR="0015498A">
        <w:rPr>
          <w:rFonts w:hint="eastAsia"/>
        </w:rPr>
        <w:t>d</w:t>
      </w:r>
      <w:r w:rsidR="00614F4C">
        <w:rPr>
          <w:rFonts w:hint="eastAsia"/>
        </w:rPr>
        <w:t>打我的</w:t>
      </w:r>
    </w:p>
    <w:p w14:paraId="37924804" w14:textId="6708CAC1" w:rsidR="002679A2" w:rsidRDefault="002679A2" w:rsidP="002679A2">
      <w:r>
        <w:rPr>
          <w:rFonts w:hint="eastAsia"/>
        </w:rPr>
        <w:t>对题注的引用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_Ref241623370 \h</w:instrText>
      </w:r>
      <w:r>
        <w:instrText xml:space="preserve"> </w:instrText>
      </w:r>
      <w:r>
        <w:fldChar w:fldCharType="separate"/>
      </w:r>
      <w:r w:rsidR="009F43FD">
        <w:t>Fig</w:t>
      </w:r>
      <w:r w:rsidR="009F43FD">
        <w:rPr>
          <w:rFonts w:hint="eastAsia"/>
        </w:rPr>
        <w:t>u</w:t>
      </w:r>
      <w:r w:rsidR="009F43FD">
        <w:t xml:space="preserve">re </w:t>
      </w:r>
      <w:r w:rsidR="009F43FD">
        <w:rPr>
          <w:noProof/>
        </w:rPr>
        <w:t>1</w:t>
      </w:r>
      <w:r>
        <w:fldChar w:fldCharType="end"/>
      </w:r>
    </w:p>
    <w:p w14:paraId="01E19993" w14:textId="77777777" w:rsidR="00E14B71" w:rsidRDefault="00E14B71" w:rsidP="002679A2"/>
    <w:p w14:paraId="46CD40E4" w14:textId="77777777" w:rsidR="00E14B71" w:rsidRDefault="00E14B71" w:rsidP="002679A2">
      <w:r>
        <w:rPr>
          <w:rFonts w:hint="eastAsia"/>
        </w:rPr>
        <w:t>参考文献：</w:t>
      </w:r>
    </w:p>
    <w:p w14:paraId="4B3F5647" w14:textId="77777777" w:rsidR="00E14B71" w:rsidRDefault="00E14B71" w:rsidP="002679A2">
      <w:r>
        <w:rPr>
          <w:rFonts w:hint="eastAsia"/>
        </w:rPr>
        <w:t>如</w:t>
      </w:r>
      <w:r>
        <w:fldChar w:fldCharType="begin"/>
      </w:r>
      <w:r>
        <w:instrText xml:space="preserve"> ADDIN ZOTERO_ITEM CSL_CITATION {"citationID":"KJNGb2CM","properties":{"unsorted":false,"formattedCitation":"[1]","plainCitation":"[1]","noteIndex":0},"citationItems":[{"id":3641,"uris":["http://zotero.org/users/7950078/items/HL3UKJ73"],"itemData":{"id":3641,"type":"article-journal","abstract":"High-fidelity textured three-dimensional (3D) building meshes are essential for digital twins, facade inspection, and condition assessment, but reconstructing fine details such as cracks remains challenging. This paper proposes a region-aware Neural Radiance Field (NeRF) method for reconstructing building meshes. Key innovations include: (1) A region-aware adaptive sampling algorithm that increases sampling density in complex texture areas using a 3D spatial attention field; (2) A decoupled pipeline separating mesh extraction from texture synthesis via learned signed distance fields; and (3) region-guided mesh refinement that enhances geometric detail in critical facade areas. Experiments on UAV-captured building data show better mesh regularity and texture clarity than representative photogrammetric and neural baselines. ROI-based metrics and local geometric-detail indicators provide complementary evidence of improved reconstruction in fine-textured regions. The workflow yields an explicit textured mesh without dense point-cloud meshing after camera pose estimation, supporting offline digital documentation for inspection-oriented building models.","citation-key":"longRegionawareNeuralRadiance2026","container-title":"Developments in the Built Environment","DOI":"10.1016/j.dibe.2026.101019","ISSN":"2666-1659","journalAbbreviation":"Dev. Built Environ.","language":"en","page":"101019","source":"ScienceDirect","title":"Region-aware neural radiance fields for three-dimensional building reconstruction and facade detail preservation","volume":"27","author":[{"family":"Long","given":"Feiyuan"},{"family":"Bao","given":"Yuequan"},{"family":"Hou","given":"Rongrong"}],"issued":{"date-parts":[["2026",10,1]]}}}],"schema":"https://github.com/citation-style-language/schema/raw/master/csl-citation.json"} </w:instrText>
      </w:r>
      <w:r>
        <w:fldChar w:fldCharType="separate"/>
      </w:r>
      <w:r w:rsidRPr="00E14B71">
        <w:rPr>
          <w:rFonts w:cs="Times New Roman"/>
        </w:rPr>
        <w:t>[1]</w:t>
      </w:r>
      <w:r>
        <w:fldChar w:fldCharType="end"/>
      </w:r>
      <w:r>
        <w:rPr>
          <w:rFonts w:hint="eastAsia"/>
        </w:rPr>
        <w:t>所见</w:t>
      </w:r>
    </w:p>
    <w:p w14:paraId="57DDBE67" w14:textId="77777777" w:rsidR="00E14B71" w:rsidRDefault="00E14B71" w:rsidP="002679A2"/>
    <w:p w14:paraId="70DE62BC" w14:textId="77777777" w:rsidR="00E14B71" w:rsidRPr="00E14B71" w:rsidRDefault="00E14B71" w:rsidP="00E14B71">
      <w:pPr>
        <w:pStyle w:val="af4"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E14B71">
        <w:t>[1]</w:t>
      </w:r>
      <w:r w:rsidRPr="00E14B71">
        <w:tab/>
        <w:t>Long F, Bao Y, Hou R. Region-aware neural radiance fields for three-dimensional building reconstruction and facade detail preservation. Dev Built Environ 2026;27:101019.</w:t>
      </w:r>
    </w:p>
    <w:p w14:paraId="1E7EC707" w14:textId="77777777" w:rsidR="00E14B71" w:rsidRPr="002679A2" w:rsidRDefault="00E14B71" w:rsidP="002679A2">
      <w:r>
        <w:fldChar w:fldCharType="end"/>
      </w:r>
    </w:p>
    <w:p w14:paraId="00A60D6C" w14:textId="77777777" w:rsidR="000F5AE0" w:rsidRDefault="00000000">
      <w:pPr>
        <w:pStyle w:val="1"/>
      </w:pPr>
      <w:r>
        <w:t>Word content</w:t>
      </w:r>
    </w:p>
    <w:p w14:paraId="7D5D8C59" w14:textId="77777777" w:rsidR="000F5AE0" w:rsidRDefault="00000000">
      <w:r>
        <w:t xml:space="preserve">Formatting: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underlined</w:t>
      </w:r>
      <w:r>
        <w:t xml:space="preserve">, </w:t>
      </w:r>
      <w:r>
        <w:rPr>
          <w:strike/>
        </w:rPr>
        <w:t>deleted</w:t>
      </w:r>
      <w:r>
        <w:t>, H</w:t>
      </w:r>
      <w:r>
        <w:rPr>
          <w:vertAlign w:val="subscript"/>
        </w:rPr>
        <w:t>2</w:t>
      </w:r>
      <w:r>
        <w:t>O and x</w:t>
      </w:r>
      <w:r>
        <w:rPr>
          <w:vertAlign w:val="superscript"/>
        </w:rPr>
        <w:t>2</w:t>
      </w:r>
      <w:r>
        <w:t xml:space="preserve">; </w:t>
      </w:r>
      <w:r>
        <w:t>中文内容与</w:t>
      </w:r>
      <w:r>
        <w:t xml:space="preserve"> English text.</w:t>
      </w:r>
    </w:p>
    <w:p w14:paraId="08DE214E" w14:textId="77777777" w:rsidR="000F5AE0" w:rsidRDefault="00000000">
      <w:r>
        <w:t xml:space="preserve">External link: </w:t>
      </w:r>
      <w:hyperlink r:id="rId17">
        <w:r w:rsidR="000F5AE0">
          <w:t>Papper repository</w:t>
        </w:r>
      </w:hyperlink>
    </w:p>
    <w:p w14:paraId="4CB06CCD" w14:textId="77777777" w:rsidR="000F5AE0" w:rsidRDefault="00000000">
      <w:pPr>
        <w:numPr>
          <w:ilvl w:val="0"/>
          <w:numId w:val="1"/>
        </w:numPr>
      </w:pPr>
      <w:r>
        <w:t>First bullet</w:t>
      </w:r>
    </w:p>
    <w:p w14:paraId="274AC88B" w14:textId="77777777" w:rsidR="000F5AE0" w:rsidRDefault="00000000">
      <w:pPr>
        <w:numPr>
          <w:ilvl w:val="0"/>
          <w:numId w:val="1"/>
        </w:numPr>
      </w:pPr>
      <w:r>
        <w:t>Second bullet</w:t>
      </w:r>
    </w:p>
    <w:p w14:paraId="7AFC4EB0" w14:textId="77777777" w:rsidR="000F5AE0" w:rsidRDefault="00000000">
      <w:pPr>
        <w:numPr>
          <w:ilvl w:val="0"/>
          <w:numId w:val="2"/>
        </w:numPr>
      </w:pPr>
      <w:r>
        <w:t>First numbered item</w:t>
      </w:r>
    </w:p>
    <w:p w14:paraId="3C63C01B" w14:textId="77777777" w:rsidR="000F5AE0" w:rsidRDefault="00000000">
      <w:pPr>
        <w:numPr>
          <w:ilvl w:val="0"/>
          <w:numId w:val="2"/>
        </w:numPr>
      </w:pPr>
      <w:r>
        <w:t>Second numbered item</w:t>
      </w:r>
    </w:p>
    <w:p w14:paraId="59CDA38C" w14:textId="77777777" w:rsidR="000F5AE0" w:rsidRDefault="00000000">
      <w:pPr>
        <w:pStyle w:val="a8"/>
      </w:pPr>
      <w:r>
        <w:t>Quoted material.</w:t>
      </w:r>
    </w:p>
    <w:p w14:paraId="41082699" w14:textId="77777777" w:rsidR="000F5AE0" w:rsidRDefault="00000000">
      <w:r>
        <w:t>first line</w:t>
      </w:r>
      <w:r>
        <w:br/>
      </w:r>
      <w:r>
        <w:lastRenderedPageBreak/>
        <w:t>second line</w:t>
      </w:r>
    </w:p>
    <w:p w14:paraId="70BD9545" w14:textId="77777777" w:rsidR="000F5AE0" w:rsidRDefault="00000000">
      <w:r>
        <w:t>Literal syntax: *asterisk*, [brackets], and $dollar$.</w:t>
      </w:r>
    </w:p>
    <w:p w14:paraId="3414622A" w14:textId="77777777" w:rsidR="000F5AE0" w:rsidRDefault="00000000">
      <w:r>
        <w:t xml:space="preserve">Inline code: </w:t>
      </w:r>
      <w:r>
        <w:rPr>
          <w:rStyle w:val="VerbatimChar"/>
        </w:rPr>
        <w:t>result = a + b</w:t>
      </w:r>
    </w:p>
    <w:p w14:paraId="0D06C6E5" w14:textId="77777777" w:rsidR="000F5AE0" w:rsidRDefault="00000000">
      <w:r>
        <w:t>Code block:</w:t>
      </w:r>
    </w:p>
    <w:p w14:paraId="5808E64E" w14:textId="77777777" w:rsidR="000F5AE0" w:rsidRDefault="00000000">
      <w:pPr>
        <w:pStyle w:val="SourceCode"/>
        <w:rPr>
          <w:rFonts w:hint="eastAsia"/>
        </w:rPr>
      </w:pPr>
      <w:r>
        <w:t>result = a + b</w:t>
      </w:r>
      <w:r>
        <w:br/>
        <w:t>print(result)</w:t>
      </w:r>
    </w:p>
    <w:p w14:paraId="68781121" w14:textId="77777777" w:rsidR="000F5AE0" w:rsidRDefault="00000000">
      <w:pPr>
        <w:pStyle w:val="2"/>
      </w:pPr>
      <w:r>
        <w:t>Native Word equation</w:t>
      </w:r>
    </w:p>
    <w:p w14:paraId="6136142D" w14:textId="77777777" w:rsidR="000F5AE0" w:rsidRDefault="00000000">
      <w:r>
        <w:t xml:space="preserve">OMML remains a formula: </w:t>
      </w:r>
      <m:oMath>
        <m:r>
          <w:rPr>
            <w:rFonts w:ascii="Cambria Math" w:hAnsi="Cambria Math"/>
          </w:rPr>
          <m:t>a+b=c</m:t>
        </m:r>
      </m:oMath>
    </w:p>
    <w:p w14:paraId="72B0DF7B" w14:textId="77777777" w:rsidR="000F5AE0" w:rsidRDefault="00000000">
      <w:pPr>
        <w:pStyle w:val="1"/>
      </w:pPr>
      <w:r>
        <w:t>Equation layouts and references</w:t>
      </w:r>
    </w:p>
    <w:p w14:paraId="067A696C" w14:textId="77777777" w:rsidR="000F5AE0" w:rsidRDefault="00000000">
      <w:r>
        <w:t>Two-column equation with a Word bookmark: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49"/>
        <w:gridCol w:w="4147"/>
      </w:tblGrid>
      <w:tr w:rsidR="000F5AE0" w14:paraId="098139E8" w14:textId="77777777">
        <w:tc>
          <w:tcPr>
            <w:tcW w:w="4153" w:type="dxa"/>
          </w:tcPr>
          <w:p w14:paraId="212B11E7" w14:textId="77777777" w:rsidR="000F5AE0" w:rsidRDefault="00000000">
            <w:r w:rsidRPr="0072782E">
              <w:rPr>
                <w:position w:val="-8"/>
              </w:rPr>
              <w:object w:dxaOrig="1060" w:dyaOrig="400" w14:anchorId="6E080566">
                <v:shape id="_x0000_i1029" type="#_x0000_t75" style="width:53.05pt;height:20.35pt" o:ole="">
                  <v:imagedata r:id="rId8" o:title=""/>
                </v:shape>
                <o:OLEObject Type="Embed" ProgID="Equation.DSMT4" ShapeID="_x0000_i1029" DrawAspect="Content" ObjectID="_1852829121" r:id="rId18"/>
              </w:object>
            </w:r>
          </w:p>
        </w:tc>
        <w:tc>
          <w:tcPr>
            <w:tcW w:w="4153" w:type="dxa"/>
          </w:tcPr>
          <w:p w14:paraId="0C5A9134" w14:textId="77777777" w:rsidR="000F5AE0" w:rsidRDefault="00000000">
            <w:bookmarkStart w:id="3" w:name="_RefConvertTwoCell"/>
            <w:r>
              <w:t>(2.3)</w:t>
            </w:r>
            <w:bookmarkEnd w:id="3"/>
          </w:p>
        </w:tc>
      </w:tr>
    </w:tbl>
    <w:p w14:paraId="3D972DBB" w14:textId="77777777" w:rsidR="000F5AE0" w:rsidRDefault="00000000">
      <w:r>
        <w:t>Three-column equation without a bookmark: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0F5AE0" w14:paraId="3B32969F" w14:textId="77777777">
        <w:tc>
          <w:tcPr>
            <w:tcW w:w="2769" w:type="dxa"/>
          </w:tcPr>
          <w:p w14:paraId="6BC23E77" w14:textId="77777777" w:rsidR="000F5AE0" w:rsidRDefault="000F5AE0"/>
        </w:tc>
        <w:tc>
          <w:tcPr>
            <w:tcW w:w="2769" w:type="dxa"/>
          </w:tcPr>
          <w:p w14:paraId="15E34BC7" w14:textId="77777777" w:rsidR="000F5AE0" w:rsidRDefault="00000000">
            <w:r w:rsidRPr="0072782E">
              <w:rPr>
                <w:position w:val="-8"/>
              </w:rPr>
              <w:object w:dxaOrig="1060" w:dyaOrig="400" w14:anchorId="6E080566">
                <v:shape id="_x0000_i1030" type="#_x0000_t75" style="width:53.05pt;height:20.35pt" o:ole="">
                  <v:imagedata r:id="rId8" o:title=""/>
                </v:shape>
                <o:OLEObject Type="Embed" ProgID="Equation.DSMT4" ShapeID="_x0000_i1030" DrawAspect="Content" ObjectID="_1852829122" r:id="rId19"/>
              </w:object>
            </w:r>
          </w:p>
        </w:tc>
        <w:tc>
          <w:tcPr>
            <w:tcW w:w="2769" w:type="dxa"/>
          </w:tcPr>
          <w:p w14:paraId="4BDEBE2D" w14:textId="77777777" w:rsidR="000F5AE0" w:rsidRDefault="00000000">
            <w:r>
              <w:t>(7)</w:t>
            </w:r>
          </w:p>
        </w:tc>
      </w:tr>
    </w:tbl>
    <w:p w14:paraId="1EC9162C" w14:textId="77777777" w:rsidR="000F5AE0" w:rsidRDefault="00000000">
      <w:r>
        <w:t>Descriptive label is preserved: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F5AE0" w14:paraId="12D7CB9F" w14:textId="77777777">
        <w:tc>
          <w:tcPr>
            <w:tcW w:w="4153" w:type="dxa"/>
          </w:tcPr>
          <w:p w14:paraId="2364699B" w14:textId="77777777" w:rsidR="000F5AE0" w:rsidRDefault="00000000">
            <w:r w:rsidRPr="0072782E">
              <w:rPr>
                <w:position w:val="-8"/>
              </w:rPr>
              <w:object w:dxaOrig="1060" w:dyaOrig="400" w14:anchorId="6E080566">
                <v:shape id="_x0000_i1031" type="#_x0000_t75" style="width:53.05pt;height:20.35pt" o:ole="">
                  <v:imagedata r:id="rId8" o:title=""/>
                </v:shape>
                <o:OLEObject Type="Embed" ProgID="Equation.DSMT4" ShapeID="_x0000_i1031" DrawAspect="Content" ObjectID="_1852829123" r:id="rId20"/>
              </w:object>
            </w:r>
          </w:p>
        </w:tc>
        <w:tc>
          <w:tcPr>
            <w:tcW w:w="4153" w:type="dxa"/>
          </w:tcPr>
          <w:p w14:paraId="5E342E0F" w14:textId="77777777" w:rsidR="000F5AE0" w:rsidRDefault="00000000">
            <w:bookmarkStart w:id="4" w:name="_RefConvertTextLabel"/>
            <w:r>
              <w:t>energy balance</w:t>
            </w:r>
            <w:bookmarkEnd w:id="4"/>
          </w:p>
        </w:tc>
      </w:tr>
    </w:tbl>
    <w:p w14:paraId="7BAB41E3" w14:textId="77777777" w:rsidR="000F5AE0" w:rsidRDefault="00000000">
      <w:r>
        <w:t>A nonempty leading cell is ordinary table content: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0F5AE0" w14:paraId="1E1D460B" w14:textId="77777777">
        <w:tc>
          <w:tcPr>
            <w:tcW w:w="2769" w:type="dxa"/>
          </w:tcPr>
          <w:p w14:paraId="740BAB54" w14:textId="77777777" w:rsidR="000F5AE0" w:rsidRDefault="00000000">
            <w:r>
              <w:t>physical quantity</w:t>
            </w:r>
          </w:p>
        </w:tc>
        <w:tc>
          <w:tcPr>
            <w:tcW w:w="2769" w:type="dxa"/>
          </w:tcPr>
          <w:p w14:paraId="7EB8BE1B" w14:textId="77777777" w:rsidR="000F5AE0" w:rsidRDefault="00000000">
            <w:r w:rsidRPr="0072782E">
              <w:rPr>
                <w:position w:val="-8"/>
              </w:rPr>
              <w:object w:dxaOrig="1060" w:dyaOrig="400" w14:anchorId="6E080566">
                <v:shape id="_x0000_i1032" type="#_x0000_t75" style="width:53.05pt;height:20.35pt" o:ole="">
                  <v:imagedata r:id="rId8" o:title=""/>
                </v:shape>
                <o:OLEObject Type="Embed" ProgID="Equation.DSMT4" ShapeID="_x0000_i1032" DrawAspect="Content" ObjectID="_1852829124" r:id="rId21"/>
              </w:object>
            </w:r>
          </w:p>
        </w:tc>
        <w:tc>
          <w:tcPr>
            <w:tcW w:w="2769" w:type="dxa"/>
          </w:tcPr>
          <w:p w14:paraId="1062171C" w14:textId="77777777" w:rsidR="000F5AE0" w:rsidRDefault="00000000">
            <w:r>
              <w:t>(8)</w:t>
            </w:r>
          </w:p>
        </w:tc>
      </w:tr>
    </w:tbl>
    <w:p w14:paraId="6414E8AA" w14:textId="77777777" w:rsidR="000F5AE0" w:rsidRDefault="00000000">
      <w:r>
        <w:t>A multirow table is not an equation layout: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F5AE0" w14:paraId="503572CA" w14:textId="77777777">
        <w:tc>
          <w:tcPr>
            <w:tcW w:w="4153" w:type="dxa"/>
          </w:tcPr>
          <w:p w14:paraId="112EA557" w14:textId="77777777" w:rsidR="000F5AE0" w:rsidRDefault="00000000">
            <w:r w:rsidRPr="0072782E">
              <w:rPr>
                <w:position w:val="-8"/>
              </w:rPr>
              <w:object w:dxaOrig="1060" w:dyaOrig="400" w14:anchorId="6E080566">
                <v:shape id="_x0000_i1033" type="#_x0000_t75" style="width:53.05pt;height:20.35pt" o:ole="">
                  <v:imagedata r:id="rId8" o:title=""/>
                </v:shape>
                <o:OLEObject Type="Embed" ProgID="Equation.DSMT4" ShapeID="_x0000_i1033" DrawAspect="Content" ObjectID="_1852829125" r:id="rId22"/>
              </w:object>
            </w:r>
          </w:p>
        </w:tc>
        <w:tc>
          <w:tcPr>
            <w:tcW w:w="4153" w:type="dxa"/>
          </w:tcPr>
          <w:p w14:paraId="4589BD71" w14:textId="77777777" w:rsidR="000F5AE0" w:rsidRDefault="00000000">
            <w:r>
              <w:t>(9)</w:t>
            </w:r>
          </w:p>
        </w:tc>
      </w:tr>
      <w:tr w:rsidR="000F5AE0" w14:paraId="5EB2577C" w14:textId="77777777">
        <w:tc>
          <w:tcPr>
            <w:tcW w:w="4153" w:type="dxa"/>
          </w:tcPr>
          <w:p w14:paraId="2D8187F3" w14:textId="77777777" w:rsidR="000F5AE0" w:rsidRDefault="00000000">
            <w:r>
              <w:t>ordinary data row</w:t>
            </w:r>
          </w:p>
        </w:tc>
        <w:tc>
          <w:tcPr>
            <w:tcW w:w="4153" w:type="dxa"/>
          </w:tcPr>
          <w:p w14:paraId="5D494393" w14:textId="77777777" w:rsidR="000F5AE0" w:rsidRDefault="00000000">
            <w:r>
              <w:t>must remain a table</w:t>
            </w:r>
          </w:p>
        </w:tc>
      </w:tr>
    </w:tbl>
    <w:p w14:paraId="7AD31E43" w14:textId="77777777" w:rsidR="000F5AE0" w:rsidRDefault="00000000">
      <w:r>
        <w:t xml:space="preserve">References: </w:t>
      </w:r>
      <w:hyperlink w:anchor="_RefConvertTwoCell">
        <w:r w:rsidR="000F5AE0">
          <w:t>Equation (2.3)</w:t>
        </w:r>
      </w:hyperlink>
      <w:r>
        <w:t xml:space="preserve"> and </w:t>
      </w:r>
      <w:hyperlink w:anchor="_RefConvertTextLabel">
        <w:r w:rsidR="000F5AE0">
          <w:t>energy balance</w:t>
        </w:r>
      </w:hyperlink>
      <w:r>
        <w:t xml:space="preserve">; unknown target stays a link: </w:t>
      </w:r>
      <w:hyperlink w:anchor="_RefConvertUnknown">
        <w:r w:rsidR="000F5AE0">
          <w:t>unknown</w:t>
        </w:r>
      </w:hyperlink>
    </w:p>
    <w:p w14:paraId="103CF7F7" w14:textId="77777777" w:rsidR="000F5AE0" w:rsidRDefault="00000000">
      <w:pPr>
        <w:pStyle w:val="2"/>
      </w:pPr>
      <w:r>
        <w:t>Ordinary table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F5AE0" w14:paraId="2CEB5E2C" w14:textId="77777777">
        <w:tc>
          <w:tcPr>
            <w:tcW w:w="4153" w:type="dxa"/>
          </w:tcPr>
          <w:p w14:paraId="0E016985" w14:textId="77777777" w:rsidR="000F5AE0" w:rsidRDefault="00000000">
            <w:r>
              <w:t>Item</w:t>
            </w:r>
            <w:bookmarkStart w:id="5" w:name="_RefConvertOrdinaryTable"/>
            <w:bookmarkEnd w:id="5"/>
          </w:p>
        </w:tc>
        <w:tc>
          <w:tcPr>
            <w:tcW w:w="4153" w:type="dxa"/>
          </w:tcPr>
          <w:p w14:paraId="6739BBED" w14:textId="77777777" w:rsidR="000F5AE0" w:rsidRDefault="00000000">
            <w:r>
              <w:t>Value</w:t>
            </w:r>
          </w:p>
        </w:tc>
      </w:tr>
      <w:tr w:rsidR="000F5AE0" w14:paraId="2B414AED" w14:textId="77777777">
        <w:tc>
          <w:tcPr>
            <w:tcW w:w="4153" w:type="dxa"/>
          </w:tcPr>
          <w:p w14:paraId="5C88871D" w14:textId="77777777" w:rsidR="000F5AE0" w:rsidRDefault="00000000">
            <w:r>
              <w:t>Alpha</w:t>
            </w:r>
          </w:p>
        </w:tc>
        <w:tc>
          <w:tcPr>
            <w:tcW w:w="4153" w:type="dxa"/>
          </w:tcPr>
          <w:p w14:paraId="7CB44829" w14:textId="77777777" w:rsidR="000F5AE0" w:rsidRDefault="00000000">
            <w:r>
              <w:t>10</w:t>
            </w:r>
          </w:p>
        </w:tc>
      </w:tr>
      <w:tr w:rsidR="000F5AE0" w14:paraId="673202FD" w14:textId="77777777">
        <w:tc>
          <w:tcPr>
            <w:tcW w:w="4153" w:type="dxa"/>
          </w:tcPr>
          <w:p w14:paraId="02E42DA9" w14:textId="77777777" w:rsidR="000F5AE0" w:rsidRDefault="00000000">
            <w:r>
              <w:t>中文</w:t>
            </w:r>
          </w:p>
        </w:tc>
        <w:tc>
          <w:tcPr>
            <w:tcW w:w="4153" w:type="dxa"/>
          </w:tcPr>
          <w:p w14:paraId="06B84B6B" w14:textId="77777777" w:rsidR="000F5AE0" w:rsidRDefault="00000000">
            <w:r>
              <w:t>20</w:t>
            </w:r>
          </w:p>
        </w:tc>
      </w:tr>
    </w:tbl>
    <w:p w14:paraId="04A9A0CF" w14:textId="77777777" w:rsidR="000F5AE0" w:rsidRDefault="00000000">
      <w:r>
        <w:t xml:space="preserve">Ordinary table bookmark stays a link: </w:t>
      </w:r>
      <w:hyperlink w:anchor="_RefConvertOrdinaryTable">
        <w:r w:rsidR="000F5AE0">
          <w:t>Table 1</w:t>
        </w:r>
      </w:hyperlink>
    </w:p>
    <w:p w14:paraId="7A8AE7E2" w14:textId="77777777" w:rsidR="000F5AE0" w:rsidRDefault="00000000">
      <w:pPr>
        <w:pStyle w:val="1"/>
      </w:pPr>
      <w:r>
        <w:t>Figures and references</w:t>
      </w:r>
    </w:p>
    <w:p w14:paraId="3DEEBC44" w14:textId="77777777" w:rsidR="000F5AE0" w:rsidRDefault="00000000">
      <w:r>
        <w:rPr>
          <w:noProof/>
        </w:rPr>
        <w:drawing>
          <wp:inline distT="0" distB="0" distL="0" distR="0" wp14:anchorId="795FBEEF" wp14:editId="692CCD22">
            <wp:extent cx="914400" cy="309383"/>
            <wp:effectExtent l="0" t="0" r="0" b="0"/>
            <wp:docPr id="1172398754" name="Picture 1172398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0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5D97" w14:textId="77777777" w:rsidR="000F5AE0" w:rsidRDefault="00000000">
      <w:pPr>
        <w:pStyle w:val="a3"/>
      </w:pPr>
      <w:bookmarkStart w:id="6" w:name="_RefConvertCaption"/>
      <w:r>
        <w:t>Figure 3</w:t>
      </w:r>
      <w:bookmarkEnd w:id="6"/>
      <w:r>
        <w:t xml:space="preserve">. Caption bookmark with </w:t>
      </w:r>
      <w:r>
        <w:t>中文</w:t>
      </w:r>
      <w:r>
        <w:t>.</w:t>
      </w:r>
    </w:p>
    <w:p w14:paraId="04481804" w14:textId="77777777" w:rsidR="000F5AE0" w:rsidRDefault="000F5AE0">
      <w:bookmarkStart w:id="7" w:name="_RefConvertPreceding"/>
      <w:bookmarkEnd w:id="7"/>
    </w:p>
    <w:p w14:paraId="5CCE00BB" w14:textId="77777777" w:rsidR="000F5AE0" w:rsidRDefault="00000000">
      <w:r>
        <w:rPr>
          <w:noProof/>
        </w:rPr>
        <w:drawing>
          <wp:inline distT="0" distB="0" distL="0" distR="0" wp14:anchorId="76C68A5C" wp14:editId="39B6D2AC">
            <wp:extent cx="914400" cy="309383"/>
            <wp:effectExtent l="0" t="0" r="0" b="0"/>
            <wp:docPr id="1172398755" name="Picture 1172398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0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F75F" w14:textId="77777777" w:rsidR="000F5AE0" w:rsidRDefault="00000000">
      <w:pPr>
        <w:pStyle w:val="a3"/>
      </w:pPr>
      <w:r>
        <w:t>Figure 4. Preceding bookmark.</w:t>
      </w:r>
    </w:p>
    <w:p w14:paraId="0164F7DE" w14:textId="77777777" w:rsidR="000F5AE0" w:rsidRDefault="00000000">
      <w:r>
        <w:t>An ordinary picture has no caption:</w:t>
      </w:r>
    </w:p>
    <w:p w14:paraId="1985B8E5" w14:textId="77777777" w:rsidR="000F5AE0" w:rsidRDefault="00000000">
      <w:r>
        <w:rPr>
          <w:noProof/>
        </w:rPr>
        <w:lastRenderedPageBreak/>
        <w:drawing>
          <wp:inline distT="0" distB="0" distL="0" distR="0" wp14:anchorId="35BCF603" wp14:editId="2D36AFA7">
            <wp:extent cx="914400" cy="309383"/>
            <wp:effectExtent l="0" t="0" r="0" b="0"/>
            <wp:docPr id="1172398756" name="Picture 1172398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0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FA57" w14:textId="77777777" w:rsidR="000F5AE0" w:rsidRDefault="00000000">
      <w:r>
        <w:t xml:space="preserve">Figure references: </w:t>
      </w:r>
      <w:hyperlink w:anchor="_RefConvertCaption">
        <w:r w:rsidR="000F5AE0">
          <w:t>Figure 3</w:t>
        </w:r>
      </w:hyperlink>
      <w:r>
        <w:t xml:space="preserve"> and </w:t>
      </w:r>
      <w:hyperlink w:anchor="_RefConvertPreceding">
        <w:r w:rsidR="000F5AE0">
          <w:t>Figure 4</w:t>
        </w:r>
      </w:hyperlink>
    </w:p>
    <w:p w14:paraId="051AB616" w14:textId="77777777" w:rsidR="000F5AE0" w:rsidRDefault="00000000">
      <w:pPr>
        <w:pStyle w:val="2"/>
      </w:pPr>
      <w:r>
        <w:t>Section bookmark</w:t>
      </w:r>
      <w:bookmarkStart w:id="8" w:name="_RefConvertSection"/>
      <w:bookmarkEnd w:id="8"/>
    </w:p>
    <w:p w14:paraId="6CC816F2" w14:textId="77777777" w:rsidR="000F5AE0" w:rsidRDefault="00000000">
      <w:r>
        <w:t xml:space="preserve">A section link remains a link: </w:t>
      </w:r>
      <w:hyperlink w:anchor="_RefConvertSection">
        <w:r w:rsidR="000F5AE0">
          <w:t>Section bookmark</w:t>
        </w:r>
      </w:hyperlink>
    </w:p>
    <w:p w14:paraId="53254184" w14:textId="77777777" w:rsidR="000F5AE0" w:rsidRDefault="00000000">
      <w:pPr>
        <w:pStyle w:val="1"/>
      </w:pPr>
      <w:r>
        <w:t>Preview fallbacks</w:t>
      </w:r>
    </w:p>
    <w:p w14:paraId="574F4BAE" w14:textId="77777777" w:rsidR="000F5AE0" w:rsidRDefault="00000000">
      <w:r>
        <w:t xml:space="preserve">Undecodable </w:t>
      </w:r>
      <w:proofErr w:type="spellStart"/>
      <w:r>
        <w:t>MathType</w:t>
      </w:r>
      <w:proofErr w:type="spellEnd"/>
      <w:r>
        <w:t xml:space="preserve"> retains its preview:</w:t>
      </w:r>
    </w:p>
    <w:p w14:paraId="18172D2D" w14:textId="77777777" w:rsidR="000F5AE0" w:rsidRDefault="00000000">
      <w:r w:rsidRPr="0072782E">
        <w:rPr>
          <w:position w:val="-8"/>
        </w:rPr>
        <w:object w:dxaOrig="1060" w:dyaOrig="400" w14:anchorId="6E0805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01" type="#_x0000_t75" style="width:53.15pt;height:20.25pt" o:ole="">
            <v:imagedata r:id="rIdRestored0_0_rIdConvert2001Preview" o:title=""/>
          </v:shape>
          <o:OLEObject Type="Embed" ProgID="Equation.DSMT4" ShapeID="_x0000_i2001" DrawAspect="Content" ObjectID="_1900002001" r:id="rIdRestored0_0_rIdConvertBadOle"/>
        </w:object>
      </w:r>
    </w:p>
    <w:p w14:paraId="4C2CDE74" w14:textId="77777777" w:rsidR="000F5AE0" w:rsidRDefault="00000000">
      <w:r>
        <w:t>A preview also used as an ordinary image remains an image in both places:</w:t>
      </w:r>
    </w:p>
    <w:p w14:paraId="705EF070" w14:textId="77777777" w:rsidR="000F5AE0" w:rsidRDefault="00000000">
      <w:r w:rsidRPr="0072782E">
        <w:rPr>
          <w:position w:val="-8"/>
        </w:rPr>
        <w:object w:dxaOrig="1060" w:dyaOrig="400" w14:anchorId="6E080566">
          <v:shape id="_x0000_i1035" type="#_x0000_t75" style="width:53.15pt;height:20.15pt" o:ole="">
            <v:imagedata r:id="rIdRestored1_0_rIdConvert2002Preview" o:title=""/>
          </v:shape>
          <o:OLEObject Type="Embed" ProgID="Equation.DSMT4" ShapeID="_x0000_i1035" DrawAspect="Content" ObjectID="_1852666917" r:id="rIdRestored1_0_rId23"/>
        </w:object>
      </w:r>
    </w:p>
    <w:p w14:paraId="053AF2E6" w14:textId="77777777" w:rsidR="000F5AE0" w:rsidRDefault="00000000">
      <w:r>
        <w:pict w14:anchorId="25FD55FD">
          <v:shape id="_x0000_i1036" type="#_x0000_t75" style="width:53.15pt;height:20.15pt">
            <v:imagedata r:id="rIdRestored1_1_rIdConvert2002Preview" o:title=""/>
          </v:shape>
        </w:pict>
      </w:r>
    </w:p>
    <w:p w14:paraId="41851EEC" w14:textId="77777777" w:rsidR="000F5AE0" w:rsidRDefault="00000000">
      <w:r>
        <w:t xml:space="preserve">An unrelated OLE object is not a </w:t>
      </w:r>
      <w:proofErr w:type="spellStart"/>
      <w:r>
        <w:t>MathType</w:t>
      </w:r>
      <w:proofErr w:type="spellEnd"/>
      <w:r>
        <w:t xml:space="preserve"> formula:</w:t>
      </w:r>
    </w:p>
    <w:p w14:paraId="2B001482" w14:textId="77777777" w:rsidR="000F5AE0" w:rsidRDefault="00000000">
      <w:r w:rsidRPr="0072782E">
        <w:rPr>
          <w:position w:val="-8"/>
        </w:rPr>
        <w:object w:dxaOrig="1060" w:dyaOrig="400" w14:anchorId="6E080566">
          <v:shape id="_x0000_i1037" type="#_x0000_t75" style="width:53.15pt;height:20.15pt" o:ole="">
            <v:imagedata r:id="rIdRestored2_0_rIdConvert2003Preview" o:title=""/>
          </v:shape>
          <o:OLEObject Type="Embed" ProgID="Package" ShapeID="_x0000_i1037" DrawAspect="Content" ObjectID="_1852666918" r:id="rIdRestored2_0_rId24"/>
        </w:object>
      </w:r>
    </w:p>
    <w:p w14:paraId="3D1F91B9" w14:textId="77777777" w:rsidR="000F5AE0" w:rsidRDefault="00000000">
      <w:pPr>
        <w:pStyle w:val="1"/>
      </w:pPr>
      <w:r>
        <w:t>Footnote</w:t>
      </w:r>
    </w:p>
    <w:p w14:paraId="7F263F85" w14:textId="77777777" w:rsidR="000F5AE0" w:rsidRDefault="00000000">
      <w:r>
        <w:t>Text with a formula footnote</w:t>
      </w:r>
      <w:r>
        <w:footnoteReference w:id="1"/>
      </w:r>
    </w:p>
    <w:p w14:paraId="0B9D2E43" w14:textId="77777777" w:rsidR="007E3B20" w:rsidRDefault="007E3B20"/>
    <w:p w14:paraId="4D495131" w14:textId="191EC160" w:rsidR="007E3B20" w:rsidRDefault="007E3B20" w:rsidP="007E3B20">
      <w:pPr>
        <w:pStyle w:val="1"/>
      </w:pPr>
      <w:r>
        <w:rPr>
          <w:rFonts w:hint="eastAsia"/>
        </w:rPr>
        <w:t>仅有</w:t>
      </w:r>
      <w:r>
        <w:rPr>
          <w:rFonts w:hint="eastAsia"/>
        </w:rPr>
        <w:t>WMF</w:t>
      </w:r>
      <w:r>
        <w:rPr>
          <w:rFonts w:hint="eastAsia"/>
        </w:rPr>
        <w:t>的公式</w:t>
      </w:r>
    </w:p>
    <w:p w14:paraId="3D748E27" w14:textId="77777777" w:rsidR="007E3B20" w:rsidRPr="009751B9" w:rsidRDefault="007E3B20" w:rsidP="007E3B20">
      <w:r w:rsidRPr="009751B9">
        <w:t>在本节中，</w:t>
      </w:r>
      <w:r w:rsidRPr="009751B9">
        <w:rPr>
          <w:noProof/>
        </w:rPr>
        <w:drawing>
          <wp:inline distT="0" distB="0" distL="0" distR="0" wp14:anchorId="6199D524" wp14:editId="6592A11D">
            <wp:extent cx="180975" cy="180975"/>
            <wp:effectExtent l="0" t="0" r="0" b="0"/>
            <wp:docPr id="593" name="图片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1B9">
        <w:t>表示预测得到的节点温度</w:t>
      </w:r>
      <w:r w:rsidRPr="009751B9">
        <w:rPr>
          <w:noProof/>
        </w:rPr>
        <w:drawing>
          <wp:inline distT="0" distB="0" distL="0" distR="0" wp14:anchorId="453BC9F9" wp14:editId="21C039A3">
            <wp:extent cx="180975" cy="180975"/>
            <wp:effectExtent l="0" t="0" r="0" b="0"/>
            <wp:docPr id="594" name="图片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1B9">
        <w:t>、应力</w:t>
      </w:r>
      <w:r w:rsidRPr="009751B9">
        <w:rPr>
          <w:noProof/>
        </w:rPr>
        <w:drawing>
          <wp:inline distT="0" distB="0" distL="0" distR="0" wp14:anchorId="666FF66F" wp14:editId="704DE074">
            <wp:extent cx="180975" cy="180975"/>
            <wp:effectExtent l="0" t="0" r="0" b="0"/>
            <wp:docPr id="595" name="图片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1B9">
        <w:t>或位移</w:t>
      </w:r>
      <w:r w:rsidRPr="009751B9">
        <w:rPr>
          <w:noProof/>
        </w:rPr>
        <w:drawing>
          <wp:inline distT="0" distB="0" distL="0" distR="0" wp14:anchorId="76A8C410" wp14:editId="437698D1">
            <wp:extent cx="180975" cy="180975"/>
            <wp:effectExtent l="0" t="0" r="0" b="0"/>
            <wp:docPr id="596" name="图片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1B9">
        <w:t>，</w:t>
      </w:r>
      <w:r w:rsidRPr="009751B9">
        <w:rPr>
          <w:noProof/>
        </w:rPr>
        <w:drawing>
          <wp:inline distT="0" distB="0" distL="0" distR="0" wp14:anchorId="37D15F45" wp14:editId="7640AFA2">
            <wp:extent cx="180975" cy="180975"/>
            <wp:effectExtent l="0" t="0" r="0" b="0"/>
            <wp:docPr id="597" name="图片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1B9">
        <w:t>仍然为</w:t>
      </w:r>
      <w:r w:rsidRPr="009751B9">
        <w:t>3</w:t>
      </w:r>
      <w:r w:rsidRPr="009751B9">
        <w:t>层</w:t>
      </w:r>
      <w:r w:rsidRPr="009751B9">
        <w:t>MLP</w:t>
      </w:r>
      <w:r w:rsidRPr="009751B9">
        <w:t>。为了通过反向传播来训练</w:t>
      </w:r>
      <w:r w:rsidRPr="009751B9">
        <w:t>GNN</w:t>
      </w:r>
      <w:r w:rsidRPr="009751B9">
        <w:t>，均方误差（</w:t>
      </w:r>
      <w:r w:rsidRPr="009751B9">
        <w:t>MSE</w:t>
      </w:r>
      <w:r w:rsidRPr="009751B9">
        <w:t>）被用作损失函数：</w:t>
      </w:r>
    </w:p>
    <w:p w14:paraId="3B7E3B32" w14:textId="072B05E1" w:rsidR="007E3B20" w:rsidRPr="009751B9" w:rsidRDefault="007E3B20" w:rsidP="007E3B20">
      <w:pPr>
        <w:pStyle w:val="af5"/>
      </w:pPr>
      <w:r w:rsidRPr="009751B9">
        <w:tab/>
      </w:r>
      <w:r w:rsidRPr="009751B9">
        <w:rPr>
          <w:noProof/>
        </w:rPr>
        <w:drawing>
          <wp:inline distT="0" distB="0" distL="0" distR="0" wp14:anchorId="2A9EC454" wp14:editId="27DE8257">
            <wp:extent cx="1619250" cy="377494"/>
            <wp:effectExtent l="0" t="0" r="0" b="3810"/>
            <wp:docPr id="598" name="图片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474" cy="37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1B9">
        <w:tab/>
      </w:r>
    </w:p>
    <w:p w14:paraId="66816DBC" w14:textId="77777777" w:rsidR="007E3B20" w:rsidRPr="007E3B20" w:rsidRDefault="007E3B20" w:rsidP="007E3B20">
      <w:pPr>
        <w:rPr>
          <w:rFonts w:hint="eastAsia"/>
        </w:rPr>
      </w:pPr>
    </w:p>
    <w:sectPr w:rsidR="007E3B20" w:rsidRPr="007E3B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6C7F4" w14:textId="77777777" w:rsidR="00A554B5" w:rsidRDefault="00A554B5" w:rsidP="00C06AA5">
      <w:r>
        <w:separator/>
      </w:r>
    </w:p>
  </w:endnote>
  <w:endnote w:type="continuationSeparator" w:id="0">
    <w:p w14:paraId="3FE948BE" w14:textId="77777777" w:rsidR="00A554B5" w:rsidRDefault="00A554B5" w:rsidP="00C06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7C780" w14:textId="77777777" w:rsidR="00A554B5" w:rsidRDefault="00A554B5" w:rsidP="00C06AA5">
      <w:r>
        <w:separator/>
      </w:r>
    </w:p>
  </w:footnote>
  <w:footnote w:type="continuationSeparator" w:id="0">
    <w:p w14:paraId="4122E12C" w14:textId="77777777" w:rsidR="00A554B5" w:rsidRDefault="00A554B5" w:rsidP="00C06AA5">
      <w:r>
        <w:continuationSeparator/>
      </w:r>
    </w:p>
  </w:footnote>
  <w:footnote w:id="1">
    <w:p w14:paraId="28A5C388" w14:textId="77777777" w:rsidR="000F5AE0" w:rsidRDefault="00000000">
      <w:r>
        <w:footnoteRef/>
      </w:r>
      <w:r>
        <w:t xml:space="preserve">Footnote formula: </w:t>
      </w:r>
      <w:r w:rsidRPr="00A74836">
        <w:rPr>
          <w:position w:val="-8"/>
        </w:rPr>
        <w:object w:dxaOrig="920" w:dyaOrig="400" w14:anchorId="3EC645E3">
          <v:shape id="_x0000_i1039" type="#_x0000_t75" style="width:45.95pt;height:20.35pt" o:ole="">
            <v:imagedata r:id="rId1" o:title=""/>
          </v:shape>
          <o:OLEObject Type="Embed" ProgID="Equation.DSMT4" ShapeID="_x0000_i1039" DrawAspect="Content" ObjectID="_1852829128" r:id="rId2"/>
        </w:objec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B2283"/>
    <w:multiLevelType w:val="multilevel"/>
    <w:tmpl w:val="4D9006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CA92318"/>
    <w:multiLevelType w:val="multilevel"/>
    <w:tmpl w:val="1142723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81047959">
    <w:abstractNumId w:val="0"/>
  </w:num>
  <w:num w:numId="2" w16cid:durableId="1225603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2E"/>
    <w:rsid w:val="0002362C"/>
    <w:rsid w:val="00060749"/>
    <w:rsid w:val="00095A54"/>
    <w:rsid w:val="000A6CCC"/>
    <w:rsid w:val="000F5AE0"/>
    <w:rsid w:val="0013322D"/>
    <w:rsid w:val="001416C0"/>
    <w:rsid w:val="0015498A"/>
    <w:rsid w:val="001E2AE5"/>
    <w:rsid w:val="001F6385"/>
    <w:rsid w:val="002679A2"/>
    <w:rsid w:val="00273BFA"/>
    <w:rsid w:val="002B3B97"/>
    <w:rsid w:val="002C5CA2"/>
    <w:rsid w:val="002F6277"/>
    <w:rsid w:val="00313A2E"/>
    <w:rsid w:val="003159C4"/>
    <w:rsid w:val="00327086"/>
    <w:rsid w:val="00387DE7"/>
    <w:rsid w:val="003D1B52"/>
    <w:rsid w:val="003E2376"/>
    <w:rsid w:val="00466413"/>
    <w:rsid w:val="00527F42"/>
    <w:rsid w:val="00531A3D"/>
    <w:rsid w:val="005367C2"/>
    <w:rsid w:val="00561E20"/>
    <w:rsid w:val="005B50AF"/>
    <w:rsid w:val="005D0E56"/>
    <w:rsid w:val="005D4251"/>
    <w:rsid w:val="005E458C"/>
    <w:rsid w:val="00614F4C"/>
    <w:rsid w:val="00624954"/>
    <w:rsid w:val="00653CE5"/>
    <w:rsid w:val="00674946"/>
    <w:rsid w:val="0067798D"/>
    <w:rsid w:val="0071073C"/>
    <w:rsid w:val="0072782E"/>
    <w:rsid w:val="00727A32"/>
    <w:rsid w:val="007D6984"/>
    <w:rsid w:val="007E3B20"/>
    <w:rsid w:val="0080429A"/>
    <w:rsid w:val="008A194E"/>
    <w:rsid w:val="008A3D8E"/>
    <w:rsid w:val="008E67D1"/>
    <w:rsid w:val="008F6E91"/>
    <w:rsid w:val="00941EE9"/>
    <w:rsid w:val="009A115C"/>
    <w:rsid w:val="009F43FD"/>
    <w:rsid w:val="00A05205"/>
    <w:rsid w:val="00A512A6"/>
    <w:rsid w:val="00A554B5"/>
    <w:rsid w:val="00A6172E"/>
    <w:rsid w:val="00A74836"/>
    <w:rsid w:val="00A81375"/>
    <w:rsid w:val="00A85A09"/>
    <w:rsid w:val="00AD4BB8"/>
    <w:rsid w:val="00AF1E5D"/>
    <w:rsid w:val="00B84BCD"/>
    <w:rsid w:val="00BD695E"/>
    <w:rsid w:val="00C00249"/>
    <w:rsid w:val="00C06AA5"/>
    <w:rsid w:val="00C24EA7"/>
    <w:rsid w:val="00C81B6C"/>
    <w:rsid w:val="00CA1B3C"/>
    <w:rsid w:val="00D36E7D"/>
    <w:rsid w:val="00D45C4E"/>
    <w:rsid w:val="00D65AE5"/>
    <w:rsid w:val="00D70D03"/>
    <w:rsid w:val="00D8105E"/>
    <w:rsid w:val="00D81C63"/>
    <w:rsid w:val="00DA7FB6"/>
    <w:rsid w:val="00DC4BDF"/>
    <w:rsid w:val="00E11834"/>
    <w:rsid w:val="00E14B71"/>
    <w:rsid w:val="00E25394"/>
    <w:rsid w:val="00E419C8"/>
    <w:rsid w:val="00E6676D"/>
    <w:rsid w:val="00F5028B"/>
    <w:rsid w:val="00F67F88"/>
    <w:rsid w:val="00FD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29FB97"/>
  <w15:chartTrackingRefBased/>
  <w15:docId w15:val="{8E4E52ED-4707-44E6-ACEF-9A3E7CE8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E91"/>
    <w:pPr>
      <w:widowControl w:val="0"/>
      <w:jc w:val="both"/>
    </w:pPr>
    <w:rPr>
      <w:rFonts w:ascii="Times New Roman" w:eastAsia="宋体" w:hAnsi="Times New Roman"/>
      <w:sz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327086"/>
    <w:pPr>
      <w:keepNext/>
      <w:keepLines/>
      <w:spacing w:line="360" w:lineRule="auto"/>
      <w:outlineLvl w:val="0"/>
    </w:pPr>
    <w:rPr>
      <w:rFonts w:eastAsia="黑体" w:cstheme="majorBidi"/>
      <w:sz w:val="30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27086"/>
    <w:pPr>
      <w:keepNext/>
      <w:keepLines/>
      <w:spacing w:line="360" w:lineRule="auto"/>
      <w:outlineLvl w:val="1"/>
    </w:pPr>
    <w:rPr>
      <w:rFonts w:eastAsia="黑体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8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82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82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82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82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82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82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27086"/>
    <w:rPr>
      <w:rFonts w:ascii="Times New Roman" w:eastAsia="黑体" w:hAnsi="Times New Roman" w:cstheme="majorBidi"/>
      <w:sz w:val="28"/>
      <w:szCs w:val="40"/>
    </w:rPr>
  </w:style>
  <w:style w:type="character" w:customStyle="1" w:styleId="10">
    <w:name w:val="标题 1 字符"/>
    <w:basedOn w:val="a0"/>
    <w:link w:val="1"/>
    <w:uiPriority w:val="9"/>
    <w:rsid w:val="00327086"/>
    <w:rPr>
      <w:rFonts w:ascii="Times New Roman" w:eastAsia="黑体" w:hAnsi="Times New Roman" w:cstheme="majorBidi"/>
      <w:sz w:val="30"/>
      <w:szCs w:val="48"/>
    </w:rPr>
  </w:style>
  <w:style w:type="paragraph" w:styleId="a3">
    <w:name w:val="caption"/>
    <w:basedOn w:val="a"/>
    <w:next w:val="a"/>
    <w:autoRedefine/>
    <w:uiPriority w:val="35"/>
    <w:unhideWhenUsed/>
    <w:qFormat/>
    <w:rsid w:val="005B50AF"/>
    <w:pPr>
      <w:jc w:val="center"/>
    </w:pPr>
    <w:rPr>
      <w:rFonts w:eastAsia="黑体" w:cstheme="majorBidi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727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78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78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78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78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78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782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278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27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278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278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278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2782E"/>
    <w:rPr>
      <w:rFonts w:ascii="Times New Roman" w:eastAsia="宋体" w:hAnsi="Times New Roman"/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2782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2782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27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2782E"/>
    <w:rPr>
      <w:rFonts w:ascii="Times New Roman" w:eastAsia="宋体" w:hAnsi="Times New Roman"/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2782E"/>
    <w:rPr>
      <w:b/>
      <w:bCs/>
      <w:smallCaps/>
      <w:color w:val="0F4761" w:themeColor="accent1" w:themeShade="BF"/>
      <w:spacing w:val="5"/>
    </w:rPr>
  </w:style>
  <w:style w:type="paragraph" w:customStyle="1" w:styleId="MTDisplayEquation">
    <w:name w:val="MTDisplayEquation"/>
    <w:basedOn w:val="a"/>
    <w:next w:val="a"/>
    <w:link w:val="MTDisplayEquation0"/>
    <w:rsid w:val="0072782E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72782E"/>
    <w:rPr>
      <w:rFonts w:ascii="Times New Roman" w:eastAsia="宋体" w:hAnsi="Times New Roman"/>
    </w:rPr>
  </w:style>
  <w:style w:type="character" w:customStyle="1" w:styleId="MTEquationSection">
    <w:name w:val="MTEquationSection"/>
    <w:basedOn w:val="a0"/>
    <w:rsid w:val="00A74836"/>
    <w:rPr>
      <w:vanish/>
      <w:color w:val="FF0000"/>
    </w:rPr>
  </w:style>
  <w:style w:type="table" w:styleId="af">
    <w:name w:val="Table Grid"/>
    <w:basedOn w:val="a1"/>
    <w:uiPriority w:val="39"/>
    <w:rsid w:val="001E2A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C06A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06AA5"/>
    <w:rPr>
      <w:rFonts w:ascii="Times New Roman" w:eastAsia="宋体" w:hAnsi="Times New Roman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06A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06AA5"/>
    <w:rPr>
      <w:rFonts w:ascii="Times New Roman" w:eastAsia="宋体" w:hAnsi="Times New Roman"/>
      <w:sz w:val="18"/>
      <w:szCs w:val="18"/>
    </w:rPr>
  </w:style>
  <w:style w:type="paragraph" w:styleId="af4">
    <w:name w:val="Bibliography"/>
    <w:basedOn w:val="a"/>
    <w:next w:val="a"/>
    <w:uiPriority w:val="37"/>
    <w:unhideWhenUsed/>
    <w:rsid w:val="00E14B71"/>
    <w:pPr>
      <w:tabs>
        <w:tab w:val="left" w:pos="384"/>
      </w:tabs>
      <w:ind w:left="384" w:hanging="384"/>
    </w:pPr>
  </w:style>
  <w:style w:type="character" w:customStyle="1" w:styleId="VerbatimChar">
    <w:name w:val="Verbatim Char"/>
  </w:style>
  <w:style w:type="paragraph" w:customStyle="1" w:styleId="SourceCode">
    <w:name w:val="Source Code"/>
  </w:style>
  <w:style w:type="paragraph" w:customStyle="1" w:styleId="af5">
    <w:name w:val="公式"/>
    <w:basedOn w:val="a"/>
    <w:next w:val="a"/>
    <w:link w:val="af6"/>
    <w:qFormat/>
    <w:rsid w:val="007E3B20"/>
    <w:pPr>
      <w:tabs>
        <w:tab w:val="center" w:pos="4121"/>
        <w:tab w:val="center" w:pos="8220"/>
      </w:tabs>
      <w:textAlignment w:val="center"/>
    </w:pPr>
    <w:rPr>
      <w:rFonts w:cs="Times New Roman"/>
      <w:sz w:val="24"/>
      <w:szCs w:val="24"/>
      <w14:ligatures w14:val="none"/>
    </w:rPr>
  </w:style>
  <w:style w:type="character" w:customStyle="1" w:styleId="af6">
    <w:name w:val="公式 字符"/>
    <w:link w:val="af5"/>
    <w:qFormat/>
    <w:rsid w:val="007E3B20"/>
    <w:rPr>
      <w:rFonts w:ascii="Times New Roman" w:eastAsia="宋体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image" Target="media/image8.w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hyperlink" Target="https://github.com/cesaryuan/papper" TargetMode="External"/><Relationship Id="rId25" Type="http://schemas.openxmlformats.org/officeDocument/2006/relationships/oleObject" Target="embeddings/oleObject10.bin"/><Relationship Id="rId33" Type="http://schemas.openxmlformats.org/officeDocument/2006/relationships/image" Target="media/image14.wmf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oleObject" Target="embeddings/oleObject7.bin"/><Relationship Id="rId29" Type="http://schemas.openxmlformats.org/officeDocument/2006/relationships/image" Target="media/image1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7.wmf"/><Relationship Id="rId32" Type="http://schemas.openxmlformats.org/officeDocument/2006/relationships/image" Target="media/image13.wmf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6.wmf"/><Relationship Id="rId28" Type="http://schemas.openxmlformats.org/officeDocument/2006/relationships/image" Target="media/image9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1.bin"/><Relationship Id="rId30" Type="http://schemas.openxmlformats.org/officeDocument/2006/relationships/image" Target="media/image11.wmf"/><Relationship Id="rId35" Type="http://schemas.openxmlformats.org/officeDocument/2006/relationships/theme" Target="theme/theme1.xml"/><Relationship Id="rId8" Type="http://schemas.openxmlformats.org/officeDocument/2006/relationships/image" Target="media/image1.wmf"/><Relationship Id="rIdRestored0_0_rIdConvert2001Preview" Type="http://schemas.openxmlformats.org/officeDocument/2006/relationships/image" Target="media/undecodable.wmf"/><Relationship Id="rIdRestored0_0_rIdConvertBadOle" Type="http://schemas.openxmlformats.org/officeDocument/2006/relationships/oleObject" Target="embeddings/undecodable.bin"/><Relationship Id="rIdRestored1_0_rIdConvert2002Preview" Type="http://schemas.openxmlformats.org/officeDocument/2006/relationships/image" Target="media/shared-preview.wmf"/><Relationship Id="rIdRestored1_0_rId23" Type="http://schemas.openxmlformats.org/officeDocument/2006/relationships/oleObject" Target="embeddings/oleObject10.bin"/><Relationship Id="rIdRestored1_1_rIdConvert2002Preview" Type="http://schemas.openxmlformats.org/officeDocument/2006/relationships/image" Target="media/shared-preview.wmf"/><Relationship Id="rIdRestored2_0_rIdConvert2003Preview" Type="http://schemas.openxmlformats.org/officeDocument/2006/relationships/image" Target="media/non-equation.wmf"/><Relationship Id="rIdRestored2_0_rId24" Type="http://schemas.openxmlformats.org/officeDocument/2006/relationships/oleObject" Target="embeddings/oleObject11.bin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2.bin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D7806-F6CE-46F8-B3E5-4C1C7D871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cesar</dc:creator>
  <cp:keywords/>
  <dc:description/>
  <cp:lastModifiedBy>yuan cesar</cp:lastModifiedBy>
  <cp:revision>25</cp:revision>
  <dcterms:created xsi:type="dcterms:W3CDTF">2026-09-29T15:26:00Z</dcterms:created>
  <dcterms:modified xsi:type="dcterms:W3CDTF">2026-10-06T13:48:00Z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  <property fmtid="{D5CDD505-2E9C-101B-9397-08002B2CF9AE}" pid="5" name="ZOTERO_PREF_1">
    <vt:lpwstr>&lt;data data-version="3" zotero-version="9.0.6"&gt;&lt;session id="6VjyIfxt"/&gt;&lt;style id="http://www.zotero.org/styles/elsevier-vancouver-nodoi" hasBibliography="1" bibliographyStyleHasBeenSet="1"/&gt;&lt;prefs&gt;&lt;pref name="fieldType" value="Field"/&gt;&lt;/prefs&gt;&lt;/data&gt;</vt:lpwstr>
  </property>
</Properties>
</file>