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PRIMA  ITERAZIONE</w:t>
      </w:r>
      <w:r w:rsidDel="00000000" w:rsidR="00000000" w:rsidRPr="00000000">
        <w:rPr>
          <w:rtl w:val="0"/>
        </w:rPr>
      </w:r>
    </w:p>
    <w:tbl>
      <w:tblPr>
        <w:tblStyle w:val="Table1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7"/>
        <w:gridCol w:w="1110"/>
        <w:gridCol w:w="4890"/>
        <w:tblGridChange w:id="0">
          <w:tblGrid>
            <w:gridCol w:w="4777"/>
            <w:gridCol w:w="1110"/>
            <w:gridCol w:w="4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 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applicare la struttura di base delle classi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inserire le classi all’interno di un package “gestione.prodotti”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 inserire la classe per la gestione del salvataggio dei dati in un package “salvataggio” all’interno del package principale “gestione”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utilizzare una struttura dati statica (array) o dinamica (liste) per il contenimento dei prodotti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caricare/salvare la lista dei prodotti con i relativi attributi all’interno di un file (consigliata la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serializzazione)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prevedere un menu di scelta che permette di aggiungere/modificare/rimuovere/visualizzare un prodotto dall’utente che interagisce con il programma di gestione magazzino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prevedere il caricamento dei prodotti, se esistono, durante la fase di avvio dell’esecuzione del programma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intercettare e gestire le eccezioni (anche creando nuove eccezioni)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1185"/>
        <w:gridCol w:w="4890"/>
        <w:tblGridChange w:id="0">
          <w:tblGrid>
            <w:gridCol w:w="4680"/>
            <w:gridCol w:w="1185"/>
            <w:gridCol w:w="4890"/>
          </w:tblGrid>
        </w:tblGridChange>
      </w:tblGrid>
      <w:tr>
        <w:trPr>
          <w:cantSplit w:val="0"/>
          <w:trHeight w:val="10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 funzionale di spazio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programma non può pesare più di 5 megaByte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 funzionale di consegna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software finito deve essere consegnato il 15 gennaio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tecnologico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 essere programmato in java 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 funzionale di prestazione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 rispondere in &lt; 2 secondi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 funzionale degli standard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rispettare le </w:t>
            </w:r>
            <w:r w:rsidDel="00000000" w:rsidR="00000000" w:rsidRPr="00000000">
              <w:rPr>
                <w:rtl w:val="0"/>
              </w:rPr>
              <w:t xml:space="preserve">coding</w:t>
            </w:r>
            <w:r w:rsidDel="00000000" w:rsidR="00000000" w:rsidRPr="00000000">
              <w:rPr>
                <w:rtl w:val="0"/>
              </w:rPr>
              <w:t xml:space="preserve"> rules nel file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DESCRIZIONE CASO D’USO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: modifica prodotti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scenario principale</w:t>
      </w:r>
      <w:r w:rsidDel="00000000" w:rsidR="00000000" w:rsidRPr="00000000">
        <w:rPr>
          <w:rtl w:val="0"/>
        </w:rPr>
        <w:t xml:space="preserve">: l’utente manda in input il codice seriale del prodotto, il programma cerca un confronto positivo. Trovato il prodotto, modifica gli attributi nella struttura dati e manda un messaggio di conferma modifica.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scenari alternativi</w:t>
      </w:r>
      <w:r w:rsidDel="00000000" w:rsidR="00000000" w:rsidRPr="00000000">
        <w:rPr>
          <w:rtl w:val="0"/>
        </w:rPr>
        <w:t xml:space="preserve">: non trova il prodotto, manda messaggio di errore.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eccezione</w:t>
      </w:r>
      <w:r w:rsidDel="00000000" w:rsidR="00000000" w:rsidRPr="00000000">
        <w:rPr>
          <w:rtl w:val="0"/>
        </w:rPr>
        <w:t xml:space="preserve">: parametri invalidi di modifica del prodotto, messaggio di errore.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SECONDA ITERAZIONE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7"/>
        <w:gridCol w:w="1110"/>
        <w:gridCol w:w="4890"/>
        <w:tblGridChange w:id="0">
          <w:tblGrid>
            <w:gridCol w:w="4777"/>
            <w:gridCol w:w="1110"/>
            <w:gridCol w:w="4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i prodotti, e le ricerche per la modifica/eliminazione, devono essere gestiti dallo stream di INPUT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92.3333333333335"/>
        <w:gridCol w:w="3592.3333333333335"/>
        <w:gridCol w:w="3592.3333333333335"/>
        <w:tblGridChange w:id="0">
          <w:tblGrid>
            <w:gridCol w:w="3592.3333333333335"/>
            <w:gridCol w:w="3592.3333333333335"/>
            <w:gridCol w:w="3592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funzionale usabilità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menu ha un colore diverso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92.3333333333335"/>
        <w:gridCol w:w="3592.3333333333335"/>
        <w:gridCol w:w="3592.3333333333335"/>
        <w:tblGridChange w:id="0">
          <w:tblGrid>
            <w:gridCol w:w="3592.3333333333335"/>
            <w:gridCol w:w="3592.3333333333335"/>
            <w:gridCol w:w="3592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 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gestione della disponibilità in magazzino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