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4535"/>
        <w:gridCol w:w="4535"/>
      </w:tblGrid>
      <w:tr>
        <w:tc>
          <w:tcPr>
            <w:tcW w:type="dxa" w:w="4535"/>
          </w:tcPr>
          <w:p>
            <w:pPr>
              <w:spacing w:line="240" w:lineRule="auto" w:before="0" w:after="0"/>
              <w:jc w:val="center"/>
            </w:pPr>
            <w:r/>
            <w:r>
              <w:rPr>
                <w:rFonts w:ascii="Times New Roman" w:hAnsi="Times New Roman"/>
                <w:b/>
                <w:i w:val="0"/>
                <w:sz w:val="24"/>
              </w:rPr>
              <w:t>CÔNG TY CỔ PHẦN CÔNG NGHỆ CES</w:t>
            </w:r>
          </w:p>
          <w:p>
            <w:pPr>
              <w:spacing w:line="240" w:lineRule="auto" w:before="0" w:after="0"/>
              <w:jc w:val="center"/>
            </w:pPr>
            <w:r>
              <w:rPr>
                <w:rFonts w:ascii="Times New Roman" w:hAnsi="Times New Roman"/>
                <w:b w:val="0"/>
                <w:i w:val="0"/>
                <w:sz w:val="24"/>
              </w:rPr>
              <w:t>------------</w:t>
            </w:r>
          </w:p>
          <w:p>
            <w:pPr>
              <w:spacing w:line="240" w:lineRule="auto" w:before="120" w:after="0"/>
              <w:jc w:val="center"/>
            </w:pPr>
            <w:r>
              <w:rPr>
                <w:rFonts w:ascii="Times New Roman" w:hAnsi="Times New Roman"/>
                <w:b w:val="0"/>
                <w:i w:val="0"/>
                <w:sz w:val="26"/>
              </w:rPr>
              <w:t>Số: 03/BC-CES</w:t>
            </w:r>
          </w:p>
        </w:tc>
        <w:tc>
          <w:tcPr>
            <w:tcW w:type="dxa" w:w="4535"/>
          </w:tcPr>
          <w:p>
            <w:pPr>
              <w:spacing w:line="240" w:lineRule="auto" w:before="0" w:after="0"/>
              <w:jc w:val="center"/>
            </w:pPr>
            <w:r/>
            <w:r>
              <w:rPr>
                <w:rFonts w:ascii="Times New Roman" w:hAnsi="Times New Roman"/>
                <w:b/>
                <w:i w:val="0"/>
                <w:sz w:val="24"/>
              </w:rPr>
              <w:t>CỘNG HÒA XÃ HỘI CHỦ NGHĨA VIỆT NAM</w:t>
            </w:r>
          </w:p>
          <w:p>
            <w:pPr>
              <w:spacing w:line="240" w:lineRule="auto" w:before="0" w:after="0"/>
              <w:jc w:val="center"/>
            </w:pPr>
            <w:r>
              <w:rPr>
                <w:rFonts w:ascii="Times New Roman" w:hAnsi="Times New Roman"/>
                <w:b/>
                <w:i w:val="0"/>
                <w:sz w:val="26"/>
              </w:rPr>
              <w:t>Độc lập - Tự do - Hạnh phúc</w:t>
            </w:r>
          </w:p>
          <w:p>
            <w:pPr>
              <w:spacing w:line="240" w:lineRule="auto" w:before="0" w:after="0"/>
              <w:jc w:val="center"/>
            </w:pPr>
            <w:r>
              <w:rPr>
                <w:rFonts w:ascii="Times New Roman" w:hAnsi="Times New Roman"/>
                <w:b w:val="0"/>
                <w:i w:val="0"/>
                <w:sz w:val="26"/>
              </w:rPr>
              <w:t>------------------</w:t>
            </w:r>
          </w:p>
          <w:p>
            <w:pPr>
              <w:spacing w:line="240" w:lineRule="auto" w:before="120" w:after="0"/>
              <w:jc w:val="center"/>
            </w:pPr>
            <w:r>
              <w:rPr>
                <w:rFonts w:ascii="Times New Roman" w:hAnsi="Times New Roman"/>
                <w:b w:val="0"/>
                <w:i/>
                <w:sz w:val="26"/>
              </w:rPr>
              <w:t>Hà Nội, ngày 15 tháng 01 năm 2027</w:t>
            </w:r>
          </w:p>
        </w:tc>
      </w:tr>
    </w:tbl>
    <w:p>
      <w:pPr>
        <w:spacing w:lineRule="auto" w:line="360" w:before="360" w:after="0"/>
        <w:jc w:val="center"/>
      </w:pPr>
      <w:r>
        <w:rPr>
          <w:rFonts w:ascii="Times New Roman" w:hAnsi="Times New Roman"/>
          <w:b/>
          <w:i w:val="0"/>
          <w:sz w:val="28"/>
        </w:rPr>
        <w:t>BÁO CÁO</w:t>
      </w:r>
    </w:p>
    <w:p>
      <w:pPr>
        <w:spacing w:lineRule="auto" w:line="360" w:before="0" w:after="0"/>
        <w:jc w:val="center"/>
      </w:pPr>
      <w:r>
        <w:rPr>
          <w:rFonts w:ascii="Times New Roman" w:hAnsi="Times New Roman"/>
          <w:b/>
          <w:i w:val="0"/>
          <w:sz w:val="26"/>
        </w:rPr>
        <w:t>Tổng kết hoạt động kinh doanh năm 2026</w:t>
      </w:r>
    </w:p>
    <w:p>
      <w:pPr>
        <w:spacing w:lineRule="auto" w:line="360" w:before="0" w:after="0"/>
        <w:jc w:val="center"/>
      </w:pPr>
      <w:r>
        <w:rPr>
          <w:rFonts w:ascii="Times New Roman" w:hAnsi="Times New Roman"/>
          <w:b/>
          <w:i w:val="0"/>
          <w:sz w:val="26"/>
        </w:rPr>
        <w:t>và phương hướng, nhiệm vụ năm 2027</w:t>
      </w:r>
    </w:p>
    <w:p>
      <w:pPr>
        <w:spacing w:lineRule="auto" w:line="240" w:before="0" w:after="240"/>
        <w:jc w:val="center"/>
      </w:pPr>
      <w:r>
        <w:rPr>
          <w:rFonts w:ascii="Times New Roman" w:hAnsi="Times New Roman"/>
          <w:b w:val="0"/>
          <w:i w:val="0"/>
          <w:sz w:val="26"/>
        </w:rPr>
        <w:t>--------------</w:t>
      </w:r>
    </w:p>
    <w:p>
      <w:pPr>
        <w:spacing w:lineRule="auto" w:line="360" w:before="0" w:after="120"/>
        <w:ind w:firstLine="567"/>
        <w:jc w:val="both"/>
      </w:pPr>
      <w:r>
        <w:rPr>
          <w:rFonts w:ascii="Times New Roman" w:hAnsi="Times New Roman"/>
          <w:b w:val="0"/>
          <w:i w:val="0"/>
          <w:sz w:val="26"/>
        </w:rPr>
        <w:t>Kính gửi: Hội đồng quản trị và Ban Tổng Giám đốc Công ty.</w:t>
      </w:r>
    </w:p>
    <w:p>
      <w:pPr>
        <w:spacing w:lineRule="auto" w:line="360" w:before="0" w:after="120"/>
        <w:ind w:firstLine="567"/>
        <w:jc w:val="both"/>
      </w:pPr>
      <w:r>
        <w:rPr>
          <w:rFonts w:ascii="Times New Roman" w:hAnsi="Times New Roman"/>
          <w:b w:val="0"/>
          <w:i w:val="0"/>
          <w:sz w:val="26"/>
        </w:rPr>
        <w:t>Thực hiện Quy chế hoạt động của Công ty và chỉ đạo của Hội đồng quản trị tại Nghị quyết số 09/NQ-HĐQT ngày 08 tháng 12 năm 2026, Ban Tổng Giám đốc báo cáo kết quả hoạt động kinh doanh năm 2026 và trình phương hướng, nhiệm vụ trọng tâm năm 2027 như sau.</w:t>
      </w:r>
    </w:p>
    <w:p>
      <w:pPr>
        <w:spacing w:lineRule="auto" w:line="360" w:before="240" w:after="120"/>
        <w:jc w:val="left"/>
      </w:pPr>
      <w:r>
        <w:rPr>
          <w:rFonts w:ascii="Times New Roman" w:hAnsi="Times New Roman"/>
          <w:b/>
          <w:i w:val="0"/>
          <w:sz w:val="26"/>
        </w:rPr>
        <w:t>I. ĐẶC ĐIỂM TÌNH HÌNH</w:t>
      </w:r>
    </w:p>
    <w:p>
      <w:pPr>
        <w:spacing w:lineRule="auto" w:line="360" w:before="120" w:after="80"/>
        <w:ind w:firstLine="567"/>
        <w:jc w:val="left"/>
      </w:pPr>
      <w:r>
        <w:rPr>
          <w:rFonts w:ascii="Times New Roman" w:hAnsi="Times New Roman"/>
          <w:b/>
          <w:i w:val="0"/>
          <w:sz w:val="26"/>
        </w:rPr>
        <w:t>1. Bối cảnh chung</w:t>
      </w:r>
    </w:p>
    <w:p>
      <w:pPr>
        <w:spacing w:lineRule="auto" w:line="360" w:before="0" w:after="120"/>
        <w:ind w:firstLine="567"/>
        <w:jc w:val="both"/>
      </w:pPr>
      <w:r>
        <w:rPr>
          <w:rFonts w:ascii="Times New Roman" w:hAnsi="Times New Roman"/>
          <w:b w:val="0"/>
          <w:i w:val="0"/>
          <w:sz w:val="26"/>
        </w:rPr>
        <w:t>Năm 2026, thị trường phần mềm quản lý bán hàng dành cho doanh nghiệp vừa và nhỏ tiếp tục mở rộng. Xu hướng chuyển đổi từ phương thức ghi chép thủ công và bảng tính sang phần mềm chuyên dụng diễn ra rõ nét ở nhóm khách hàng có quy mô từ 10 đến 50 nhân sự. Đây là nhóm khách hàng mục tiêu mà Công ty đã xác định từ năm 2024 và tiếp tục theo đuổi trong năm báo cáo.</w:t>
      </w:r>
    </w:p>
    <w:p>
      <w:pPr>
        <w:spacing w:lineRule="auto" w:line="360" w:before="0" w:after="120"/>
        <w:ind w:firstLine="567"/>
        <w:jc w:val="both"/>
      </w:pPr>
      <w:r>
        <w:rPr>
          <w:rFonts w:ascii="Times New Roman" w:hAnsi="Times New Roman"/>
          <w:b w:val="0"/>
          <w:i w:val="0"/>
          <w:sz w:val="26"/>
        </w:rPr>
        <w:t>Cùng với việc mở rộng nhu cầu, mức độ cạnh tranh trên thị trường cũng tăng lên. Trong năm, Công ty ghi nhận thêm hai nhà cung cấp mới tham gia phân khúc giá thấp, gây sức ép trực tiếp lên dòng Gói Tiêu chuẩn. Ở phân khúc cao hơn, các nhà cung cấp hiện hữu đẩy mạnh khuyến mại và kéo dài thời gian dùng thử, làm chu kỳ bán hàng bình quân của Công ty kéo dài thêm khoảng 8 ngày so với năm 2025.</w:t>
      </w:r>
    </w:p>
    <w:p>
      <w:pPr>
        <w:spacing w:lineRule="auto" w:line="360" w:before="120" w:after="80"/>
        <w:ind w:firstLine="567"/>
        <w:jc w:val="left"/>
      </w:pPr>
      <w:r>
        <w:rPr>
          <w:rFonts w:ascii="Times New Roman" w:hAnsi="Times New Roman"/>
          <w:b/>
          <w:i w:val="0"/>
          <w:sz w:val="26"/>
        </w:rPr>
        <w:t>2. Thuận lợi</w:t>
      </w:r>
    </w:p>
    <w:p>
      <w:pPr>
        <w:spacing w:lineRule="auto" w:line="360" w:before="0" w:after="120"/>
        <w:ind w:firstLine="567"/>
        <w:jc w:val="both"/>
      </w:pPr>
      <w:r>
        <w:rPr>
          <w:rFonts w:ascii="Times New Roman" w:hAnsi="Times New Roman"/>
          <w:b w:val="0"/>
          <w:i w:val="0"/>
          <w:sz w:val="26"/>
        </w:rPr>
        <w:t>Một là, uy tín thương hiệu của Công ty tại thị trường Hà Nội và Thành phố Hồ Chí Minh tiếp tục được củng cố. Tỷ lệ khách hàng gia hạn hợp đồng năm thứ hai đạt 78,4%, cao hơn 5,1 điểm phần trăm so với năm 2025.</w:t>
      </w:r>
    </w:p>
    <w:p>
      <w:pPr>
        <w:spacing w:lineRule="auto" w:line="360" w:before="0" w:after="120"/>
        <w:ind w:firstLine="567"/>
        <w:jc w:val="both"/>
      </w:pPr>
      <w:r>
        <w:rPr>
          <w:rFonts w:ascii="Times New Roman" w:hAnsi="Times New Roman"/>
          <w:b w:val="0"/>
          <w:i w:val="0"/>
          <w:sz w:val="26"/>
        </w:rPr>
        <w:t>Hai là, dòng sản phẩm Gói Cao cấp được thị trường đón nhận tốt, đặc biệt tại khu vực Thành phố Hồ Chí Minh. Đây là cơ sở quan trọng để Công ty xây dựng sản phẩm mới trong năm 2027.</w:t>
      </w:r>
    </w:p>
    <w:p>
      <w:pPr>
        <w:spacing w:lineRule="auto" w:line="360" w:before="0" w:after="120"/>
        <w:ind w:firstLine="567"/>
        <w:jc w:val="both"/>
      </w:pPr>
      <w:r>
        <w:rPr>
          <w:rFonts w:ascii="Times New Roman" w:hAnsi="Times New Roman"/>
          <w:b w:val="0"/>
          <w:i w:val="0"/>
          <w:sz w:val="26"/>
        </w:rPr>
        <w:t>Ba là, đội ngũ nhân sự kỹ thuật và triển khai được bổ sung kịp thời trong sáu tháng đầu năm, giúp rút ngắn thời gian bàn giao bình quân từ 18 ngày xuống còn 13 ngày.</w:t>
      </w:r>
    </w:p>
    <w:p>
      <w:pPr>
        <w:spacing w:lineRule="auto" w:line="360" w:before="120" w:after="80"/>
        <w:ind w:firstLine="567"/>
        <w:jc w:val="left"/>
      </w:pPr>
      <w:r>
        <w:rPr>
          <w:rFonts w:ascii="Times New Roman" w:hAnsi="Times New Roman"/>
          <w:b/>
          <w:i w:val="0"/>
          <w:sz w:val="26"/>
        </w:rPr>
        <w:t>3. Khó khăn</w:t>
      </w:r>
    </w:p>
    <w:p>
      <w:pPr>
        <w:spacing w:lineRule="auto" w:line="360" w:before="0" w:after="120"/>
        <w:ind w:firstLine="567"/>
        <w:jc w:val="both"/>
      </w:pPr>
      <w:r>
        <w:rPr>
          <w:rFonts w:ascii="Times New Roman" w:hAnsi="Times New Roman"/>
          <w:b w:val="0"/>
          <w:i w:val="0"/>
          <w:sz w:val="26"/>
        </w:rPr>
        <w:t>Một là, áp lực cạnh tranh về giá ở phân khúc thấp làm biên lợi nhuận của dòng Gói Tiêu chuẩn giảm so với năm trước.</w:t>
      </w:r>
    </w:p>
    <w:p>
      <w:pPr>
        <w:spacing w:lineRule="auto" w:line="360" w:before="0" w:after="120"/>
        <w:ind w:firstLine="567"/>
        <w:jc w:val="both"/>
      </w:pPr>
      <w:r>
        <w:rPr>
          <w:rFonts w:ascii="Times New Roman" w:hAnsi="Times New Roman"/>
          <w:b w:val="0"/>
          <w:i w:val="0"/>
          <w:sz w:val="26"/>
        </w:rPr>
        <w:t>Hai là, công tác thu hồi công nợ chưa đạt yêu cầu. Một số khách hàng lớn kéo dài thời gian thanh toán, ảnh hưởng trực tiếp đến dòng tiền quý IV.</w:t>
      </w:r>
    </w:p>
    <w:p>
      <w:pPr>
        <w:spacing w:lineRule="auto" w:line="360" w:before="0" w:after="120"/>
        <w:ind w:firstLine="567"/>
        <w:jc w:val="both"/>
      </w:pPr>
      <w:r>
        <w:rPr>
          <w:rFonts w:ascii="Times New Roman" w:hAnsi="Times New Roman"/>
          <w:b w:val="0"/>
          <w:i w:val="0"/>
          <w:sz w:val="26"/>
        </w:rPr>
        <w:t>Ba là, nhân sự giao hàng và triển khai tại khu vực Hà Nội thiếu hụt trong quý III và quý IV, làm chậm tiến độ bàn giao một số hợp đồng và phát sinh khiếu nại từ khách hàng.</w:t>
      </w:r>
    </w:p>
    <w:p>
      <w:pPr>
        <w:spacing w:lineRule="auto" w:line="360" w:before="240" w:after="120"/>
        <w:jc w:val="left"/>
      </w:pPr>
      <w:r>
        <w:rPr>
          <w:rFonts w:ascii="Times New Roman" w:hAnsi="Times New Roman"/>
          <w:b/>
          <w:i w:val="0"/>
          <w:sz w:val="26"/>
        </w:rPr>
        <w:t>II. KẾT QUẢ HOẠT ĐỘNG KINH DOANH NĂM 2026</w:t>
      </w:r>
    </w:p>
    <w:p>
      <w:pPr>
        <w:spacing w:lineRule="auto" w:line="360" w:before="120" w:after="80"/>
        <w:ind w:firstLine="567"/>
        <w:jc w:val="left"/>
      </w:pPr>
      <w:r>
        <w:rPr>
          <w:rFonts w:ascii="Times New Roman" w:hAnsi="Times New Roman"/>
          <w:b/>
          <w:i w:val="0"/>
          <w:sz w:val="26"/>
        </w:rPr>
        <w:t>1. Kết quả tổng quát</w:t>
      </w:r>
    </w:p>
    <w:p>
      <w:pPr>
        <w:spacing w:lineRule="auto" w:line="360" w:before="0" w:after="120"/>
        <w:ind w:firstLine="567"/>
        <w:jc w:val="both"/>
      </w:pPr>
      <w:r>
        <w:rPr>
          <w:rFonts w:ascii="Times New Roman" w:hAnsi="Times New Roman"/>
          <w:b w:val="0"/>
          <w:i w:val="0"/>
          <w:sz w:val="26"/>
        </w:rPr>
        <w:t>Tổng doanh thu năm 2026 đạt 12.450 triệu đồng, tăng 14,2% so với năm 2025 (10.985 triệu đồng). Lợi nhuận trước thuế đạt 1.885 triệu đồng; lợi nhuận sau thuế đạt 1.508 triệu đồng, tương ứng tỷ suất lợi nhuận sau thuế trên doanh thu là 12,0%.</w:t>
      </w:r>
    </w:p>
    <w:p>
      <w:pPr>
        <w:spacing w:lineRule="auto" w:line="360" w:before="0" w:after="120"/>
        <w:ind w:firstLine="567"/>
        <w:jc w:val="both"/>
      </w:pPr>
      <w:r>
        <w:rPr>
          <w:rFonts w:ascii="Times New Roman" w:hAnsi="Times New Roman"/>
          <w:b w:val="0"/>
          <w:i w:val="0"/>
          <w:sz w:val="26"/>
        </w:rPr>
        <w:t>Trong năm, Công ty ký mới 187 hợp đồng, giá trị hợp đồng bình quân đạt 67,1 triệu đồng. Tổng số khách hàng đang sử dụng dịch vụ tính đến ngày 31 tháng 12 năm 2026 là 156 khách hàng, trong đó có 38 khách hàng mới phát triển trong năm.</w:t>
      </w:r>
    </w:p>
    <w:p>
      <w:pPr>
        <w:spacing w:lineRule="auto" w:line="360" w:before="120" w:after="80"/>
        <w:ind w:firstLine="567"/>
        <w:jc w:val="left"/>
      </w:pPr>
      <w:r>
        <w:rPr>
          <w:rFonts w:ascii="Times New Roman" w:hAnsi="Times New Roman"/>
          <w:b/>
          <w:i w:val="0"/>
          <w:sz w:val="26"/>
        </w:rPr>
        <w:t>2. Kết quả theo quý</w:t>
      </w:r>
    </w:p>
    <w:p>
      <w:pPr>
        <w:spacing w:lineRule="auto" w:line="240" w:before="0" w:after="80"/>
        <w:jc w:val="right"/>
      </w:pPr>
      <w:r>
        <w:rPr>
          <w:rFonts w:ascii="Times New Roman" w:hAnsi="Times New Roman"/>
          <w:b w:val="0"/>
          <w:i/>
          <w:sz w:val="24"/>
        </w:rPr>
        <w:t>Đơn vị tính: triệu đồng</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color="auto" w:fill="D9D9D9"/>
          </w:tcPr>
          <w:p>
            <w:pPr>
              <w:spacing w:line="240" w:lineRule="auto" w:before="40" w:after="40"/>
              <w:jc w:val="center"/>
            </w:pPr>
            <w:r/>
            <w:r>
              <w:rPr>
                <w:rFonts w:ascii="Times New Roman" w:hAnsi="Times New Roman"/>
                <w:b/>
                <w:sz w:val="24"/>
              </w:rPr>
              <w:t>Quý</w:t>
            </w:r>
          </w:p>
        </w:tc>
        <w:tc>
          <w:tcPr>
            <w:tcW w:type="dxa" w:w="2268"/>
            <w:shd w:val="clear" w:color="auto" w:fill="D9D9D9"/>
          </w:tcPr>
          <w:p>
            <w:pPr>
              <w:spacing w:line="240" w:lineRule="auto" w:before="40" w:after="40"/>
              <w:jc w:val="center"/>
            </w:pPr>
            <w:r/>
            <w:r>
              <w:rPr>
                <w:rFonts w:ascii="Times New Roman" w:hAnsi="Times New Roman"/>
                <w:b/>
                <w:sz w:val="24"/>
              </w:rPr>
              <w:t>Doanh thu</w:t>
            </w:r>
          </w:p>
        </w:tc>
        <w:tc>
          <w:tcPr>
            <w:tcW w:type="dxa" w:w="2268"/>
            <w:shd w:val="clear" w:color="auto" w:fill="D9D9D9"/>
          </w:tcPr>
          <w:p>
            <w:pPr>
              <w:spacing w:line="240" w:lineRule="auto" w:before="40" w:after="40"/>
              <w:jc w:val="center"/>
            </w:pPr>
            <w:r/>
            <w:r>
              <w:rPr>
                <w:rFonts w:ascii="Times New Roman" w:hAnsi="Times New Roman"/>
                <w:b/>
                <w:sz w:val="24"/>
              </w:rPr>
              <w:t>So với quý trước</w:t>
            </w:r>
          </w:p>
        </w:tc>
        <w:tc>
          <w:tcPr>
            <w:tcW w:type="dxa" w:w="2268"/>
            <w:shd w:val="clear" w:color="auto" w:fill="D9D9D9"/>
          </w:tcPr>
          <w:p>
            <w:pPr>
              <w:spacing w:line="240" w:lineRule="auto" w:before="40" w:after="40"/>
              <w:jc w:val="center"/>
            </w:pPr>
            <w:r/>
            <w:r>
              <w:rPr>
                <w:rFonts w:ascii="Times New Roman" w:hAnsi="Times New Roman"/>
                <w:b/>
                <w:sz w:val="24"/>
              </w:rPr>
              <w:t>Tỷ trọng năm</w:t>
            </w:r>
          </w:p>
        </w:tc>
      </w:tr>
      <w:tr>
        <w:tc>
          <w:tcPr>
            <w:tcW w:type="dxa" w:w="2268"/>
          </w:tcPr>
          <w:p>
            <w:pPr>
              <w:spacing w:line="240" w:lineRule="auto" w:before="40" w:after="40"/>
            </w:pPr>
            <w:r/>
            <w:r>
              <w:rPr>
                <w:rFonts w:ascii="Times New Roman" w:hAnsi="Times New Roman"/>
                <w:b w:val="0"/>
                <w:sz w:val="24"/>
              </w:rPr>
              <w:t>Quý I</w:t>
            </w:r>
          </w:p>
        </w:tc>
        <w:tc>
          <w:tcPr>
            <w:tcW w:type="dxa" w:w="2268"/>
          </w:tcPr>
          <w:p>
            <w:pPr>
              <w:spacing w:line="240" w:lineRule="auto" w:before="40" w:after="40"/>
              <w:jc w:val="right"/>
            </w:pPr>
            <w:r/>
            <w:r>
              <w:rPr>
                <w:rFonts w:ascii="Times New Roman" w:hAnsi="Times New Roman"/>
                <w:b w:val="0"/>
                <w:sz w:val="24"/>
              </w:rPr>
              <w:t>2.870</w:t>
            </w:r>
          </w:p>
        </w:tc>
        <w:tc>
          <w:tcPr>
            <w:tcW w:type="dxa" w:w="2268"/>
          </w:tcPr>
          <w:p>
            <w:pPr>
              <w:spacing w:line="240" w:lineRule="auto" w:before="40" w:after="40"/>
              <w:jc w:val="right"/>
            </w:pPr>
            <w:r/>
            <w:r>
              <w:rPr>
                <w:rFonts w:ascii="Times New Roman" w:hAnsi="Times New Roman"/>
                <w:b w:val="0"/>
                <w:sz w:val="24"/>
              </w:rPr>
              <w:t>-</w:t>
            </w:r>
          </w:p>
        </w:tc>
        <w:tc>
          <w:tcPr>
            <w:tcW w:type="dxa" w:w="2268"/>
          </w:tcPr>
          <w:p>
            <w:pPr>
              <w:spacing w:line="240" w:lineRule="auto" w:before="40" w:after="40"/>
              <w:jc w:val="right"/>
            </w:pPr>
            <w:r/>
            <w:r>
              <w:rPr>
                <w:rFonts w:ascii="Times New Roman" w:hAnsi="Times New Roman"/>
                <w:b w:val="0"/>
                <w:sz w:val="24"/>
              </w:rPr>
              <w:t>22,9%</w:t>
            </w:r>
          </w:p>
        </w:tc>
      </w:tr>
      <w:tr>
        <w:tc>
          <w:tcPr>
            <w:tcW w:type="dxa" w:w="2268"/>
          </w:tcPr>
          <w:p>
            <w:pPr>
              <w:spacing w:line="240" w:lineRule="auto" w:before="40" w:after="40"/>
            </w:pPr>
            <w:r/>
            <w:r>
              <w:rPr>
                <w:rFonts w:ascii="Times New Roman" w:hAnsi="Times New Roman"/>
                <w:b w:val="0"/>
                <w:sz w:val="24"/>
              </w:rPr>
              <w:t>Quý II</w:t>
            </w:r>
          </w:p>
        </w:tc>
        <w:tc>
          <w:tcPr>
            <w:tcW w:type="dxa" w:w="2268"/>
          </w:tcPr>
          <w:p>
            <w:pPr>
              <w:spacing w:line="240" w:lineRule="auto" w:before="40" w:after="40"/>
              <w:jc w:val="right"/>
            </w:pPr>
            <w:r/>
            <w:r>
              <w:rPr>
                <w:rFonts w:ascii="Times New Roman" w:hAnsi="Times New Roman"/>
                <w:b w:val="0"/>
                <w:sz w:val="24"/>
              </w:rPr>
              <w:t>3.150</w:t>
            </w:r>
          </w:p>
        </w:tc>
        <w:tc>
          <w:tcPr>
            <w:tcW w:type="dxa" w:w="2268"/>
          </w:tcPr>
          <w:p>
            <w:pPr>
              <w:spacing w:line="240" w:lineRule="auto" w:before="40" w:after="40"/>
              <w:jc w:val="right"/>
            </w:pPr>
            <w:r/>
            <w:r>
              <w:rPr>
                <w:rFonts w:ascii="Times New Roman" w:hAnsi="Times New Roman"/>
                <w:b w:val="0"/>
                <w:sz w:val="24"/>
              </w:rPr>
              <w:t>+9,8%</w:t>
            </w:r>
          </w:p>
        </w:tc>
        <w:tc>
          <w:tcPr>
            <w:tcW w:type="dxa" w:w="2268"/>
          </w:tcPr>
          <w:p>
            <w:pPr>
              <w:spacing w:line="240" w:lineRule="auto" w:before="40" w:after="40"/>
              <w:jc w:val="right"/>
            </w:pPr>
            <w:r/>
            <w:r>
              <w:rPr>
                <w:rFonts w:ascii="Times New Roman" w:hAnsi="Times New Roman"/>
                <w:b w:val="0"/>
                <w:sz w:val="24"/>
              </w:rPr>
              <w:t>25,1%</w:t>
            </w:r>
          </w:p>
        </w:tc>
      </w:tr>
      <w:tr>
        <w:tc>
          <w:tcPr>
            <w:tcW w:type="dxa" w:w="2268"/>
          </w:tcPr>
          <w:p>
            <w:pPr>
              <w:spacing w:line="240" w:lineRule="auto" w:before="40" w:after="40"/>
            </w:pPr>
            <w:r/>
            <w:r>
              <w:rPr>
                <w:rFonts w:ascii="Times New Roman" w:hAnsi="Times New Roman"/>
                <w:b w:val="0"/>
                <w:sz w:val="24"/>
              </w:rPr>
              <w:t>Quý III</w:t>
            </w:r>
          </w:p>
        </w:tc>
        <w:tc>
          <w:tcPr>
            <w:tcW w:type="dxa" w:w="2268"/>
          </w:tcPr>
          <w:p>
            <w:pPr>
              <w:spacing w:line="240" w:lineRule="auto" w:before="40" w:after="40"/>
              <w:jc w:val="right"/>
            </w:pPr>
            <w:r/>
            <w:r>
              <w:rPr>
                <w:rFonts w:ascii="Times New Roman" w:hAnsi="Times New Roman"/>
                <w:b w:val="0"/>
                <w:sz w:val="24"/>
              </w:rPr>
              <w:t>3.245</w:t>
            </w:r>
          </w:p>
        </w:tc>
        <w:tc>
          <w:tcPr>
            <w:tcW w:type="dxa" w:w="2268"/>
          </w:tcPr>
          <w:p>
            <w:pPr>
              <w:spacing w:line="240" w:lineRule="auto" w:before="40" w:after="40"/>
              <w:jc w:val="right"/>
            </w:pPr>
            <w:r/>
            <w:r>
              <w:rPr>
                <w:rFonts w:ascii="Times New Roman" w:hAnsi="Times New Roman"/>
                <w:b w:val="0"/>
                <w:sz w:val="24"/>
              </w:rPr>
              <w:t>+3,0%</w:t>
            </w:r>
          </w:p>
        </w:tc>
        <w:tc>
          <w:tcPr>
            <w:tcW w:type="dxa" w:w="2268"/>
          </w:tcPr>
          <w:p>
            <w:pPr>
              <w:spacing w:line="240" w:lineRule="auto" w:before="40" w:after="40"/>
              <w:jc w:val="right"/>
            </w:pPr>
            <w:r/>
            <w:r>
              <w:rPr>
                <w:rFonts w:ascii="Times New Roman" w:hAnsi="Times New Roman"/>
                <w:b w:val="0"/>
                <w:sz w:val="24"/>
              </w:rPr>
              <w:t>25,9%</w:t>
            </w:r>
          </w:p>
        </w:tc>
      </w:tr>
      <w:tr>
        <w:tc>
          <w:tcPr>
            <w:tcW w:type="dxa" w:w="2268"/>
          </w:tcPr>
          <w:p>
            <w:pPr>
              <w:spacing w:line="240" w:lineRule="auto" w:before="40" w:after="40"/>
            </w:pPr>
            <w:r/>
            <w:r>
              <w:rPr>
                <w:rFonts w:ascii="Times New Roman" w:hAnsi="Times New Roman"/>
                <w:b w:val="0"/>
                <w:sz w:val="24"/>
              </w:rPr>
              <w:t>Quý IV</w:t>
            </w:r>
          </w:p>
        </w:tc>
        <w:tc>
          <w:tcPr>
            <w:tcW w:type="dxa" w:w="2268"/>
          </w:tcPr>
          <w:p>
            <w:pPr>
              <w:spacing w:line="240" w:lineRule="auto" w:before="40" w:after="40"/>
              <w:jc w:val="right"/>
            </w:pPr>
            <w:r/>
            <w:r>
              <w:rPr>
                <w:rFonts w:ascii="Times New Roman" w:hAnsi="Times New Roman"/>
                <w:b w:val="0"/>
                <w:sz w:val="24"/>
              </w:rPr>
              <w:t>3.280</w:t>
            </w:r>
          </w:p>
        </w:tc>
        <w:tc>
          <w:tcPr>
            <w:tcW w:type="dxa" w:w="2268"/>
          </w:tcPr>
          <w:p>
            <w:pPr>
              <w:spacing w:line="240" w:lineRule="auto" w:before="40" w:after="40"/>
              <w:jc w:val="right"/>
            </w:pPr>
            <w:r/>
            <w:r>
              <w:rPr>
                <w:rFonts w:ascii="Times New Roman" w:hAnsi="Times New Roman"/>
                <w:b w:val="0"/>
                <w:sz w:val="24"/>
              </w:rPr>
              <w:t>+1,1%</w:t>
            </w:r>
          </w:p>
        </w:tc>
        <w:tc>
          <w:tcPr>
            <w:tcW w:type="dxa" w:w="2268"/>
          </w:tcPr>
          <w:p>
            <w:pPr>
              <w:spacing w:line="240" w:lineRule="auto" w:before="40" w:after="40"/>
              <w:jc w:val="right"/>
            </w:pPr>
            <w:r/>
            <w:r>
              <w:rPr>
                <w:rFonts w:ascii="Times New Roman" w:hAnsi="Times New Roman"/>
                <w:b w:val="0"/>
                <w:sz w:val="24"/>
              </w:rPr>
              <w:t>26,1%</w:t>
            </w:r>
          </w:p>
        </w:tc>
      </w:tr>
      <w:tr>
        <w:tc>
          <w:tcPr>
            <w:tcW w:type="dxa" w:w="2268"/>
          </w:tcPr>
          <w:p>
            <w:pPr>
              <w:spacing w:line="240" w:lineRule="auto" w:before="40" w:after="40"/>
            </w:pPr>
            <w:r/>
            <w:r>
              <w:rPr>
                <w:rFonts w:ascii="Times New Roman" w:hAnsi="Times New Roman"/>
                <w:b/>
                <w:sz w:val="24"/>
              </w:rPr>
              <w:t>Tổng cộng</w:t>
            </w:r>
          </w:p>
        </w:tc>
        <w:tc>
          <w:tcPr>
            <w:tcW w:type="dxa" w:w="2268"/>
          </w:tcPr>
          <w:p>
            <w:pPr>
              <w:spacing w:line="240" w:lineRule="auto" w:before="40" w:after="40"/>
              <w:jc w:val="right"/>
            </w:pPr>
            <w:r/>
            <w:r>
              <w:rPr>
                <w:rFonts w:ascii="Times New Roman" w:hAnsi="Times New Roman"/>
                <w:b/>
                <w:sz w:val="24"/>
              </w:rPr>
              <w:t>12.545</w:t>
            </w:r>
          </w:p>
        </w:tc>
        <w:tc>
          <w:tcPr>
            <w:tcW w:type="dxa" w:w="2268"/>
          </w:tcPr>
          <w:p>
            <w:pPr>
              <w:spacing w:line="240" w:lineRule="auto" w:before="40" w:after="40"/>
              <w:jc w:val="right"/>
            </w:pPr>
            <w:r/>
            <w:r>
              <w:rPr>
                <w:rFonts w:ascii="Times New Roman" w:hAnsi="Times New Roman"/>
                <w:b/>
                <w:sz w:val="24"/>
              </w:rPr>
              <w:t>-</w:t>
            </w:r>
          </w:p>
        </w:tc>
        <w:tc>
          <w:tcPr>
            <w:tcW w:type="dxa" w:w="2268"/>
          </w:tcPr>
          <w:p>
            <w:pPr>
              <w:spacing w:line="240" w:lineRule="auto" w:before="40" w:after="40"/>
              <w:jc w:val="right"/>
            </w:pPr>
            <w:r/>
            <w:r>
              <w:rPr>
                <w:rFonts w:ascii="Times New Roman" w:hAnsi="Times New Roman"/>
                <w:b/>
                <w:sz w:val="24"/>
              </w:rPr>
              <w:t>100%</w:t>
            </w:r>
          </w:p>
        </w:tc>
      </w:tr>
    </w:tbl>
    <w:p>
      <w:pPr>
        <w:spacing w:lineRule="auto" w:line="240" w:before="0" w:after="120"/>
        <w:jc w:val="both"/>
      </w:pPr>
    </w:p>
    <w:p>
      <w:pPr>
        <w:spacing w:lineRule="auto" w:line="360" w:before="0" w:after="120"/>
        <w:ind w:firstLine="567"/>
        <w:jc w:val="both"/>
      </w:pPr>
      <w:r>
        <w:rPr>
          <w:rFonts w:ascii="Times New Roman" w:hAnsi="Times New Roman"/>
          <w:b w:val="0"/>
          <w:i w:val="0"/>
          <w:sz w:val="26"/>
        </w:rPr>
        <w:t>Doanh thu tăng liên tục qua bốn quý. Mức tăng mạnh nhất rơi vào quý II với 9,8% so với quý I, chủ yếu nhờ chiến dịch bán hàng tại khu vực Thành phố Hồ Chí Minh. Sang quý III và quý IV, tốc độ tăng chậm lại do chu kỳ bán hàng kéo dài và một phần do thiếu hụt nhân sự triển khai tại Hà Nội.</w:t>
      </w:r>
    </w:p>
    <w:p>
      <w:pPr>
        <w:spacing w:lineRule="auto" w:line="360" w:before="120" w:after="80"/>
        <w:ind w:firstLine="567"/>
        <w:jc w:val="left"/>
      </w:pPr>
      <w:r>
        <w:rPr>
          <w:rFonts w:ascii="Times New Roman" w:hAnsi="Times New Roman"/>
          <w:b/>
          <w:i w:val="0"/>
          <w:sz w:val="26"/>
        </w:rPr>
        <w:t>3. Kết quả theo dòng sản phẩm</w:t>
      </w:r>
    </w:p>
    <w:p>
      <w:pPr>
        <w:spacing w:lineRule="auto" w:line="240" w:before="0" w:after="80"/>
        <w:jc w:val="right"/>
      </w:pPr>
      <w:r>
        <w:rPr>
          <w:rFonts w:ascii="Times New Roman" w:hAnsi="Times New Roman"/>
          <w:b w:val="0"/>
          <w:i/>
          <w:sz w:val="24"/>
        </w:rPr>
        <w:t>Đơn vị tính: triệu đồng</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2041"/>
            <w:shd w:val="clear" w:color="auto" w:fill="D9D9D9"/>
          </w:tcPr>
          <w:p>
            <w:pPr>
              <w:spacing w:line="240" w:lineRule="auto" w:before="40" w:after="40"/>
              <w:jc w:val="center"/>
            </w:pPr>
            <w:r/>
            <w:r>
              <w:rPr>
                <w:rFonts w:ascii="Times New Roman" w:hAnsi="Times New Roman"/>
                <w:b/>
                <w:sz w:val="24"/>
              </w:rPr>
              <w:t>Dòng sản phẩm</w:t>
            </w:r>
          </w:p>
        </w:tc>
        <w:tc>
          <w:tcPr>
            <w:tcW w:type="dxa" w:w="1134"/>
            <w:shd w:val="clear" w:color="auto" w:fill="D9D9D9"/>
          </w:tcPr>
          <w:p>
            <w:pPr>
              <w:spacing w:line="240" w:lineRule="auto" w:before="40" w:after="40"/>
              <w:jc w:val="center"/>
            </w:pPr>
            <w:r/>
            <w:r>
              <w:rPr>
                <w:rFonts w:ascii="Times New Roman" w:hAnsi="Times New Roman"/>
                <w:b/>
                <w:sz w:val="24"/>
              </w:rPr>
              <w:t>Quý I</w:t>
            </w:r>
          </w:p>
        </w:tc>
        <w:tc>
          <w:tcPr>
            <w:tcW w:type="dxa" w:w="1134"/>
            <w:shd w:val="clear" w:color="auto" w:fill="D9D9D9"/>
          </w:tcPr>
          <w:p>
            <w:pPr>
              <w:spacing w:line="240" w:lineRule="auto" w:before="40" w:after="40"/>
              <w:jc w:val="center"/>
            </w:pPr>
            <w:r/>
            <w:r>
              <w:rPr>
                <w:rFonts w:ascii="Times New Roman" w:hAnsi="Times New Roman"/>
                <w:b/>
                <w:sz w:val="24"/>
              </w:rPr>
              <w:t>Quý II</w:t>
            </w:r>
          </w:p>
        </w:tc>
        <w:tc>
          <w:tcPr>
            <w:tcW w:type="dxa" w:w="1134"/>
            <w:shd w:val="clear" w:color="auto" w:fill="D9D9D9"/>
          </w:tcPr>
          <w:p>
            <w:pPr>
              <w:spacing w:line="240" w:lineRule="auto" w:before="40" w:after="40"/>
              <w:jc w:val="center"/>
            </w:pPr>
            <w:r/>
            <w:r>
              <w:rPr>
                <w:rFonts w:ascii="Times New Roman" w:hAnsi="Times New Roman"/>
                <w:b/>
                <w:sz w:val="24"/>
              </w:rPr>
              <w:t>Quý III</w:t>
            </w:r>
          </w:p>
        </w:tc>
        <w:tc>
          <w:tcPr>
            <w:tcW w:type="dxa" w:w="1134"/>
            <w:shd w:val="clear" w:color="auto" w:fill="D9D9D9"/>
          </w:tcPr>
          <w:p>
            <w:pPr>
              <w:spacing w:line="240" w:lineRule="auto" w:before="40" w:after="40"/>
              <w:jc w:val="center"/>
            </w:pPr>
            <w:r/>
            <w:r>
              <w:rPr>
                <w:rFonts w:ascii="Times New Roman" w:hAnsi="Times New Roman"/>
                <w:b/>
                <w:sz w:val="24"/>
              </w:rPr>
              <w:t>Quý IV</w:t>
            </w:r>
          </w:p>
        </w:tc>
        <w:tc>
          <w:tcPr>
            <w:tcW w:type="dxa" w:w="1247"/>
            <w:shd w:val="clear" w:color="auto" w:fill="D9D9D9"/>
          </w:tcPr>
          <w:p>
            <w:pPr>
              <w:spacing w:line="240" w:lineRule="auto" w:before="40" w:after="40"/>
              <w:jc w:val="center"/>
            </w:pPr>
            <w:r/>
            <w:r>
              <w:rPr>
                <w:rFonts w:ascii="Times New Roman" w:hAnsi="Times New Roman"/>
                <w:b/>
                <w:sz w:val="24"/>
              </w:rPr>
              <w:t>Cả năm</w:t>
            </w:r>
          </w:p>
        </w:tc>
        <w:tc>
          <w:tcPr>
            <w:tcW w:type="dxa" w:w="1247"/>
            <w:shd w:val="clear" w:color="auto" w:fill="D9D9D9"/>
          </w:tcPr>
          <w:p>
            <w:pPr>
              <w:spacing w:line="240" w:lineRule="auto" w:before="40" w:after="40"/>
              <w:jc w:val="center"/>
            </w:pPr>
            <w:r/>
            <w:r>
              <w:rPr>
                <w:rFonts w:ascii="Times New Roman" w:hAnsi="Times New Roman"/>
                <w:b/>
                <w:sz w:val="24"/>
              </w:rPr>
              <w:t>Tỷ trọng</w:t>
            </w:r>
          </w:p>
        </w:tc>
      </w:tr>
      <w:tr>
        <w:tc>
          <w:tcPr>
            <w:tcW w:type="dxa" w:w="2041"/>
          </w:tcPr>
          <w:p>
            <w:pPr>
              <w:spacing w:line="240" w:lineRule="auto" w:before="40" w:after="40"/>
            </w:pPr>
            <w:r/>
            <w:r>
              <w:rPr>
                <w:rFonts w:ascii="Times New Roman" w:hAnsi="Times New Roman"/>
                <w:b w:val="0"/>
                <w:sz w:val="24"/>
              </w:rPr>
              <w:t>Gói Tiêu chuẩn</w:t>
            </w:r>
          </w:p>
        </w:tc>
        <w:tc>
          <w:tcPr>
            <w:tcW w:type="dxa" w:w="1134"/>
          </w:tcPr>
          <w:p>
            <w:pPr>
              <w:spacing w:line="240" w:lineRule="auto" w:before="40" w:after="40"/>
              <w:jc w:val="right"/>
            </w:pPr>
            <w:r/>
            <w:r>
              <w:rPr>
                <w:rFonts w:ascii="Times New Roman" w:hAnsi="Times New Roman"/>
                <w:b w:val="0"/>
                <w:sz w:val="24"/>
              </w:rPr>
              <w:t>1.230</w:t>
            </w:r>
          </w:p>
        </w:tc>
        <w:tc>
          <w:tcPr>
            <w:tcW w:type="dxa" w:w="1134"/>
          </w:tcPr>
          <w:p>
            <w:pPr>
              <w:spacing w:line="240" w:lineRule="auto" w:before="40" w:after="40"/>
              <w:jc w:val="right"/>
            </w:pPr>
            <w:r/>
            <w:r>
              <w:rPr>
                <w:rFonts w:ascii="Times New Roman" w:hAnsi="Times New Roman"/>
                <w:b w:val="0"/>
                <w:sz w:val="24"/>
              </w:rPr>
              <w:t>1.290</w:t>
            </w:r>
          </w:p>
        </w:tc>
        <w:tc>
          <w:tcPr>
            <w:tcW w:type="dxa" w:w="1134"/>
          </w:tcPr>
          <w:p>
            <w:pPr>
              <w:spacing w:line="240" w:lineRule="auto" w:before="40" w:after="40"/>
              <w:jc w:val="right"/>
            </w:pPr>
            <w:r/>
            <w:r>
              <w:rPr>
                <w:rFonts w:ascii="Times New Roman" w:hAnsi="Times New Roman"/>
                <w:b w:val="0"/>
                <w:sz w:val="24"/>
              </w:rPr>
              <w:t>1.310</w:t>
            </w:r>
          </w:p>
        </w:tc>
        <w:tc>
          <w:tcPr>
            <w:tcW w:type="dxa" w:w="1134"/>
          </w:tcPr>
          <w:p>
            <w:pPr>
              <w:spacing w:line="240" w:lineRule="auto" w:before="40" w:after="40"/>
              <w:jc w:val="right"/>
            </w:pPr>
            <w:r/>
            <w:r>
              <w:rPr>
                <w:rFonts w:ascii="Times New Roman" w:hAnsi="Times New Roman"/>
                <w:b w:val="0"/>
                <w:sz w:val="24"/>
              </w:rPr>
              <w:t>1.350</w:t>
            </w:r>
          </w:p>
        </w:tc>
        <w:tc>
          <w:tcPr>
            <w:tcW w:type="dxa" w:w="1247"/>
          </w:tcPr>
          <w:p>
            <w:pPr>
              <w:spacing w:line="240" w:lineRule="auto" w:before="40" w:after="40"/>
              <w:jc w:val="right"/>
            </w:pPr>
            <w:r/>
            <w:r>
              <w:rPr>
                <w:rFonts w:ascii="Times New Roman" w:hAnsi="Times New Roman"/>
                <w:b w:val="0"/>
                <w:sz w:val="24"/>
              </w:rPr>
              <w:t>5.180</w:t>
            </w:r>
          </w:p>
        </w:tc>
        <w:tc>
          <w:tcPr>
            <w:tcW w:type="dxa" w:w="1247"/>
          </w:tcPr>
          <w:p>
            <w:pPr>
              <w:spacing w:line="240" w:lineRule="auto" w:before="40" w:after="40"/>
              <w:jc w:val="right"/>
            </w:pPr>
            <w:r/>
            <w:r>
              <w:rPr>
                <w:rFonts w:ascii="Times New Roman" w:hAnsi="Times New Roman"/>
                <w:b w:val="0"/>
                <w:sz w:val="24"/>
              </w:rPr>
              <w:t>41,3%</w:t>
            </w:r>
          </w:p>
        </w:tc>
      </w:tr>
      <w:tr>
        <w:tc>
          <w:tcPr>
            <w:tcW w:type="dxa" w:w="2041"/>
          </w:tcPr>
          <w:p>
            <w:pPr>
              <w:spacing w:line="240" w:lineRule="auto" w:before="40" w:after="40"/>
            </w:pPr>
            <w:r/>
            <w:r>
              <w:rPr>
                <w:rFonts w:ascii="Times New Roman" w:hAnsi="Times New Roman"/>
                <w:b w:val="0"/>
                <w:sz w:val="24"/>
              </w:rPr>
              <w:t>Gói Cao cấp</w:t>
            </w:r>
          </w:p>
        </w:tc>
        <w:tc>
          <w:tcPr>
            <w:tcW w:type="dxa" w:w="1134"/>
          </w:tcPr>
          <w:p>
            <w:pPr>
              <w:spacing w:line="240" w:lineRule="auto" w:before="40" w:after="40"/>
              <w:jc w:val="right"/>
            </w:pPr>
            <w:r/>
            <w:r>
              <w:rPr>
                <w:rFonts w:ascii="Times New Roman" w:hAnsi="Times New Roman"/>
                <w:b w:val="0"/>
                <w:sz w:val="24"/>
              </w:rPr>
              <w:t>1.640</w:t>
            </w:r>
          </w:p>
        </w:tc>
        <w:tc>
          <w:tcPr>
            <w:tcW w:type="dxa" w:w="1134"/>
          </w:tcPr>
          <w:p>
            <w:pPr>
              <w:spacing w:line="240" w:lineRule="auto" w:before="40" w:after="40"/>
              <w:jc w:val="right"/>
            </w:pPr>
            <w:r/>
            <w:r>
              <w:rPr>
                <w:rFonts w:ascii="Times New Roman" w:hAnsi="Times New Roman"/>
                <w:b w:val="0"/>
                <w:sz w:val="24"/>
              </w:rPr>
              <w:t>1.860</w:t>
            </w:r>
          </w:p>
        </w:tc>
        <w:tc>
          <w:tcPr>
            <w:tcW w:type="dxa" w:w="1134"/>
          </w:tcPr>
          <w:p>
            <w:pPr>
              <w:spacing w:line="240" w:lineRule="auto" w:before="40" w:after="40"/>
              <w:jc w:val="right"/>
            </w:pPr>
            <w:r/>
            <w:r>
              <w:rPr>
                <w:rFonts w:ascii="Times New Roman" w:hAnsi="Times New Roman"/>
                <w:b w:val="0"/>
                <w:sz w:val="24"/>
              </w:rPr>
              <w:t>1.935</w:t>
            </w:r>
          </w:p>
        </w:tc>
        <w:tc>
          <w:tcPr>
            <w:tcW w:type="dxa" w:w="1134"/>
          </w:tcPr>
          <w:p>
            <w:pPr>
              <w:spacing w:line="240" w:lineRule="auto" w:before="40" w:after="40"/>
              <w:jc w:val="right"/>
            </w:pPr>
            <w:r/>
            <w:r>
              <w:rPr>
                <w:rFonts w:ascii="Times New Roman" w:hAnsi="Times New Roman"/>
                <w:b w:val="0"/>
                <w:sz w:val="24"/>
              </w:rPr>
              <w:t>1.930</w:t>
            </w:r>
          </w:p>
        </w:tc>
        <w:tc>
          <w:tcPr>
            <w:tcW w:type="dxa" w:w="1247"/>
          </w:tcPr>
          <w:p>
            <w:pPr>
              <w:spacing w:line="240" w:lineRule="auto" w:before="40" w:after="40"/>
              <w:jc w:val="right"/>
            </w:pPr>
            <w:r/>
            <w:r>
              <w:rPr>
                <w:rFonts w:ascii="Times New Roman" w:hAnsi="Times New Roman"/>
                <w:b w:val="0"/>
                <w:sz w:val="24"/>
              </w:rPr>
              <w:t>7.365</w:t>
            </w:r>
          </w:p>
        </w:tc>
        <w:tc>
          <w:tcPr>
            <w:tcW w:type="dxa" w:w="1247"/>
          </w:tcPr>
          <w:p>
            <w:pPr>
              <w:spacing w:line="240" w:lineRule="auto" w:before="40" w:after="40"/>
              <w:jc w:val="right"/>
            </w:pPr>
            <w:r/>
            <w:r>
              <w:rPr>
                <w:rFonts w:ascii="Times New Roman" w:hAnsi="Times New Roman"/>
                <w:b w:val="0"/>
                <w:sz w:val="24"/>
              </w:rPr>
              <w:t>58,7%</w:t>
            </w:r>
          </w:p>
        </w:tc>
      </w:tr>
      <w:tr>
        <w:tc>
          <w:tcPr>
            <w:tcW w:type="dxa" w:w="2041"/>
          </w:tcPr>
          <w:p>
            <w:pPr>
              <w:spacing w:line="240" w:lineRule="auto" w:before="40" w:after="40"/>
            </w:pPr>
            <w:r/>
            <w:r>
              <w:rPr>
                <w:rFonts w:ascii="Times New Roman" w:hAnsi="Times New Roman"/>
                <w:b/>
                <w:sz w:val="24"/>
              </w:rPr>
              <w:t>Tổng cộng</w:t>
            </w:r>
          </w:p>
        </w:tc>
        <w:tc>
          <w:tcPr>
            <w:tcW w:type="dxa" w:w="1134"/>
          </w:tcPr>
          <w:p>
            <w:pPr>
              <w:spacing w:line="240" w:lineRule="auto" w:before="40" w:after="40"/>
              <w:jc w:val="right"/>
            </w:pPr>
            <w:r/>
            <w:r>
              <w:rPr>
                <w:rFonts w:ascii="Times New Roman" w:hAnsi="Times New Roman"/>
                <w:b/>
                <w:sz w:val="24"/>
              </w:rPr>
              <w:t>2.870</w:t>
            </w:r>
          </w:p>
        </w:tc>
        <w:tc>
          <w:tcPr>
            <w:tcW w:type="dxa" w:w="1134"/>
          </w:tcPr>
          <w:p>
            <w:pPr>
              <w:spacing w:line="240" w:lineRule="auto" w:before="40" w:after="40"/>
              <w:jc w:val="right"/>
            </w:pPr>
            <w:r/>
            <w:r>
              <w:rPr>
                <w:rFonts w:ascii="Times New Roman" w:hAnsi="Times New Roman"/>
                <w:b/>
                <w:sz w:val="24"/>
              </w:rPr>
              <w:t>3.150</w:t>
            </w:r>
          </w:p>
        </w:tc>
        <w:tc>
          <w:tcPr>
            <w:tcW w:type="dxa" w:w="1134"/>
          </w:tcPr>
          <w:p>
            <w:pPr>
              <w:spacing w:line="240" w:lineRule="auto" w:before="40" w:after="40"/>
              <w:jc w:val="right"/>
            </w:pPr>
            <w:r/>
            <w:r>
              <w:rPr>
                <w:rFonts w:ascii="Times New Roman" w:hAnsi="Times New Roman"/>
                <w:b/>
                <w:sz w:val="24"/>
              </w:rPr>
              <w:t>3.245</w:t>
            </w:r>
          </w:p>
        </w:tc>
        <w:tc>
          <w:tcPr>
            <w:tcW w:type="dxa" w:w="1134"/>
          </w:tcPr>
          <w:p>
            <w:pPr>
              <w:spacing w:line="240" w:lineRule="auto" w:before="40" w:after="40"/>
              <w:jc w:val="right"/>
            </w:pPr>
            <w:r/>
            <w:r>
              <w:rPr>
                <w:rFonts w:ascii="Times New Roman" w:hAnsi="Times New Roman"/>
                <w:b/>
                <w:sz w:val="24"/>
              </w:rPr>
              <w:t>3.280</w:t>
            </w:r>
          </w:p>
        </w:tc>
        <w:tc>
          <w:tcPr>
            <w:tcW w:type="dxa" w:w="1247"/>
          </w:tcPr>
          <w:p>
            <w:pPr>
              <w:spacing w:line="240" w:lineRule="auto" w:before="40" w:after="40"/>
              <w:jc w:val="right"/>
            </w:pPr>
            <w:r/>
            <w:r>
              <w:rPr>
                <w:rFonts w:ascii="Times New Roman" w:hAnsi="Times New Roman"/>
                <w:b/>
                <w:sz w:val="24"/>
              </w:rPr>
              <w:t>12.545</w:t>
            </w:r>
          </w:p>
        </w:tc>
        <w:tc>
          <w:tcPr>
            <w:tcW w:type="dxa" w:w="1247"/>
          </w:tcPr>
          <w:p>
            <w:pPr>
              <w:spacing w:line="240" w:lineRule="auto" w:before="40" w:after="40"/>
              <w:jc w:val="right"/>
            </w:pPr>
            <w:r/>
            <w:r>
              <w:rPr>
                <w:rFonts w:ascii="Times New Roman" w:hAnsi="Times New Roman"/>
                <w:b/>
                <w:sz w:val="24"/>
              </w:rPr>
              <w:t>100%</w:t>
            </w:r>
          </w:p>
        </w:tc>
      </w:tr>
    </w:tbl>
    <w:p>
      <w:pPr>
        <w:spacing w:lineRule="auto" w:line="240" w:before="0" w:after="120"/>
        <w:jc w:val="both"/>
      </w:pPr>
    </w:p>
    <w:p>
      <w:pPr>
        <w:spacing w:lineRule="auto" w:line="360" w:before="0" w:after="120"/>
        <w:ind w:firstLine="567"/>
        <w:jc w:val="both"/>
      </w:pPr>
      <w:r>
        <w:rPr>
          <w:rFonts w:ascii="Times New Roman" w:hAnsi="Times New Roman"/>
          <w:b w:val="0"/>
          <w:i w:val="0"/>
          <w:sz w:val="26"/>
        </w:rPr>
        <w:t>Gói Cao cấp tiếp tục là dòng sản phẩm chủ lực, đóng góp 58,7% tổng doanh thu và có tốc độ tăng trưởng cao hơn hẳn Gói Tiêu chuẩn. Riêng quý I, doanh thu Gói Cao cấp tăng từ 480 triệu đồng trong tháng 01 lên 640 triệu đồng trong tháng 3, tương ứng số đơn hàng tăng từ 48 đơn lên 64 đơn. Xu hướng này duy trì trong cả năm và là căn cứ chính để Công ty đề xuất phát triển sản phẩm mới ở phân khúc cao hơn.</w:t>
      </w:r>
    </w:p>
    <w:p>
      <w:pPr>
        <w:spacing w:lineRule="auto" w:line="360" w:before="0" w:after="120"/>
        <w:ind w:firstLine="567"/>
        <w:jc w:val="both"/>
      </w:pPr>
      <w:r>
        <w:rPr>
          <w:rFonts w:ascii="Times New Roman" w:hAnsi="Times New Roman"/>
          <w:b w:val="0"/>
          <w:i w:val="0"/>
          <w:sz w:val="26"/>
        </w:rPr>
        <w:t>Gói Tiêu chuẩn tăng trưởng chậm và ổn định. Nguyên nhân là áp lực cạnh tranh về giá từ các nhà cung cấp mới tham gia thị trường. Công ty chủ trương duy trì dòng sản phẩm này ở vai trò sản phẩm dẫn khách, không đặt mục tiêu tăng trưởng cao.</w:t>
      </w:r>
    </w:p>
    <w:p>
      <w:pPr>
        <w:spacing w:lineRule="auto" w:line="360" w:before="120" w:after="80"/>
        <w:ind w:firstLine="567"/>
        <w:jc w:val="left"/>
      </w:pPr>
      <w:r>
        <w:rPr>
          <w:rFonts w:ascii="Times New Roman" w:hAnsi="Times New Roman"/>
          <w:b/>
          <w:i w:val="0"/>
          <w:sz w:val="26"/>
        </w:rPr>
        <w:t>4. Kết quả theo khu vực</w:t>
      </w:r>
    </w:p>
    <w:p>
      <w:pPr>
        <w:spacing w:lineRule="auto" w:line="240" w:before="0" w:after="80"/>
        <w:jc w:val="right"/>
      </w:pPr>
      <w:r>
        <w:rPr>
          <w:rFonts w:ascii="Times New Roman" w:hAnsi="Times New Roman"/>
          <w:b w:val="0"/>
          <w:i/>
          <w:sz w:val="24"/>
        </w:rPr>
        <w:t>Đơn vị tính: triệu đồng</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2041"/>
            <w:shd w:val="clear" w:color="auto" w:fill="D9D9D9"/>
          </w:tcPr>
          <w:p>
            <w:pPr>
              <w:spacing w:line="240" w:lineRule="auto" w:before="40" w:after="40"/>
              <w:jc w:val="center"/>
            </w:pPr>
            <w:r/>
            <w:r>
              <w:rPr>
                <w:rFonts w:ascii="Times New Roman" w:hAnsi="Times New Roman"/>
                <w:b/>
                <w:sz w:val="24"/>
              </w:rPr>
              <w:t>Khu vực</w:t>
            </w:r>
          </w:p>
        </w:tc>
        <w:tc>
          <w:tcPr>
            <w:tcW w:type="dxa" w:w="1134"/>
            <w:shd w:val="clear" w:color="auto" w:fill="D9D9D9"/>
          </w:tcPr>
          <w:p>
            <w:pPr>
              <w:spacing w:line="240" w:lineRule="auto" w:before="40" w:after="40"/>
              <w:jc w:val="center"/>
            </w:pPr>
            <w:r/>
            <w:r>
              <w:rPr>
                <w:rFonts w:ascii="Times New Roman" w:hAnsi="Times New Roman"/>
                <w:b/>
                <w:sz w:val="24"/>
              </w:rPr>
              <w:t>Quý I</w:t>
            </w:r>
          </w:p>
        </w:tc>
        <w:tc>
          <w:tcPr>
            <w:tcW w:type="dxa" w:w="1134"/>
            <w:shd w:val="clear" w:color="auto" w:fill="D9D9D9"/>
          </w:tcPr>
          <w:p>
            <w:pPr>
              <w:spacing w:line="240" w:lineRule="auto" w:before="40" w:after="40"/>
              <w:jc w:val="center"/>
            </w:pPr>
            <w:r/>
            <w:r>
              <w:rPr>
                <w:rFonts w:ascii="Times New Roman" w:hAnsi="Times New Roman"/>
                <w:b/>
                <w:sz w:val="24"/>
              </w:rPr>
              <w:t>Quý II</w:t>
            </w:r>
          </w:p>
        </w:tc>
        <w:tc>
          <w:tcPr>
            <w:tcW w:type="dxa" w:w="1134"/>
            <w:shd w:val="clear" w:color="auto" w:fill="D9D9D9"/>
          </w:tcPr>
          <w:p>
            <w:pPr>
              <w:spacing w:line="240" w:lineRule="auto" w:before="40" w:after="40"/>
              <w:jc w:val="center"/>
            </w:pPr>
            <w:r/>
            <w:r>
              <w:rPr>
                <w:rFonts w:ascii="Times New Roman" w:hAnsi="Times New Roman"/>
                <w:b/>
                <w:sz w:val="24"/>
              </w:rPr>
              <w:t>Quý III</w:t>
            </w:r>
          </w:p>
        </w:tc>
        <w:tc>
          <w:tcPr>
            <w:tcW w:type="dxa" w:w="1134"/>
            <w:shd w:val="clear" w:color="auto" w:fill="D9D9D9"/>
          </w:tcPr>
          <w:p>
            <w:pPr>
              <w:spacing w:line="240" w:lineRule="auto" w:before="40" w:after="40"/>
              <w:jc w:val="center"/>
            </w:pPr>
            <w:r/>
            <w:r>
              <w:rPr>
                <w:rFonts w:ascii="Times New Roman" w:hAnsi="Times New Roman"/>
                <w:b/>
                <w:sz w:val="24"/>
              </w:rPr>
              <w:t>Quý IV</w:t>
            </w:r>
          </w:p>
        </w:tc>
        <w:tc>
          <w:tcPr>
            <w:tcW w:type="dxa" w:w="1247"/>
            <w:shd w:val="clear" w:color="auto" w:fill="D9D9D9"/>
          </w:tcPr>
          <w:p>
            <w:pPr>
              <w:spacing w:line="240" w:lineRule="auto" w:before="40" w:after="40"/>
              <w:jc w:val="center"/>
            </w:pPr>
            <w:r/>
            <w:r>
              <w:rPr>
                <w:rFonts w:ascii="Times New Roman" w:hAnsi="Times New Roman"/>
                <w:b/>
                <w:sz w:val="24"/>
              </w:rPr>
              <w:t>Cả năm</w:t>
            </w:r>
          </w:p>
        </w:tc>
        <w:tc>
          <w:tcPr>
            <w:tcW w:type="dxa" w:w="1247"/>
            <w:shd w:val="clear" w:color="auto" w:fill="D9D9D9"/>
          </w:tcPr>
          <w:p>
            <w:pPr>
              <w:spacing w:line="240" w:lineRule="auto" w:before="40" w:after="40"/>
              <w:jc w:val="center"/>
            </w:pPr>
            <w:r/>
            <w:r>
              <w:rPr>
                <w:rFonts w:ascii="Times New Roman" w:hAnsi="Times New Roman"/>
                <w:b/>
                <w:sz w:val="24"/>
              </w:rPr>
              <w:t>Tỷ trọng</w:t>
            </w:r>
          </w:p>
        </w:tc>
      </w:tr>
      <w:tr>
        <w:tc>
          <w:tcPr>
            <w:tcW w:type="dxa" w:w="2041"/>
          </w:tcPr>
          <w:p>
            <w:pPr>
              <w:spacing w:line="240" w:lineRule="auto" w:before="40" w:after="40"/>
            </w:pPr>
            <w:r/>
            <w:r>
              <w:rPr>
                <w:rFonts w:ascii="Times New Roman" w:hAnsi="Times New Roman"/>
                <w:b w:val="0"/>
                <w:sz w:val="24"/>
              </w:rPr>
              <w:t>Hà Nội</w:t>
            </w:r>
          </w:p>
        </w:tc>
        <w:tc>
          <w:tcPr>
            <w:tcW w:type="dxa" w:w="1134"/>
          </w:tcPr>
          <w:p>
            <w:pPr>
              <w:spacing w:line="240" w:lineRule="auto" w:before="40" w:after="40"/>
              <w:jc w:val="right"/>
            </w:pPr>
            <w:r/>
            <w:r>
              <w:rPr>
                <w:rFonts w:ascii="Times New Roman" w:hAnsi="Times New Roman"/>
                <w:b w:val="0"/>
                <w:sz w:val="24"/>
              </w:rPr>
              <w:t>1.305</w:t>
            </w:r>
          </w:p>
        </w:tc>
        <w:tc>
          <w:tcPr>
            <w:tcW w:type="dxa" w:w="1134"/>
          </w:tcPr>
          <w:p>
            <w:pPr>
              <w:spacing w:line="240" w:lineRule="auto" w:before="40" w:after="40"/>
              <w:jc w:val="right"/>
            </w:pPr>
            <w:r/>
            <w:r>
              <w:rPr>
                <w:rFonts w:ascii="Times New Roman" w:hAnsi="Times New Roman"/>
                <w:b w:val="0"/>
                <w:sz w:val="24"/>
              </w:rPr>
              <w:t>1.350</w:t>
            </w:r>
          </w:p>
        </w:tc>
        <w:tc>
          <w:tcPr>
            <w:tcW w:type="dxa" w:w="1134"/>
          </w:tcPr>
          <w:p>
            <w:pPr>
              <w:spacing w:line="240" w:lineRule="auto" w:before="40" w:after="40"/>
              <w:jc w:val="right"/>
            </w:pPr>
            <w:r/>
            <w:r>
              <w:rPr>
                <w:rFonts w:ascii="Times New Roman" w:hAnsi="Times New Roman"/>
                <w:b w:val="0"/>
                <w:sz w:val="24"/>
              </w:rPr>
              <w:t>1.380</w:t>
            </w:r>
          </w:p>
        </w:tc>
        <w:tc>
          <w:tcPr>
            <w:tcW w:type="dxa" w:w="1134"/>
          </w:tcPr>
          <w:p>
            <w:pPr>
              <w:spacing w:line="240" w:lineRule="auto" w:before="40" w:after="40"/>
              <w:jc w:val="right"/>
            </w:pPr>
            <w:r/>
            <w:r>
              <w:rPr>
                <w:rFonts w:ascii="Times New Roman" w:hAnsi="Times New Roman"/>
                <w:b w:val="0"/>
                <w:sz w:val="24"/>
              </w:rPr>
              <w:t>1.385</w:t>
            </w:r>
          </w:p>
        </w:tc>
        <w:tc>
          <w:tcPr>
            <w:tcW w:type="dxa" w:w="1247"/>
          </w:tcPr>
          <w:p>
            <w:pPr>
              <w:spacing w:line="240" w:lineRule="auto" w:before="40" w:after="40"/>
              <w:jc w:val="right"/>
            </w:pPr>
            <w:r/>
            <w:r>
              <w:rPr>
                <w:rFonts w:ascii="Times New Roman" w:hAnsi="Times New Roman"/>
                <w:b w:val="0"/>
                <w:sz w:val="24"/>
              </w:rPr>
              <w:t>5.420</w:t>
            </w:r>
          </w:p>
        </w:tc>
        <w:tc>
          <w:tcPr>
            <w:tcW w:type="dxa" w:w="1247"/>
          </w:tcPr>
          <w:p>
            <w:pPr>
              <w:spacing w:line="240" w:lineRule="auto" w:before="40" w:after="40"/>
              <w:jc w:val="right"/>
            </w:pPr>
            <w:r/>
            <w:r>
              <w:rPr>
                <w:rFonts w:ascii="Times New Roman" w:hAnsi="Times New Roman"/>
                <w:b w:val="0"/>
                <w:sz w:val="24"/>
              </w:rPr>
              <w:t>43,2%</w:t>
            </w:r>
          </w:p>
        </w:tc>
      </w:tr>
      <w:tr>
        <w:tc>
          <w:tcPr>
            <w:tcW w:type="dxa" w:w="2041"/>
          </w:tcPr>
          <w:p>
            <w:pPr>
              <w:spacing w:line="240" w:lineRule="auto" w:before="40" w:after="40"/>
            </w:pPr>
            <w:r/>
            <w:r>
              <w:rPr>
                <w:rFonts w:ascii="Times New Roman" w:hAnsi="Times New Roman"/>
                <w:b w:val="0"/>
                <w:sz w:val="24"/>
              </w:rPr>
              <w:t>Thành phố Hồ Chí Minh</w:t>
            </w:r>
          </w:p>
        </w:tc>
        <w:tc>
          <w:tcPr>
            <w:tcW w:type="dxa" w:w="1134"/>
          </w:tcPr>
          <w:p>
            <w:pPr>
              <w:spacing w:line="240" w:lineRule="auto" w:before="40" w:after="40"/>
              <w:jc w:val="right"/>
            </w:pPr>
            <w:r/>
            <w:r>
              <w:rPr>
                <w:rFonts w:ascii="Times New Roman" w:hAnsi="Times New Roman"/>
                <w:b w:val="0"/>
                <w:sz w:val="24"/>
              </w:rPr>
              <w:t>1.565</w:t>
            </w:r>
          </w:p>
        </w:tc>
        <w:tc>
          <w:tcPr>
            <w:tcW w:type="dxa" w:w="1134"/>
          </w:tcPr>
          <w:p>
            <w:pPr>
              <w:spacing w:line="240" w:lineRule="auto" w:before="40" w:after="40"/>
              <w:jc w:val="right"/>
            </w:pPr>
            <w:r/>
            <w:r>
              <w:rPr>
                <w:rFonts w:ascii="Times New Roman" w:hAnsi="Times New Roman"/>
                <w:b w:val="0"/>
                <w:sz w:val="24"/>
              </w:rPr>
              <w:t>1.800</w:t>
            </w:r>
          </w:p>
        </w:tc>
        <w:tc>
          <w:tcPr>
            <w:tcW w:type="dxa" w:w="1134"/>
          </w:tcPr>
          <w:p>
            <w:pPr>
              <w:spacing w:line="240" w:lineRule="auto" w:before="40" w:after="40"/>
              <w:jc w:val="right"/>
            </w:pPr>
            <w:r/>
            <w:r>
              <w:rPr>
                <w:rFonts w:ascii="Times New Roman" w:hAnsi="Times New Roman"/>
                <w:b w:val="0"/>
                <w:sz w:val="24"/>
              </w:rPr>
              <w:t>1.865</w:t>
            </w:r>
          </w:p>
        </w:tc>
        <w:tc>
          <w:tcPr>
            <w:tcW w:type="dxa" w:w="1134"/>
          </w:tcPr>
          <w:p>
            <w:pPr>
              <w:spacing w:line="240" w:lineRule="auto" w:before="40" w:after="40"/>
              <w:jc w:val="right"/>
            </w:pPr>
            <w:r/>
            <w:r>
              <w:rPr>
                <w:rFonts w:ascii="Times New Roman" w:hAnsi="Times New Roman"/>
                <w:b w:val="0"/>
                <w:sz w:val="24"/>
              </w:rPr>
              <w:t>1.895</w:t>
            </w:r>
          </w:p>
        </w:tc>
        <w:tc>
          <w:tcPr>
            <w:tcW w:type="dxa" w:w="1247"/>
          </w:tcPr>
          <w:p>
            <w:pPr>
              <w:spacing w:line="240" w:lineRule="auto" w:before="40" w:after="40"/>
              <w:jc w:val="right"/>
            </w:pPr>
            <w:r/>
            <w:r>
              <w:rPr>
                <w:rFonts w:ascii="Times New Roman" w:hAnsi="Times New Roman"/>
                <w:b w:val="0"/>
                <w:sz w:val="24"/>
              </w:rPr>
              <w:t>7.125</w:t>
            </w:r>
          </w:p>
        </w:tc>
        <w:tc>
          <w:tcPr>
            <w:tcW w:type="dxa" w:w="1247"/>
          </w:tcPr>
          <w:p>
            <w:pPr>
              <w:spacing w:line="240" w:lineRule="auto" w:before="40" w:after="40"/>
              <w:jc w:val="right"/>
            </w:pPr>
            <w:r/>
            <w:r>
              <w:rPr>
                <w:rFonts w:ascii="Times New Roman" w:hAnsi="Times New Roman"/>
                <w:b w:val="0"/>
                <w:sz w:val="24"/>
              </w:rPr>
              <w:t>56,8%</w:t>
            </w:r>
          </w:p>
        </w:tc>
      </w:tr>
      <w:tr>
        <w:tc>
          <w:tcPr>
            <w:tcW w:type="dxa" w:w="2041"/>
          </w:tcPr>
          <w:p>
            <w:pPr>
              <w:spacing w:line="240" w:lineRule="auto" w:before="40" w:after="40"/>
            </w:pPr>
            <w:r/>
            <w:r>
              <w:rPr>
                <w:rFonts w:ascii="Times New Roman" w:hAnsi="Times New Roman"/>
                <w:b/>
                <w:sz w:val="24"/>
              </w:rPr>
              <w:t>Tổng cộng</w:t>
            </w:r>
          </w:p>
        </w:tc>
        <w:tc>
          <w:tcPr>
            <w:tcW w:type="dxa" w:w="1134"/>
          </w:tcPr>
          <w:p>
            <w:pPr>
              <w:spacing w:line="240" w:lineRule="auto" w:before="40" w:after="40"/>
              <w:jc w:val="right"/>
            </w:pPr>
            <w:r/>
            <w:r>
              <w:rPr>
                <w:rFonts w:ascii="Times New Roman" w:hAnsi="Times New Roman"/>
                <w:b/>
                <w:sz w:val="24"/>
              </w:rPr>
              <w:t>2.870</w:t>
            </w:r>
          </w:p>
        </w:tc>
        <w:tc>
          <w:tcPr>
            <w:tcW w:type="dxa" w:w="1134"/>
          </w:tcPr>
          <w:p>
            <w:pPr>
              <w:spacing w:line="240" w:lineRule="auto" w:before="40" w:after="40"/>
              <w:jc w:val="right"/>
            </w:pPr>
            <w:r/>
            <w:r>
              <w:rPr>
                <w:rFonts w:ascii="Times New Roman" w:hAnsi="Times New Roman"/>
                <w:b/>
                <w:sz w:val="24"/>
              </w:rPr>
              <w:t>3.150</w:t>
            </w:r>
          </w:p>
        </w:tc>
        <w:tc>
          <w:tcPr>
            <w:tcW w:type="dxa" w:w="1134"/>
          </w:tcPr>
          <w:p>
            <w:pPr>
              <w:spacing w:line="240" w:lineRule="auto" w:before="40" w:after="40"/>
              <w:jc w:val="right"/>
            </w:pPr>
            <w:r/>
            <w:r>
              <w:rPr>
                <w:rFonts w:ascii="Times New Roman" w:hAnsi="Times New Roman"/>
                <w:b/>
                <w:sz w:val="24"/>
              </w:rPr>
              <w:t>3.245</w:t>
            </w:r>
          </w:p>
        </w:tc>
        <w:tc>
          <w:tcPr>
            <w:tcW w:type="dxa" w:w="1134"/>
          </w:tcPr>
          <w:p>
            <w:pPr>
              <w:spacing w:line="240" w:lineRule="auto" w:before="40" w:after="40"/>
              <w:jc w:val="right"/>
            </w:pPr>
            <w:r/>
            <w:r>
              <w:rPr>
                <w:rFonts w:ascii="Times New Roman" w:hAnsi="Times New Roman"/>
                <w:b/>
                <w:sz w:val="24"/>
              </w:rPr>
              <w:t>3.280</w:t>
            </w:r>
          </w:p>
        </w:tc>
        <w:tc>
          <w:tcPr>
            <w:tcW w:type="dxa" w:w="1247"/>
          </w:tcPr>
          <w:p>
            <w:pPr>
              <w:spacing w:line="240" w:lineRule="auto" w:before="40" w:after="40"/>
              <w:jc w:val="right"/>
            </w:pPr>
            <w:r/>
            <w:r>
              <w:rPr>
                <w:rFonts w:ascii="Times New Roman" w:hAnsi="Times New Roman"/>
                <w:b/>
                <w:sz w:val="24"/>
              </w:rPr>
              <w:t>12.545</w:t>
            </w:r>
          </w:p>
        </w:tc>
        <w:tc>
          <w:tcPr>
            <w:tcW w:type="dxa" w:w="1247"/>
          </w:tcPr>
          <w:p>
            <w:pPr>
              <w:spacing w:line="240" w:lineRule="auto" w:before="40" w:after="40"/>
              <w:jc w:val="right"/>
            </w:pPr>
            <w:r/>
            <w:r>
              <w:rPr>
                <w:rFonts w:ascii="Times New Roman" w:hAnsi="Times New Roman"/>
                <w:b/>
                <w:sz w:val="24"/>
              </w:rPr>
              <w:t>100%</w:t>
            </w:r>
          </w:p>
        </w:tc>
      </w:tr>
    </w:tbl>
    <w:p>
      <w:pPr>
        <w:spacing w:lineRule="auto" w:line="240" w:before="0" w:after="120"/>
        <w:jc w:val="both"/>
      </w:pPr>
    </w:p>
    <w:p>
      <w:pPr>
        <w:spacing w:lineRule="auto" w:line="360" w:before="0" w:after="120"/>
        <w:ind w:firstLine="567"/>
        <w:jc w:val="both"/>
      </w:pPr>
      <w:r>
        <w:rPr>
          <w:rFonts w:ascii="Times New Roman" w:hAnsi="Times New Roman"/>
          <w:b w:val="0"/>
          <w:i w:val="0"/>
          <w:sz w:val="26"/>
        </w:rPr>
        <w:t>Thành phố Hồ Chí Minh duy trì vị trí thị trường trọng điểm với 56,8% tổng doanh thu và khoảng cách so với Hà Nội ngày càng nới rộng qua các quý. Khu vực Hà Nội tăng trưởng chậm hơn, một phần do thiếu hụt nhân sự triển khai đã nêu tại Mục I.3.</w:t>
      </w:r>
    </w:p>
    <w:p>
      <w:pPr>
        <w:spacing w:lineRule="auto" w:line="360" w:before="120" w:after="80"/>
        <w:ind w:firstLine="567"/>
        <w:jc w:val="left"/>
      </w:pPr>
      <w:r>
        <w:rPr>
          <w:rFonts w:ascii="Times New Roman" w:hAnsi="Times New Roman"/>
          <w:b/>
          <w:i w:val="0"/>
          <w:sz w:val="26"/>
        </w:rPr>
        <w:t>5. Tình hình phát triển khách hàng</w:t>
      </w:r>
    </w:p>
    <w:p>
      <w:pPr>
        <w:spacing w:lineRule="auto" w:line="360" w:before="0" w:after="120"/>
        <w:ind w:firstLine="567"/>
        <w:jc w:val="both"/>
      </w:pPr>
      <w:r>
        <w:rPr>
          <w:rFonts w:ascii="Times New Roman" w:hAnsi="Times New Roman"/>
          <w:b w:val="0"/>
          <w:i w:val="0"/>
          <w:sz w:val="26"/>
        </w:rPr>
        <w:t>Trong năm, Công ty phát triển được 38 khách hàng mới, nâng tổng số khách hàng đang sử dụng dịch vụ lên 156. Cơ cấu doanh thu theo khách hàng có mức độ tập trung cao: ba khách hàng lớn nhất đóng góp 5.310 triệu đồng, chiếm 42,3% tổng doanh thu năm.</w:t>
      </w:r>
    </w:p>
    <w:p>
      <w:pPr>
        <w:spacing w:lineRule="auto" w:line="240" w:before="0" w:after="80"/>
        <w:jc w:val="right"/>
      </w:pPr>
      <w:r>
        <w:rPr>
          <w:rFonts w:ascii="Times New Roman" w:hAnsi="Times New Roman"/>
          <w:b w:val="0"/>
          <w:i/>
          <w:sz w:val="24"/>
        </w:rPr>
        <w:t>Đơn vị tính: triệu đồng</w:t>
      </w:r>
    </w:p>
    <w:tbl>
      <w:tblPr>
        <w:tblStyle w:val="TableGrid"/>
        <w:tblW w:type="auto" w:w="0"/>
        <w:jc w:val="center"/>
        <w:tblLook w:firstColumn="1" w:firstRow="1" w:lastColumn="0" w:lastRow="0" w:noHBand="0" w:noVBand="1" w:val="04A0"/>
      </w:tblPr>
      <w:tblGrid>
        <w:gridCol w:w="3024"/>
        <w:gridCol w:w="3024"/>
        <w:gridCol w:w="3024"/>
      </w:tblGrid>
      <w:tr>
        <w:tc>
          <w:tcPr>
            <w:tcW w:type="dxa" w:w="3969"/>
            <w:shd w:val="clear" w:color="auto" w:fill="D9D9D9"/>
          </w:tcPr>
          <w:p>
            <w:pPr>
              <w:spacing w:line="240" w:lineRule="auto" w:before="40" w:after="40"/>
              <w:jc w:val="center"/>
            </w:pPr>
            <w:r/>
            <w:r>
              <w:rPr>
                <w:rFonts w:ascii="Times New Roman" w:hAnsi="Times New Roman"/>
                <w:b/>
                <w:sz w:val="24"/>
              </w:rPr>
              <w:t>Khách hàng</w:t>
            </w:r>
          </w:p>
        </w:tc>
        <w:tc>
          <w:tcPr>
            <w:tcW w:type="dxa" w:w="2551"/>
            <w:shd w:val="clear" w:color="auto" w:fill="D9D9D9"/>
          </w:tcPr>
          <w:p>
            <w:pPr>
              <w:spacing w:line="240" w:lineRule="auto" w:before="40" w:after="40"/>
              <w:jc w:val="center"/>
            </w:pPr>
            <w:r/>
            <w:r>
              <w:rPr>
                <w:rFonts w:ascii="Times New Roman" w:hAnsi="Times New Roman"/>
                <w:b/>
                <w:sz w:val="24"/>
              </w:rPr>
              <w:t>Doanh thu năm 2026</w:t>
            </w:r>
          </w:p>
        </w:tc>
        <w:tc>
          <w:tcPr>
            <w:tcW w:type="dxa" w:w="2551"/>
            <w:shd w:val="clear" w:color="auto" w:fill="D9D9D9"/>
          </w:tcPr>
          <w:p>
            <w:pPr>
              <w:spacing w:line="240" w:lineRule="auto" w:before="40" w:after="40"/>
              <w:jc w:val="center"/>
            </w:pPr>
            <w:r/>
            <w:r>
              <w:rPr>
                <w:rFonts w:ascii="Times New Roman" w:hAnsi="Times New Roman"/>
                <w:b/>
                <w:sz w:val="24"/>
              </w:rPr>
              <w:t>Tỷ trọng</w:t>
            </w:r>
          </w:p>
        </w:tc>
      </w:tr>
      <w:tr>
        <w:tc>
          <w:tcPr>
            <w:tcW w:type="dxa" w:w="3969"/>
          </w:tcPr>
          <w:p>
            <w:pPr>
              <w:spacing w:line="240" w:lineRule="auto" w:before="40" w:after="40"/>
            </w:pPr>
            <w:r/>
            <w:r>
              <w:rPr>
                <w:rFonts w:ascii="Times New Roman" w:hAnsi="Times New Roman"/>
                <w:b w:val="0"/>
                <w:sz w:val="24"/>
              </w:rPr>
              <w:t>Công ty TNHH Minh Long</w:t>
            </w:r>
          </w:p>
        </w:tc>
        <w:tc>
          <w:tcPr>
            <w:tcW w:type="dxa" w:w="2551"/>
          </w:tcPr>
          <w:p>
            <w:pPr>
              <w:spacing w:line="240" w:lineRule="auto" w:before="40" w:after="40"/>
              <w:jc w:val="right"/>
            </w:pPr>
            <w:r/>
            <w:r>
              <w:rPr>
                <w:rFonts w:ascii="Times New Roman" w:hAnsi="Times New Roman"/>
                <w:b w:val="0"/>
                <w:sz w:val="24"/>
              </w:rPr>
              <w:t>2.180</w:t>
            </w:r>
          </w:p>
        </w:tc>
        <w:tc>
          <w:tcPr>
            <w:tcW w:type="dxa" w:w="2551"/>
          </w:tcPr>
          <w:p>
            <w:pPr>
              <w:spacing w:line="240" w:lineRule="auto" w:before="40" w:after="40"/>
              <w:jc w:val="right"/>
            </w:pPr>
            <w:r/>
            <w:r>
              <w:rPr>
                <w:rFonts w:ascii="Times New Roman" w:hAnsi="Times New Roman"/>
                <w:b w:val="0"/>
                <w:sz w:val="24"/>
              </w:rPr>
              <w:t>17,4%</w:t>
            </w:r>
          </w:p>
        </w:tc>
      </w:tr>
      <w:tr>
        <w:tc>
          <w:tcPr>
            <w:tcW w:type="dxa" w:w="3969"/>
          </w:tcPr>
          <w:p>
            <w:pPr>
              <w:spacing w:line="240" w:lineRule="auto" w:before="40" w:after="40"/>
            </w:pPr>
            <w:r/>
            <w:r>
              <w:rPr>
                <w:rFonts w:ascii="Times New Roman" w:hAnsi="Times New Roman"/>
                <w:b w:val="0"/>
                <w:sz w:val="24"/>
              </w:rPr>
              <w:t>Công ty Đại Tín</w:t>
            </w:r>
          </w:p>
        </w:tc>
        <w:tc>
          <w:tcPr>
            <w:tcW w:type="dxa" w:w="2551"/>
          </w:tcPr>
          <w:p>
            <w:pPr>
              <w:spacing w:line="240" w:lineRule="auto" w:before="40" w:after="40"/>
              <w:jc w:val="right"/>
            </w:pPr>
            <w:r/>
            <w:r>
              <w:rPr>
                <w:rFonts w:ascii="Times New Roman" w:hAnsi="Times New Roman"/>
                <w:b w:val="0"/>
                <w:sz w:val="24"/>
              </w:rPr>
              <w:t>1.845</w:t>
            </w:r>
          </w:p>
        </w:tc>
        <w:tc>
          <w:tcPr>
            <w:tcW w:type="dxa" w:w="2551"/>
          </w:tcPr>
          <w:p>
            <w:pPr>
              <w:spacing w:line="240" w:lineRule="auto" w:before="40" w:after="40"/>
              <w:jc w:val="right"/>
            </w:pPr>
            <w:r/>
            <w:r>
              <w:rPr>
                <w:rFonts w:ascii="Times New Roman" w:hAnsi="Times New Roman"/>
                <w:b w:val="0"/>
                <w:sz w:val="24"/>
              </w:rPr>
              <w:t>14,7%</w:t>
            </w:r>
          </w:p>
        </w:tc>
      </w:tr>
      <w:tr>
        <w:tc>
          <w:tcPr>
            <w:tcW w:type="dxa" w:w="3969"/>
          </w:tcPr>
          <w:p>
            <w:pPr>
              <w:spacing w:line="240" w:lineRule="auto" w:before="40" w:after="40"/>
            </w:pPr>
            <w:r/>
            <w:r>
              <w:rPr>
                <w:rFonts w:ascii="Times New Roman" w:hAnsi="Times New Roman"/>
                <w:b w:val="0"/>
                <w:sz w:val="24"/>
              </w:rPr>
              <w:t>Công ty An Phát</w:t>
            </w:r>
          </w:p>
        </w:tc>
        <w:tc>
          <w:tcPr>
            <w:tcW w:type="dxa" w:w="2551"/>
          </w:tcPr>
          <w:p>
            <w:pPr>
              <w:spacing w:line="240" w:lineRule="auto" w:before="40" w:after="40"/>
              <w:jc w:val="right"/>
            </w:pPr>
            <w:r/>
            <w:r>
              <w:rPr>
                <w:rFonts w:ascii="Times New Roman" w:hAnsi="Times New Roman"/>
                <w:b w:val="0"/>
                <w:sz w:val="24"/>
              </w:rPr>
              <w:t>1.285</w:t>
            </w:r>
          </w:p>
        </w:tc>
        <w:tc>
          <w:tcPr>
            <w:tcW w:type="dxa" w:w="2551"/>
          </w:tcPr>
          <w:p>
            <w:pPr>
              <w:spacing w:line="240" w:lineRule="auto" w:before="40" w:after="40"/>
              <w:jc w:val="right"/>
            </w:pPr>
            <w:r/>
            <w:r>
              <w:rPr>
                <w:rFonts w:ascii="Times New Roman" w:hAnsi="Times New Roman"/>
                <w:b w:val="0"/>
                <w:sz w:val="24"/>
              </w:rPr>
              <w:t>10,2%</w:t>
            </w:r>
          </w:p>
        </w:tc>
      </w:tr>
      <w:tr>
        <w:tc>
          <w:tcPr>
            <w:tcW w:type="dxa" w:w="3969"/>
          </w:tcPr>
          <w:p>
            <w:pPr>
              <w:spacing w:line="240" w:lineRule="auto" w:before="40" w:after="40"/>
            </w:pPr>
            <w:r/>
            <w:r>
              <w:rPr>
                <w:rFonts w:ascii="Times New Roman" w:hAnsi="Times New Roman"/>
                <w:b/>
                <w:sz w:val="24"/>
              </w:rPr>
              <w:t>Cộng ba khách hàng lớn nhất</w:t>
            </w:r>
          </w:p>
        </w:tc>
        <w:tc>
          <w:tcPr>
            <w:tcW w:type="dxa" w:w="2551"/>
          </w:tcPr>
          <w:p>
            <w:pPr>
              <w:spacing w:line="240" w:lineRule="auto" w:before="40" w:after="40"/>
              <w:jc w:val="right"/>
            </w:pPr>
            <w:r/>
            <w:r>
              <w:rPr>
                <w:rFonts w:ascii="Times New Roman" w:hAnsi="Times New Roman"/>
                <w:b/>
                <w:sz w:val="24"/>
              </w:rPr>
              <w:t>5.310</w:t>
            </w:r>
          </w:p>
        </w:tc>
        <w:tc>
          <w:tcPr>
            <w:tcW w:type="dxa" w:w="2551"/>
          </w:tcPr>
          <w:p>
            <w:pPr>
              <w:spacing w:line="240" w:lineRule="auto" w:before="40" w:after="40"/>
              <w:jc w:val="right"/>
            </w:pPr>
            <w:r/>
            <w:r>
              <w:rPr>
                <w:rFonts w:ascii="Times New Roman" w:hAnsi="Times New Roman"/>
                <w:b/>
                <w:sz w:val="24"/>
              </w:rPr>
              <w:t>42,3%</w:t>
            </w:r>
          </w:p>
        </w:tc>
      </w:tr>
    </w:tbl>
    <w:p>
      <w:pPr>
        <w:spacing w:lineRule="auto" w:line="240" w:before="0" w:after="120"/>
        <w:jc w:val="both"/>
      </w:pPr>
    </w:p>
    <w:p>
      <w:pPr>
        <w:spacing w:lineRule="auto" w:line="360" w:before="0" w:after="120"/>
        <w:ind w:firstLine="567"/>
        <w:jc w:val="both"/>
      </w:pPr>
      <w:r>
        <w:rPr>
          <w:rFonts w:ascii="Times New Roman" w:hAnsi="Times New Roman"/>
          <w:b w:val="0"/>
          <w:i w:val="0"/>
          <w:sz w:val="26"/>
        </w:rPr>
        <w:t>Mức độ tập trung này tiềm ẩn rủi ro. Nếu một trong ba khách hàng nêu trên ngừng sử dụng dịch vụ, doanh thu năm tiếp theo có thể giảm từ 10% đến 17%. Ban Tổng Giám đốc xác định đây là rủi ro cần được kiểm soát trong năm 2027 thông qua việc mở rộng nền khách hàng vừa và nhỏ.</w:t>
      </w:r>
    </w:p>
    <w:p>
      <w:pPr>
        <w:spacing w:lineRule="auto" w:line="360" w:before="0" w:after="120"/>
        <w:ind w:firstLine="567"/>
        <w:jc w:val="both"/>
      </w:pPr>
      <w:r>
        <w:rPr>
          <w:rFonts w:ascii="Times New Roman" w:hAnsi="Times New Roman"/>
          <w:b w:val="0"/>
          <w:i w:val="0"/>
          <w:sz w:val="26"/>
        </w:rPr>
        <w:t>Trong năm cũng ghi nhận một trường hợp khách hàng hủy đơn hàng đã ký. Cửa hàng Hải Nam hủy đơn hàng Gói Cao cấp trị giá 120 triệu đồng với lý do thay đổi yêu cầu về cấu hình. Phòng Kinh doanh đã được giao chăm sóc lại khách hàng này để chào lại gói dịch vụ phù hợp.</w:t>
      </w:r>
    </w:p>
    <w:p>
      <w:pPr>
        <w:spacing w:lineRule="auto" w:line="360" w:before="240" w:after="120"/>
        <w:jc w:val="left"/>
      </w:pPr>
      <w:r>
        <w:rPr>
          <w:rFonts w:ascii="Times New Roman" w:hAnsi="Times New Roman"/>
          <w:b/>
          <w:i w:val="0"/>
          <w:sz w:val="26"/>
        </w:rPr>
        <w:t>III. CÔNG TÁC TÀI CHÍNH - KẾ TOÁN</w:t>
      </w:r>
    </w:p>
    <w:p>
      <w:pPr>
        <w:spacing w:lineRule="auto" w:line="360" w:before="120" w:after="80"/>
        <w:ind w:firstLine="567"/>
        <w:jc w:val="left"/>
      </w:pPr>
      <w:r>
        <w:rPr>
          <w:rFonts w:ascii="Times New Roman" w:hAnsi="Times New Roman"/>
          <w:b/>
          <w:i w:val="0"/>
          <w:sz w:val="26"/>
        </w:rPr>
        <w:t>1. Doanh thu và chi phí</w:t>
      </w:r>
    </w:p>
    <w:p>
      <w:pPr>
        <w:spacing w:lineRule="auto" w:line="240" w:before="0" w:after="80"/>
        <w:jc w:val="right"/>
      </w:pPr>
      <w:r>
        <w:rPr>
          <w:rFonts w:ascii="Times New Roman" w:hAnsi="Times New Roman"/>
          <w:b w:val="0"/>
          <w:i/>
          <w:sz w:val="24"/>
        </w:rPr>
        <w:t>Đơn vị tính: triệu đồng</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3402"/>
            <w:shd w:val="clear" w:color="auto" w:fill="D9D9D9"/>
          </w:tcPr>
          <w:p>
            <w:pPr>
              <w:spacing w:line="240" w:lineRule="auto" w:before="40" w:after="40"/>
              <w:jc w:val="center"/>
            </w:pPr>
            <w:r/>
            <w:r>
              <w:rPr>
                <w:rFonts w:ascii="Times New Roman" w:hAnsi="Times New Roman"/>
                <w:b/>
                <w:sz w:val="24"/>
              </w:rPr>
              <w:t>Chỉ tiêu</w:t>
            </w:r>
          </w:p>
        </w:tc>
        <w:tc>
          <w:tcPr>
            <w:tcW w:type="dxa" w:w="1871"/>
            <w:shd w:val="clear" w:color="auto" w:fill="D9D9D9"/>
          </w:tcPr>
          <w:p>
            <w:pPr>
              <w:spacing w:line="240" w:lineRule="auto" w:before="40" w:after="40"/>
              <w:jc w:val="center"/>
            </w:pPr>
            <w:r/>
            <w:r>
              <w:rPr>
                <w:rFonts w:ascii="Times New Roman" w:hAnsi="Times New Roman"/>
                <w:b/>
                <w:sz w:val="24"/>
              </w:rPr>
              <w:t>Năm 2025</w:t>
            </w:r>
          </w:p>
        </w:tc>
        <w:tc>
          <w:tcPr>
            <w:tcW w:type="dxa" w:w="1871"/>
            <w:shd w:val="clear" w:color="auto" w:fill="D9D9D9"/>
          </w:tcPr>
          <w:p>
            <w:pPr>
              <w:spacing w:line="240" w:lineRule="auto" w:before="40" w:after="40"/>
              <w:jc w:val="center"/>
            </w:pPr>
            <w:r/>
            <w:r>
              <w:rPr>
                <w:rFonts w:ascii="Times New Roman" w:hAnsi="Times New Roman"/>
                <w:b/>
                <w:sz w:val="24"/>
              </w:rPr>
              <w:t>Năm 2026</w:t>
            </w:r>
          </w:p>
        </w:tc>
        <w:tc>
          <w:tcPr>
            <w:tcW w:type="dxa" w:w="1928"/>
            <w:shd w:val="clear" w:color="auto" w:fill="D9D9D9"/>
          </w:tcPr>
          <w:p>
            <w:pPr>
              <w:spacing w:line="240" w:lineRule="auto" w:before="40" w:after="40"/>
              <w:jc w:val="center"/>
            </w:pPr>
            <w:r/>
            <w:r>
              <w:rPr>
                <w:rFonts w:ascii="Times New Roman" w:hAnsi="Times New Roman"/>
                <w:b/>
                <w:sz w:val="24"/>
              </w:rPr>
              <w:t>Tăng/giảm</w:t>
            </w:r>
          </w:p>
        </w:tc>
      </w:tr>
      <w:tr>
        <w:tc>
          <w:tcPr>
            <w:tcW w:type="dxa" w:w="3402"/>
          </w:tcPr>
          <w:p>
            <w:pPr>
              <w:spacing w:line="240" w:lineRule="auto" w:before="40" w:after="40"/>
            </w:pPr>
            <w:r/>
            <w:r>
              <w:rPr>
                <w:rFonts w:ascii="Times New Roman" w:hAnsi="Times New Roman"/>
                <w:b w:val="0"/>
                <w:sz w:val="24"/>
              </w:rPr>
              <w:t>Doanh thu thuần</w:t>
            </w:r>
          </w:p>
        </w:tc>
        <w:tc>
          <w:tcPr>
            <w:tcW w:type="dxa" w:w="1871"/>
          </w:tcPr>
          <w:p>
            <w:pPr>
              <w:spacing w:line="240" w:lineRule="auto" w:before="40" w:after="40"/>
              <w:jc w:val="right"/>
            </w:pPr>
            <w:r/>
            <w:r>
              <w:rPr>
                <w:rFonts w:ascii="Times New Roman" w:hAnsi="Times New Roman"/>
                <w:b w:val="0"/>
                <w:sz w:val="24"/>
              </w:rPr>
              <w:t>10.985</w:t>
            </w:r>
          </w:p>
        </w:tc>
        <w:tc>
          <w:tcPr>
            <w:tcW w:type="dxa" w:w="1871"/>
          </w:tcPr>
          <w:p>
            <w:pPr>
              <w:spacing w:line="240" w:lineRule="auto" w:before="40" w:after="40"/>
              <w:jc w:val="right"/>
            </w:pPr>
            <w:r/>
            <w:r>
              <w:rPr>
                <w:rFonts w:ascii="Times New Roman" w:hAnsi="Times New Roman"/>
                <w:b w:val="0"/>
                <w:sz w:val="24"/>
              </w:rPr>
              <w:t>12.545</w:t>
            </w:r>
          </w:p>
        </w:tc>
        <w:tc>
          <w:tcPr>
            <w:tcW w:type="dxa" w:w="1928"/>
          </w:tcPr>
          <w:p>
            <w:pPr>
              <w:spacing w:line="240" w:lineRule="auto" w:before="40" w:after="40"/>
              <w:jc w:val="right"/>
            </w:pPr>
            <w:r/>
            <w:r>
              <w:rPr>
                <w:rFonts w:ascii="Times New Roman" w:hAnsi="Times New Roman"/>
                <w:b w:val="0"/>
                <w:sz w:val="24"/>
              </w:rPr>
              <w:t>+14,2%</w:t>
            </w:r>
          </w:p>
        </w:tc>
      </w:tr>
      <w:tr>
        <w:tc>
          <w:tcPr>
            <w:tcW w:type="dxa" w:w="3402"/>
          </w:tcPr>
          <w:p>
            <w:pPr>
              <w:spacing w:line="240" w:lineRule="auto" w:before="40" w:after="40"/>
            </w:pPr>
            <w:r/>
            <w:r>
              <w:rPr>
                <w:rFonts w:ascii="Times New Roman" w:hAnsi="Times New Roman"/>
                <w:b w:val="0"/>
                <w:sz w:val="24"/>
              </w:rPr>
              <w:t>Giá vốn hàng bán</w:t>
            </w:r>
          </w:p>
        </w:tc>
        <w:tc>
          <w:tcPr>
            <w:tcW w:type="dxa" w:w="1871"/>
          </w:tcPr>
          <w:p>
            <w:pPr>
              <w:spacing w:line="240" w:lineRule="auto" w:before="40" w:after="40"/>
              <w:jc w:val="right"/>
            </w:pPr>
            <w:r/>
            <w:r>
              <w:rPr>
                <w:rFonts w:ascii="Times New Roman" w:hAnsi="Times New Roman"/>
                <w:b w:val="0"/>
                <w:sz w:val="24"/>
              </w:rPr>
              <w:t>6.150</w:t>
            </w:r>
          </w:p>
        </w:tc>
        <w:tc>
          <w:tcPr>
            <w:tcW w:type="dxa" w:w="1871"/>
          </w:tcPr>
          <w:p>
            <w:pPr>
              <w:spacing w:line="240" w:lineRule="auto" w:before="40" w:after="40"/>
              <w:jc w:val="right"/>
            </w:pPr>
            <w:r/>
            <w:r>
              <w:rPr>
                <w:rFonts w:ascii="Times New Roman" w:hAnsi="Times New Roman"/>
                <w:b w:val="0"/>
                <w:sz w:val="24"/>
              </w:rPr>
              <w:t>6.890</w:t>
            </w:r>
          </w:p>
        </w:tc>
        <w:tc>
          <w:tcPr>
            <w:tcW w:type="dxa" w:w="1928"/>
          </w:tcPr>
          <w:p>
            <w:pPr>
              <w:spacing w:line="240" w:lineRule="auto" w:before="40" w:after="40"/>
              <w:jc w:val="right"/>
            </w:pPr>
            <w:r/>
            <w:r>
              <w:rPr>
                <w:rFonts w:ascii="Times New Roman" w:hAnsi="Times New Roman"/>
                <w:b w:val="0"/>
                <w:sz w:val="24"/>
              </w:rPr>
              <w:t>+12,0%</w:t>
            </w:r>
          </w:p>
        </w:tc>
      </w:tr>
      <w:tr>
        <w:tc>
          <w:tcPr>
            <w:tcW w:type="dxa" w:w="3402"/>
          </w:tcPr>
          <w:p>
            <w:pPr>
              <w:spacing w:line="240" w:lineRule="auto" w:before="40" w:after="40"/>
            </w:pPr>
            <w:r/>
            <w:r>
              <w:rPr>
                <w:rFonts w:ascii="Times New Roman" w:hAnsi="Times New Roman"/>
                <w:b w:val="0"/>
                <w:sz w:val="24"/>
              </w:rPr>
              <w:t>Chi phí bán hàng</w:t>
            </w:r>
          </w:p>
        </w:tc>
        <w:tc>
          <w:tcPr>
            <w:tcW w:type="dxa" w:w="1871"/>
          </w:tcPr>
          <w:p>
            <w:pPr>
              <w:spacing w:line="240" w:lineRule="auto" w:before="40" w:after="40"/>
              <w:jc w:val="right"/>
            </w:pPr>
            <w:r/>
            <w:r>
              <w:rPr>
                <w:rFonts w:ascii="Times New Roman" w:hAnsi="Times New Roman"/>
                <w:b w:val="0"/>
                <w:sz w:val="24"/>
              </w:rPr>
              <w:t>1.820</w:t>
            </w:r>
          </w:p>
        </w:tc>
        <w:tc>
          <w:tcPr>
            <w:tcW w:type="dxa" w:w="1871"/>
          </w:tcPr>
          <w:p>
            <w:pPr>
              <w:spacing w:line="240" w:lineRule="auto" w:before="40" w:after="40"/>
              <w:jc w:val="right"/>
            </w:pPr>
            <w:r/>
            <w:r>
              <w:rPr>
                <w:rFonts w:ascii="Times New Roman" w:hAnsi="Times New Roman"/>
                <w:b w:val="0"/>
                <w:sz w:val="24"/>
              </w:rPr>
              <w:t>2.145</w:t>
            </w:r>
          </w:p>
        </w:tc>
        <w:tc>
          <w:tcPr>
            <w:tcW w:type="dxa" w:w="1928"/>
          </w:tcPr>
          <w:p>
            <w:pPr>
              <w:spacing w:line="240" w:lineRule="auto" w:before="40" w:after="40"/>
              <w:jc w:val="right"/>
            </w:pPr>
            <w:r/>
            <w:r>
              <w:rPr>
                <w:rFonts w:ascii="Times New Roman" w:hAnsi="Times New Roman"/>
                <w:b w:val="0"/>
                <w:sz w:val="24"/>
              </w:rPr>
              <w:t>+17,9%</w:t>
            </w:r>
          </w:p>
        </w:tc>
      </w:tr>
      <w:tr>
        <w:tc>
          <w:tcPr>
            <w:tcW w:type="dxa" w:w="3402"/>
          </w:tcPr>
          <w:p>
            <w:pPr>
              <w:spacing w:line="240" w:lineRule="auto" w:before="40" w:after="40"/>
            </w:pPr>
            <w:r/>
            <w:r>
              <w:rPr>
                <w:rFonts w:ascii="Times New Roman" w:hAnsi="Times New Roman"/>
                <w:b w:val="0"/>
                <w:sz w:val="24"/>
              </w:rPr>
              <w:t>Chi phí quản lý doanh nghiệp</w:t>
            </w:r>
          </w:p>
        </w:tc>
        <w:tc>
          <w:tcPr>
            <w:tcW w:type="dxa" w:w="1871"/>
          </w:tcPr>
          <w:p>
            <w:pPr>
              <w:spacing w:line="240" w:lineRule="auto" w:before="40" w:after="40"/>
              <w:jc w:val="right"/>
            </w:pPr>
            <w:r/>
            <w:r>
              <w:rPr>
                <w:rFonts w:ascii="Times New Roman" w:hAnsi="Times New Roman"/>
                <w:b w:val="0"/>
                <w:sz w:val="24"/>
              </w:rPr>
              <w:t>1.395</w:t>
            </w:r>
          </w:p>
        </w:tc>
        <w:tc>
          <w:tcPr>
            <w:tcW w:type="dxa" w:w="1871"/>
          </w:tcPr>
          <w:p>
            <w:pPr>
              <w:spacing w:line="240" w:lineRule="auto" w:before="40" w:after="40"/>
              <w:jc w:val="right"/>
            </w:pPr>
            <w:r/>
            <w:r>
              <w:rPr>
                <w:rFonts w:ascii="Times New Roman" w:hAnsi="Times New Roman"/>
                <w:b w:val="0"/>
                <w:sz w:val="24"/>
              </w:rPr>
              <w:t>1.520</w:t>
            </w:r>
          </w:p>
        </w:tc>
        <w:tc>
          <w:tcPr>
            <w:tcW w:type="dxa" w:w="1928"/>
          </w:tcPr>
          <w:p>
            <w:pPr>
              <w:spacing w:line="240" w:lineRule="auto" w:before="40" w:after="40"/>
              <w:jc w:val="right"/>
            </w:pPr>
            <w:r/>
            <w:r>
              <w:rPr>
                <w:rFonts w:ascii="Times New Roman" w:hAnsi="Times New Roman"/>
                <w:b w:val="0"/>
                <w:sz w:val="24"/>
              </w:rPr>
              <w:t>+9,0%</w:t>
            </w:r>
          </w:p>
        </w:tc>
      </w:tr>
      <w:tr>
        <w:tc>
          <w:tcPr>
            <w:tcW w:type="dxa" w:w="3402"/>
          </w:tcPr>
          <w:p>
            <w:pPr>
              <w:spacing w:line="240" w:lineRule="auto" w:before="40" w:after="40"/>
            </w:pPr>
            <w:r/>
            <w:r>
              <w:rPr>
                <w:rFonts w:ascii="Times New Roman" w:hAnsi="Times New Roman"/>
                <w:b w:val="0"/>
                <w:sz w:val="24"/>
              </w:rPr>
              <w:t>Chi phí tài chính</w:t>
            </w:r>
          </w:p>
        </w:tc>
        <w:tc>
          <w:tcPr>
            <w:tcW w:type="dxa" w:w="1871"/>
          </w:tcPr>
          <w:p>
            <w:pPr>
              <w:spacing w:line="240" w:lineRule="auto" w:before="40" w:after="40"/>
              <w:jc w:val="right"/>
            </w:pPr>
            <w:r/>
            <w:r>
              <w:rPr>
                <w:rFonts w:ascii="Times New Roman" w:hAnsi="Times New Roman"/>
                <w:b w:val="0"/>
                <w:sz w:val="24"/>
              </w:rPr>
              <w:t>95</w:t>
            </w:r>
          </w:p>
        </w:tc>
        <w:tc>
          <w:tcPr>
            <w:tcW w:type="dxa" w:w="1871"/>
          </w:tcPr>
          <w:p>
            <w:pPr>
              <w:spacing w:line="240" w:lineRule="auto" w:before="40" w:after="40"/>
              <w:jc w:val="right"/>
            </w:pPr>
            <w:r/>
            <w:r>
              <w:rPr>
                <w:rFonts w:ascii="Times New Roman" w:hAnsi="Times New Roman"/>
                <w:b w:val="0"/>
                <w:sz w:val="24"/>
              </w:rPr>
              <w:t>105</w:t>
            </w:r>
          </w:p>
        </w:tc>
        <w:tc>
          <w:tcPr>
            <w:tcW w:type="dxa" w:w="1928"/>
          </w:tcPr>
          <w:p>
            <w:pPr>
              <w:spacing w:line="240" w:lineRule="auto" w:before="40" w:after="40"/>
              <w:jc w:val="right"/>
            </w:pPr>
            <w:r/>
            <w:r>
              <w:rPr>
                <w:rFonts w:ascii="Times New Roman" w:hAnsi="Times New Roman"/>
                <w:b w:val="0"/>
                <w:sz w:val="24"/>
              </w:rPr>
              <w:t>+10,5%</w:t>
            </w:r>
          </w:p>
        </w:tc>
      </w:tr>
      <w:tr>
        <w:tc>
          <w:tcPr>
            <w:tcW w:type="dxa" w:w="3402"/>
          </w:tcPr>
          <w:p>
            <w:pPr>
              <w:spacing w:line="240" w:lineRule="auto" w:before="40" w:after="40"/>
            </w:pPr>
            <w:r/>
            <w:r>
              <w:rPr>
                <w:rFonts w:ascii="Times New Roman" w:hAnsi="Times New Roman"/>
                <w:b/>
                <w:sz w:val="24"/>
              </w:rPr>
              <w:t>Lợi nhuận trước thuế</w:t>
            </w:r>
          </w:p>
        </w:tc>
        <w:tc>
          <w:tcPr>
            <w:tcW w:type="dxa" w:w="1871"/>
          </w:tcPr>
          <w:p>
            <w:pPr>
              <w:spacing w:line="240" w:lineRule="auto" w:before="40" w:after="40"/>
              <w:jc w:val="right"/>
            </w:pPr>
            <w:r/>
            <w:r>
              <w:rPr>
                <w:rFonts w:ascii="Times New Roman" w:hAnsi="Times New Roman"/>
                <w:b/>
                <w:sz w:val="24"/>
              </w:rPr>
              <w:t>1.525</w:t>
            </w:r>
          </w:p>
        </w:tc>
        <w:tc>
          <w:tcPr>
            <w:tcW w:type="dxa" w:w="1871"/>
          </w:tcPr>
          <w:p>
            <w:pPr>
              <w:spacing w:line="240" w:lineRule="auto" w:before="40" w:after="40"/>
              <w:jc w:val="right"/>
            </w:pPr>
            <w:r/>
            <w:r>
              <w:rPr>
                <w:rFonts w:ascii="Times New Roman" w:hAnsi="Times New Roman"/>
                <w:b/>
                <w:sz w:val="24"/>
              </w:rPr>
              <w:t>1.885</w:t>
            </w:r>
          </w:p>
        </w:tc>
        <w:tc>
          <w:tcPr>
            <w:tcW w:type="dxa" w:w="1928"/>
          </w:tcPr>
          <w:p>
            <w:pPr>
              <w:spacing w:line="240" w:lineRule="auto" w:before="40" w:after="40"/>
              <w:jc w:val="right"/>
            </w:pPr>
            <w:r/>
            <w:r>
              <w:rPr>
                <w:rFonts w:ascii="Times New Roman" w:hAnsi="Times New Roman"/>
                <w:b/>
                <w:sz w:val="24"/>
              </w:rPr>
              <w:t>+23,6%</w:t>
            </w:r>
          </w:p>
        </w:tc>
      </w:tr>
      <w:tr>
        <w:tc>
          <w:tcPr>
            <w:tcW w:type="dxa" w:w="3402"/>
          </w:tcPr>
          <w:p>
            <w:pPr>
              <w:spacing w:line="240" w:lineRule="auto" w:before="40" w:after="40"/>
            </w:pPr>
            <w:r/>
            <w:r>
              <w:rPr>
                <w:rFonts w:ascii="Times New Roman" w:hAnsi="Times New Roman"/>
                <w:b w:val="0"/>
                <w:sz w:val="24"/>
              </w:rPr>
              <w:t>Thuế thu nhập doanh nghiệp</w:t>
            </w:r>
          </w:p>
        </w:tc>
        <w:tc>
          <w:tcPr>
            <w:tcW w:type="dxa" w:w="1871"/>
          </w:tcPr>
          <w:p>
            <w:pPr>
              <w:spacing w:line="240" w:lineRule="auto" w:before="40" w:after="40"/>
              <w:jc w:val="right"/>
            </w:pPr>
            <w:r/>
            <w:r>
              <w:rPr>
                <w:rFonts w:ascii="Times New Roman" w:hAnsi="Times New Roman"/>
                <w:b w:val="0"/>
                <w:sz w:val="24"/>
              </w:rPr>
              <w:t>305</w:t>
            </w:r>
          </w:p>
        </w:tc>
        <w:tc>
          <w:tcPr>
            <w:tcW w:type="dxa" w:w="1871"/>
          </w:tcPr>
          <w:p>
            <w:pPr>
              <w:spacing w:line="240" w:lineRule="auto" w:before="40" w:after="40"/>
              <w:jc w:val="right"/>
            </w:pPr>
            <w:r/>
            <w:r>
              <w:rPr>
                <w:rFonts w:ascii="Times New Roman" w:hAnsi="Times New Roman"/>
                <w:b w:val="0"/>
                <w:sz w:val="24"/>
              </w:rPr>
              <w:t>377</w:t>
            </w:r>
          </w:p>
        </w:tc>
        <w:tc>
          <w:tcPr>
            <w:tcW w:type="dxa" w:w="1928"/>
          </w:tcPr>
          <w:p>
            <w:pPr>
              <w:spacing w:line="240" w:lineRule="auto" w:before="40" w:after="40"/>
              <w:jc w:val="right"/>
            </w:pPr>
            <w:r/>
            <w:r>
              <w:rPr>
                <w:rFonts w:ascii="Times New Roman" w:hAnsi="Times New Roman"/>
                <w:b w:val="0"/>
                <w:sz w:val="24"/>
              </w:rPr>
              <w:t>+23,6%</w:t>
            </w:r>
          </w:p>
        </w:tc>
      </w:tr>
      <w:tr>
        <w:tc>
          <w:tcPr>
            <w:tcW w:type="dxa" w:w="3402"/>
          </w:tcPr>
          <w:p>
            <w:pPr>
              <w:spacing w:line="240" w:lineRule="auto" w:before="40" w:after="40"/>
            </w:pPr>
            <w:r/>
            <w:r>
              <w:rPr>
                <w:rFonts w:ascii="Times New Roman" w:hAnsi="Times New Roman"/>
                <w:b/>
                <w:sz w:val="24"/>
              </w:rPr>
              <w:t>Lợi nhuận sau thuế</w:t>
            </w:r>
          </w:p>
        </w:tc>
        <w:tc>
          <w:tcPr>
            <w:tcW w:type="dxa" w:w="1871"/>
          </w:tcPr>
          <w:p>
            <w:pPr>
              <w:spacing w:line="240" w:lineRule="auto" w:before="40" w:after="40"/>
              <w:jc w:val="right"/>
            </w:pPr>
            <w:r/>
            <w:r>
              <w:rPr>
                <w:rFonts w:ascii="Times New Roman" w:hAnsi="Times New Roman"/>
                <w:b/>
                <w:sz w:val="24"/>
              </w:rPr>
              <w:t>1.220</w:t>
            </w:r>
          </w:p>
        </w:tc>
        <w:tc>
          <w:tcPr>
            <w:tcW w:type="dxa" w:w="1871"/>
          </w:tcPr>
          <w:p>
            <w:pPr>
              <w:spacing w:line="240" w:lineRule="auto" w:before="40" w:after="40"/>
              <w:jc w:val="right"/>
            </w:pPr>
            <w:r/>
            <w:r>
              <w:rPr>
                <w:rFonts w:ascii="Times New Roman" w:hAnsi="Times New Roman"/>
                <w:b/>
                <w:sz w:val="24"/>
              </w:rPr>
              <w:t>1.508</w:t>
            </w:r>
          </w:p>
        </w:tc>
        <w:tc>
          <w:tcPr>
            <w:tcW w:type="dxa" w:w="1928"/>
          </w:tcPr>
          <w:p>
            <w:pPr>
              <w:spacing w:line="240" w:lineRule="auto" w:before="40" w:after="40"/>
              <w:jc w:val="right"/>
            </w:pPr>
            <w:r/>
            <w:r>
              <w:rPr>
                <w:rFonts w:ascii="Times New Roman" w:hAnsi="Times New Roman"/>
                <w:b/>
                <w:sz w:val="24"/>
              </w:rPr>
              <w:t>+23,6%</w:t>
            </w:r>
          </w:p>
        </w:tc>
      </w:tr>
    </w:tbl>
    <w:p>
      <w:pPr>
        <w:spacing w:lineRule="auto" w:line="240" w:before="0" w:after="120"/>
        <w:jc w:val="both"/>
      </w:pPr>
    </w:p>
    <w:p>
      <w:pPr>
        <w:spacing w:lineRule="auto" w:line="360" w:before="0" w:after="120"/>
        <w:ind w:firstLine="567"/>
        <w:jc w:val="both"/>
      </w:pPr>
      <w:r>
        <w:rPr>
          <w:rFonts w:ascii="Times New Roman" w:hAnsi="Times New Roman"/>
          <w:b w:val="0"/>
          <w:i w:val="0"/>
          <w:sz w:val="26"/>
        </w:rPr>
        <w:t>Lợi nhuận trước thuế tăng 23,6%, cao hơn tốc độ tăng doanh thu, cho thấy hiệu quả kiểm soát chi phí quản lý được cải thiện. Tuy nhiên chi phí bán hàng tăng 17,9%, nhanh hơn doanh thu, chủ yếu do chi phí khuyến mại và chi phí nhân sự kinh doanh.</w:t>
      </w:r>
    </w:p>
    <w:p>
      <w:pPr>
        <w:spacing w:lineRule="auto" w:line="360" w:before="120" w:after="80"/>
        <w:ind w:firstLine="567"/>
        <w:jc w:val="left"/>
      </w:pPr>
      <w:r>
        <w:rPr>
          <w:rFonts w:ascii="Times New Roman" w:hAnsi="Times New Roman"/>
          <w:b/>
          <w:i w:val="0"/>
          <w:sz w:val="26"/>
        </w:rPr>
        <w:t>2. Công nợ phải thu</w:t>
      </w:r>
    </w:p>
    <w:p>
      <w:pPr>
        <w:spacing w:lineRule="auto" w:line="360" w:before="0" w:after="120"/>
        <w:ind w:firstLine="567"/>
        <w:jc w:val="both"/>
      </w:pPr>
      <w:r>
        <w:rPr>
          <w:rFonts w:ascii="Times New Roman" w:hAnsi="Times New Roman"/>
          <w:b w:val="0"/>
          <w:i w:val="0"/>
          <w:sz w:val="26"/>
        </w:rPr>
        <w:t>Tổng công nợ phải thu tại thời điểm 31 tháng 12 năm 2026 là 1.240 triệu đồng, trong đó nợ quá hạn là 275 triệu đồng, chiếm 22,2% tổng công nợ phải thu. Chi tiết các khoản quá hạn được trình bày tại Phụ lục 3 kèm theo Báo cáo này.</w:t>
      </w:r>
    </w:p>
    <w:p>
      <w:pPr>
        <w:spacing w:lineRule="auto" w:line="360" w:before="0" w:after="120"/>
        <w:ind w:firstLine="567"/>
        <w:jc w:val="both"/>
      </w:pPr>
      <w:r>
        <w:rPr>
          <w:rFonts w:ascii="Times New Roman" w:hAnsi="Times New Roman"/>
          <w:b w:val="0"/>
          <w:i w:val="0"/>
          <w:sz w:val="26"/>
        </w:rPr>
        <w:t>Hai khoản quá hạn lớn nhất thuộc về Công ty An Phát (120 triệu đồng, quá hạn 45 ngày) và Công ty Đại Tín (120 triệu đồng, quá hạn 30 ngày). Phòng Kinh doanh đã liên hệ nhắc thanh toán nhiều lần nhưng chưa có kết quả dứt điểm.</w:t>
      </w:r>
    </w:p>
    <w:p>
      <w:pPr>
        <w:spacing w:lineRule="auto" w:line="360" w:before="0" w:after="120"/>
        <w:ind w:firstLine="567"/>
        <w:jc w:val="both"/>
      </w:pPr>
      <w:r>
        <w:rPr>
          <w:rFonts w:ascii="Times New Roman" w:hAnsi="Times New Roman"/>
          <w:b w:val="0"/>
          <w:i w:val="0"/>
          <w:sz w:val="26"/>
        </w:rPr>
        <w:t>Ban Tổng Giám đốc giao Phòng Kinh doanh chủ trì, phối hợp với Phòng Kế toán, thu hồi dứt điểm toàn bộ công nợ quá hạn nêu trên trước ngày 31 tháng 01 năm 2027. Trường hợp không thu hồi được, Phòng Kế toán lập hồ sơ trình Ban Tổng Giám đốc xem xét trích lập dự phòng theo quy định.</w:t>
      </w:r>
    </w:p>
    <w:p>
      <w:pPr>
        <w:spacing w:lineRule="auto" w:line="360" w:before="120" w:after="80"/>
        <w:ind w:firstLine="567"/>
        <w:jc w:val="left"/>
      </w:pPr>
      <w:r>
        <w:rPr>
          <w:rFonts w:ascii="Times New Roman" w:hAnsi="Times New Roman"/>
          <w:b/>
          <w:i w:val="0"/>
          <w:sz w:val="26"/>
        </w:rPr>
        <w:t>3. Tình hình dòng tiền</w:t>
      </w:r>
    </w:p>
    <w:p>
      <w:pPr>
        <w:spacing w:lineRule="auto" w:line="360" w:before="0" w:after="120"/>
        <w:ind w:firstLine="567"/>
        <w:jc w:val="both"/>
      </w:pPr>
      <w:r>
        <w:rPr>
          <w:rFonts w:ascii="Times New Roman" w:hAnsi="Times New Roman"/>
          <w:b w:val="0"/>
          <w:i w:val="0"/>
          <w:sz w:val="26"/>
        </w:rPr>
        <w:t>Dòng tiền thuần từ hoạt động kinh doanh cả năm đạt 1.310 triệu đồng. Riêng quý IV, dòng tiền thuần chỉ đạt 185 triệu đồng, thấp hơn đáng kể so với mức bình quân các quý trước. Nguyên nhân trực tiếp là các khoản công nợ quá hạn chưa thu hồi được và việc thanh toán tập trung cho nhà cung cấp hạ tầng vào cuối năm.</w:t>
      </w:r>
    </w:p>
    <w:p>
      <w:pPr>
        <w:spacing w:lineRule="auto" w:line="360" w:before="0" w:after="120"/>
        <w:ind w:firstLine="567"/>
        <w:jc w:val="both"/>
      </w:pPr>
      <w:r>
        <w:rPr>
          <w:rFonts w:ascii="Times New Roman" w:hAnsi="Times New Roman"/>
          <w:b w:val="0"/>
          <w:i w:val="0"/>
          <w:sz w:val="26"/>
        </w:rPr>
        <w:t>Số dư tiền và tương đương tiền tại ngày 31 tháng 12 năm 2026 là 2.415 triệu đồng, đủ bảo đảm nhu cầu vốn lưu động cho quý I năm 2027.</w:t>
      </w:r>
    </w:p>
    <w:p>
      <w:pPr>
        <w:spacing w:lineRule="auto" w:line="360" w:before="120" w:after="80"/>
        <w:ind w:firstLine="567"/>
        <w:jc w:val="left"/>
      </w:pPr>
      <w:r>
        <w:rPr>
          <w:rFonts w:ascii="Times New Roman" w:hAnsi="Times New Roman"/>
          <w:b/>
          <w:i w:val="0"/>
          <w:sz w:val="26"/>
        </w:rPr>
        <w:t>4. Thực hiện nghĩa vụ với ngân sách nhà nước</w:t>
      </w:r>
    </w:p>
    <w:p>
      <w:pPr>
        <w:spacing w:lineRule="auto" w:line="360" w:before="0" w:after="120"/>
        <w:ind w:firstLine="567"/>
        <w:jc w:val="both"/>
      </w:pPr>
      <w:r>
        <w:rPr>
          <w:rFonts w:ascii="Times New Roman" w:hAnsi="Times New Roman"/>
          <w:b w:val="0"/>
          <w:i w:val="0"/>
          <w:sz w:val="26"/>
        </w:rPr>
        <w:t>Công ty đã kê khai và nộp đầy đủ, đúng hạn các khoản thuế phát sinh trong năm, gồm thuế giá trị gia tăng, thuế thu nhập doanh nghiệp và thuế thu nhập cá nhân. Không có khoản nợ thuế quá hạn tại thời điểm khóa sổ.</w:t>
      </w:r>
    </w:p>
    <w:p>
      <w:pPr>
        <w:spacing w:lineRule="auto" w:line="360" w:before="240" w:after="120"/>
        <w:jc w:val="left"/>
      </w:pPr>
      <w:r>
        <w:rPr>
          <w:rFonts w:ascii="Times New Roman" w:hAnsi="Times New Roman"/>
          <w:b/>
          <w:i w:val="0"/>
          <w:sz w:val="26"/>
        </w:rPr>
        <w:t>IV. CÔNG TÁC MARKETING VÀ PHÁT TRIỂN THỊ TRƯỜNG</w:t>
      </w:r>
    </w:p>
    <w:p>
      <w:pPr>
        <w:spacing w:lineRule="auto" w:line="360" w:before="120" w:after="80"/>
        <w:ind w:firstLine="567"/>
        <w:jc w:val="left"/>
      </w:pPr>
      <w:r>
        <w:rPr>
          <w:rFonts w:ascii="Times New Roman" w:hAnsi="Times New Roman"/>
          <w:b/>
          <w:i w:val="0"/>
          <w:sz w:val="26"/>
        </w:rPr>
        <w:t>1. Các hoạt động đã triển khai</w:t>
      </w:r>
    </w:p>
    <w:p>
      <w:pPr>
        <w:spacing w:lineRule="auto" w:line="360" w:before="0" w:after="120"/>
        <w:ind w:firstLine="567"/>
        <w:jc w:val="both"/>
      </w:pPr>
      <w:r>
        <w:rPr>
          <w:rFonts w:ascii="Times New Roman" w:hAnsi="Times New Roman"/>
          <w:b w:val="0"/>
          <w:i w:val="0"/>
          <w:sz w:val="26"/>
        </w:rPr>
        <w:t>Trong năm 2026, Phòng Marketing đã triển khai bốn nhóm hoạt động chính: quảng cáo trực tuyến trên các nền tảng tìm kiếm và mạng xã hội; tổ chức hội thảo giới thiệu sản phẩm tại Hà Nội và Thành phố Hồ Chí Minh; xây dựng nội dung hướng dẫn nghiệp vụ đăng tải định kỳ; và chương trình giới thiệu khách hàng dành cho khách hàng hiện hữu.</w:t>
      </w:r>
    </w:p>
    <w:p>
      <w:pPr>
        <w:spacing w:lineRule="auto" w:line="360" w:before="0" w:after="120"/>
        <w:ind w:firstLine="567"/>
        <w:jc w:val="both"/>
      </w:pPr>
      <w:r>
        <w:rPr>
          <w:rFonts w:ascii="Times New Roman" w:hAnsi="Times New Roman"/>
          <w:b w:val="0"/>
          <w:i w:val="0"/>
          <w:sz w:val="26"/>
        </w:rPr>
        <w:t>Tổng cộng có 6 hội thảo được tổ chức trong năm, thu hút 412 lượt tham dự và tạo ra 138 cơ hội bán hàng. Chương trình giới thiệu khách hàng đóng góp 11 hợp đồng ký mới.</w:t>
      </w:r>
    </w:p>
    <w:p>
      <w:pPr>
        <w:spacing w:lineRule="auto" w:line="360" w:before="120" w:after="80"/>
        <w:ind w:firstLine="567"/>
        <w:jc w:val="left"/>
      </w:pPr>
      <w:r>
        <w:rPr>
          <w:rFonts w:ascii="Times New Roman" w:hAnsi="Times New Roman"/>
          <w:b/>
          <w:i w:val="0"/>
          <w:sz w:val="26"/>
        </w:rPr>
        <w:t>2. Chi phí và hiệu quả</w:t>
      </w:r>
    </w:p>
    <w:p>
      <w:pPr>
        <w:spacing w:lineRule="auto" w:line="240" w:before="0" w:after="80"/>
        <w:jc w:val="right"/>
      </w:pPr>
      <w:r>
        <w:rPr>
          <w:rFonts w:ascii="Times New Roman" w:hAnsi="Times New Roman"/>
          <w:b w:val="0"/>
          <w:i/>
          <w:sz w:val="24"/>
        </w:rPr>
        <w:t>Đơn vị tính: triệu đồng</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3118"/>
            <w:shd w:val="clear" w:color="auto" w:fill="D9D9D9"/>
          </w:tcPr>
          <w:p>
            <w:pPr>
              <w:spacing w:line="240" w:lineRule="auto" w:before="40" w:after="40"/>
              <w:jc w:val="center"/>
            </w:pPr>
            <w:r/>
            <w:r>
              <w:rPr>
                <w:rFonts w:ascii="Times New Roman" w:hAnsi="Times New Roman"/>
                <w:b/>
                <w:sz w:val="24"/>
              </w:rPr>
              <w:t>Kênh</w:t>
            </w:r>
          </w:p>
        </w:tc>
        <w:tc>
          <w:tcPr>
            <w:tcW w:type="dxa" w:w="1814"/>
            <w:shd w:val="clear" w:color="auto" w:fill="D9D9D9"/>
          </w:tcPr>
          <w:p>
            <w:pPr>
              <w:spacing w:line="240" w:lineRule="auto" w:before="40" w:after="40"/>
              <w:jc w:val="center"/>
            </w:pPr>
            <w:r/>
            <w:r>
              <w:rPr>
                <w:rFonts w:ascii="Times New Roman" w:hAnsi="Times New Roman"/>
                <w:b/>
                <w:sz w:val="24"/>
              </w:rPr>
              <w:t>Chi phí năm 2026</w:t>
            </w:r>
          </w:p>
        </w:tc>
        <w:tc>
          <w:tcPr>
            <w:tcW w:type="dxa" w:w="1814"/>
            <w:shd w:val="clear" w:color="auto" w:fill="D9D9D9"/>
          </w:tcPr>
          <w:p>
            <w:pPr>
              <w:spacing w:line="240" w:lineRule="auto" w:before="40" w:after="40"/>
              <w:jc w:val="center"/>
            </w:pPr>
            <w:r/>
            <w:r>
              <w:rPr>
                <w:rFonts w:ascii="Times New Roman" w:hAnsi="Times New Roman"/>
                <w:b/>
                <w:sz w:val="24"/>
              </w:rPr>
              <w:t>Số cơ hội</w:t>
            </w:r>
          </w:p>
        </w:tc>
        <w:tc>
          <w:tcPr>
            <w:tcW w:type="dxa" w:w="2324"/>
            <w:shd w:val="clear" w:color="auto" w:fill="D9D9D9"/>
          </w:tcPr>
          <w:p>
            <w:pPr>
              <w:spacing w:line="240" w:lineRule="auto" w:before="40" w:after="40"/>
              <w:jc w:val="center"/>
            </w:pPr>
            <w:r/>
            <w:r>
              <w:rPr>
                <w:rFonts w:ascii="Times New Roman" w:hAnsi="Times New Roman"/>
                <w:b/>
                <w:sz w:val="24"/>
              </w:rPr>
              <w:t>Chi phí bình quân/cơ hội</w:t>
            </w:r>
          </w:p>
        </w:tc>
      </w:tr>
      <w:tr>
        <w:tc>
          <w:tcPr>
            <w:tcW w:type="dxa" w:w="3118"/>
          </w:tcPr>
          <w:p>
            <w:pPr>
              <w:spacing w:line="240" w:lineRule="auto" w:before="40" w:after="40"/>
            </w:pPr>
            <w:r/>
            <w:r>
              <w:rPr>
                <w:rFonts w:ascii="Times New Roman" w:hAnsi="Times New Roman"/>
                <w:b w:val="0"/>
                <w:sz w:val="24"/>
              </w:rPr>
              <w:t>Quảng cáo trực tuyến</w:t>
            </w:r>
          </w:p>
        </w:tc>
        <w:tc>
          <w:tcPr>
            <w:tcW w:type="dxa" w:w="1814"/>
          </w:tcPr>
          <w:p>
            <w:pPr>
              <w:spacing w:line="240" w:lineRule="auto" w:before="40" w:after="40"/>
              <w:jc w:val="right"/>
            </w:pPr>
            <w:r/>
            <w:r>
              <w:rPr>
                <w:rFonts w:ascii="Times New Roman" w:hAnsi="Times New Roman"/>
                <w:b w:val="0"/>
                <w:sz w:val="24"/>
              </w:rPr>
              <w:t>268</w:t>
            </w:r>
          </w:p>
        </w:tc>
        <w:tc>
          <w:tcPr>
            <w:tcW w:type="dxa" w:w="1814"/>
          </w:tcPr>
          <w:p>
            <w:pPr>
              <w:spacing w:line="240" w:lineRule="auto" w:before="40" w:after="40"/>
              <w:jc w:val="right"/>
            </w:pPr>
            <w:r/>
            <w:r>
              <w:rPr>
                <w:rFonts w:ascii="Times New Roman" w:hAnsi="Times New Roman"/>
                <w:b w:val="0"/>
                <w:sz w:val="24"/>
              </w:rPr>
              <w:t>295</w:t>
            </w:r>
          </w:p>
        </w:tc>
        <w:tc>
          <w:tcPr>
            <w:tcW w:type="dxa" w:w="2324"/>
          </w:tcPr>
          <w:p>
            <w:pPr>
              <w:spacing w:line="240" w:lineRule="auto" w:before="40" w:after="40"/>
              <w:jc w:val="right"/>
            </w:pPr>
            <w:r/>
            <w:r>
              <w:rPr>
                <w:rFonts w:ascii="Times New Roman" w:hAnsi="Times New Roman"/>
                <w:b w:val="0"/>
                <w:sz w:val="24"/>
              </w:rPr>
              <w:t>0,91</w:t>
            </w:r>
          </w:p>
        </w:tc>
      </w:tr>
      <w:tr>
        <w:tc>
          <w:tcPr>
            <w:tcW w:type="dxa" w:w="3118"/>
          </w:tcPr>
          <w:p>
            <w:pPr>
              <w:spacing w:line="240" w:lineRule="auto" w:before="40" w:after="40"/>
            </w:pPr>
            <w:r/>
            <w:r>
              <w:rPr>
                <w:rFonts w:ascii="Times New Roman" w:hAnsi="Times New Roman"/>
                <w:b w:val="0"/>
                <w:sz w:val="24"/>
              </w:rPr>
              <w:t>Hội thảo giới thiệu sản phẩm</w:t>
            </w:r>
          </w:p>
        </w:tc>
        <w:tc>
          <w:tcPr>
            <w:tcW w:type="dxa" w:w="1814"/>
          </w:tcPr>
          <w:p>
            <w:pPr>
              <w:spacing w:line="240" w:lineRule="auto" w:before="40" w:after="40"/>
              <w:jc w:val="right"/>
            </w:pPr>
            <w:r/>
            <w:r>
              <w:rPr>
                <w:rFonts w:ascii="Times New Roman" w:hAnsi="Times New Roman"/>
                <w:b w:val="0"/>
                <w:sz w:val="24"/>
              </w:rPr>
              <w:t>142</w:t>
            </w:r>
          </w:p>
        </w:tc>
        <w:tc>
          <w:tcPr>
            <w:tcW w:type="dxa" w:w="1814"/>
          </w:tcPr>
          <w:p>
            <w:pPr>
              <w:spacing w:line="240" w:lineRule="auto" w:before="40" w:after="40"/>
              <w:jc w:val="right"/>
            </w:pPr>
            <w:r/>
            <w:r>
              <w:rPr>
                <w:rFonts w:ascii="Times New Roman" w:hAnsi="Times New Roman"/>
                <w:b w:val="0"/>
                <w:sz w:val="24"/>
              </w:rPr>
              <w:t>138</w:t>
            </w:r>
          </w:p>
        </w:tc>
        <w:tc>
          <w:tcPr>
            <w:tcW w:type="dxa" w:w="2324"/>
          </w:tcPr>
          <w:p>
            <w:pPr>
              <w:spacing w:line="240" w:lineRule="auto" w:before="40" w:after="40"/>
              <w:jc w:val="right"/>
            </w:pPr>
            <w:r/>
            <w:r>
              <w:rPr>
                <w:rFonts w:ascii="Times New Roman" w:hAnsi="Times New Roman"/>
                <w:b w:val="0"/>
                <w:sz w:val="24"/>
              </w:rPr>
              <w:t>1,03</w:t>
            </w:r>
          </w:p>
        </w:tc>
      </w:tr>
      <w:tr>
        <w:tc>
          <w:tcPr>
            <w:tcW w:type="dxa" w:w="3118"/>
          </w:tcPr>
          <w:p>
            <w:pPr>
              <w:spacing w:line="240" w:lineRule="auto" w:before="40" w:after="40"/>
            </w:pPr>
            <w:r/>
            <w:r>
              <w:rPr>
                <w:rFonts w:ascii="Times New Roman" w:hAnsi="Times New Roman"/>
                <w:b w:val="0"/>
                <w:sz w:val="24"/>
              </w:rPr>
              <w:t>Nội dung và truyền thông</w:t>
            </w:r>
          </w:p>
        </w:tc>
        <w:tc>
          <w:tcPr>
            <w:tcW w:type="dxa" w:w="1814"/>
          </w:tcPr>
          <w:p>
            <w:pPr>
              <w:spacing w:line="240" w:lineRule="auto" w:before="40" w:after="40"/>
              <w:jc w:val="right"/>
            </w:pPr>
            <w:r/>
            <w:r>
              <w:rPr>
                <w:rFonts w:ascii="Times New Roman" w:hAnsi="Times New Roman"/>
                <w:b w:val="0"/>
                <w:sz w:val="24"/>
              </w:rPr>
              <w:t>51</w:t>
            </w:r>
          </w:p>
        </w:tc>
        <w:tc>
          <w:tcPr>
            <w:tcW w:type="dxa" w:w="1814"/>
          </w:tcPr>
          <w:p>
            <w:pPr>
              <w:spacing w:line="240" w:lineRule="auto" w:before="40" w:after="40"/>
              <w:jc w:val="right"/>
            </w:pPr>
            <w:r/>
            <w:r>
              <w:rPr>
                <w:rFonts w:ascii="Times New Roman" w:hAnsi="Times New Roman"/>
                <w:b w:val="0"/>
                <w:sz w:val="24"/>
              </w:rPr>
              <w:t>84</w:t>
            </w:r>
          </w:p>
        </w:tc>
        <w:tc>
          <w:tcPr>
            <w:tcW w:type="dxa" w:w="2324"/>
          </w:tcPr>
          <w:p>
            <w:pPr>
              <w:spacing w:line="240" w:lineRule="auto" w:before="40" w:after="40"/>
              <w:jc w:val="right"/>
            </w:pPr>
            <w:r/>
            <w:r>
              <w:rPr>
                <w:rFonts w:ascii="Times New Roman" w:hAnsi="Times New Roman"/>
                <w:b w:val="0"/>
                <w:sz w:val="24"/>
              </w:rPr>
              <w:t>0,61</w:t>
            </w:r>
          </w:p>
        </w:tc>
      </w:tr>
      <w:tr>
        <w:tc>
          <w:tcPr>
            <w:tcW w:type="dxa" w:w="3118"/>
          </w:tcPr>
          <w:p>
            <w:pPr>
              <w:spacing w:line="240" w:lineRule="auto" w:before="40" w:after="40"/>
            </w:pPr>
            <w:r/>
            <w:r>
              <w:rPr>
                <w:rFonts w:ascii="Times New Roman" w:hAnsi="Times New Roman"/>
                <w:b w:val="0"/>
                <w:sz w:val="24"/>
              </w:rPr>
              <w:t>Chương trình giới thiệu khách hàng</w:t>
            </w:r>
          </w:p>
        </w:tc>
        <w:tc>
          <w:tcPr>
            <w:tcW w:type="dxa" w:w="1814"/>
          </w:tcPr>
          <w:p>
            <w:pPr>
              <w:spacing w:line="240" w:lineRule="auto" w:before="40" w:after="40"/>
              <w:jc w:val="right"/>
            </w:pPr>
            <w:r/>
            <w:r>
              <w:rPr>
                <w:rFonts w:ascii="Times New Roman" w:hAnsi="Times New Roman"/>
                <w:b w:val="0"/>
                <w:sz w:val="24"/>
              </w:rPr>
              <w:t>24</w:t>
            </w:r>
          </w:p>
        </w:tc>
        <w:tc>
          <w:tcPr>
            <w:tcW w:type="dxa" w:w="1814"/>
          </w:tcPr>
          <w:p>
            <w:pPr>
              <w:spacing w:line="240" w:lineRule="auto" w:before="40" w:after="40"/>
              <w:jc w:val="right"/>
            </w:pPr>
            <w:r/>
            <w:r>
              <w:rPr>
                <w:rFonts w:ascii="Times New Roman" w:hAnsi="Times New Roman"/>
                <w:b w:val="0"/>
                <w:sz w:val="24"/>
              </w:rPr>
              <w:t>37</w:t>
            </w:r>
          </w:p>
        </w:tc>
        <w:tc>
          <w:tcPr>
            <w:tcW w:type="dxa" w:w="2324"/>
          </w:tcPr>
          <w:p>
            <w:pPr>
              <w:spacing w:line="240" w:lineRule="auto" w:before="40" w:after="40"/>
              <w:jc w:val="right"/>
            </w:pPr>
            <w:r/>
            <w:r>
              <w:rPr>
                <w:rFonts w:ascii="Times New Roman" w:hAnsi="Times New Roman"/>
                <w:b w:val="0"/>
                <w:sz w:val="24"/>
              </w:rPr>
              <w:t>0,65</w:t>
            </w:r>
          </w:p>
        </w:tc>
      </w:tr>
      <w:tr>
        <w:tc>
          <w:tcPr>
            <w:tcW w:type="dxa" w:w="3118"/>
          </w:tcPr>
          <w:p>
            <w:pPr>
              <w:spacing w:line="240" w:lineRule="auto" w:before="40" w:after="40"/>
            </w:pPr>
            <w:r/>
            <w:r>
              <w:rPr>
                <w:rFonts w:ascii="Times New Roman" w:hAnsi="Times New Roman"/>
                <w:b/>
                <w:sz w:val="24"/>
              </w:rPr>
              <w:t>Tổng cộng</w:t>
            </w:r>
          </w:p>
        </w:tc>
        <w:tc>
          <w:tcPr>
            <w:tcW w:type="dxa" w:w="1814"/>
          </w:tcPr>
          <w:p>
            <w:pPr>
              <w:spacing w:line="240" w:lineRule="auto" w:before="40" w:after="40"/>
              <w:jc w:val="right"/>
            </w:pPr>
            <w:r/>
            <w:r>
              <w:rPr>
                <w:rFonts w:ascii="Times New Roman" w:hAnsi="Times New Roman"/>
                <w:b/>
                <w:sz w:val="24"/>
              </w:rPr>
              <w:t>485</w:t>
            </w:r>
          </w:p>
        </w:tc>
        <w:tc>
          <w:tcPr>
            <w:tcW w:type="dxa" w:w="1814"/>
          </w:tcPr>
          <w:p>
            <w:pPr>
              <w:spacing w:line="240" w:lineRule="auto" w:before="40" w:after="40"/>
              <w:jc w:val="right"/>
            </w:pPr>
            <w:r/>
            <w:r>
              <w:rPr>
                <w:rFonts w:ascii="Times New Roman" w:hAnsi="Times New Roman"/>
                <w:b/>
                <w:sz w:val="24"/>
              </w:rPr>
              <w:t>554</w:t>
            </w:r>
          </w:p>
        </w:tc>
        <w:tc>
          <w:tcPr>
            <w:tcW w:type="dxa" w:w="2324"/>
          </w:tcPr>
          <w:p>
            <w:pPr>
              <w:spacing w:line="240" w:lineRule="auto" w:before="40" w:after="40"/>
              <w:jc w:val="right"/>
            </w:pPr>
            <w:r/>
            <w:r>
              <w:rPr>
                <w:rFonts w:ascii="Times New Roman" w:hAnsi="Times New Roman"/>
                <w:b/>
                <w:sz w:val="24"/>
              </w:rPr>
              <w:t>0,88</w:t>
            </w:r>
          </w:p>
        </w:tc>
      </w:tr>
    </w:tbl>
    <w:p>
      <w:pPr>
        <w:spacing w:lineRule="auto" w:line="240" w:before="0" w:after="120"/>
        <w:jc w:val="both"/>
      </w:pPr>
    </w:p>
    <w:p>
      <w:pPr>
        <w:spacing w:lineRule="auto" w:line="360" w:before="0" w:after="120"/>
        <w:ind w:firstLine="567"/>
        <w:jc w:val="both"/>
      </w:pPr>
      <w:r>
        <w:rPr>
          <w:rFonts w:ascii="Times New Roman" w:hAnsi="Times New Roman"/>
          <w:b w:val="0"/>
          <w:i w:val="0"/>
          <w:sz w:val="26"/>
        </w:rPr>
        <w:t>Tổng chi phí marketing năm 2026 là 485 triệu đồng, tương đương 3,9% doanh thu. Kênh nội dung và truyền thông có chi phí bình quân trên mỗi cơ hội thấp nhất nhưng quy mô còn nhỏ. Kênh hội thảo có chi phí cao nhất song mang lại cơ hội chất lượng, tỷ lệ chuyển đổi thành hợp đồng đạt 18,1%, cao hơn mức bình quân chung là 12,4%.</w:t>
      </w:r>
    </w:p>
    <w:p>
      <w:pPr>
        <w:spacing w:lineRule="auto" w:line="360" w:before="120" w:after="80"/>
        <w:ind w:firstLine="567"/>
        <w:jc w:val="left"/>
      </w:pPr>
      <w:r>
        <w:rPr>
          <w:rFonts w:ascii="Times New Roman" w:hAnsi="Times New Roman"/>
          <w:b/>
          <w:i w:val="0"/>
          <w:sz w:val="26"/>
        </w:rPr>
        <w:t>3. Định hướng năm 2027</w:t>
      </w:r>
    </w:p>
    <w:p>
      <w:pPr>
        <w:spacing w:lineRule="auto" w:line="360" w:before="0" w:after="120"/>
        <w:ind w:firstLine="567"/>
        <w:jc w:val="both"/>
      </w:pPr>
      <w:r>
        <w:rPr>
          <w:rFonts w:ascii="Times New Roman" w:hAnsi="Times New Roman"/>
          <w:b w:val="0"/>
          <w:i w:val="0"/>
          <w:sz w:val="26"/>
        </w:rPr>
        <w:t>Năm 2027, công tác marketing tập trung vào ba hướng: mở rộng kênh nội dung do có hiệu quả chi phí tốt nhất; tăng số lượng hội thảo tại khu vực Thành phố Hồ Chí Minh; và chuẩn bị chiến dịch truyền thông cho sản phẩm mới sẽ ra mắt trong năm.</w:t>
      </w:r>
    </w:p>
    <w:p>
      <w:pPr>
        <w:spacing w:lineRule="auto" w:line="360" w:before="0" w:after="120"/>
        <w:ind w:firstLine="567"/>
        <w:jc w:val="both"/>
      </w:pPr>
      <w:r>
        <w:rPr>
          <w:rFonts w:ascii="Times New Roman" w:hAnsi="Times New Roman"/>
          <w:b w:val="0"/>
          <w:i w:val="0"/>
          <w:sz w:val="26"/>
        </w:rPr>
        <w:t>Ngân sách marketing năm 2027 sẽ được Hội đồng quản trị xem xét, phê duyệt tại kỳ họp thường kỳ tháng 01 năm 2027 trên cơ sở kế hoạch chi tiết do Phòng Marketing trình. Phòng Marketing có trách nhiệm hoàn thiện và trình kế hoạch marketing chi tiết năm 2027 trước ngày 20 tháng 01 năm 2027.</w:t>
      </w:r>
    </w:p>
    <w:p>
      <w:pPr>
        <w:spacing w:lineRule="auto" w:line="360" w:before="240" w:after="120"/>
        <w:jc w:val="left"/>
      </w:pPr>
      <w:r>
        <w:rPr>
          <w:rFonts w:ascii="Times New Roman" w:hAnsi="Times New Roman"/>
          <w:b/>
          <w:i w:val="0"/>
          <w:sz w:val="26"/>
        </w:rPr>
        <w:t>V. CÔNG TÁC TỔ CHỨC - NHÂN SỰ</w:t>
      </w:r>
    </w:p>
    <w:p>
      <w:pPr>
        <w:spacing w:lineRule="auto" w:line="360" w:before="120" w:after="80"/>
        <w:ind w:firstLine="567"/>
        <w:jc w:val="left"/>
      </w:pPr>
      <w:r>
        <w:rPr>
          <w:rFonts w:ascii="Times New Roman" w:hAnsi="Times New Roman"/>
          <w:b/>
          <w:i w:val="0"/>
          <w:sz w:val="26"/>
        </w:rPr>
        <w:t>1. Biến động nhân sự</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3402"/>
            <w:shd w:val="clear" w:color="auto" w:fill="D9D9D9"/>
          </w:tcPr>
          <w:p>
            <w:pPr>
              <w:spacing w:line="240" w:lineRule="auto" w:before="40" w:after="40"/>
              <w:jc w:val="center"/>
            </w:pPr>
            <w:r/>
            <w:r>
              <w:rPr>
                <w:rFonts w:ascii="Times New Roman" w:hAnsi="Times New Roman"/>
                <w:b/>
                <w:sz w:val="24"/>
              </w:rPr>
              <w:t>Đơn vị</w:t>
            </w:r>
          </w:p>
        </w:tc>
        <w:tc>
          <w:tcPr>
            <w:tcW w:type="dxa" w:w="1871"/>
            <w:shd w:val="clear" w:color="auto" w:fill="D9D9D9"/>
          </w:tcPr>
          <w:p>
            <w:pPr>
              <w:spacing w:line="240" w:lineRule="auto" w:before="40" w:after="40"/>
              <w:jc w:val="center"/>
            </w:pPr>
            <w:r/>
            <w:r>
              <w:rPr>
                <w:rFonts w:ascii="Times New Roman" w:hAnsi="Times New Roman"/>
                <w:b/>
                <w:sz w:val="24"/>
              </w:rPr>
              <w:t>Đầu năm 2026</w:t>
            </w:r>
          </w:p>
        </w:tc>
        <w:tc>
          <w:tcPr>
            <w:tcW w:type="dxa" w:w="1871"/>
            <w:shd w:val="clear" w:color="auto" w:fill="D9D9D9"/>
          </w:tcPr>
          <w:p>
            <w:pPr>
              <w:spacing w:line="240" w:lineRule="auto" w:before="40" w:after="40"/>
              <w:jc w:val="center"/>
            </w:pPr>
            <w:r/>
            <w:r>
              <w:rPr>
                <w:rFonts w:ascii="Times New Roman" w:hAnsi="Times New Roman"/>
                <w:b/>
                <w:sz w:val="24"/>
              </w:rPr>
              <w:t>Cuối năm 2026</w:t>
            </w:r>
          </w:p>
        </w:tc>
        <w:tc>
          <w:tcPr>
            <w:tcW w:type="dxa" w:w="1928"/>
            <w:shd w:val="clear" w:color="auto" w:fill="D9D9D9"/>
          </w:tcPr>
          <w:p>
            <w:pPr>
              <w:spacing w:line="240" w:lineRule="auto" w:before="40" w:after="40"/>
              <w:jc w:val="center"/>
            </w:pPr>
            <w:r/>
            <w:r>
              <w:rPr>
                <w:rFonts w:ascii="Times New Roman" w:hAnsi="Times New Roman"/>
                <w:b/>
                <w:sz w:val="24"/>
              </w:rPr>
              <w:t>Biến động</w:t>
            </w:r>
          </w:p>
        </w:tc>
      </w:tr>
      <w:tr>
        <w:tc>
          <w:tcPr>
            <w:tcW w:type="dxa" w:w="3402"/>
          </w:tcPr>
          <w:p>
            <w:pPr>
              <w:spacing w:line="240" w:lineRule="auto" w:before="40" w:after="40"/>
            </w:pPr>
            <w:r/>
            <w:r>
              <w:rPr>
                <w:rFonts w:ascii="Times New Roman" w:hAnsi="Times New Roman"/>
                <w:b w:val="0"/>
                <w:sz w:val="24"/>
              </w:rPr>
              <w:t>Phòng Kinh doanh</w:t>
            </w:r>
          </w:p>
        </w:tc>
        <w:tc>
          <w:tcPr>
            <w:tcW w:type="dxa" w:w="1871"/>
          </w:tcPr>
          <w:p>
            <w:pPr>
              <w:spacing w:line="240" w:lineRule="auto" w:before="40" w:after="40"/>
              <w:jc w:val="right"/>
            </w:pPr>
            <w:r/>
            <w:r>
              <w:rPr>
                <w:rFonts w:ascii="Times New Roman" w:hAnsi="Times New Roman"/>
                <w:b w:val="0"/>
                <w:sz w:val="24"/>
              </w:rPr>
              <w:t>12</w:t>
            </w:r>
          </w:p>
        </w:tc>
        <w:tc>
          <w:tcPr>
            <w:tcW w:type="dxa" w:w="1871"/>
          </w:tcPr>
          <w:p>
            <w:pPr>
              <w:spacing w:line="240" w:lineRule="auto" w:before="40" w:after="40"/>
              <w:jc w:val="right"/>
            </w:pPr>
            <w:r/>
            <w:r>
              <w:rPr>
                <w:rFonts w:ascii="Times New Roman" w:hAnsi="Times New Roman"/>
                <w:b w:val="0"/>
                <w:sz w:val="24"/>
              </w:rPr>
              <w:t>15</w:t>
            </w:r>
          </w:p>
        </w:tc>
        <w:tc>
          <w:tcPr>
            <w:tcW w:type="dxa" w:w="1928"/>
          </w:tcPr>
          <w:p>
            <w:pPr>
              <w:spacing w:line="240" w:lineRule="auto" w:before="40" w:after="40"/>
              <w:jc w:val="right"/>
            </w:pPr>
            <w:r/>
            <w:r>
              <w:rPr>
                <w:rFonts w:ascii="Times New Roman" w:hAnsi="Times New Roman"/>
                <w:b w:val="0"/>
                <w:sz w:val="24"/>
              </w:rPr>
              <w:t>+3</w:t>
            </w:r>
          </w:p>
        </w:tc>
      </w:tr>
      <w:tr>
        <w:tc>
          <w:tcPr>
            <w:tcW w:type="dxa" w:w="3402"/>
          </w:tcPr>
          <w:p>
            <w:pPr>
              <w:spacing w:line="240" w:lineRule="auto" w:before="40" w:after="40"/>
            </w:pPr>
            <w:r/>
            <w:r>
              <w:rPr>
                <w:rFonts w:ascii="Times New Roman" w:hAnsi="Times New Roman"/>
                <w:b w:val="0"/>
                <w:sz w:val="24"/>
              </w:rPr>
              <w:t>Phòng Kỹ thuật - Triển khai</w:t>
            </w:r>
          </w:p>
        </w:tc>
        <w:tc>
          <w:tcPr>
            <w:tcW w:type="dxa" w:w="1871"/>
          </w:tcPr>
          <w:p>
            <w:pPr>
              <w:spacing w:line="240" w:lineRule="auto" w:before="40" w:after="40"/>
              <w:jc w:val="right"/>
            </w:pPr>
            <w:r/>
            <w:r>
              <w:rPr>
                <w:rFonts w:ascii="Times New Roman" w:hAnsi="Times New Roman"/>
                <w:b w:val="0"/>
                <w:sz w:val="24"/>
              </w:rPr>
              <w:t>9</w:t>
            </w:r>
          </w:p>
        </w:tc>
        <w:tc>
          <w:tcPr>
            <w:tcW w:type="dxa" w:w="1871"/>
          </w:tcPr>
          <w:p>
            <w:pPr>
              <w:spacing w:line="240" w:lineRule="auto" w:before="40" w:after="40"/>
              <w:jc w:val="right"/>
            </w:pPr>
            <w:r/>
            <w:r>
              <w:rPr>
                <w:rFonts w:ascii="Times New Roman" w:hAnsi="Times New Roman"/>
                <w:b w:val="0"/>
                <w:sz w:val="24"/>
              </w:rPr>
              <w:t>12</w:t>
            </w:r>
          </w:p>
        </w:tc>
        <w:tc>
          <w:tcPr>
            <w:tcW w:type="dxa" w:w="1928"/>
          </w:tcPr>
          <w:p>
            <w:pPr>
              <w:spacing w:line="240" w:lineRule="auto" w:before="40" w:after="40"/>
              <w:jc w:val="right"/>
            </w:pPr>
            <w:r/>
            <w:r>
              <w:rPr>
                <w:rFonts w:ascii="Times New Roman" w:hAnsi="Times New Roman"/>
                <w:b w:val="0"/>
                <w:sz w:val="24"/>
              </w:rPr>
              <w:t>+3</w:t>
            </w:r>
          </w:p>
        </w:tc>
      </w:tr>
      <w:tr>
        <w:tc>
          <w:tcPr>
            <w:tcW w:type="dxa" w:w="3402"/>
          </w:tcPr>
          <w:p>
            <w:pPr>
              <w:spacing w:line="240" w:lineRule="auto" w:before="40" w:after="40"/>
            </w:pPr>
            <w:r/>
            <w:r>
              <w:rPr>
                <w:rFonts w:ascii="Times New Roman" w:hAnsi="Times New Roman"/>
                <w:b w:val="0"/>
                <w:sz w:val="24"/>
              </w:rPr>
              <w:t>Phòng Chăm sóc khách hàng</w:t>
            </w:r>
          </w:p>
        </w:tc>
        <w:tc>
          <w:tcPr>
            <w:tcW w:type="dxa" w:w="1871"/>
          </w:tcPr>
          <w:p>
            <w:pPr>
              <w:spacing w:line="240" w:lineRule="auto" w:before="40" w:after="40"/>
              <w:jc w:val="right"/>
            </w:pPr>
            <w:r/>
            <w:r>
              <w:rPr>
                <w:rFonts w:ascii="Times New Roman" w:hAnsi="Times New Roman"/>
                <w:b w:val="0"/>
                <w:sz w:val="24"/>
              </w:rPr>
              <w:t>5</w:t>
            </w:r>
          </w:p>
        </w:tc>
        <w:tc>
          <w:tcPr>
            <w:tcW w:type="dxa" w:w="1871"/>
          </w:tcPr>
          <w:p>
            <w:pPr>
              <w:spacing w:line="240" w:lineRule="auto" w:before="40" w:after="40"/>
              <w:jc w:val="right"/>
            </w:pPr>
            <w:r/>
            <w:r>
              <w:rPr>
                <w:rFonts w:ascii="Times New Roman" w:hAnsi="Times New Roman"/>
                <w:b w:val="0"/>
                <w:sz w:val="24"/>
              </w:rPr>
              <w:t>6</w:t>
            </w:r>
          </w:p>
        </w:tc>
        <w:tc>
          <w:tcPr>
            <w:tcW w:type="dxa" w:w="1928"/>
          </w:tcPr>
          <w:p>
            <w:pPr>
              <w:spacing w:line="240" w:lineRule="auto" w:before="40" w:after="40"/>
              <w:jc w:val="right"/>
            </w:pPr>
            <w:r/>
            <w:r>
              <w:rPr>
                <w:rFonts w:ascii="Times New Roman" w:hAnsi="Times New Roman"/>
                <w:b w:val="0"/>
                <w:sz w:val="24"/>
              </w:rPr>
              <w:t>+1</w:t>
            </w:r>
          </w:p>
        </w:tc>
      </w:tr>
      <w:tr>
        <w:tc>
          <w:tcPr>
            <w:tcW w:type="dxa" w:w="3402"/>
          </w:tcPr>
          <w:p>
            <w:pPr>
              <w:spacing w:line="240" w:lineRule="auto" w:before="40" w:after="40"/>
            </w:pPr>
            <w:r/>
            <w:r>
              <w:rPr>
                <w:rFonts w:ascii="Times New Roman" w:hAnsi="Times New Roman"/>
                <w:b w:val="0"/>
                <w:sz w:val="24"/>
              </w:rPr>
              <w:t>Phòng Marketing</w:t>
            </w:r>
          </w:p>
        </w:tc>
        <w:tc>
          <w:tcPr>
            <w:tcW w:type="dxa" w:w="1871"/>
          </w:tcPr>
          <w:p>
            <w:pPr>
              <w:spacing w:line="240" w:lineRule="auto" w:before="40" w:after="40"/>
              <w:jc w:val="right"/>
            </w:pPr>
            <w:r/>
            <w:r>
              <w:rPr>
                <w:rFonts w:ascii="Times New Roman" w:hAnsi="Times New Roman"/>
                <w:b w:val="0"/>
                <w:sz w:val="24"/>
              </w:rPr>
              <w:t>3</w:t>
            </w:r>
          </w:p>
        </w:tc>
        <w:tc>
          <w:tcPr>
            <w:tcW w:type="dxa" w:w="1871"/>
          </w:tcPr>
          <w:p>
            <w:pPr>
              <w:spacing w:line="240" w:lineRule="auto" w:before="40" w:after="40"/>
              <w:jc w:val="right"/>
            </w:pPr>
            <w:r/>
            <w:r>
              <w:rPr>
                <w:rFonts w:ascii="Times New Roman" w:hAnsi="Times New Roman"/>
                <w:b w:val="0"/>
                <w:sz w:val="24"/>
              </w:rPr>
              <w:t>4</w:t>
            </w:r>
          </w:p>
        </w:tc>
        <w:tc>
          <w:tcPr>
            <w:tcW w:type="dxa" w:w="1928"/>
          </w:tcPr>
          <w:p>
            <w:pPr>
              <w:spacing w:line="240" w:lineRule="auto" w:before="40" w:after="40"/>
              <w:jc w:val="right"/>
            </w:pPr>
            <w:r/>
            <w:r>
              <w:rPr>
                <w:rFonts w:ascii="Times New Roman" w:hAnsi="Times New Roman"/>
                <w:b w:val="0"/>
                <w:sz w:val="24"/>
              </w:rPr>
              <w:t>+1</w:t>
            </w:r>
          </w:p>
        </w:tc>
      </w:tr>
      <w:tr>
        <w:tc>
          <w:tcPr>
            <w:tcW w:type="dxa" w:w="3402"/>
          </w:tcPr>
          <w:p>
            <w:pPr>
              <w:spacing w:line="240" w:lineRule="auto" w:before="40" w:after="40"/>
            </w:pPr>
            <w:r/>
            <w:r>
              <w:rPr>
                <w:rFonts w:ascii="Times New Roman" w:hAnsi="Times New Roman"/>
                <w:b w:val="0"/>
                <w:sz w:val="24"/>
              </w:rPr>
              <w:t>Phòng Kế toán</w:t>
            </w:r>
          </w:p>
        </w:tc>
        <w:tc>
          <w:tcPr>
            <w:tcW w:type="dxa" w:w="1871"/>
          </w:tcPr>
          <w:p>
            <w:pPr>
              <w:spacing w:line="240" w:lineRule="auto" w:before="40" w:after="40"/>
              <w:jc w:val="right"/>
            </w:pPr>
            <w:r/>
            <w:r>
              <w:rPr>
                <w:rFonts w:ascii="Times New Roman" w:hAnsi="Times New Roman"/>
                <w:b w:val="0"/>
                <w:sz w:val="24"/>
              </w:rPr>
              <w:t>3</w:t>
            </w:r>
          </w:p>
        </w:tc>
        <w:tc>
          <w:tcPr>
            <w:tcW w:type="dxa" w:w="1871"/>
          </w:tcPr>
          <w:p>
            <w:pPr>
              <w:spacing w:line="240" w:lineRule="auto" w:before="40" w:after="40"/>
              <w:jc w:val="right"/>
            </w:pPr>
            <w:r/>
            <w:r>
              <w:rPr>
                <w:rFonts w:ascii="Times New Roman" w:hAnsi="Times New Roman"/>
                <w:b w:val="0"/>
                <w:sz w:val="24"/>
              </w:rPr>
              <w:t>3</w:t>
            </w:r>
          </w:p>
        </w:tc>
        <w:tc>
          <w:tcPr>
            <w:tcW w:type="dxa" w:w="1928"/>
          </w:tcPr>
          <w:p>
            <w:pPr>
              <w:spacing w:line="240" w:lineRule="auto" w:before="40" w:after="40"/>
              <w:jc w:val="right"/>
            </w:pPr>
            <w:r/>
            <w:r>
              <w:rPr>
                <w:rFonts w:ascii="Times New Roman" w:hAnsi="Times New Roman"/>
                <w:b w:val="0"/>
                <w:sz w:val="24"/>
              </w:rPr>
              <w:t>0</w:t>
            </w:r>
          </w:p>
        </w:tc>
      </w:tr>
      <w:tr>
        <w:tc>
          <w:tcPr>
            <w:tcW w:type="dxa" w:w="3402"/>
          </w:tcPr>
          <w:p>
            <w:pPr>
              <w:spacing w:line="240" w:lineRule="auto" w:before="40" w:after="40"/>
            </w:pPr>
            <w:r/>
            <w:r>
              <w:rPr>
                <w:rFonts w:ascii="Times New Roman" w:hAnsi="Times New Roman"/>
                <w:b w:val="0"/>
                <w:sz w:val="24"/>
              </w:rPr>
              <w:t>Phòng Hành chính - Nhân sự</w:t>
            </w:r>
          </w:p>
        </w:tc>
        <w:tc>
          <w:tcPr>
            <w:tcW w:type="dxa" w:w="1871"/>
          </w:tcPr>
          <w:p>
            <w:pPr>
              <w:spacing w:line="240" w:lineRule="auto" w:before="40" w:after="40"/>
              <w:jc w:val="right"/>
            </w:pPr>
            <w:r/>
            <w:r>
              <w:rPr>
                <w:rFonts w:ascii="Times New Roman" w:hAnsi="Times New Roman"/>
                <w:b w:val="0"/>
                <w:sz w:val="24"/>
              </w:rPr>
              <w:t>2</w:t>
            </w:r>
          </w:p>
        </w:tc>
        <w:tc>
          <w:tcPr>
            <w:tcW w:type="dxa" w:w="1871"/>
          </w:tcPr>
          <w:p>
            <w:pPr>
              <w:spacing w:line="240" w:lineRule="auto" w:before="40" w:after="40"/>
              <w:jc w:val="right"/>
            </w:pPr>
            <w:r/>
            <w:r>
              <w:rPr>
                <w:rFonts w:ascii="Times New Roman" w:hAnsi="Times New Roman"/>
                <w:b w:val="0"/>
                <w:sz w:val="24"/>
              </w:rPr>
              <w:t>1</w:t>
            </w:r>
          </w:p>
        </w:tc>
        <w:tc>
          <w:tcPr>
            <w:tcW w:type="dxa" w:w="1928"/>
          </w:tcPr>
          <w:p>
            <w:pPr>
              <w:spacing w:line="240" w:lineRule="auto" w:before="40" w:after="40"/>
              <w:jc w:val="right"/>
            </w:pPr>
            <w:r/>
            <w:r>
              <w:rPr>
                <w:rFonts w:ascii="Times New Roman" w:hAnsi="Times New Roman"/>
                <w:b w:val="0"/>
                <w:sz w:val="24"/>
              </w:rPr>
              <w:t>-1</w:t>
            </w:r>
          </w:p>
        </w:tc>
      </w:tr>
      <w:tr>
        <w:tc>
          <w:tcPr>
            <w:tcW w:type="dxa" w:w="3402"/>
          </w:tcPr>
          <w:p>
            <w:pPr>
              <w:spacing w:line="240" w:lineRule="auto" w:before="40" w:after="40"/>
            </w:pPr>
            <w:r/>
            <w:r>
              <w:rPr>
                <w:rFonts w:ascii="Times New Roman" w:hAnsi="Times New Roman"/>
                <w:b/>
                <w:sz w:val="24"/>
              </w:rPr>
              <w:t>Tổng cộng</w:t>
            </w:r>
          </w:p>
        </w:tc>
        <w:tc>
          <w:tcPr>
            <w:tcW w:type="dxa" w:w="1871"/>
          </w:tcPr>
          <w:p>
            <w:pPr>
              <w:spacing w:line="240" w:lineRule="auto" w:before="40" w:after="40"/>
              <w:jc w:val="right"/>
            </w:pPr>
            <w:r/>
            <w:r>
              <w:rPr>
                <w:rFonts w:ascii="Times New Roman" w:hAnsi="Times New Roman"/>
                <w:b/>
                <w:sz w:val="24"/>
              </w:rPr>
              <w:t>34</w:t>
            </w:r>
          </w:p>
        </w:tc>
        <w:tc>
          <w:tcPr>
            <w:tcW w:type="dxa" w:w="1871"/>
          </w:tcPr>
          <w:p>
            <w:pPr>
              <w:spacing w:line="240" w:lineRule="auto" w:before="40" w:after="40"/>
              <w:jc w:val="right"/>
            </w:pPr>
            <w:r/>
            <w:r>
              <w:rPr>
                <w:rFonts w:ascii="Times New Roman" w:hAnsi="Times New Roman"/>
                <w:b/>
                <w:sz w:val="24"/>
              </w:rPr>
              <w:t>41</w:t>
            </w:r>
          </w:p>
        </w:tc>
        <w:tc>
          <w:tcPr>
            <w:tcW w:type="dxa" w:w="1928"/>
          </w:tcPr>
          <w:p>
            <w:pPr>
              <w:spacing w:line="240" w:lineRule="auto" w:before="40" w:after="40"/>
              <w:jc w:val="right"/>
            </w:pPr>
            <w:r/>
            <w:r>
              <w:rPr>
                <w:rFonts w:ascii="Times New Roman" w:hAnsi="Times New Roman"/>
                <w:b/>
                <w:sz w:val="24"/>
              </w:rPr>
              <w:t>+7</w:t>
            </w:r>
          </w:p>
        </w:tc>
      </w:tr>
    </w:tbl>
    <w:p>
      <w:pPr>
        <w:spacing w:lineRule="auto" w:line="240" w:before="0" w:after="120"/>
        <w:jc w:val="both"/>
      </w:pPr>
    </w:p>
    <w:p>
      <w:pPr>
        <w:spacing w:lineRule="auto" w:line="360" w:before="0" w:after="120"/>
        <w:ind w:firstLine="567"/>
        <w:jc w:val="both"/>
      </w:pPr>
      <w:r>
        <w:rPr>
          <w:rFonts w:ascii="Times New Roman" w:hAnsi="Times New Roman"/>
          <w:b w:val="0"/>
          <w:i w:val="0"/>
          <w:sz w:val="26"/>
        </w:rPr>
        <w:t>Trong năm, Công ty tuyển mới 12 nhân sự và ghi nhận 5 trường hợp nghỉ việc, nâng tổng số lao động lên 41 người tại thời điểm 31 tháng 12 năm 2026. Tỷ lệ nghỉ việc là 13,2%, giảm so với mức 16,7% của năm 2025.</w:t>
      </w:r>
    </w:p>
    <w:p>
      <w:pPr>
        <w:spacing w:lineRule="auto" w:line="360" w:before="120" w:after="80"/>
        <w:ind w:firstLine="567"/>
        <w:jc w:val="left"/>
      </w:pPr>
      <w:r>
        <w:rPr>
          <w:rFonts w:ascii="Times New Roman" w:hAnsi="Times New Roman"/>
          <w:b/>
          <w:i w:val="0"/>
          <w:sz w:val="26"/>
        </w:rPr>
        <w:t>2. Công tác đào tạo</w:t>
      </w:r>
    </w:p>
    <w:p>
      <w:pPr>
        <w:spacing w:lineRule="auto" w:line="360" w:before="0" w:after="120"/>
        <w:ind w:firstLine="567"/>
        <w:jc w:val="both"/>
      </w:pPr>
      <w:r>
        <w:rPr>
          <w:rFonts w:ascii="Times New Roman" w:hAnsi="Times New Roman"/>
          <w:b w:val="0"/>
          <w:i w:val="0"/>
          <w:sz w:val="26"/>
        </w:rPr>
        <w:t>Công ty tổ chức 9 khóa đào tạo nội bộ trong năm, gồm 4 khóa về nghiệp vụ sản phẩm, 3 khóa về kỹ năng bán hàng và 2 khóa về quy trình chăm sóc khách hàng. Tổng số lượt tham dự là 187 lượt, bình quân mỗi nhân sự tham gia 4,6 lượt trong năm.</w:t>
      </w:r>
    </w:p>
    <w:p>
      <w:pPr>
        <w:spacing w:lineRule="auto" w:line="360" w:before="0" w:after="120"/>
        <w:ind w:firstLine="567"/>
        <w:jc w:val="both"/>
      </w:pPr>
      <w:r>
        <w:rPr>
          <w:rFonts w:ascii="Times New Roman" w:hAnsi="Times New Roman"/>
          <w:b w:val="0"/>
          <w:i w:val="0"/>
          <w:sz w:val="26"/>
        </w:rPr>
        <w:t>Toàn bộ nhân sự tuyển mới đều được đào tạo hội nhập trong vòng 15 ngày kể từ ngày nhận việc theo đúng quy trình đã ban hành.</w:t>
      </w:r>
    </w:p>
    <w:p>
      <w:pPr>
        <w:spacing w:lineRule="auto" w:line="360" w:before="120" w:after="80"/>
        <w:ind w:firstLine="567"/>
        <w:jc w:val="left"/>
      </w:pPr>
      <w:r>
        <w:rPr>
          <w:rFonts w:ascii="Times New Roman" w:hAnsi="Times New Roman"/>
          <w:b/>
          <w:i w:val="0"/>
          <w:sz w:val="26"/>
        </w:rPr>
        <w:t>3. Chế độ, chính sách</w:t>
      </w:r>
    </w:p>
    <w:p>
      <w:pPr>
        <w:spacing w:lineRule="auto" w:line="360" w:before="0" w:after="120"/>
        <w:ind w:firstLine="567"/>
        <w:jc w:val="both"/>
      </w:pPr>
      <w:r>
        <w:rPr>
          <w:rFonts w:ascii="Times New Roman" w:hAnsi="Times New Roman"/>
          <w:b w:val="0"/>
          <w:i w:val="0"/>
          <w:sz w:val="26"/>
        </w:rPr>
        <w:t>Công ty thực hiện đầy đủ chế độ bảo hiểm xã hội, bảo hiểm y tế, bảo hiểm thất nghiệp cho người lao động. Thu nhập bình quân đầu người đạt 16,8 triệu đồng một tháng, tăng 9,1% so với năm 2025.</w:t>
      </w:r>
    </w:p>
    <w:p>
      <w:pPr>
        <w:spacing w:lineRule="auto" w:line="360" w:before="0" w:after="120"/>
        <w:ind w:firstLine="567"/>
        <w:jc w:val="both"/>
      </w:pPr>
      <w:r>
        <w:rPr>
          <w:rFonts w:ascii="Times New Roman" w:hAnsi="Times New Roman"/>
          <w:b w:val="0"/>
          <w:i w:val="0"/>
          <w:sz w:val="26"/>
        </w:rPr>
        <w:t>Mức thưởng đối với đội ngũ kinh doanh hoàn thành vượt chỉ tiêu được thực hiện theo Quy chế thưởng hiện hành của Công ty. Trong năm, có 7 nhân sự thuộc Phòng Kinh doanh được xét thưởng theo quy chế này.</w:t>
      </w:r>
    </w:p>
    <w:p>
      <w:pPr>
        <w:spacing w:lineRule="auto" w:line="360" w:before="120" w:after="80"/>
        <w:ind w:firstLine="567"/>
        <w:jc w:val="left"/>
      </w:pPr>
      <w:r>
        <w:rPr>
          <w:rFonts w:ascii="Times New Roman" w:hAnsi="Times New Roman"/>
          <w:b/>
          <w:i w:val="0"/>
          <w:sz w:val="26"/>
        </w:rPr>
        <w:t>4. Tồn tại trong công tác nhân sự</w:t>
      </w:r>
    </w:p>
    <w:p>
      <w:pPr>
        <w:spacing w:lineRule="auto" w:line="360" w:before="0" w:after="120"/>
        <w:ind w:firstLine="567"/>
        <w:jc w:val="both"/>
      </w:pPr>
      <w:r>
        <w:rPr>
          <w:rFonts w:ascii="Times New Roman" w:hAnsi="Times New Roman"/>
          <w:b w:val="0"/>
          <w:i w:val="0"/>
          <w:sz w:val="26"/>
        </w:rPr>
        <w:t>Nhân sự phụ trách giao hàng và triển khai tại khu vực Hà Nội thiếu hụt từ tháng 8 năm 2026 đến hết năm. Nguyên nhân là hai nhân sự nghỉ việc trong cùng một thời điểm và công tác tuyển dụng thay thế không kịp tiến độ. Hệ quả là thời gian bàn giao tại khu vực Hà Nội kéo dài, ảnh hưởng đến tiến độ ghi nhận doanh thu quý IV.</w:t>
      </w:r>
    </w:p>
    <w:p>
      <w:pPr>
        <w:spacing w:lineRule="auto" w:line="360" w:before="0" w:after="120"/>
        <w:ind w:firstLine="567"/>
        <w:jc w:val="both"/>
      </w:pPr>
      <w:r>
        <w:rPr>
          <w:rFonts w:ascii="Times New Roman" w:hAnsi="Times New Roman"/>
          <w:b w:val="0"/>
          <w:i w:val="0"/>
          <w:sz w:val="26"/>
        </w:rPr>
        <w:t>Ban Tổng Giám đốc giao Phòng Hành chính - Nhân sự hoàn tất tuyển dụng 2 nhân sự giao hàng cho khu vực Hà Nội trước ngày 15 tháng 02 năm 2027.</w:t>
      </w:r>
    </w:p>
    <w:p>
      <w:pPr>
        <w:spacing w:lineRule="auto" w:line="360" w:before="240" w:after="120"/>
        <w:jc w:val="left"/>
      </w:pPr>
      <w:r>
        <w:rPr>
          <w:rFonts w:ascii="Times New Roman" w:hAnsi="Times New Roman"/>
          <w:b/>
          <w:i w:val="0"/>
          <w:sz w:val="26"/>
        </w:rPr>
        <w:t>VI. CÔNG TÁC VẬN HÀNH VÀ CHĂM SÓC KHÁCH HÀNG</w:t>
      </w:r>
    </w:p>
    <w:p>
      <w:pPr>
        <w:spacing w:lineRule="auto" w:line="360" w:before="120" w:after="80"/>
        <w:ind w:firstLine="567"/>
        <w:jc w:val="left"/>
      </w:pPr>
      <w:r>
        <w:rPr>
          <w:rFonts w:ascii="Times New Roman" w:hAnsi="Times New Roman"/>
          <w:b/>
          <w:i w:val="0"/>
          <w:sz w:val="26"/>
        </w:rPr>
        <w:t>1. Triển khai và bàn giao</w:t>
      </w:r>
    </w:p>
    <w:p>
      <w:pPr>
        <w:spacing w:lineRule="auto" w:line="360" w:before="0" w:after="120"/>
        <w:ind w:firstLine="567"/>
        <w:jc w:val="both"/>
      </w:pPr>
      <w:r>
        <w:rPr>
          <w:rFonts w:ascii="Times New Roman" w:hAnsi="Times New Roman"/>
          <w:b w:val="0"/>
          <w:i w:val="0"/>
          <w:sz w:val="26"/>
        </w:rPr>
        <w:t>Trong năm, Công ty hoàn thành triển khai và bàn giao 187 hợp đồng. Thời gian bàn giao bình quân toàn Công ty là 13 ngày, giảm 5 ngày so với năm 2025. Tuy nhiên, tại khu vực Hà Nội trong quý IV, thời gian bàn giao bình quân tăng lên 19 ngày do thiếu hụt nhân sự đã nêu tại Mục V.4.</w:t>
      </w:r>
    </w:p>
    <w:p>
      <w:pPr>
        <w:spacing w:lineRule="auto" w:line="360" w:before="0" w:after="120"/>
        <w:ind w:firstLine="567"/>
        <w:jc w:val="both"/>
      </w:pPr>
      <w:r>
        <w:rPr>
          <w:rFonts w:ascii="Times New Roman" w:hAnsi="Times New Roman"/>
          <w:b w:val="0"/>
          <w:i w:val="0"/>
          <w:sz w:val="26"/>
        </w:rPr>
        <w:t>Có 6 hợp đồng bàn giao chậm so với cam kết trong hợp đồng, toàn bộ đều thuộc khu vực Hà Nội và tập trung trong quý IV. Công ty đã thương lượng với khách hàng và không phát sinh khoản phạt vi phạm hợp đồng nào trong năm.</w:t>
      </w:r>
    </w:p>
    <w:p>
      <w:pPr>
        <w:spacing w:lineRule="auto" w:line="360" w:before="120" w:after="80"/>
        <w:ind w:firstLine="567"/>
        <w:jc w:val="left"/>
      </w:pPr>
      <w:r>
        <w:rPr>
          <w:rFonts w:ascii="Times New Roman" w:hAnsi="Times New Roman"/>
          <w:b/>
          <w:i w:val="0"/>
          <w:sz w:val="26"/>
        </w:rPr>
        <w:t>2. Hỗ trợ kỹ thuật</w:t>
      </w:r>
    </w:p>
    <w:p>
      <w:pPr>
        <w:spacing w:lineRule="auto" w:line="360" w:before="0" w:after="120"/>
        <w:ind w:firstLine="567"/>
        <w:jc w:val="both"/>
      </w:pPr>
      <w:r>
        <w:rPr>
          <w:rFonts w:ascii="Times New Roman" w:hAnsi="Times New Roman"/>
          <w:b w:val="0"/>
          <w:i w:val="0"/>
          <w:sz w:val="26"/>
        </w:rPr>
        <w:t>Tổng số yêu cầu hỗ trợ tiếp nhận trong năm là 1.842 yêu cầu, tăng 21,3% so với năm 2025 tương ứng với việc mở rộng nền khách hàng. Tỷ lệ yêu cầu được xử lý trong thời hạn cam kết đạt 94,6%.</w:t>
      </w:r>
    </w:p>
    <w:p>
      <w:pPr>
        <w:spacing w:lineRule="auto" w:line="360" w:before="0" w:after="120"/>
        <w:ind w:firstLine="567"/>
        <w:jc w:val="both"/>
      </w:pPr>
      <w:r>
        <w:rPr>
          <w:rFonts w:ascii="Times New Roman" w:hAnsi="Times New Roman"/>
          <w:b w:val="0"/>
          <w:i w:val="0"/>
          <w:sz w:val="26"/>
        </w:rPr>
        <w:t>Thời gian phản hồi bình quân là 2 giờ 40 phút trong giờ hành chính. Các yêu cầu vượt thời hạn cam kết chủ yếu rơi vào nhóm yêu cầu phức tạp cần can thiệp vào dữ liệu của khách hàng.</w:t>
      </w:r>
    </w:p>
    <w:p>
      <w:pPr>
        <w:spacing w:lineRule="auto" w:line="360" w:before="120" w:after="80"/>
        <w:ind w:firstLine="567"/>
        <w:jc w:val="left"/>
      </w:pPr>
      <w:r>
        <w:rPr>
          <w:rFonts w:ascii="Times New Roman" w:hAnsi="Times New Roman"/>
          <w:b/>
          <w:i w:val="0"/>
          <w:sz w:val="26"/>
        </w:rPr>
        <w:t>3. Khiếu nại của khách hàng</w:t>
      </w:r>
    </w:p>
    <w:p>
      <w:pPr>
        <w:spacing w:lineRule="auto" w:line="360" w:before="0" w:after="120"/>
        <w:ind w:firstLine="567"/>
        <w:jc w:val="both"/>
      </w:pPr>
      <w:r>
        <w:rPr>
          <w:rFonts w:ascii="Times New Roman" w:hAnsi="Times New Roman"/>
          <w:b w:val="0"/>
          <w:i w:val="0"/>
          <w:sz w:val="26"/>
        </w:rPr>
        <w:t>Trong năm, Công ty tiếp nhận 8 khiếu nại chính thức từ khách hàng, trong đó 5 khiếu nại liên quan đến tiến độ bàn giao chậm tại khu vực Hà Nội, 2 khiếu nại liên quan đến chất lượng đào tạo sử dụng và 1 khiếu nại liên quan đến việc chuyển đổi dữ liệu cũ.</w:t>
      </w:r>
    </w:p>
    <w:p>
      <w:pPr>
        <w:spacing w:lineRule="auto" w:line="360" w:before="0" w:after="120"/>
        <w:ind w:firstLine="567"/>
        <w:jc w:val="both"/>
      </w:pPr>
      <w:r>
        <w:rPr>
          <w:rFonts w:ascii="Times New Roman" w:hAnsi="Times New Roman"/>
          <w:b w:val="0"/>
          <w:i w:val="0"/>
          <w:sz w:val="26"/>
        </w:rPr>
        <w:t>Toàn bộ 8 khiếu nại đã được xử lý và khép lại trong năm. Tuy nhiên, một khách hàng trong số này là Cửa hàng Hải Nam sau đó đã hủy đơn hàng như đã nêu tại Mục II.5.</w:t>
      </w:r>
    </w:p>
    <w:p>
      <w:pPr>
        <w:spacing w:lineRule="auto" w:line="360" w:before="0" w:after="120"/>
        <w:ind w:firstLine="567"/>
        <w:jc w:val="both"/>
      </w:pPr>
      <w:r>
        <w:rPr>
          <w:rFonts w:ascii="Times New Roman" w:hAnsi="Times New Roman"/>
          <w:b w:val="0"/>
          <w:i w:val="0"/>
          <w:sz w:val="26"/>
        </w:rPr>
        <w:t>Ban Tổng Giám đốc giao Phòng Kỹ thuật - Triển khai hoàn thành nâng cấp hệ thống tiếp nhận và theo dõi yêu cầu hỗ trợ trước ngày 31 tháng 3 năm 2027 nhằm rút ngắn thời gian phản hồi và giảm tỷ lệ khiếu nại.</w:t>
      </w:r>
    </w:p>
    <w:p>
      <w:pPr>
        <w:spacing w:lineRule="auto" w:line="360" w:before="240" w:after="120"/>
        <w:jc w:val="left"/>
      </w:pPr>
      <w:r>
        <w:rPr>
          <w:rFonts w:ascii="Times New Roman" w:hAnsi="Times New Roman"/>
          <w:b/>
          <w:i w:val="0"/>
          <w:sz w:val="26"/>
        </w:rPr>
        <w:t>VII. ĐÁNH GIÁ CHUNG</w:t>
      </w:r>
    </w:p>
    <w:p>
      <w:pPr>
        <w:spacing w:lineRule="auto" w:line="360" w:before="120" w:after="80"/>
        <w:ind w:firstLine="567"/>
        <w:jc w:val="left"/>
      </w:pPr>
      <w:r>
        <w:rPr>
          <w:rFonts w:ascii="Times New Roman" w:hAnsi="Times New Roman"/>
          <w:b/>
          <w:i w:val="0"/>
          <w:sz w:val="26"/>
        </w:rPr>
        <w:t>1. Ưu điểm</w:t>
      </w:r>
    </w:p>
    <w:p>
      <w:pPr>
        <w:spacing w:lineRule="auto" w:line="360" w:before="0" w:after="120"/>
        <w:ind w:firstLine="567"/>
        <w:jc w:val="both"/>
      </w:pPr>
      <w:r>
        <w:rPr>
          <w:rFonts w:ascii="Times New Roman" w:hAnsi="Times New Roman"/>
          <w:b w:val="0"/>
          <w:i w:val="0"/>
          <w:sz w:val="26"/>
        </w:rPr>
        <w:t>Thứ nhất, Công ty hoàn thành và vượt kế hoạch doanh thu năm 2026 do Hội đồng quản trị giao. Lợi nhuận trước thuế tăng 23,6%, cao hơn tốc độ tăng doanh thu.</w:t>
      </w:r>
    </w:p>
    <w:p>
      <w:pPr>
        <w:spacing w:lineRule="auto" w:line="360" w:before="0" w:after="120"/>
        <w:ind w:firstLine="567"/>
        <w:jc w:val="both"/>
      </w:pPr>
      <w:r>
        <w:rPr>
          <w:rFonts w:ascii="Times New Roman" w:hAnsi="Times New Roman"/>
          <w:b w:val="0"/>
          <w:i w:val="0"/>
          <w:sz w:val="26"/>
        </w:rPr>
        <w:t>Thứ hai, cơ cấu sản phẩm chuyển dịch đúng định hướng. Dòng Gói Cao cấp có biên lợi nhuận tốt hơn đã chiếm 58,7% doanh thu, tạo nền tảng cho việc phát triển sản phẩm ở phân khúc cao hơn trong năm 2027.</w:t>
      </w:r>
    </w:p>
    <w:p>
      <w:pPr>
        <w:spacing w:lineRule="auto" w:line="360" w:before="0" w:after="120"/>
        <w:ind w:firstLine="567"/>
        <w:jc w:val="both"/>
      </w:pPr>
      <w:r>
        <w:rPr>
          <w:rFonts w:ascii="Times New Roman" w:hAnsi="Times New Roman"/>
          <w:b w:val="0"/>
          <w:i w:val="0"/>
          <w:sz w:val="26"/>
        </w:rPr>
        <w:t>Thứ ba, chất lượng dịch vụ được cải thiện, thể hiện qua thời gian bàn giao bình quân giảm và tỷ lệ khách hàng gia hạn tăng.</w:t>
      </w:r>
    </w:p>
    <w:p>
      <w:pPr>
        <w:spacing w:lineRule="auto" w:line="360" w:before="120" w:after="80"/>
        <w:ind w:firstLine="567"/>
        <w:jc w:val="left"/>
      </w:pPr>
      <w:r>
        <w:rPr>
          <w:rFonts w:ascii="Times New Roman" w:hAnsi="Times New Roman"/>
          <w:b/>
          <w:i w:val="0"/>
          <w:sz w:val="26"/>
        </w:rPr>
        <w:t>2. Tồn tại, hạn chế</w:t>
      </w:r>
    </w:p>
    <w:p>
      <w:pPr>
        <w:spacing w:lineRule="auto" w:line="360" w:before="0" w:after="120"/>
        <w:ind w:firstLine="567"/>
        <w:jc w:val="both"/>
      </w:pPr>
      <w:r>
        <w:rPr>
          <w:rFonts w:ascii="Times New Roman" w:hAnsi="Times New Roman"/>
          <w:b w:val="0"/>
          <w:i w:val="0"/>
          <w:sz w:val="26"/>
        </w:rPr>
        <w:t>Thứ nhất, công tác thu hồi công nợ chưa đạt yêu cầu. Nợ quá hạn 275 triệu đồng chiếm 22,2% tổng công nợ phải thu và tập trung vào hai khách hàng lớn.</w:t>
      </w:r>
    </w:p>
    <w:p>
      <w:pPr>
        <w:spacing w:lineRule="auto" w:line="360" w:before="0" w:after="120"/>
        <w:ind w:firstLine="567"/>
        <w:jc w:val="both"/>
      </w:pPr>
      <w:r>
        <w:rPr>
          <w:rFonts w:ascii="Times New Roman" w:hAnsi="Times New Roman"/>
          <w:b w:val="0"/>
          <w:i w:val="0"/>
          <w:sz w:val="26"/>
        </w:rPr>
        <w:t>Thứ hai, mức độ tập trung khách hàng cao. Ba khách hàng lớn nhất chiếm 42,3% doanh thu, tạo rủi ro đáng kể cho kế hoạch năm 2027.</w:t>
      </w:r>
    </w:p>
    <w:p>
      <w:pPr>
        <w:spacing w:lineRule="auto" w:line="360" w:before="0" w:after="120"/>
        <w:ind w:firstLine="567"/>
        <w:jc w:val="both"/>
      </w:pPr>
      <w:r>
        <w:rPr>
          <w:rFonts w:ascii="Times New Roman" w:hAnsi="Times New Roman"/>
          <w:b w:val="0"/>
          <w:i w:val="0"/>
          <w:sz w:val="26"/>
        </w:rPr>
        <w:t>Thứ ba, công tác tuyển dụng và giữ chân nhân sự vận hành tại khu vực Hà Nội chưa tốt, trực tiếp làm chậm tiến độ bàn giao và phát sinh khiếu nại.</w:t>
      </w:r>
    </w:p>
    <w:p>
      <w:pPr>
        <w:spacing w:lineRule="auto" w:line="360" w:before="0" w:after="120"/>
        <w:ind w:firstLine="567"/>
        <w:jc w:val="both"/>
      </w:pPr>
      <w:r>
        <w:rPr>
          <w:rFonts w:ascii="Times New Roman" w:hAnsi="Times New Roman"/>
          <w:b w:val="0"/>
          <w:i w:val="0"/>
          <w:sz w:val="26"/>
        </w:rPr>
        <w:t>Thứ tư, tăng trưởng doanh thu chậm dần qua các quý cuối năm, từ 9,8% ở quý II xuống còn 1,1% ở quý IV. Đây là tín hiệu cần được theo dõi chặt trong năm 2027.</w:t>
      </w:r>
    </w:p>
    <w:p>
      <w:pPr>
        <w:spacing w:lineRule="auto" w:line="360" w:before="120" w:after="80"/>
        <w:ind w:firstLine="567"/>
        <w:jc w:val="left"/>
      </w:pPr>
      <w:r>
        <w:rPr>
          <w:rFonts w:ascii="Times New Roman" w:hAnsi="Times New Roman"/>
          <w:b/>
          <w:i w:val="0"/>
          <w:sz w:val="26"/>
        </w:rPr>
        <w:t>3. Nguyên nhân</w:t>
      </w:r>
    </w:p>
    <w:p>
      <w:pPr>
        <w:spacing w:lineRule="auto" w:line="360" w:before="0" w:after="120"/>
        <w:ind w:firstLine="567"/>
        <w:jc w:val="both"/>
      </w:pPr>
      <w:r>
        <w:rPr>
          <w:rFonts w:ascii="Times New Roman" w:hAnsi="Times New Roman"/>
          <w:b w:val="0"/>
          <w:i w:val="0"/>
          <w:sz w:val="26"/>
        </w:rPr>
        <w:t>Nguyên nhân khách quan là cạnh tranh về giá tăng mạnh ở phân khúc thấp và chu kỳ ra quyết định của khách hàng kéo dài hơn so với năm trước.</w:t>
      </w:r>
    </w:p>
    <w:p>
      <w:pPr>
        <w:spacing w:lineRule="auto" w:line="360" w:before="0" w:after="120"/>
        <w:ind w:firstLine="567"/>
        <w:jc w:val="both"/>
      </w:pPr>
      <w:r>
        <w:rPr>
          <w:rFonts w:ascii="Times New Roman" w:hAnsi="Times New Roman"/>
          <w:b w:val="0"/>
          <w:i w:val="0"/>
          <w:sz w:val="26"/>
        </w:rPr>
        <w:t>Nguyên nhân chủ quan là công tác dự báo nhu cầu nhân sự chưa sát thực tế, quy trình theo dõi và đôn đốc công nợ chưa được thực hiện nghiêm, và Công ty chưa có chính sách rõ ràng để giảm phụ thuộc vào nhóm khách hàng lớn.</w:t>
      </w:r>
    </w:p>
    <w:p>
      <w:pPr>
        <w:spacing w:lineRule="auto" w:line="360" w:before="240" w:after="120"/>
        <w:jc w:val="left"/>
      </w:pPr>
      <w:r>
        <w:rPr>
          <w:rFonts w:ascii="Times New Roman" w:hAnsi="Times New Roman"/>
          <w:b/>
          <w:i w:val="0"/>
          <w:sz w:val="26"/>
        </w:rPr>
        <w:t>VIII. PHƯƠNG HƯỚNG, NHIỆM VỤ NĂM 2027</w:t>
      </w:r>
    </w:p>
    <w:p>
      <w:pPr>
        <w:spacing w:lineRule="auto" w:line="360" w:before="120" w:after="80"/>
        <w:ind w:firstLine="567"/>
        <w:jc w:val="left"/>
      </w:pPr>
      <w:r>
        <w:rPr>
          <w:rFonts w:ascii="Times New Roman" w:hAnsi="Times New Roman"/>
          <w:b/>
          <w:i w:val="0"/>
          <w:sz w:val="26"/>
        </w:rPr>
        <w:t>1. Các chỉ tiêu chủ yếu</w:t>
      </w:r>
    </w:p>
    <w:p>
      <w:pPr>
        <w:spacing w:lineRule="auto" w:line="240" w:before="0" w:after="80"/>
        <w:jc w:val="right"/>
      </w:pPr>
      <w:r>
        <w:rPr>
          <w:rFonts w:ascii="Times New Roman" w:hAnsi="Times New Roman"/>
          <w:b w:val="0"/>
          <w:i/>
          <w:sz w:val="24"/>
        </w:rPr>
        <w:t>Đơn vị tính: triệu đồng</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3402"/>
            <w:shd w:val="clear" w:color="auto" w:fill="D9D9D9"/>
          </w:tcPr>
          <w:p>
            <w:pPr>
              <w:spacing w:line="240" w:lineRule="auto" w:before="40" w:after="40"/>
              <w:jc w:val="center"/>
            </w:pPr>
            <w:r/>
            <w:r>
              <w:rPr>
                <w:rFonts w:ascii="Times New Roman" w:hAnsi="Times New Roman"/>
                <w:b/>
                <w:sz w:val="24"/>
              </w:rPr>
              <w:t>Chỉ tiêu</w:t>
            </w:r>
          </w:p>
        </w:tc>
        <w:tc>
          <w:tcPr>
            <w:tcW w:type="dxa" w:w="1871"/>
            <w:shd w:val="clear" w:color="auto" w:fill="D9D9D9"/>
          </w:tcPr>
          <w:p>
            <w:pPr>
              <w:spacing w:line="240" w:lineRule="auto" w:before="40" w:after="40"/>
              <w:jc w:val="center"/>
            </w:pPr>
            <w:r/>
            <w:r>
              <w:rPr>
                <w:rFonts w:ascii="Times New Roman" w:hAnsi="Times New Roman"/>
                <w:b/>
                <w:sz w:val="24"/>
              </w:rPr>
              <w:t>Thực hiện 2026</w:t>
            </w:r>
          </w:p>
        </w:tc>
        <w:tc>
          <w:tcPr>
            <w:tcW w:type="dxa" w:w="1871"/>
            <w:shd w:val="clear" w:color="auto" w:fill="D9D9D9"/>
          </w:tcPr>
          <w:p>
            <w:pPr>
              <w:spacing w:line="240" w:lineRule="auto" w:before="40" w:after="40"/>
              <w:jc w:val="center"/>
            </w:pPr>
            <w:r/>
            <w:r>
              <w:rPr>
                <w:rFonts w:ascii="Times New Roman" w:hAnsi="Times New Roman"/>
                <w:b/>
                <w:sz w:val="24"/>
              </w:rPr>
              <w:t>Kế hoạch 2027</w:t>
            </w:r>
          </w:p>
        </w:tc>
        <w:tc>
          <w:tcPr>
            <w:tcW w:type="dxa" w:w="1928"/>
            <w:shd w:val="clear" w:color="auto" w:fill="D9D9D9"/>
          </w:tcPr>
          <w:p>
            <w:pPr>
              <w:spacing w:line="240" w:lineRule="auto" w:before="40" w:after="40"/>
              <w:jc w:val="center"/>
            </w:pPr>
            <w:r/>
            <w:r>
              <w:rPr>
                <w:rFonts w:ascii="Times New Roman" w:hAnsi="Times New Roman"/>
                <w:b/>
                <w:sz w:val="24"/>
              </w:rPr>
              <w:t>Tăng trưởng</w:t>
            </w:r>
          </w:p>
        </w:tc>
      </w:tr>
      <w:tr>
        <w:tc>
          <w:tcPr>
            <w:tcW w:type="dxa" w:w="3402"/>
          </w:tcPr>
          <w:p>
            <w:pPr>
              <w:spacing w:line="240" w:lineRule="auto" w:before="40" w:after="40"/>
            </w:pPr>
            <w:r/>
            <w:r>
              <w:rPr>
                <w:rFonts w:ascii="Times New Roman" w:hAnsi="Times New Roman"/>
                <w:b w:val="0"/>
                <w:sz w:val="24"/>
              </w:rPr>
              <w:t>Doanh thu thuần</w:t>
            </w:r>
          </w:p>
        </w:tc>
        <w:tc>
          <w:tcPr>
            <w:tcW w:type="dxa" w:w="1871"/>
          </w:tcPr>
          <w:p>
            <w:pPr>
              <w:spacing w:line="240" w:lineRule="auto" w:before="40" w:after="40"/>
              <w:jc w:val="right"/>
            </w:pPr>
            <w:r/>
            <w:r>
              <w:rPr>
                <w:rFonts w:ascii="Times New Roman" w:hAnsi="Times New Roman"/>
                <w:b w:val="0"/>
                <w:sz w:val="24"/>
              </w:rPr>
              <w:t>12.545</w:t>
            </w:r>
          </w:p>
        </w:tc>
        <w:tc>
          <w:tcPr>
            <w:tcW w:type="dxa" w:w="1871"/>
          </w:tcPr>
          <w:p>
            <w:pPr>
              <w:spacing w:line="240" w:lineRule="auto" w:before="40" w:after="40"/>
              <w:jc w:val="right"/>
            </w:pPr>
            <w:r/>
            <w:r>
              <w:rPr>
                <w:rFonts w:ascii="Times New Roman" w:hAnsi="Times New Roman"/>
                <w:b w:val="0"/>
                <w:sz w:val="24"/>
              </w:rPr>
              <w:t>15.500</w:t>
            </w:r>
          </w:p>
        </w:tc>
        <w:tc>
          <w:tcPr>
            <w:tcW w:type="dxa" w:w="1928"/>
          </w:tcPr>
          <w:p>
            <w:pPr>
              <w:spacing w:line="240" w:lineRule="auto" w:before="40" w:after="40"/>
              <w:jc w:val="right"/>
            </w:pPr>
            <w:r/>
            <w:r>
              <w:rPr>
                <w:rFonts w:ascii="Times New Roman" w:hAnsi="Times New Roman"/>
                <w:b w:val="0"/>
                <w:sz w:val="24"/>
              </w:rPr>
              <w:t>+23,6%</w:t>
            </w:r>
          </w:p>
        </w:tc>
      </w:tr>
      <w:tr>
        <w:tc>
          <w:tcPr>
            <w:tcW w:type="dxa" w:w="3402"/>
          </w:tcPr>
          <w:p>
            <w:pPr>
              <w:spacing w:line="240" w:lineRule="auto" w:before="40" w:after="40"/>
            </w:pPr>
            <w:r/>
            <w:r>
              <w:rPr>
                <w:rFonts w:ascii="Times New Roman" w:hAnsi="Times New Roman"/>
                <w:b w:val="0"/>
                <w:sz w:val="24"/>
              </w:rPr>
              <w:t>Lợi nhuận trước thuế</w:t>
            </w:r>
          </w:p>
        </w:tc>
        <w:tc>
          <w:tcPr>
            <w:tcW w:type="dxa" w:w="1871"/>
          </w:tcPr>
          <w:p>
            <w:pPr>
              <w:spacing w:line="240" w:lineRule="auto" w:before="40" w:after="40"/>
              <w:jc w:val="right"/>
            </w:pPr>
            <w:r/>
            <w:r>
              <w:rPr>
                <w:rFonts w:ascii="Times New Roman" w:hAnsi="Times New Roman"/>
                <w:b w:val="0"/>
                <w:sz w:val="24"/>
              </w:rPr>
              <w:t>1.885</w:t>
            </w:r>
          </w:p>
        </w:tc>
        <w:tc>
          <w:tcPr>
            <w:tcW w:type="dxa" w:w="1871"/>
          </w:tcPr>
          <w:p>
            <w:pPr>
              <w:spacing w:line="240" w:lineRule="auto" w:before="40" w:after="40"/>
              <w:jc w:val="right"/>
            </w:pPr>
            <w:r/>
            <w:r>
              <w:rPr>
                <w:rFonts w:ascii="Times New Roman" w:hAnsi="Times New Roman"/>
                <w:b w:val="0"/>
                <w:sz w:val="24"/>
              </w:rPr>
              <w:t>2.400</w:t>
            </w:r>
          </w:p>
        </w:tc>
        <w:tc>
          <w:tcPr>
            <w:tcW w:type="dxa" w:w="1928"/>
          </w:tcPr>
          <w:p>
            <w:pPr>
              <w:spacing w:line="240" w:lineRule="auto" w:before="40" w:after="40"/>
              <w:jc w:val="right"/>
            </w:pPr>
            <w:r/>
            <w:r>
              <w:rPr>
                <w:rFonts w:ascii="Times New Roman" w:hAnsi="Times New Roman"/>
                <w:b w:val="0"/>
                <w:sz w:val="24"/>
              </w:rPr>
              <w:t>+27,3%</w:t>
            </w:r>
          </w:p>
        </w:tc>
      </w:tr>
      <w:tr>
        <w:tc>
          <w:tcPr>
            <w:tcW w:type="dxa" w:w="3402"/>
          </w:tcPr>
          <w:p>
            <w:pPr>
              <w:spacing w:line="240" w:lineRule="auto" w:before="40" w:after="40"/>
            </w:pPr>
            <w:r/>
            <w:r>
              <w:rPr>
                <w:rFonts w:ascii="Times New Roman" w:hAnsi="Times New Roman"/>
                <w:b w:val="0"/>
                <w:sz w:val="24"/>
              </w:rPr>
              <w:t>Số khách hàng mới</w:t>
            </w:r>
          </w:p>
        </w:tc>
        <w:tc>
          <w:tcPr>
            <w:tcW w:type="dxa" w:w="1871"/>
          </w:tcPr>
          <w:p>
            <w:pPr>
              <w:spacing w:line="240" w:lineRule="auto" w:before="40" w:after="40"/>
              <w:jc w:val="right"/>
            </w:pPr>
            <w:r/>
            <w:r>
              <w:rPr>
                <w:rFonts w:ascii="Times New Roman" w:hAnsi="Times New Roman"/>
                <w:b w:val="0"/>
                <w:sz w:val="24"/>
              </w:rPr>
              <w:t>38</w:t>
            </w:r>
          </w:p>
        </w:tc>
        <w:tc>
          <w:tcPr>
            <w:tcW w:type="dxa" w:w="1871"/>
          </w:tcPr>
          <w:p>
            <w:pPr>
              <w:spacing w:line="240" w:lineRule="auto" w:before="40" w:after="40"/>
              <w:jc w:val="right"/>
            </w:pPr>
            <w:r/>
            <w:r>
              <w:rPr>
                <w:rFonts w:ascii="Times New Roman" w:hAnsi="Times New Roman"/>
                <w:b w:val="0"/>
                <w:sz w:val="24"/>
              </w:rPr>
              <w:t>55</w:t>
            </w:r>
          </w:p>
        </w:tc>
        <w:tc>
          <w:tcPr>
            <w:tcW w:type="dxa" w:w="1928"/>
          </w:tcPr>
          <w:p>
            <w:pPr>
              <w:spacing w:line="240" w:lineRule="auto" w:before="40" w:after="40"/>
              <w:jc w:val="right"/>
            </w:pPr>
            <w:r/>
            <w:r>
              <w:rPr>
                <w:rFonts w:ascii="Times New Roman" w:hAnsi="Times New Roman"/>
                <w:b w:val="0"/>
                <w:sz w:val="24"/>
              </w:rPr>
              <w:t>+44,7%</w:t>
            </w:r>
          </w:p>
        </w:tc>
      </w:tr>
      <w:tr>
        <w:tc>
          <w:tcPr>
            <w:tcW w:type="dxa" w:w="3402"/>
          </w:tcPr>
          <w:p>
            <w:pPr>
              <w:spacing w:line="240" w:lineRule="auto" w:before="40" w:after="40"/>
            </w:pPr>
            <w:r/>
            <w:r>
              <w:rPr>
                <w:rFonts w:ascii="Times New Roman" w:hAnsi="Times New Roman"/>
                <w:b w:val="0"/>
                <w:sz w:val="24"/>
              </w:rPr>
              <w:t>Doanh thu Gói Cao cấp Plus</w:t>
            </w:r>
          </w:p>
        </w:tc>
        <w:tc>
          <w:tcPr>
            <w:tcW w:type="dxa" w:w="1871"/>
          </w:tcPr>
          <w:p>
            <w:pPr>
              <w:spacing w:line="240" w:lineRule="auto" w:before="40" w:after="40"/>
              <w:jc w:val="right"/>
            </w:pPr>
            <w:r/>
            <w:r>
              <w:rPr>
                <w:rFonts w:ascii="Times New Roman" w:hAnsi="Times New Roman"/>
                <w:b w:val="0"/>
                <w:sz w:val="24"/>
              </w:rPr>
              <w:t>-</w:t>
            </w:r>
          </w:p>
        </w:tc>
        <w:tc>
          <w:tcPr>
            <w:tcW w:type="dxa" w:w="1871"/>
          </w:tcPr>
          <w:p>
            <w:pPr>
              <w:spacing w:line="240" w:lineRule="auto" w:before="40" w:after="40"/>
              <w:jc w:val="right"/>
            </w:pPr>
            <w:r/>
            <w:r>
              <w:rPr>
                <w:rFonts w:ascii="Times New Roman" w:hAnsi="Times New Roman"/>
                <w:b w:val="0"/>
                <w:sz w:val="24"/>
              </w:rPr>
              <w:t>1.800</w:t>
            </w:r>
          </w:p>
        </w:tc>
        <w:tc>
          <w:tcPr>
            <w:tcW w:type="dxa" w:w="1928"/>
          </w:tcPr>
          <w:p>
            <w:pPr>
              <w:spacing w:line="240" w:lineRule="auto" w:before="40" w:after="40"/>
              <w:jc w:val="right"/>
            </w:pPr>
            <w:r/>
            <w:r>
              <w:rPr>
                <w:rFonts w:ascii="Times New Roman" w:hAnsi="Times New Roman"/>
                <w:b w:val="0"/>
                <w:sz w:val="24"/>
              </w:rPr>
              <w:t>-</w:t>
            </w:r>
          </w:p>
        </w:tc>
      </w:tr>
      <w:tr>
        <w:tc>
          <w:tcPr>
            <w:tcW w:type="dxa" w:w="3402"/>
          </w:tcPr>
          <w:p>
            <w:pPr>
              <w:spacing w:line="240" w:lineRule="auto" w:before="40" w:after="40"/>
            </w:pPr>
            <w:r/>
            <w:r>
              <w:rPr>
                <w:rFonts w:ascii="Times New Roman" w:hAnsi="Times New Roman"/>
                <w:b w:val="0"/>
                <w:sz w:val="24"/>
              </w:rPr>
              <w:t>Tỷ lệ nợ quá hạn/phải thu</w:t>
            </w:r>
          </w:p>
        </w:tc>
        <w:tc>
          <w:tcPr>
            <w:tcW w:type="dxa" w:w="1871"/>
          </w:tcPr>
          <w:p>
            <w:pPr>
              <w:spacing w:line="240" w:lineRule="auto" w:before="40" w:after="40"/>
              <w:jc w:val="right"/>
            </w:pPr>
            <w:r/>
            <w:r>
              <w:rPr>
                <w:rFonts w:ascii="Times New Roman" w:hAnsi="Times New Roman"/>
                <w:b w:val="0"/>
                <w:sz w:val="24"/>
              </w:rPr>
              <w:t>22,2%</w:t>
            </w:r>
          </w:p>
        </w:tc>
        <w:tc>
          <w:tcPr>
            <w:tcW w:type="dxa" w:w="1871"/>
          </w:tcPr>
          <w:p>
            <w:pPr>
              <w:spacing w:line="240" w:lineRule="auto" w:before="40" w:after="40"/>
              <w:jc w:val="right"/>
            </w:pPr>
            <w:r/>
            <w:r>
              <w:rPr>
                <w:rFonts w:ascii="Times New Roman" w:hAnsi="Times New Roman"/>
                <w:b w:val="0"/>
                <w:sz w:val="24"/>
              </w:rPr>
              <w:t>dưới 10%</w:t>
            </w:r>
          </w:p>
        </w:tc>
        <w:tc>
          <w:tcPr>
            <w:tcW w:type="dxa" w:w="1928"/>
          </w:tcPr>
          <w:p>
            <w:pPr>
              <w:spacing w:line="240" w:lineRule="auto" w:before="40" w:after="40"/>
              <w:jc w:val="right"/>
            </w:pPr>
            <w:r/>
            <w:r>
              <w:rPr>
                <w:rFonts w:ascii="Times New Roman" w:hAnsi="Times New Roman"/>
                <w:b w:val="0"/>
                <w:sz w:val="24"/>
              </w:rPr>
              <w:t>-</w:t>
            </w:r>
          </w:p>
        </w:tc>
      </w:tr>
    </w:tbl>
    <w:p>
      <w:pPr>
        <w:spacing w:lineRule="auto" w:line="240" w:before="0" w:after="120"/>
        <w:jc w:val="both"/>
      </w:pPr>
    </w:p>
    <w:p>
      <w:pPr>
        <w:spacing w:lineRule="auto" w:line="360" w:before="120" w:after="80"/>
        <w:ind w:firstLine="567"/>
        <w:jc w:val="left"/>
      </w:pPr>
      <w:r>
        <w:rPr>
          <w:rFonts w:ascii="Times New Roman" w:hAnsi="Times New Roman"/>
          <w:b/>
          <w:i w:val="0"/>
          <w:sz w:val="26"/>
        </w:rPr>
        <w:t>2. Nhiệm vụ trọng tâm</w:t>
      </w:r>
    </w:p>
    <w:p>
      <w:pPr>
        <w:spacing w:lineRule="auto" w:line="360" w:before="0" w:after="120"/>
        <w:ind w:firstLine="567"/>
        <w:jc w:val="both"/>
      </w:pPr>
      <w:r>
        <w:rPr>
          <w:rFonts w:ascii="Times New Roman" w:hAnsi="Times New Roman"/>
          <w:b w:val="0"/>
          <w:i w:val="0"/>
          <w:sz w:val="26"/>
        </w:rPr>
        <w:t>Một là, ra mắt sản phẩm mới ở phân khúc tầm trung nhằm khai thác khoảng trống thị trường giữa nhóm sản phẩm giá thấp và nhóm sản phẩm cao cấp của các nhà cung cấp hiện hữu. Nội dung cụ thể trình bày tại Mục VIII.3.</w:t>
      </w:r>
    </w:p>
    <w:p>
      <w:pPr>
        <w:spacing w:lineRule="auto" w:line="360" w:before="0" w:after="120"/>
        <w:ind w:firstLine="567"/>
        <w:jc w:val="both"/>
      </w:pPr>
      <w:r>
        <w:rPr>
          <w:rFonts w:ascii="Times New Roman" w:hAnsi="Times New Roman"/>
          <w:b w:val="0"/>
          <w:i w:val="0"/>
          <w:sz w:val="26"/>
        </w:rPr>
        <w:t>Hai là, giảm mức độ tập trung khách hàng. Mục tiêu đưa tỷ trọng của ba khách hàng lớn nhất xuống dưới 35% tổng doanh thu thông qua việc phát triển 55 khách hàng mới.</w:t>
      </w:r>
    </w:p>
    <w:p>
      <w:pPr>
        <w:spacing w:lineRule="auto" w:line="360" w:before="0" w:after="120"/>
        <w:ind w:firstLine="567"/>
        <w:jc w:val="both"/>
      </w:pPr>
      <w:r>
        <w:rPr>
          <w:rFonts w:ascii="Times New Roman" w:hAnsi="Times New Roman"/>
          <w:b w:val="0"/>
          <w:i w:val="0"/>
          <w:sz w:val="26"/>
        </w:rPr>
        <w:t>Ba là, siết chặt công tác công nợ, đưa tỷ lệ nợ quá hạn trên tổng công nợ phải thu xuống dưới 10% vào cuối năm 2027.</w:t>
      </w:r>
    </w:p>
    <w:p>
      <w:pPr>
        <w:spacing w:lineRule="auto" w:line="360" w:before="0" w:after="120"/>
        <w:ind w:firstLine="567"/>
        <w:jc w:val="both"/>
      </w:pPr>
      <w:r>
        <w:rPr>
          <w:rFonts w:ascii="Times New Roman" w:hAnsi="Times New Roman"/>
          <w:b w:val="0"/>
          <w:i w:val="0"/>
          <w:sz w:val="26"/>
        </w:rPr>
        <w:t>Bốn là, kiện toàn nhân sự vận hành tại khu vực Hà Nội và duy trì thời gian bàn giao bình quân không quá 13 ngày trên toàn Công ty.</w:t>
      </w:r>
    </w:p>
    <w:p>
      <w:pPr>
        <w:spacing w:lineRule="auto" w:line="360" w:before="120" w:after="80"/>
        <w:ind w:firstLine="567"/>
        <w:jc w:val="left"/>
      </w:pPr>
      <w:r>
        <w:rPr>
          <w:rFonts w:ascii="Times New Roman" w:hAnsi="Times New Roman"/>
          <w:b/>
          <w:i w:val="0"/>
          <w:sz w:val="26"/>
        </w:rPr>
        <w:t>3. Kế hoạch ra mắt sản phẩm Gói Cao cấp Plus</w:t>
      </w:r>
    </w:p>
    <w:p>
      <w:pPr>
        <w:spacing w:lineRule="auto" w:line="360" w:before="0" w:after="120"/>
        <w:ind w:firstLine="567"/>
        <w:jc w:val="both"/>
      </w:pPr>
      <w:r>
        <w:rPr>
          <w:rFonts w:ascii="Times New Roman" w:hAnsi="Times New Roman"/>
          <w:b w:val="0"/>
          <w:i w:val="0"/>
          <w:sz w:val="26"/>
        </w:rPr>
        <w:t>Trên cơ sở kết quả kinh doanh năm 2026 và khảo sát thị trường, Ban Tổng Giám đốc đề xuất phát triển sản phẩm mới với tên gọi dự kiến là Gói Cao cấp Plus. Sản phẩm hướng tới phân khúc tầm trung, tập trung vào ba điểm khác biệt: giao diện dễ sử dụng, khả năng xem báo cáo trên điện thoại, và cam kết hỗ trợ chuyển đổi dữ liệu cũ miễn phí.</w:t>
      </w:r>
    </w:p>
    <w:p>
      <w:pPr>
        <w:spacing w:lineRule="auto" w:line="360" w:before="0" w:after="120"/>
        <w:ind w:firstLine="567"/>
        <w:jc w:val="both"/>
      </w:pPr>
      <w:r>
        <w:rPr>
          <w:rFonts w:ascii="Times New Roman" w:hAnsi="Times New Roman"/>
          <w:b w:val="0"/>
          <w:i w:val="0"/>
          <w:sz w:val="26"/>
        </w:rPr>
        <w:t>Đây là ba yêu cầu được khách hàng nhắc đến nhiều nhất trong các khảo sát và hội thảo năm 2026, đồng thời là điểm yếu của các nhà cung cấp đang hiện diện trên thị trường.</w:t>
      </w:r>
    </w:p>
    <w:p>
      <w:pPr>
        <w:spacing w:lineRule="auto" w:line="360" w:before="0" w:after="120"/>
        <w:ind w:firstLine="567"/>
        <w:jc w:val="both"/>
      </w:pPr>
      <w:r>
        <w:rPr>
          <w:rFonts w:ascii="Times New Roman" w:hAnsi="Times New Roman"/>
          <w:b w:val="0"/>
          <w:i w:val="0"/>
          <w:sz w:val="26"/>
        </w:rPr>
        <w:t>Phòng Kinh doanh chủ trì, phối hợp với Phòng Marketing và Phòng Kỹ thuật - Triển khai hoàn thiện phương án giá và định vị sản phẩm, trình Ban Tổng Giám đốc phê duyệt trước ngày 31 tháng 3 năm 2027. Thời điểm ra mắt dự kiến trong quý II năm 2027.</w:t>
      </w:r>
    </w:p>
    <w:p>
      <w:pPr>
        <w:spacing w:lineRule="auto" w:line="360" w:before="120" w:after="80"/>
        <w:ind w:firstLine="567"/>
        <w:jc w:val="left"/>
      </w:pPr>
      <w:r>
        <w:rPr>
          <w:rFonts w:ascii="Times New Roman" w:hAnsi="Times New Roman"/>
          <w:b/>
          <w:i w:val="0"/>
          <w:sz w:val="26"/>
        </w:rPr>
        <w:t>4. Tổ chức thực hiện</w:t>
      </w:r>
    </w:p>
    <w:p>
      <w:pPr>
        <w:spacing w:lineRule="auto" w:line="360" w:before="0" w:after="120"/>
        <w:ind w:firstLine="567"/>
        <w:jc w:val="both"/>
      </w:pPr>
      <w:r>
        <w:rPr>
          <w:rFonts w:ascii="Times New Roman" w:hAnsi="Times New Roman"/>
          <w:b w:val="0"/>
          <w:i w:val="0"/>
          <w:sz w:val="26"/>
        </w:rPr>
        <w:t>Các phòng, ban căn cứ chức năng, nhiệm vụ được giao xây dựng kế hoạch chi tiết của đơn vị mình, gửi về Phòng Hành chính - Nhân sự để tổng hợp. Ban Tổng Giám đốc tổ chức giao ban đánh giá tiến độ theo tháng và sơ kết theo quý.</w:t>
      </w:r>
    </w:p>
    <w:p>
      <w:pPr>
        <w:spacing w:lineRule="auto" w:line="360" w:before="0" w:after="120"/>
        <w:ind w:firstLine="567"/>
        <w:jc w:val="both"/>
      </w:pPr>
      <w:r>
        <w:rPr>
          <w:rFonts w:ascii="Times New Roman" w:hAnsi="Times New Roman"/>
          <w:b w:val="0"/>
          <w:i w:val="0"/>
          <w:sz w:val="26"/>
        </w:rPr>
        <w:t>Trưởng các phòng, ban chịu trách nhiệm trước Ban Tổng Giám đốc về kết quả thực hiện các chỉ tiêu và mốc thời gian đã nêu trong Báo cáo này.</w:t>
      </w:r>
    </w:p>
    <w:p>
      <w:pPr>
        <w:spacing w:lineRule="auto" w:line="360" w:before="240" w:after="120"/>
        <w:jc w:val="left"/>
      </w:pPr>
      <w:r>
        <w:rPr>
          <w:rFonts w:ascii="Times New Roman" w:hAnsi="Times New Roman"/>
          <w:b/>
          <w:i w:val="0"/>
          <w:sz w:val="26"/>
        </w:rPr>
        <w:t>IX. KIẾN NGHỊ, ĐỀ XUẤT</w:t>
      </w:r>
    </w:p>
    <w:p>
      <w:pPr>
        <w:spacing w:lineRule="auto" w:line="360" w:before="0" w:after="120"/>
        <w:ind w:firstLine="567"/>
        <w:jc w:val="both"/>
      </w:pPr>
      <w:r>
        <w:rPr>
          <w:rFonts w:ascii="Times New Roman" w:hAnsi="Times New Roman"/>
          <w:b w:val="0"/>
          <w:i w:val="0"/>
          <w:sz w:val="26"/>
        </w:rPr>
        <w:t>Một là, kính đề nghị Hội đồng quản trị xem xét, phê duyệt chủ trương phát triển sản phẩm Gói Cao cấp Plus và bố trí nguồn lực tương ứng cho công tác phát triển sản phẩm và truyền thông ra mắt.</w:t>
      </w:r>
    </w:p>
    <w:p>
      <w:pPr>
        <w:spacing w:lineRule="auto" w:line="360" w:before="0" w:after="120"/>
        <w:ind w:firstLine="567"/>
        <w:jc w:val="both"/>
      </w:pPr>
      <w:r>
        <w:rPr>
          <w:rFonts w:ascii="Times New Roman" w:hAnsi="Times New Roman"/>
          <w:b w:val="0"/>
          <w:i w:val="0"/>
          <w:sz w:val="26"/>
        </w:rPr>
        <w:t>Hai là, kính đề nghị Hội đồng quản trị cho phép Ban Tổng Giám đốc xây dựng và trình phương án tăng vốn điều lệ nhằm bảo đảm nguồn vốn lưu động cho kế hoạch tăng trưởng năm 2027. Thời hạn trình phương án trước ngày 30 tháng 6 năm 2027.</w:t>
      </w:r>
    </w:p>
    <w:p>
      <w:pPr>
        <w:spacing w:lineRule="auto" w:line="360" w:before="0" w:after="120"/>
        <w:ind w:firstLine="567"/>
        <w:jc w:val="both"/>
      </w:pPr>
      <w:r>
        <w:rPr>
          <w:rFonts w:ascii="Times New Roman" w:hAnsi="Times New Roman"/>
          <w:b w:val="0"/>
          <w:i w:val="0"/>
          <w:sz w:val="26"/>
        </w:rPr>
        <w:t>Ba là, kính đề nghị Hội đồng quản trị chỉ đạo rà soát và sửa đổi Quy chế thưởng hiện hành theo hướng gắn chặt hơn với chỉ tiêu thu hồi công nợ, không chỉ căn cứ vào doanh số ký hợp đồng.</w:t>
      </w:r>
    </w:p>
    <w:p>
      <w:pPr>
        <w:spacing w:lineRule="auto" w:line="360" w:before="0" w:after="120"/>
        <w:ind w:firstLine="567"/>
        <w:jc w:val="both"/>
      </w:pPr>
      <w:r>
        <w:rPr>
          <w:rFonts w:ascii="Times New Roman" w:hAnsi="Times New Roman"/>
          <w:b w:val="0"/>
          <w:i w:val="0"/>
          <w:sz w:val="26"/>
        </w:rPr>
        <w:t>Trên đây là báo cáo tổng kết hoạt động kinh doanh năm 2026 và phương hướng, nhiệm vụ năm 2027 của Công ty. Ban Tổng Giám đốc kính trình Hội đồng quản trị xem xét, cho ý kiến chỉ đạo./.</w:t>
      </w:r>
    </w:p>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4819"/>
        <w:gridCol w:w="4252"/>
      </w:tblGrid>
      <w:tr>
        <w:tc>
          <w:tcPr>
            <w:tcW w:type="dxa" w:w="4535"/>
          </w:tcPr>
          <w:p>
            <w:pPr>
              <w:spacing w:line="240" w:lineRule="auto" w:before="40" w:after="40"/>
              <w:jc w:val="left"/>
            </w:pPr>
            <w:r/>
            <w:r>
              <w:rPr>
                <w:rFonts w:ascii="Times New Roman" w:hAnsi="Times New Roman"/>
                <w:b/>
                <w:i/>
                <w:sz w:val="24"/>
              </w:rPr>
              <w:t>Nơi nhận:</w:t>
            </w:r>
          </w:p>
          <w:p>
            <w:pPr>
              <w:spacing w:line="240" w:lineRule="auto" w:before="40" w:after="40"/>
              <w:jc w:val="left"/>
            </w:pPr>
            <w:r>
              <w:rPr>
                <w:rFonts w:ascii="Times New Roman" w:hAnsi="Times New Roman"/>
                <w:sz w:val="24"/>
              </w:rPr>
              <w:t>- Hội đồng quản trị (để báo cáo);</w:t>
            </w:r>
          </w:p>
          <w:p>
            <w:pPr>
              <w:spacing w:line="240" w:lineRule="auto" w:before="40" w:after="40"/>
              <w:jc w:val="left"/>
            </w:pPr>
            <w:r>
              <w:rPr>
                <w:rFonts w:ascii="Times New Roman" w:hAnsi="Times New Roman"/>
                <w:sz w:val="24"/>
              </w:rPr>
              <w:t>- Ban Tổng Giám đốc (để chỉ đạo);</w:t>
            </w:r>
          </w:p>
          <w:p>
            <w:pPr>
              <w:spacing w:line="240" w:lineRule="auto" w:before="40" w:after="40"/>
              <w:jc w:val="left"/>
            </w:pPr>
            <w:r>
              <w:rPr>
                <w:rFonts w:ascii="Times New Roman" w:hAnsi="Times New Roman"/>
                <w:sz w:val="24"/>
              </w:rPr>
              <w:t>- Các phòng, ban trực thuộc (để thực hiện);</w:t>
            </w:r>
          </w:p>
          <w:p>
            <w:pPr>
              <w:spacing w:line="240" w:lineRule="auto" w:before="40" w:after="40"/>
              <w:jc w:val="left"/>
            </w:pPr>
            <w:r>
              <w:rPr>
                <w:rFonts w:ascii="Times New Roman" w:hAnsi="Times New Roman"/>
                <w:sz w:val="24"/>
              </w:rPr>
              <w:t>- Lưu: VT, KD;</w:t>
            </w:r>
          </w:p>
        </w:tc>
        <w:tc>
          <w:tcPr>
            <w:tcW w:type="dxa" w:w="4535"/>
          </w:tcPr>
          <w:p>
            <w:pPr>
              <w:spacing w:line="240" w:lineRule="auto" w:before="0" w:after="0"/>
              <w:jc w:val="center"/>
            </w:pPr>
            <w:r/>
            <w:r>
              <w:rPr>
                <w:rFonts w:ascii="Times New Roman" w:hAnsi="Times New Roman"/>
                <w:b/>
                <w:i w:val="0"/>
                <w:sz w:val="26"/>
              </w:rPr>
              <w:t>TỔNG GIÁM ĐỐC</w:t>
            </w:r>
          </w:p>
          <w:p>
            <w:pPr>
              <w:spacing w:line="240" w:lineRule="auto" w:before="120" w:after="0"/>
              <w:jc w:val="center"/>
            </w:pPr>
            <w:r>
              <w:rPr>
                <w:rFonts w:ascii="Times New Roman" w:hAnsi="Times New Roman"/>
                <w:b w:val="0"/>
                <w:i/>
                <w:sz w:val="24"/>
              </w:rPr>
              <w:t>(Đã ký)</w:t>
            </w:r>
          </w:p>
          <w:p>
            <w:pPr>
              <w:spacing w:line="240" w:lineRule="auto" w:before="0" w:after="0"/>
              <w:jc w:val="center"/>
            </w:pPr>
            <w:r>
              <w:rPr>
                <w:rFonts w:ascii="Times New Roman" w:hAnsi="Times New Roman"/>
                <w:b w:val="0"/>
                <w:i w:val="0"/>
                <w:sz w:val="26"/>
              </w:rPr>
            </w:r>
            <w:r>
              <w:rPr>
                <w:rFonts w:ascii="Times New Roman" w:hAnsi="Times New Roman"/>
                <w:b w:val="0"/>
                <w:i w:val="0"/>
                <w:sz w:val="26"/>
              </w:rPr>
            </w:r>
            <w:r>
              <w:rPr>
                <w:rFonts w:ascii="Times New Roman" w:hAnsi="Times New Roman"/>
                <w:b w:val="0"/>
                <w:i w:val="0"/>
                <w:sz w:val="26"/>
              </w:rPr>
            </w:r>
            <w:r>
              <w:rPr>
                <w:rFonts w:ascii="Times New Roman" w:hAnsi="Times New Roman"/>
                <w:b/>
                <w:i w:val="0"/>
                <w:sz w:val="26"/>
              </w:rPr>
              <w:t>Lê Quang Vinh</w:t>
            </w:r>
          </w:p>
        </w:tc>
      </w:tr>
    </w:tbl>
    <w:p>
      <w:r>
        <w:br w:type="page"/>
      </w:r>
    </w:p>
    <w:p>
      <w:pPr>
        <w:spacing w:lineRule="auto" w:line="288" w:before="0" w:after="40"/>
        <w:jc w:val="center"/>
      </w:pPr>
      <w:r>
        <w:rPr>
          <w:rFonts w:ascii="Times New Roman" w:hAnsi="Times New Roman"/>
          <w:b/>
          <w:i w:val="0"/>
          <w:sz w:val="26"/>
        </w:rPr>
        <w:t>PHỤ LỤC 1</w:t>
      </w:r>
    </w:p>
    <w:p>
      <w:pPr>
        <w:spacing w:lineRule="auto" w:line="288" w:before="0" w:after="40"/>
        <w:jc w:val="center"/>
      </w:pPr>
      <w:r>
        <w:rPr>
          <w:rFonts w:ascii="Times New Roman" w:hAnsi="Times New Roman"/>
          <w:b/>
          <w:i w:val="0"/>
          <w:sz w:val="26"/>
        </w:rPr>
        <w:t>DOANH THU CHI TIẾT THEO THÁNG NĂM 2026</w:t>
      </w:r>
    </w:p>
    <w:p>
      <w:pPr>
        <w:spacing w:lineRule="auto" w:line="240" w:before="0" w:after="200"/>
        <w:jc w:val="center"/>
      </w:pPr>
      <w:r>
        <w:rPr>
          <w:rFonts w:ascii="Times New Roman" w:hAnsi="Times New Roman"/>
          <w:b w:val="0"/>
          <w:i/>
          <w:sz w:val="24"/>
        </w:rPr>
        <w:t>(Kèm theo Báo cáo số 03/BC-CES ngày 15 tháng 01 năm 2027 của Công ty Cổ phần Công nghệ CES)</w:t>
      </w:r>
    </w:p>
    <w:p>
      <w:pPr>
        <w:spacing w:lineRule="auto" w:line="240" w:before="0" w:after="80"/>
        <w:jc w:val="right"/>
      </w:pPr>
      <w:r>
        <w:rPr>
          <w:rFonts w:ascii="Times New Roman" w:hAnsi="Times New Roman"/>
          <w:b w:val="0"/>
          <w:i/>
          <w:sz w:val="24"/>
        </w:rPr>
        <w:t>Đơn vị tính: triệu đồng</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701"/>
            <w:shd w:val="clear" w:color="auto" w:fill="D9D9D9"/>
          </w:tcPr>
          <w:p>
            <w:pPr>
              <w:spacing w:line="240" w:lineRule="auto" w:before="40" w:after="40"/>
              <w:jc w:val="center"/>
            </w:pPr>
            <w:r/>
            <w:r>
              <w:rPr>
                <w:rFonts w:ascii="Times New Roman" w:hAnsi="Times New Roman"/>
                <w:b/>
                <w:sz w:val="24"/>
              </w:rPr>
              <w:t>Tháng</w:t>
            </w:r>
          </w:p>
        </w:tc>
        <w:tc>
          <w:tcPr>
            <w:tcW w:type="dxa" w:w="1871"/>
            <w:shd w:val="clear" w:color="auto" w:fill="D9D9D9"/>
          </w:tcPr>
          <w:p>
            <w:pPr>
              <w:spacing w:line="240" w:lineRule="auto" w:before="40" w:after="40"/>
              <w:jc w:val="center"/>
            </w:pPr>
            <w:r/>
            <w:r>
              <w:rPr>
                <w:rFonts w:ascii="Times New Roman" w:hAnsi="Times New Roman"/>
                <w:b/>
                <w:sz w:val="24"/>
              </w:rPr>
              <w:t>Gói Tiêu chuẩn</w:t>
            </w:r>
          </w:p>
        </w:tc>
        <w:tc>
          <w:tcPr>
            <w:tcW w:type="dxa" w:w="1871"/>
            <w:shd w:val="clear" w:color="auto" w:fill="D9D9D9"/>
          </w:tcPr>
          <w:p>
            <w:pPr>
              <w:spacing w:line="240" w:lineRule="auto" w:before="40" w:after="40"/>
              <w:jc w:val="center"/>
            </w:pPr>
            <w:r/>
            <w:r>
              <w:rPr>
                <w:rFonts w:ascii="Times New Roman" w:hAnsi="Times New Roman"/>
                <w:b/>
                <w:sz w:val="24"/>
              </w:rPr>
              <w:t>Gói Cao cấp</w:t>
            </w:r>
          </w:p>
        </w:tc>
        <w:tc>
          <w:tcPr>
            <w:tcW w:type="dxa" w:w="1701"/>
            <w:shd w:val="clear" w:color="auto" w:fill="D9D9D9"/>
          </w:tcPr>
          <w:p>
            <w:pPr>
              <w:spacing w:line="240" w:lineRule="auto" w:before="40" w:after="40"/>
              <w:jc w:val="center"/>
            </w:pPr>
            <w:r/>
            <w:r>
              <w:rPr>
                <w:rFonts w:ascii="Times New Roman" w:hAnsi="Times New Roman"/>
                <w:b/>
                <w:sz w:val="24"/>
              </w:rPr>
              <w:t>Cộng tháng</w:t>
            </w:r>
          </w:p>
        </w:tc>
        <w:tc>
          <w:tcPr>
            <w:tcW w:type="dxa" w:w="1928"/>
            <w:shd w:val="clear" w:color="auto" w:fill="D9D9D9"/>
          </w:tcPr>
          <w:p>
            <w:pPr>
              <w:spacing w:line="240" w:lineRule="auto" w:before="40" w:after="40"/>
              <w:jc w:val="center"/>
            </w:pPr>
            <w:r/>
            <w:r>
              <w:rPr>
                <w:rFonts w:ascii="Times New Roman" w:hAnsi="Times New Roman"/>
                <w:b/>
                <w:sz w:val="24"/>
              </w:rPr>
              <w:t>Lũy kế</w:t>
            </w:r>
          </w:p>
        </w:tc>
      </w:tr>
      <w:tr>
        <w:tc>
          <w:tcPr>
            <w:tcW w:type="dxa" w:w="1701"/>
          </w:tcPr>
          <w:p>
            <w:pPr>
              <w:spacing w:line="240" w:lineRule="auto" w:before="40" w:after="40"/>
            </w:pPr>
            <w:r/>
            <w:r>
              <w:rPr>
                <w:rFonts w:ascii="Times New Roman" w:hAnsi="Times New Roman"/>
                <w:b w:val="0"/>
                <w:sz w:val="24"/>
              </w:rPr>
              <w:t>Tháng 01</w:t>
            </w:r>
          </w:p>
        </w:tc>
        <w:tc>
          <w:tcPr>
            <w:tcW w:type="dxa" w:w="1871"/>
          </w:tcPr>
          <w:p>
            <w:pPr>
              <w:spacing w:line="240" w:lineRule="auto" w:before="40" w:after="40"/>
              <w:jc w:val="right"/>
            </w:pPr>
            <w:r/>
            <w:r>
              <w:rPr>
                <w:rFonts w:ascii="Times New Roman" w:hAnsi="Times New Roman"/>
                <w:b w:val="0"/>
                <w:sz w:val="24"/>
              </w:rPr>
              <w:t>390</w:t>
            </w:r>
          </w:p>
        </w:tc>
        <w:tc>
          <w:tcPr>
            <w:tcW w:type="dxa" w:w="1871"/>
          </w:tcPr>
          <w:p>
            <w:pPr>
              <w:spacing w:line="240" w:lineRule="auto" w:before="40" w:after="40"/>
              <w:jc w:val="right"/>
            </w:pPr>
            <w:r/>
            <w:r>
              <w:rPr>
                <w:rFonts w:ascii="Times New Roman" w:hAnsi="Times New Roman"/>
                <w:b w:val="0"/>
                <w:sz w:val="24"/>
              </w:rPr>
              <w:t>480</w:t>
            </w:r>
          </w:p>
        </w:tc>
        <w:tc>
          <w:tcPr>
            <w:tcW w:type="dxa" w:w="1701"/>
          </w:tcPr>
          <w:p>
            <w:pPr>
              <w:spacing w:line="240" w:lineRule="auto" w:before="40" w:after="40"/>
              <w:jc w:val="right"/>
            </w:pPr>
            <w:r/>
            <w:r>
              <w:rPr>
                <w:rFonts w:ascii="Times New Roman" w:hAnsi="Times New Roman"/>
                <w:b w:val="0"/>
                <w:sz w:val="24"/>
              </w:rPr>
              <w:t>870</w:t>
            </w:r>
          </w:p>
        </w:tc>
        <w:tc>
          <w:tcPr>
            <w:tcW w:type="dxa" w:w="1928"/>
          </w:tcPr>
          <w:p>
            <w:pPr>
              <w:spacing w:line="240" w:lineRule="auto" w:before="40" w:after="40"/>
              <w:jc w:val="right"/>
            </w:pPr>
            <w:r/>
            <w:r>
              <w:rPr>
                <w:rFonts w:ascii="Times New Roman" w:hAnsi="Times New Roman"/>
                <w:b w:val="0"/>
                <w:sz w:val="24"/>
              </w:rPr>
              <w:t>870</w:t>
            </w:r>
          </w:p>
        </w:tc>
      </w:tr>
      <w:tr>
        <w:tc>
          <w:tcPr>
            <w:tcW w:type="dxa" w:w="1701"/>
          </w:tcPr>
          <w:p>
            <w:pPr>
              <w:spacing w:line="240" w:lineRule="auto" w:before="40" w:after="40"/>
            </w:pPr>
            <w:r/>
            <w:r>
              <w:rPr>
                <w:rFonts w:ascii="Times New Roman" w:hAnsi="Times New Roman"/>
                <w:b w:val="0"/>
                <w:sz w:val="24"/>
              </w:rPr>
              <w:t>Tháng 02</w:t>
            </w:r>
          </w:p>
        </w:tc>
        <w:tc>
          <w:tcPr>
            <w:tcW w:type="dxa" w:w="1871"/>
          </w:tcPr>
          <w:p>
            <w:pPr>
              <w:spacing w:line="240" w:lineRule="auto" w:before="40" w:after="40"/>
              <w:jc w:val="right"/>
            </w:pPr>
            <w:r/>
            <w:r>
              <w:rPr>
                <w:rFonts w:ascii="Times New Roman" w:hAnsi="Times New Roman"/>
                <w:b w:val="0"/>
                <w:sz w:val="24"/>
              </w:rPr>
              <w:t>395</w:t>
            </w:r>
          </w:p>
        </w:tc>
        <w:tc>
          <w:tcPr>
            <w:tcW w:type="dxa" w:w="1871"/>
          </w:tcPr>
          <w:p>
            <w:pPr>
              <w:spacing w:line="240" w:lineRule="auto" w:before="40" w:after="40"/>
              <w:jc w:val="right"/>
            </w:pPr>
            <w:r/>
            <w:r>
              <w:rPr>
                <w:rFonts w:ascii="Times New Roman" w:hAnsi="Times New Roman"/>
                <w:b w:val="0"/>
                <w:sz w:val="24"/>
              </w:rPr>
              <w:t>520</w:t>
            </w:r>
          </w:p>
        </w:tc>
        <w:tc>
          <w:tcPr>
            <w:tcW w:type="dxa" w:w="1701"/>
          </w:tcPr>
          <w:p>
            <w:pPr>
              <w:spacing w:line="240" w:lineRule="auto" w:before="40" w:after="40"/>
              <w:jc w:val="right"/>
            </w:pPr>
            <w:r/>
            <w:r>
              <w:rPr>
                <w:rFonts w:ascii="Times New Roman" w:hAnsi="Times New Roman"/>
                <w:b w:val="0"/>
                <w:sz w:val="24"/>
              </w:rPr>
              <w:t>915</w:t>
            </w:r>
          </w:p>
        </w:tc>
        <w:tc>
          <w:tcPr>
            <w:tcW w:type="dxa" w:w="1928"/>
          </w:tcPr>
          <w:p>
            <w:pPr>
              <w:spacing w:line="240" w:lineRule="auto" w:before="40" w:after="40"/>
              <w:jc w:val="right"/>
            </w:pPr>
            <w:r/>
            <w:r>
              <w:rPr>
                <w:rFonts w:ascii="Times New Roman" w:hAnsi="Times New Roman"/>
                <w:b w:val="0"/>
                <w:sz w:val="24"/>
              </w:rPr>
              <w:t>1.785</w:t>
            </w:r>
          </w:p>
        </w:tc>
      </w:tr>
      <w:tr>
        <w:tc>
          <w:tcPr>
            <w:tcW w:type="dxa" w:w="1701"/>
          </w:tcPr>
          <w:p>
            <w:pPr>
              <w:spacing w:line="240" w:lineRule="auto" w:before="40" w:after="40"/>
            </w:pPr>
            <w:r/>
            <w:r>
              <w:rPr>
                <w:rFonts w:ascii="Times New Roman" w:hAnsi="Times New Roman"/>
                <w:b w:val="0"/>
                <w:sz w:val="24"/>
              </w:rPr>
              <w:t>Tháng 03</w:t>
            </w:r>
          </w:p>
        </w:tc>
        <w:tc>
          <w:tcPr>
            <w:tcW w:type="dxa" w:w="1871"/>
          </w:tcPr>
          <w:p>
            <w:pPr>
              <w:spacing w:line="240" w:lineRule="auto" w:before="40" w:after="40"/>
              <w:jc w:val="right"/>
            </w:pPr>
            <w:r/>
            <w:r>
              <w:rPr>
                <w:rFonts w:ascii="Times New Roman" w:hAnsi="Times New Roman"/>
                <w:b w:val="0"/>
                <w:sz w:val="24"/>
              </w:rPr>
              <w:t>445</w:t>
            </w:r>
          </w:p>
        </w:tc>
        <w:tc>
          <w:tcPr>
            <w:tcW w:type="dxa" w:w="1871"/>
          </w:tcPr>
          <w:p>
            <w:pPr>
              <w:spacing w:line="240" w:lineRule="auto" w:before="40" w:after="40"/>
              <w:jc w:val="right"/>
            </w:pPr>
            <w:r/>
            <w:r>
              <w:rPr>
                <w:rFonts w:ascii="Times New Roman" w:hAnsi="Times New Roman"/>
                <w:b w:val="0"/>
                <w:sz w:val="24"/>
              </w:rPr>
              <w:t>640</w:t>
            </w:r>
          </w:p>
        </w:tc>
        <w:tc>
          <w:tcPr>
            <w:tcW w:type="dxa" w:w="1701"/>
          </w:tcPr>
          <w:p>
            <w:pPr>
              <w:spacing w:line="240" w:lineRule="auto" w:before="40" w:after="40"/>
              <w:jc w:val="right"/>
            </w:pPr>
            <w:r/>
            <w:r>
              <w:rPr>
                <w:rFonts w:ascii="Times New Roman" w:hAnsi="Times New Roman"/>
                <w:b w:val="0"/>
                <w:sz w:val="24"/>
              </w:rPr>
              <w:t>1.085</w:t>
            </w:r>
          </w:p>
        </w:tc>
        <w:tc>
          <w:tcPr>
            <w:tcW w:type="dxa" w:w="1928"/>
          </w:tcPr>
          <w:p>
            <w:pPr>
              <w:spacing w:line="240" w:lineRule="auto" w:before="40" w:after="40"/>
              <w:jc w:val="right"/>
            </w:pPr>
            <w:r/>
            <w:r>
              <w:rPr>
                <w:rFonts w:ascii="Times New Roman" w:hAnsi="Times New Roman"/>
                <w:b w:val="0"/>
                <w:sz w:val="24"/>
              </w:rPr>
              <w:t>2.870</w:t>
            </w:r>
          </w:p>
        </w:tc>
      </w:tr>
      <w:tr>
        <w:tc>
          <w:tcPr>
            <w:tcW w:type="dxa" w:w="1701"/>
          </w:tcPr>
          <w:p>
            <w:pPr>
              <w:spacing w:line="240" w:lineRule="auto" w:before="40" w:after="40"/>
            </w:pPr>
            <w:r/>
            <w:r>
              <w:rPr>
                <w:rFonts w:ascii="Times New Roman" w:hAnsi="Times New Roman"/>
                <w:b w:val="0"/>
                <w:sz w:val="24"/>
              </w:rPr>
              <w:t>Tháng 04</w:t>
            </w:r>
          </w:p>
        </w:tc>
        <w:tc>
          <w:tcPr>
            <w:tcW w:type="dxa" w:w="1871"/>
          </w:tcPr>
          <w:p>
            <w:pPr>
              <w:spacing w:line="240" w:lineRule="auto" w:before="40" w:after="40"/>
              <w:jc w:val="right"/>
            </w:pPr>
            <w:r/>
            <w:r>
              <w:rPr>
                <w:rFonts w:ascii="Times New Roman" w:hAnsi="Times New Roman"/>
                <w:b w:val="0"/>
                <w:sz w:val="24"/>
              </w:rPr>
              <w:t>410</w:t>
            </w:r>
          </w:p>
        </w:tc>
        <w:tc>
          <w:tcPr>
            <w:tcW w:type="dxa" w:w="1871"/>
          </w:tcPr>
          <w:p>
            <w:pPr>
              <w:spacing w:line="240" w:lineRule="auto" w:before="40" w:after="40"/>
              <w:jc w:val="right"/>
            </w:pPr>
            <w:r/>
            <w:r>
              <w:rPr>
                <w:rFonts w:ascii="Times New Roman" w:hAnsi="Times New Roman"/>
                <w:b w:val="0"/>
                <w:sz w:val="24"/>
              </w:rPr>
              <w:t>570</w:t>
            </w:r>
          </w:p>
        </w:tc>
        <w:tc>
          <w:tcPr>
            <w:tcW w:type="dxa" w:w="1701"/>
          </w:tcPr>
          <w:p>
            <w:pPr>
              <w:spacing w:line="240" w:lineRule="auto" w:before="40" w:after="40"/>
              <w:jc w:val="right"/>
            </w:pPr>
            <w:r/>
            <w:r>
              <w:rPr>
                <w:rFonts w:ascii="Times New Roman" w:hAnsi="Times New Roman"/>
                <w:b w:val="0"/>
                <w:sz w:val="24"/>
              </w:rPr>
              <w:t>980</w:t>
            </w:r>
          </w:p>
        </w:tc>
        <w:tc>
          <w:tcPr>
            <w:tcW w:type="dxa" w:w="1928"/>
          </w:tcPr>
          <w:p>
            <w:pPr>
              <w:spacing w:line="240" w:lineRule="auto" w:before="40" w:after="40"/>
              <w:jc w:val="right"/>
            </w:pPr>
            <w:r/>
            <w:r>
              <w:rPr>
                <w:rFonts w:ascii="Times New Roman" w:hAnsi="Times New Roman"/>
                <w:b w:val="0"/>
                <w:sz w:val="24"/>
              </w:rPr>
              <w:t>3.850</w:t>
            </w:r>
          </w:p>
        </w:tc>
      </w:tr>
      <w:tr>
        <w:tc>
          <w:tcPr>
            <w:tcW w:type="dxa" w:w="1701"/>
          </w:tcPr>
          <w:p>
            <w:pPr>
              <w:spacing w:line="240" w:lineRule="auto" w:before="40" w:after="40"/>
            </w:pPr>
            <w:r/>
            <w:r>
              <w:rPr>
                <w:rFonts w:ascii="Times New Roman" w:hAnsi="Times New Roman"/>
                <w:b w:val="0"/>
                <w:sz w:val="24"/>
              </w:rPr>
              <w:t>Tháng 05</w:t>
            </w:r>
          </w:p>
        </w:tc>
        <w:tc>
          <w:tcPr>
            <w:tcW w:type="dxa" w:w="1871"/>
          </w:tcPr>
          <w:p>
            <w:pPr>
              <w:spacing w:line="240" w:lineRule="auto" w:before="40" w:after="40"/>
              <w:jc w:val="right"/>
            </w:pPr>
            <w:r/>
            <w:r>
              <w:rPr>
                <w:rFonts w:ascii="Times New Roman" w:hAnsi="Times New Roman"/>
                <w:b w:val="0"/>
                <w:sz w:val="24"/>
              </w:rPr>
              <w:t>425</w:t>
            </w:r>
          </w:p>
        </w:tc>
        <w:tc>
          <w:tcPr>
            <w:tcW w:type="dxa" w:w="1871"/>
          </w:tcPr>
          <w:p>
            <w:pPr>
              <w:spacing w:line="240" w:lineRule="auto" w:before="40" w:after="40"/>
              <w:jc w:val="right"/>
            </w:pPr>
            <w:r/>
            <w:r>
              <w:rPr>
                <w:rFonts w:ascii="Times New Roman" w:hAnsi="Times New Roman"/>
                <w:b w:val="0"/>
                <w:sz w:val="24"/>
              </w:rPr>
              <w:t>595</w:t>
            </w:r>
          </w:p>
        </w:tc>
        <w:tc>
          <w:tcPr>
            <w:tcW w:type="dxa" w:w="1701"/>
          </w:tcPr>
          <w:p>
            <w:pPr>
              <w:spacing w:line="240" w:lineRule="auto" w:before="40" w:after="40"/>
              <w:jc w:val="right"/>
            </w:pPr>
            <w:r/>
            <w:r>
              <w:rPr>
                <w:rFonts w:ascii="Times New Roman" w:hAnsi="Times New Roman"/>
                <w:b w:val="0"/>
                <w:sz w:val="24"/>
              </w:rPr>
              <w:t>1.020</w:t>
            </w:r>
          </w:p>
        </w:tc>
        <w:tc>
          <w:tcPr>
            <w:tcW w:type="dxa" w:w="1928"/>
          </w:tcPr>
          <w:p>
            <w:pPr>
              <w:spacing w:line="240" w:lineRule="auto" w:before="40" w:after="40"/>
              <w:jc w:val="right"/>
            </w:pPr>
            <w:r/>
            <w:r>
              <w:rPr>
                <w:rFonts w:ascii="Times New Roman" w:hAnsi="Times New Roman"/>
                <w:b w:val="0"/>
                <w:sz w:val="24"/>
              </w:rPr>
              <w:t>4.870</w:t>
            </w:r>
          </w:p>
        </w:tc>
      </w:tr>
      <w:tr>
        <w:tc>
          <w:tcPr>
            <w:tcW w:type="dxa" w:w="1701"/>
          </w:tcPr>
          <w:p>
            <w:pPr>
              <w:spacing w:line="240" w:lineRule="auto" w:before="40" w:after="40"/>
            </w:pPr>
            <w:r/>
            <w:r>
              <w:rPr>
                <w:rFonts w:ascii="Times New Roman" w:hAnsi="Times New Roman"/>
                <w:b w:val="0"/>
                <w:sz w:val="24"/>
              </w:rPr>
              <w:t>Tháng 06</w:t>
            </w:r>
          </w:p>
        </w:tc>
        <w:tc>
          <w:tcPr>
            <w:tcW w:type="dxa" w:w="1871"/>
          </w:tcPr>
          <w:p>
            <w:pPr>
              <w:spacing w:line="240" w:lineRule="auto" w:before="40" w:after="40"/>
              <w:jc w:val="right"/>
            </w:pPr>
            <w:r/>
            <w:r>
              <w:rPr>
                <w:rFonts w:ascii="Times New Roman" w:hAnsi="Times New Roman"/>
                <w:b w:val="0"/>
                <w:sz w:val="24"/>
              </w:rPr>
              <w:t>455</w:t>
            </w:r>
          </w:p>
        </w:tc>
        <w:tc>
          <w:tcPr>
            <w:tcW w:type="dxa" w:w="1871"/>
          </w:tcPr>
          <w:p>
            <w:pPr>
              <w:spacing w:line="240" w:lineRule="auto" w:before="40" w:after="40"/>
              <w:jc w:val="right"/>
            </w:pPr>
            <w:r/>
            <w:r>
              <w:rPr>
                <w:rFonts w:ascii="Times New Roman" w:hAnsi="Times New Roman"/>
                <w:b w:val="0"/>
                <w:sz w:val="24"/>
              </w:rPr>
              <w:t>695</w:t>
            </w:r>
          </w:p>
        </w:tc>
        <w:tc>
          <w:tcPr>
            <w:tcW w:type="dxa" w:w="1701"/>
          </w:tcPr>
          <w:p>
            <w:pPr>
              <w:spacing w:line="240" w:lineRule="auto" w:before="40" w:after="40"/>
              <w:jc w:val="right"/>
            </w:pPr>
            <w:r/>
            <w:r>
              <w:rPr>
                <w:rFonts w:ascii="Times New Roman" w:hAnsi="Times New Roman"/>
                <w:b w:val="0"/>
                <w:sz w:val="24"/>
              </w:rPr>
              <w:t>1.150</w:t>
            </w:r>
          </w:p>
        </w:tc>
        <w:tc>
          <w:tcPr>
            <w:tcW w:type="dxa" w:w="1928"/>
          </w:tcPr>
          <w:p>
            <w:pPr>
              <w:spacing w:line="240" w:lineRule="auto" w:before="40" w:after="40"/>
              <w:jc w:val="right"/>
            </w:pPr>
            <w:r/>
            <w:r>
              <w:rPr>
                <w:rFonts w:ascii="Times New Roman" w:hAnsi="Times New Roman"/>
                <w:b w:val="0"/>
                <w:sz w:val="24"/>
              </w:rPr>
              <w:t>6.020</w:t>
            </w:r>
          </w:p>
        </w:tc>
      </w:tr>
      <w:tr>
        <w:tc>
          <w:tcPr>
            <w:tcW w:type="dxa" w:w="1701"/>
          </w:tcPr>
          <w:p>
            <w:pPr>
              <w:spacing w:line="240" w:lineRule="auto" w:before="40" w:after="40"/>
            </w:pPr>
            <w:r/>
            <w:r>
              <w:rPr>
                <w:rFonts w:ascii="Times New Roman" w:hAnsi="Times New Roman"/>
                <w:b w:val="0"/>
                <w:sz w:val="24"/>
              </w:rPr>
              <w:t>Tháng 07</w:t>
            </w:r>
          </w:p>
        </w:tc>
        <w:tc>
          <w:tcPr>
            <w:tcW w:type="dxa" w:w="1871"/>
          </w:tcPr>
          <w:p>
            <w:pPr>
              <w:spacing w:line="240" w:lineRule="auto" w:before="40" w:after="40"/>
              <w:jc w:val="right"/>
            </w:pPr>
            <w:r/>
            <w:r>
              <w:rPr>
                <w:rFonts w:ascii="Times New Roman" w:hAnsi="Times New Roman"/>
                <w:b w:val="0"/>
                <w:sz w:val="24"/>
              </w:rPr>
              <w:t>420</w:t>
            </w:r>
          </w:p>
        </w:tc>
        <w:tc>
          <w:tcPr>
            <w:tcW w:type="dxa" w:w="1871"/>
          </w:tcPr>
          <w:p>
            <w:pPr>
              <w:spacing w:line="240" w:lineRule="auto" w:before="40" w:after="40"/>
              <w:jc w:val="right"/>
            </w:pPr>
            <w:r/>
            <w:r>
              <w:rPr>
                <w:rFonts w:ascii="Times New Roman" w:hAnsi="Times New Roman"/>
                <w:b w:val="0"/>
                <w:sz w:val="24"/>
              </w:rPr>
              <w:t>585</w:t>
            </w:r>
          </w:p>
        </w:tc>
        <w:tc>
          <w:tcPr>
            <w:tcW w:type="dxa" w:w="1701"/>
          </w:tcPr>
          <w:p>
            <w:pPr>
              <w:spacing w:line="240" w:lineRule="auto" w:before="40" w:after="40"/>
              <w:jc w:val="right"/>
            </w:pPr>
            <w:r/>
            <w:r>
              <w:rPr>
                <w:rFonts w:ascii="Times New Roman" w:hAnsi="Times New Roman"/>
                <w:b w:val="0"/>
                <w:sz w:val="24"/>
              </w:rPr>
              <w:t>1.005</w:t>
            </w:r>
          </w:p>
        </w:tc>
        <w:tc>
          <w:tcPr>
            <w:tcW w:type="dxa" w:w="1928"/>
          </w:tcPr>
          <w:p>
            <w:pPr>
              <w:spacing w:line="240" w:lineRule="auto" w:before="40" w:after="40"/>
              <w:jc w:val="right"/>
            </w:pPr>
            <w:r/>
            <w:r>
              <w:rPr>
                <w:rFonts w:ascii="Times New Roman" w:hAnsi="Times New Roman"/>
                <w:b w:val="0"/>
                <w:sz w:val="24"/>
              </w:rPr>
              <w:t>7.025</w:t>
            </w:r>
          </w:p>
        </w:tc>
      </w:tr>
      <w:tr>
        <w:tc>
          <w:tcPr>
            <w:tcW w:type="dxa" w:w="1701"/>
          </w:tcPr>
          <w:p>
            <w:pPr>
              <w:spacing w:line="240" w:lineRule="auto" w:before="40" w:after="40"/>
            </w:pPr>
            <w:r/>
            <w:r>
              <w:rPr>
                <w:rFonts w:ascii="Times New Roman" w:hAnsi="Times New Roman"/>
                <w:b w:val="0"/>
                <w:sz w:val="24"/>
              </w:rPr>
              <w:t>Tháng 08</w:t>
            </w:r>
          </w:p>
        </w:tc>
        <w:tc>
          <w:tcPr>
            <w:tcW w:type="dxa" w:w="1871"/>
          </w:tcPr>
          <w:p>
            <w:pPr>
              <w:spacing w:line="240" w:lineRule="auto" w:before="40" w:after="40"/>
              <w:jc w:val="right"/>
            </w:pPr>
            <w:r/>
            <w:r>
              <w:rPr>
                <w:rFonts w:ascii="Times New Roman" w:hAnsi="Times New Roman"/>
                <w:b w:val="0"/>
                <w:sz w:val="24"/>
              </w:rPr>
              <w:t>430</w:t>
            </w:r>
          </w:p>
        </w:tc>
        <w:tc>
          <w:tcPr>
            <w:tcW w:type="dxa" w:w="1871"/>
          </w:tcPr>
          <w:p>
            <w:pPr>
              <w:spacing w:line="240" w:lineRule="auto" w:before="40" w:after="40"/>
              <w:jc w:val="right"/>
            </w:pPr>
            <w:r/>
            <w:r>
              <w:rPr>
                <w:rFonts w:ascii="Times New Roman" w:hAnsi="Times New Roman"/>
                <w:b w:val="0"/>
                <w:sz w:val="24"/>
              </w:rPr>
              <w:t>630</w:t>
            </w:r>
          </w:p>
        </w:tc>
        <w:tc>
          <w:tcPr>
            <w:tcW w:type="dxa" w:w="1701"/>
          </w:tcPr>
          <w:p>
            <w:pPr>
              <w:spacing w:line="240" w:lineRule="auto" w:before="40" w:after="40"/>
              <w:jc w:val="right"/>
            </w:pPr>
            <w:r/>
            <w:r>
              <w:rPr>
                <w:rFonts w:ascii="Times New Roman" w:hAnsi="Times New Roman"/>
                <w:b w:val="0"/>
                <w:sz w:val="24"/>
              </w:rPr>
              <w:t>1.060</w:t>
            </w:r>
          </w:p>
        </w:tc>
        <w:tc>
          <w:tcPr>
            <w:tcW w:type="dxa" w:w="1928"/>
          </w:tcPr>
          <w:p>
            <w:pPr>
              <w:spacing w:line="240" w:lineRule="auto" w:before="40" w:after="40"/>
              <w:jc w:val="right"/>
            </w:pPr>
            <w:r/>
            <w:r>
              <w:rPr>
                <w:rFonts w:ascii="Times New Roman" w:hAnsi="Times New Roman"/>
                <w:b w:val="0"/>
                <w:sz w:val="24"/>
              </w:rPr>
              <w:t>8.085</w:t>
            </w:r>
          </w:p>
        </w:tc>
      </w:tr>
      <w:tr>
        <w:tc>
          <w:tcPr>
            <w:tcW w:type="dxa" w:w="1701"/>
          </w:tcPr>
          <w:p>
            <w:pPr>
              <w:spacing w:line="240" w:lineRule="auto" w:before="40" w:after="40"/>
            </w:pPr>
            <w:r/>
            <w:r>
              <w:rPr>
                <w:rFonts w:ascii="Times New Roman" w:hAnsi="Times New Roman"/>
                <w:b w:val="0"/>
                <w:sz w:val="24"/>
              </w:rPr>
              <w:t>Tháng 09</w:t>
            </w:r>
          </w:p>
        </w:tc>
        <w:tc>
          <w:tcPr>
            <w:tcW w:type="dxa" w:w="1871"/>
          </w:tcPr>
          <w:p>
            <w:pPr>
              <w:spacing w:line="240" w:lineRule="auto" w:before="40" w:after="40"/>
              <w:jc w:val="right"/>
            </w:pPr>
            <w:r/>
            <w:r>
              <w:rPr>
                <w:rFonts w:ascii="Times New Roman" w:hAnsi="Times New Roman"/>
                <w:b w:val="0"/>
                <w:sz w:val="24"/>
              </w:rPr>
              <w:t>460</w:t>
            </w:r>
          </w:p>
        </w:tc>
        <w:tc>
          <w:tcPr>
            <w:tcW w:type="dxa" w:w="1871"/>
          </w:tcPr>
          <w:p>
            <w:pPr>
              <w:spacing w:line="240" w:lineRule="auto" w:before="40" w:after="40"/>
              <w:jc w:val="right"/>
            </w:pPr>
            <w:r/>
            <w:r>
              <w:rPr>
                <w:rFonts w:ascii="Times New Roman" w:hAnsi="Times New Roman"/>
                <w:b w:val="0"/>
                <w:sz w:val="24"/>
              </w:rPr>
              <w:t>720</w:t>
            </w:r>
          </w:p>
        </w:tc>
        <w:tc>
          <w:tcPr>
            <w:tcW w:type="dxa" w:w="1701"/>
          </w:tcPr>
          <w:p>
            <w:pPr>
              <w:spacing w:line="240" w:lineRule="auto" w:before="40" w:after="40"/>
              <w:jc w:val="right"/>
            </w:pPr>
            <w:r/>
            <w:r>
              <w:rPr>
                <w:rFonts w:ascii="Times New Roman" w:hAnsi="Times New Roman"/>
                <w:b w:val="0"/>
                <w:sz w:val="24"/>
              </w:rPr>
              <w:t>1.180</w:t>
            </w:r>
          </w:p>
        </w:tc>
        <w:tc>
          <w:tcPr>
            <w:tcW w:type="dxa" w:w="1928"/>
          </w:tcPr>
          <w:p>
            <w:pPr>
              <w:spacing w:line="240" w:lineRule="auto" w:before="40" w:after="40"/>
              <w:jc w:val="right"/>
            </w:pPr>
            <w:r/>
            <w:r>
              <w:rPr>
                <w:rFonts w:ascii="Times New Roman" w:hAnsi="Times New Roman"/>
                <w:b w:val="0"/>
                <w:sz w:val="24"/>
              </w:rPr>
              <w:t>9.265</w:t>
            </w:r>
          </w:p>
        </w:tc>
      </w:tr>
      <w:tr>
        <w:tc>
          <w:tcPr>
            <w:tcW w:type="dxa" w:w="1701"/>
          </w:tcPr>
          <w:p>
            <w:pPr>
              <w:spacing w:line="240" w:lineRule="auto" w:before="40" w:after="40"/>
            </w:pPr>
            <w:r/>
            <w:r>
              <w:rPr>
                <w:rFonts w:ascii="Times New Roman" w:hAnsi="Times New Roman"/>
                <w:b w:val="0"/>
                <w:sz w:val="24"/>
              </w:rPr>
              <w:t>Tháng 10</w:t>
            </w:r>
          </w:p>
        </w:tc>
        <w:tc>
          <w:tcPr>
            <w:tcW w:type="dxa" w:w="1871"/>
          </w:tcPr>
          <w:p>
            <w:pPr>
              <w:spacing w:line="240" w:lineRule="auto" w:before="40" w:after="40"/>
              <w:jc w:val="right"/>
            </w:pPr>
            <w:r/>
            <w:r>
              <w:rPr>
                <w:rFonts w:ascii="Times New Roman" w:hAnsi="Times New Roman"/>
                <w:b w:val="0"/>
                <w:sz w:val="24"/>
              </w:rPr>
              <w:t>440</w:t>
            </w:r>
          </w:p>
        </w:tc>
        <w:tc>
          <w:tcPr>
            <w:tcW w:type="dxa" w:w="1871"/>
          </w:tcPr>
          <w:p>
            <w:pPr>
              <w:spacing w:line="240" w:lineRule="auto" w:before="40" w:after="40"/>
              <w:jc w:val="right"/>
            </w:pPr>
            <w:r/>
            <w:r>
              <w:rPr>
                <w:rFonts w:ascii="Times New Roman" w:hAnsi="Times New Roman"/>
                <w:b w:val="0"/>
                <w:sz w:val="24"/>
              </w:rPr>
              <w:t>650</w:t>
            </w:r>
          </w:p>
        </w:tc>
        <w:tc>
          <w:tcPr>
            <w:tcW w:type="dxa" w:w="1701"/>
          </w:tcPr>
          <w:p>
            <w:pPr>
              <w:spacing w:line="240" w:lineRule="auto" w:before="40" w:after="40"/>
              <w:jc w:val="right"/>
            </w:pPr>
            <w:r/>
            <w:r>
              <w:rPr>
                <w:rFonts w:ascii="Times New Roman" w:hAnsi="Times New Roman"/>
                <w:b w:val="0"/>
                <w:sz w:val="24"/>
              </w:rPr>
              <w:t>1.090</w:t>
            </w:r>
          </w:p>
        </w:tc>
        <w:tc>
          <w:tcPr>
            <w:tcW w:type="dxa" w:w="1928"/>
          </w:tcPr>
          <w:p>
            <w:pPr>
              <w:spacing w:line="240" w:lineRule="auto" w:before="40" w:after="40"/>
              <w:jc w:val="right"/>
            </w:pPr>
            <w:r/>
            <w:r>
              <w:rPr>
                <w:rFonts w:ascii="Times New Roman" w:hAnsi="Times New Roman"/>
                <w:b w:val="0"/>
                <w:sz w:val="24"/>
              </w:rPr>
              <w:t>10.355</w:t>
            </w:r>
          </w:p>
        </w:tc>
      </w:tr>
      <w:tr>
        <w:tc>
          <w:tcPr>
            <w:tcW w:type="dxa" w:w="1701"/>
          </w:tcPr>
          <w:p>
            <w:pPr>
              <w:spacing w:line="240" w:lineRule="auto" w:before="40" w:after="40"/>
            </w:pPr>
            <w:r/>
            <w:r>
              <w:rPr>
                <w:rFonts w:ascii="Times New Roman" w:hAnsi="Times New Roman"/>
                <w:b w:val="0"/>
                <w:sz w:val="24"/>
              </w:rPr>
              <w:t>Tháng 11</w:t>
            </w:r>
          </w:p>
        </w:tc>
        <w:tc>
          <w:tcPr>
            <w:tcW w:type="dxa" w:w="1871"/>
          </w:tcPr>
          <w:p>
            <w:pPr>
              <w:spacing w:line="240" w:lineRule="auto" w:before="40" w:after="40"/>
              <w:jc w:val="right"/>
            </w:pPr>
            <w:r/>
            <w:r>
              <w:rPr>
                <w:rFonts w:ascii="Times New Roman" w:hAnsi="Times New Roman"/>
                <w:b w:val="0"/>
                <w:sz w:val="24"/>
              </w:rPr>
              <w:t>450</w:t>
            </w:r>
          </w:p>
        </w:tc>
        <w:tc>
          <w:tcPr>
            <w:tcW w:type="dxa" w:w="1871"/>
          </w:tcPr>
          <w:p>
            <w:pPr>
              <w:spacing w:line="240" w:lineRule="auto" w:before="40" w:after="40"/>
              <w:jc w:val="right"/>
            </w:pPr>
            <w:r/>
            <w:r>
              <w:rPr>
                <w:rFonts w:ascii="Times New Roman" w:hAnsi="Times New Roman"/>
                <w:b w:val="0"/>
                <w:sz w:val="24"/>
              </w:rPr>
              <w:t>685</w:t>
            </w:r>
          </w:p>
        </w:tc>
        <w:tc>
          <w:tcPr>
            <w:tcW w:type="dxa" w:w="1701"/>
          </w:tcPr>
          <w:p>
            <w:pPr>
              <w:spacing w:line="240" w:lineRule="auto" w:before="40" w:after="40"/>
              <w:jc w:val="right"/>
            </w:pPr>
            <w:r/>
            <w:r>
              <w:rPr>
                <w:rFonts w:ascii="Times New Roman" w:hAnsi="Times New Roman"/>
                <w:b w:val="0"/>
                <w:sz w:val="24"/>
              </w:rPr>
              <w:t>1.135</w:t>
            </w:r>
          </w:p>
        </w:tc>
        <w:tc>
          <w:tcPr>
            <w:tcW w:type="dxa" w:w="1928"/>
          </w:tcPr>
          <w:p>
            <w:pPr>
              <w:spacing w:line="240" w:lineRule="auto" w:before="40" w:after="40"/>
              <w:jc w:val="right"/>
            </w:pPr>
            <w:r/>
            <w:r>
              <w:rPr>
                <w:rFonts w:ascii="Times New Roman" w:hAnsi="Times New Roman"/>
                <w:b w:val="0"/>
                <w:sz w:val="24"/>
              </w:rPr>
              <w:t>11.490</w:t>
            </w:r>
          </w:p>
        </w:tc>
      </w:tr>
      <w:tr>
        <w:tc>
          <w:tcPr>
            <w:tcW w:type="dxa" w:w="1701"/>
          </w:tcPr>
          <w:p>
            <w:pPr>
              <w:spacing w:line="240" w:lineRule="auto" w:before="40" w:after="40"/>
            </w:pPr>
            <w:r/>
            <w:r>
              <w:rPr>
                <w:rFonts w:ascii="Times New Roman" w:hAnsi="Times New Roman"/>
                <w:b w:val="0"/>
                <w:sz w:val="24"/>
              </w:rPr>
              <w:t>Tháng 12</w:t>
            </w:r>
          </w:p>
        </w:tc>
        <w:tc>
          <w:tcPr>
            <w:tcW w:type="dxa" w:w="1871"/>
          </w:tcPr>
          <w:p>
            <w:pPr>
              <w:spacing w:line="240" w:lineRule="auto" w:before="40" w:after="40"/>
              <w:jc w:val="right"/>
            </w:pPr>
            <w:r/>
            <w:r>
              <w:rPr>
                <w:rFonts w:ascii="Times New Roman" w:hAnsi="Times New Roman"/>
                <w:b w:val="0"/>
                <w:sz w:val="24"/>
              </w:rPr>
              <w:t>460</w:t>
            </w:r>
          </w:p>
        </w:tc>
        <w:tc>
          <w:tcPr>
            <w:tcW w:type="dxa" w:w="1871"/>
          </w:tcPr>
          <w:p>
            <w:pPr>
              <w:spacing w:line="240" w:lineRule="auto" w:before="40" w:after="40"/>
              <w:jc w:val="right"/>
            </w:pPr>
            <w:r/>
            <w:r>
              <w:rPr>
                <w:rFonts w:ascii="Times New Roman" w:hAnsi="Times New Roman"/>
                <w:b w:val="0"/>
                <w:sz w:val="24"/>
              </w:rPr>
              <w:t>595</w:t>
            </w:r>
          </w:p>
        </w:tc>
        <w:tc>
          <w:tcPr>
            <w:tcW w:type="dxa" w:w="1701"/>
          </w:tcPr>
          <w:p>
            <w:pPr>
              <w:spacing w:line="240" w:lineRule="auto" w:before="40" w:after="40"/>
              <w:jc w:val="right"/>
            </w:pPr>
            <w:r/>
            <w:r>
              <w:rPr>
                <w:rFonts w:ascii="Times New Roman" w:hAnsi="Times New Roman"/>
                <w:b w:val="0"/>
                <w:sz w:val="24"/>
              </w:rPr>
              <w:t>1.055</w:t>
            </w:r>
          </w:p>
        </w:tc>
        <w:tc>
          <w:tcPr>
            <w:tcW w:type="dxa" w:w="1928"/>
          </w:tcPr>
          <w:p>
            <w:pPr>
              <w:spacing w:line="240" w:lineRule="auto" w:before="40" w:after="40"/>
              <w:jc w:val="right"/>
            </w:pPr>
            <w:r/>
            <w:r>
              <w:rPr>
                <w:rFonts w:ascii="Times New Roman" w:hAnsi="Times New Roman"/>
                <w:b w:val="0"/>
                <w:sz w:val="24"/>
              </w:rPr>
              <w:t>12.545</w:t>
            </w:r>
          </w:p>
        </w:tc>
      </w:tr>
      <w:tr>
        <w:tc>
          <w:tcPr>
            <w:tcW w:type="dxa" w:w="1701"/>
          </w:tcPr>
          <w:p>
            <w:pPr>
              <w:spacing w:line="240" w:lineRule="auto" w:before="40" w:after="40"/>
            </w:pPr>
            <w:r/>
            <w:r>
              <w:rPr>
                <w:rFonts w:ascii="Times New Roman" w:hAnsi="Times New Roman"/>
                <w:b/>
                <w:sz w:val="24"/>
              </w:rPr>
              <w:t>Tổng cộng</w:t>
            </w:r>
          </w:p>
        </w:tc>
        <w:tc>
          <w:tcPr>
            <w:tcW w:type="dxa" w:w="1871"/>
          </w:tcPr>
          <w:p>
            <w:pPr>
              <w:spacing w:line="240" w:lineRule="auto" w:before="40" w:after="40"/>
              <w:jc w:val="right"/>
            </w:pPr>
            <w:r/>
            <w:r>
              <w:rPr>
                <w:rFonts w:ascii="Times New Roman" w:hAnsi="Times New Roman"/>
                <w:b/>
                <w:sz w:val="24"/>
              </w:rPr>
              <w:t>5.180</w:t>
            </w:r>
          </w:p>
        </w:tc>
        <w:tc>
          <w:tcPr>
            <w:tcW w:type="dxa" w:w="1871"/>
          </w:tcPr>
          <w:p>
            <w:pPr>
              <w:spacing w:line="240" w:lineRule="auto" w:before="40" w:after="40"/>
              <w:jc w:val="right"/>
            </w:pPr>
            <w:r/>
            <w:r>
              <w:rPr>
                <w:rFonts w:ascii="Times New Roman" w:hAnsi="Times New Roman"/>
                <w:b/>
                <w:sz w:val="24"/>
              </w:rPr>
              <w:t>7.365</w:t>
            </w:r>
          </w:p>
        </w:tc>
        <w:tc>
          <w:tcPr>
            <w:tcW w:type="dxa" w:w="1701"/>
          </w:tcPr>
          <w:p>
            <w:pPr>
              <w:spacing w:line="240" w:lineRule="auto" w:before="40" w:after="40"/>
              <w:jc w:val="right"/>
            </w:pPr>
            <w:r/>
            <w:r>
              <w:rPr>
                <w:rFonts w:ascii="Times New Roman" w:hAnsi="Times New Roman"/>
                <w:b/>
                <w:sz w:val="24"/>
              </w:rPr>
              <w:t>12.545</w:t>
            </w:r>
          </w:p>
        </w:tc>
        <w:tc>
          <w:tcPr>
            <w:tcW w:type="dxa" w:w="1928"/>
          </w:tcPr>
          <w:p>
            <w:pPr>
              <w:spacing w:line="240" w:lineRule="auto" w:before="40" w:after="40"/>
              <w:jc w:val="right"/>
            </w:pPr>
            <w:r/>
            <w:r>
              <w:rPr>
                <w:rFonts w:ascii="Times New Roman" w:hAnsi="Times New Roman"/>
                <w:b/>
                <w:sz w:val="24"/>
              </w:rPr>
              <w:t>-</w:t>
            </w:r>
          </w:p>
        </w:tc>
      </w:tr>
    </w:tbl>
    <w:p>
      <w:pPr>
        <w:spacing w:lineRule="auto" w:line="240" w:before="0" w:after="120"/>
        <w:jc w:val="both"/>
      </w:pPr>
    </w:p>
    <w:p>
      <w:r>
        <w:br w:type="page"/>
      </w:r>
    </w:p>
    <w:p>
      <w:pPr>
        <w:spacing w:lineRule="auto" w:line="288" w:before="0" w:after="40"/>
        <w:jc w:val="center"/>
      </w:pPr>
      <w:r>
        <w:rPr>
          <w:rFonts w:ascii="Times New Roman" w:hAnsi="Times New Roman"/>
          <w:b/>
          <w:i w:val="0"/>
          <w:sz w:val="26"/>
        </w:rPr>
        <w:t>PHỤ LỤC 2</w:t>
      </w:r>
    </w:p>
    <w:p>
      <w:pPr>
        <w:spacing w:lineRule="auto" w:line="288" w:before="0" w:after="40"/>
        <w:jc w:val="center"/>
      </w:pPr>
      <w:r>
        <w:rPr>
          <w:rFonts w:ascii="Times New Roman" w:hAnsi="Times New Roman"/>
          <w:b/>
          <w:i w:val="0"/>
          <w:sz w:val="26"/>
        </w:rPr>
        <w:t>DANH SÁCH HỢP ĐỒNG LỚN CÒN HIỆU LỰC</w:t>
      </w:r>
    </w:p>
    <w:p>
      <w:pPr>
        <w:spacing w:lineRule="auto" w:line="240" w:before="0" w:after="200"/>
        <w:jc w:val="center"/>
      </w:pPr>
      <w:r>
        <w:rPr>
          <w:rFonts w:ascii="Times New Roman" w:hAnsi="Times New Roman"/>
          <w:b w:val="0"/>
          <w:i/>
          <w:sz w:val="24"/>
        </w:rPr>
        <w:t>(Kèm theo Báo cáo số 03/BC-CES ngày 15 tháng 01 năm 2027 của Công ty Cổ phần Công nghệ CES)</w:t>
      </w:r>
    </w:p>
    <w:p>
      <w:pPr>
        <w:spacing w:lineRule="auto" w:line="240" w:before="0" w:after="80"/>
        <w:jc w:val="right"/>
      </w:pPr>
      <w:r>
        <w:rPr>
          <w:rFonts w:ascii="Times New Roman" w:hAnsi="Times New Roman"/>
          <w:b w:val="0"/>
          <w:i/>
          <w:sz w:val="24"/>
        </w:rPr>
        <w:t>Đơn vị tính: triệu đồng</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928"/>
            <w:shd w:val="clear" w:color="auto" w:fill="D9D9D9"/>
          </w:tcPr>
          <w:p>
            <w:pPr>
              <w:spacing w:line="240" w:lineRule="auto" w:before="40" w:after="40"/>
              <w:jc w:val="center"/>
            </w:pPr>
            <w:r/>
            <w:r>
              <w:rPr>
                <w:rFonts w:ascii="Times New Roman" w:hAnsi="Times New Roman"/>
                <w:b/>
                <w:sz w:val="24"/>
              </w:rPr>
              <w:t>Số hợp đồng</w:t>
            </w:r>
          </w:p>
        </w:tc>
        <w:tc>
          <w:tcPr>
            <w:tcW w:type="dxa" w:w="2268"/>
            <w:shd w:val="clear" w:color="auto" w:fill="D9D9D9"/>
          </w:tcPr>
          <w:p>
            <w:pPr>
              <w:spacing w:line="240" w:lineRule="auto" w:before="40" w:after="40"/>
              <w:jc w:val="center"/>
            </w:pPr>
            <w:r/>
            <w:r>
              <w:rPr>
                <w:rFonts w:ascii="Times New Roman" w:hAnsi="Times New Roman"/>
                <w:b/>
                <w:sz w:val="24"/>
              </w:rPr>
              <w:t>Khách hàng</w:t>
            </w:r>
          </w:p>
        </w:tc>
        <w:tc>
          <w:tcPr>
            <w:tcW w:type="dxa" w:w="1077"/>
            <w:shd w:val="clear" w:color="auto" w:fill="D9D9D9"/>
          </w:tcPr>
          <w:p>
            <w:pPr>
              <w:spacing w:line="240" w:lineRule="auto" w:before="40" w:after="40"/>
              <w:jc w:val="center"/>
            </w:pPr>
            <w:r/>
            <w:r>
              <w:rPr>
                <w:rFonts w:ascii="Times New Roman" w:hAnsi="Times New Roman"/>
                <w:b/>
                <w:sz w:val="24"/>
              </w:rPr>
              <w:t>Giá trị</w:t>
            </w:r>
          </w:p>
        </w:tc>
        <w:tc>
          <w:tcPr>
            <w:tcW w:type="dxa" w:w="1361"/>
            <w:shd w:val="clear" w:color="auto" w:fill="D9D9D9"/>
          </w:tcPr>
          <w:p>
            <w:pPr>
              <w:spacing w:line="240" w:lineRule="auto" w:before="40" w:after="40"/>
              <w:jc w:val="center"/>
            </w:pPr>
            <w:r/>
            <w:r>
              <w:rPr>
                <w:rFonts w:ascii="Times New Roman" w:hAnsi="Times New Roman"/>
                <w:b/>
                <w:sz w:val="24"/>
              </w:rPr>
              <w:t>Hiệu lực đến</w:t>
            </w:r>
          </w:p>
        </w:tc>
        <w:tc>
          <w:tcPr>
            <w:tcW w:type="dxa" w:w="2438"/>
            <w:shd w:val="clear" w:color="auto" w:fill="D9D9D9"/>
          </w:tcPr>
          <w:p>
            <w:pPr>
              <w:spacing w:line="240" w:lineRule="auto" w:before="40" w:after="40"/>
              <w:jc w:val="center"/>
            </w:pPr>
            <w:r/>
            <w:r>
              <w:rPr>
                <w:rFonts w:ascii="Times New Roman" w:hAnsi="Times New Roman"/>
                <w:b/>
                <w:sz w:val="24"/>
              </w:rPr>
              <w:t>Ghi chú</w:t>
            </w:r>
          </w:p>
        </w:tc>
      </w:tr>
      <w:tr>
        <w:tc>
          <w:tcPr>
            <w:tcW w:type="dxa" w:w="1928"/>
          </w:tcPr>
          <w:p>
            <w:pPr>
              <w:spacing w:line="240" w:lineRule="auto" w:before="40" w:after="40"/>
            </w:pPr>
            <w:r/>
            <w:r>
              <w:rPr>
                <w:rFonts w:ascii="Times New Roman" w:hAnsi="Times New Roman"/>
                <w:b w:val="0"/>
                <w:sz w:val="24"/>
              </w:rPr>
              <w:t>07/2026/HĐK-CES</w:t>
            </w:r>
          </w:p>
        </w:tc>
        <w:tc>
          <w:tcPr>
            <w:tcW w:type="dxa" w:w="2268"/>
          </w:tcPr>
          <w:p>
            <w:pPr>
              <w:spacing w:line="240" w:lineRule="auto" w:before="40" w:after="40"/>
            </w:pPr>
            <w:r/>
            <w:r>
              <w:rPr>
                <w:rFonts w:ascii="Times New Roman" w:hAnsi="Times New Roman"/>
                <w:b w:val="0"/>
                <w:sz w:val="24"/>
              </w:rPr>
              <w:t>Công ty TNHH Minh Long</w:t>
            </w:r>
          </w:p>
        </w:tc>
        <w:tc>
          <w:tcPr>
            <w:tcW w:type="dxa" w:w="1077"/>
          </w:tcPr>
          <w:p>
            <w:pPr>
              <w:spacing w:line="240" w:lineRule="auto" w:before="40" w:after="40"/>
              <w:jc w:val="right"/>
            </w:pPr>
            <w:r/>
            <w:r>
              <w:rPr>
                <w:rFonts w:ascii="Times New Roman" w:hAnsi="Times New Roman"/>
                <w:b w:val="0"/>
                <w:sz w:val="24"/>
              </w:rPr>
              <w:t>2.180</w:t>
            </w:r>
          </w:p>
        </w:tc>
        <w:tc>
          <w:tcPr>
            <w:tcW w:type="dxa" w:w="1361"/>
          </w:tcPr>
          <w:p>
            <w:pPr>
              <w:spacing w:line="240" w:lineRule="auto" w:before="40" w:after="40"/>
              <w:jc w:val="right"/>
            </w:pPr>
            <w:r/>
            <w:r>
              <w:rPr>
                <w:rFonts w:ascii="Times New Roman" w:hAnsi="Times New Roman"/>
                <w:b w:val="0"/>
                <w:sz w:val="24"/>
              </w:rPr>
              <w:t>31/12/2027</w:t>
            </w:r>
          </w:p>
        </w:tc>
        <w:tc>
          <w:tcPr>
            <w:tcW w:type="dxa" w:w="2438"/>
          </w:tcPr>
          <w:p>
            <w:pPr>
              <w:spacing w:line="240" w:lineRule="auto" w:before="40" w:after="40"/>
              <w:jc w:val="right"/>
            </w:pPr>
            <w:r/>
            <w:r>
              <w:rPr>
                <w:rFonts w:ascii="Times New Roman" w:hAnsi="Times New Roman"/>
                <w:b w:val="0"/>
                <w:sz w:val="24"/>
              </w:rPr>
              <w:t>Đã gia hạn tháng 12/2026</w:t>
            </w:r>
          </w:p>
        </w:tc>
      </w:tr>
      <w:tr>
        <w:tc>
          <w:tcPr>
            <w:tcW w:type="dxa" w:w="1928"/>
          </w:tcPr>
          <w:p>
            <w:pPr>
              <w:spacing w:line="240" w:lineRule="auto" w:before="40" w:after="40"/>
            </w:pPr>
            <w:r/>
            <w:r>
              <w:rPr>
                <w:rFonts w:ascii="Times New Roman" w:hAnsi="Times New Roman"/>
                <w:b w:val="0"/>
                <w:sz w:val="24"/>
              </w:rPr>
              <w:t>12/2026/HĐK-CES</w:t>
            </w:r>
          </w:p>
        </w:tc>
        <w:tc>
          <w:tcPr>
            <w:tcW w:type="dxa" w:w="2268"/>
          </w:tcPr>
          <w:p>
            <w:pPr>
              <w:spacing w:line="240" w:lineRule="auto" w:before="40" w:after="40"/>
            </w:pPr>
            <w:r/>
            <w:r>
              <w:rPr>
                <w:rFonts w:ascii="Times New Roman" w:hAnsi="Times New Roman"/>
                <w:b w:val="0"/>
                <w:sz w:val="24"/>
              </w:rPr>
              <w:t>Công ty Đại Tín</w:t>
            </w:r>
          </w:p>
        </w:tc>
        <w:tc>
          <w:tcPr>
            <w:tcW w:type="dxa" w:w="1077"/>
          </w:tcPr>
          <w:p>
            <w:pPr>
              <w:spacing w:line="240" w:lineRule="auto" w:before="40" w:after="40"/>
              <w:jc w:val="right"/>
            </w:pPr>
            <w:r/>
            <w:r>
              <w:rPr>
                <w:rFonts w:ascii="Times New Roman" w:hAnsi="Times New Roman"/>
                <w:b w:val="0"/>
                <w:sz w:val="24"/>
              </w:rPr>
              <w:t>1.845</w:t>
            </w:r>
          </w:p>
        </w:tc>
        <w:tc>
          <w:tcPr>
            <w:tcW w:type="dxa" w:w="1361"/>
          </w:tcPr>
          <w:p>
            <w:pPr>
              <w:spacing w:line="240" w:lineRule="auto" w:before="40" w:after="40"/>
              <w:jc w:val="right"/>
            </w:pPr>
            <w:r/>
            <w:r>
              <w:rPr>
                <w:rFonts w:ascii="Times New Roman" w:hAnsi="Times New Roman"/>
                <w:b w:val="0"/>
                <w:sz w:val="24"/>
              </w:rPr>
              <w:t>31/3/2027</w:t>
            </w:r>
          </w:p>
        </w:tc>
        <w:tc>
          <w:tcPr>
            <w:tcW w:type="dxa" w:w="2438"/>
          </w:tcPr>
          <w:p>
            <w:pPr>
              <w:spacing w:line="240" w:lineRule="auto" w:before="40" w:after="40"/>
              <w:jc w:val="right"/>
            </w:pPr>
            <w:r/>
            <w:r>
              <w:rPr>
                <w:rFonts w:ascii="Times New Roman" w:hAnsi="Times New Roman"/>
                <w:b w:val="0"/>
                <w:sz w:val="24"/>
              </w:rPr>
              <w:t>Tự động gia hạn thêm 12 tháng nếu Công ty không gửi văn bản từ chối trước ngày 28/02/2027</w:t>
            </w:r>
          </w:p>
        </w:tc>
      </w:tr>
      <w:tr>
        <w:tc>
          <w:tcPr>
            <w:tcW w:type="dxa" w:w="1928"/>
          </w:tcPr>
          <w:p>
            <w:pPr>
              <w:spacing w:line="240" w:lineRule="auto" w:before="40" w:after="40"/>
            </w:pPr>
            <w:r/>
            <w:r>
              <w:rPr>
                <w:rFonts w:ascii="Times New Roman" w:hAnsi="Times New Roman"/>
                <w:b w:val="0"/>
                <w:sz w:val="24"/>
              </w:rPr>
              <w:t>19/2026/HĐDV-CES</w:t>
            </w:r>
          </w:p>
        </w:tc>
        <w:tc>
          <w:tcPr>
            <w:tcW w:type="dxa" w:w="2268"/>
          </w:tcPr>
          <w:p>
            <w:pPr>
              <w:spacing w:line="240" w:lineRule="auto" w:before="40" w:after="40"/>
            </w:pPr>
            <w:r/>
            <w:r>
              <w:rPr>
                <w:rFonts w:ascii="Times New Roman" w:hAnsi="Times New Roman"/>
                <w:b w:val="0"/>
                <w:sz w:val="24"/>
              </w:rPr>
              <w:t>Công ty An Phát</w:t>
            </w:r>
          </w:p>
        </w:tc>
        <w:tc>
          <w:tcPr>
            <w:tcW w:type="dxa" w:w="1077"/>
          </w:tcPr>
          <w:p>
            <w:pPr>
              <w:spacing w:line="240" w:lineRule="auto" w:before="40" w:after="40"/>
              <w:jc w:val="right"/>
            </w:pPr>
            <w:r/>
            <w:r>
              <w:rPr>
                <w:rFonts w:ascii="Times New Roman" w:hAnsi="Times New Roman"/>
                <w:b w:val="0"/>
                <w:sz w:val="24"/>
              </w:rPr>
              <w:t>1.285</w:t>
            </w:r>
          </w:p>
        </w:tc>
        <w:tc>
          <w:tcPr>
            <w:tcW w:type="dxa" w:w="1361"/>
          </w:tcPr>
          <w:p>
            <w:pPr>
              <w:spacing w:line="240" w:lineRule="auto" w:before="40" w:after="40"/>
              <w:jc w:val="right"/>
            </w:pPr>
            <w:r/>
            <w:r>
              <w:rPr>
                <w:rFonts w:ascii="Times New Roman" w:hAnsi="Times New Roman"/>
                <w:b w:val="0"/>
                <w:sz w:val="24"/>
              </w:rPr>
              <w:t>30/6/2027</w:t>
            </w:r>
          </w:p>
        </w:tc>
        <w:tc>
          <w:tcPr>
            <w:tcW w:type="dxa" w:w="2438"/>
          </w:tcPr>
          <w:p>
            <w:pPr>
              <w:spacing w:line="240" w:lineRule="auto" w:before="40" w:after="40"/>
              <w:jc w:val="right"/>
            </w:pPr>
            <w:r/>
            <w:r>
              <w:rPr>
                <w:rFonts w:ascii="Times New Roman" w:hAnsi="Times New Roman"/>
                <w:b w:val="0"/>
                <w:sz w:val="24"/>
              </w:rPr>
              <w:t>Còn 120 triệu chưa thanh toán</w:t>
            </w:r>
          </w:p>
        </w:tc>
      </w:tr>
      <w:tr>
        <w:tc>
          <w:tcPr>
            <w:tcW w:type="dxa" w:w="1928"/>
          </w:tcPr>
          <w:p>
            <w:pPr>
              <w:spacing w:line="240" w:lineRule="auto" w:before="40" w:after="40"/>
            </w:pPr>
            <w:r/>
            <w:r>
              <w:rPr>
                <w:rFonts w:ascii="Times New Roman" w:hAnsi="Times New Roman"/>
                <w:b w:val="0"/>
                <w:sz w:val="24"/>
              </w:rPr>
              <w:t>23/2026/HĐDV-CES</w:t>
            </w:r>
          </w:p>
        </w:tc>
        <w:tc>
          <w:tcPr>
            <w:tcW w:type="dxa" w:w="2268"/>
          </w:tcPr>
          <w:p>
            <w:pPr>
              <w:spacing w:line="240" w:lineRule="auto" w:before="40" w:after="40"/>
            </w:pPr>
            <w:r/>
            <w:r>
              <w:rPr>
                <w:rFonts w:ascii="Times New Roman" w:hAnsi="Times New Roman"/>
                <w:b w:val="0"/>
                <w:sz w:val="24"/>
              </w:rPr>
              <w:t>Nhà hàng Sen Vàng</w:t>
            </w:r>
          </w:p>
        </w:tc>
        <w:tc>
          <w:tcPr>
            <w:tcW w:type="dxa" w:w="1077"/>
          </w:tcPr>
          <w:p>
            <w:pPr>
              <w:spacing w:line="240" w:lineRule="auto" w:before="40" w:after="40"/>
              <w:jc w:val="right"/>
            </w:pPr>
            <w:r/>
            <w:r>
              <w:rPr>
                <w:rFonts w:ascii="Times New Roman" w:hAnsi="Times New Roman"/>
                <w:b w:val="0"/>
                <w:sz w:val="24"/>
              </w:rPr>
              <w:t>640</w:t>
            </w:r>
          </w:p>
        </w:tc>
        <w:tc>
          <w:tcPr>
            <w:tcW w:type="dxa" w:w="1361"/>
          </w:tcPr>
          <w:p>
            <w:pPr>
              <w:spacing w:line="240" w:lineRule="auto" w:before="40" w:after="40"/>
              <w:jc w:val="right"/>
            </w:pPr>
            <w:r/>
            <w:r>
              <w:rPr>
                <w:rFonts w:ascii="Times New Roman" w:hAnsi="Times New Roman"/>
                <w:b w:val="0"/>
                <w:sz w:val="24"/>
              </w:rPr>
              <w:t>31/8/2027</w:t>
            </w:r>
          </w:p>
        </w:tc>
        <w:tc>
          <w:tcPr>
            <w:tcW w:type="dxa" w:w="2438"/>
          </w:tcPr>
          <w:p>
            <w:pPr>
              <w:spacing w:line="240" w:lineRule="auto" w:before="40" w:after="40"/>
              <w:jc w:val="right"/>
            </w:pPr>
            <w:r/>
            <w:r>
              <w:rPr>
                <w:rFonts w:ascii="Times New Roman" w:hAnsi="Times New Roman"/>
                <w:b w:val="0"/>
                <w:sz w:val="24"/>
              </w:rPr>
              <w:t>-</w:t>
            </w:r>
          </w:p>
        </w:tc>
      </w:tr>
      <w:tr>
        <w:tc>
          <w:tcPr>
            <w:tcW w:type="dxa" w:w="1928"/>
          </w:tcPr>
          <w:p>
            <w:pPr>
              <w:spacing w:line="240" w:lineRule="auto" w:before="40" w:after="40"/>
            </w:pPr>
            <w:r/>
            <w:r>
              <w:rPr>
                <w:rFonts w:ascii="Times New Roman" w:hAnsi="Times New Roman"/>
                <w:b w:val="0"/>
                <w:sz w:val="24"/>
              </w:rPr>
              <w:t>2026/HĐDV-ML</w:t>
            </w:r>
          </w:p>
        </w:tc>
        <w:tc>
          <w:tcPr>
            <w:tcW w:type="dxa" w:w="2268"/>
          </w:tcPr>
          <w:p>
            <w:pPr>
              <w:spacing w:line="240" w:lineRule="auto" w:before="40" w:after="40"/>
            </w:pPr>
            <w:r/>
            <w:r>
              <w:rPr>
                <w:rFonts w:ascii="Times New Roman" w:hAnsi="Times New Roman"/>
                <w:b w:val="0"/>
                <w:sz w:val="24"/>
              </w:rPr>
              <w:t>Công ty TNHH Minh Long</w:t>
            </w:r>
          </w:p>
        </w:tc>
        <w:tc>
          <w:tcPr>
            <w:tcW w:type="dxa" w:w="1077"/>
          </w:tcPr>
          <w:p>
            <w:pPr>
              <w:spacing w:line="240" w:lineRule="auto" w:before="40" w:after="40"/>
              <w:jc w:val="right"/>
            </w:pPr>
            <w:r/>
            <w:r>
              <w:rPr>
                <w:rFonts w:ascii="Times New Roman" w:hAnsi="Times New Roman"/>
                <w:b w:val="0"/>
                <w:sz w:val="24"/>
              </w:rPr>
              <w:t>120</w:t>
            </w:r>
          </w:p>
        </w:tc>
        <w:tc>
          <w:tcPr>
            <w:tcW w:type="dxa" w:w="1361"/>
          </w:tcPr>
          <w:p>
            <w:pPr>
              <w:spacing w:line="240" w:lineRule="auto" w:before="40" w:after="40"/>
              <w:jc w:val="right"/>
            </w:pPr>
            <w:r/>
            <w:r>
              <w:rPr>
                <w:rFonts w:ascii="Times New Roman" w:hAnsi="Times New Roman"/>
                <w:b w:val="0"/>
                <w:sz w:val="24"/>
              </w:rPr>
              <w:t>10/6/2027</w:t>
            </w:r>
          </w:p>
        </w:tc>
        <w:tc>
          <w:tcPr>
            <w:tcW w:type="dxa" w:w="2438"/>
          </w:tcPr>
          <w:p>
            <w:pPr>
              <w:spacing w:line="240" w:lineRule="auto" w:before="40" w:after="40"/>
              <w:jc w:val="right"/>
            </w:pPr>
            <w:r/>
            <w:r>
              <w:rPr>
                <w:rFonts w:ascii="Times New Roman" w:hAnsi="Times New Roman"/>
                <w:b w:val="0"/>
                <w:sz w:val="24"/>
              </w:rPr>
              <w:t>Ký ngày 10/6/2026</w:t>
            </w:r>
          </w:p>
        </w:tc>
      </w:tr>
    </w:tbl>
    <w:p>
      <w:pPr>
        <w:spacing w:lineRule="auto" w:line="240" w:before="0" w:after="120"/>
        <w:jc w:val="both"/>
      </w:pPr>
    </w:p>
    <w:p>
      <w:r>
        <w:br w:type="page"/>
      </w:r>
    </w:p>
    <w:p>
      <w:pPr>
        <w:spacing w:lineRule="auto" w:line="288" w:before="0" w:after="40"/>
        <w:jc w:val="center"/>
      </w:pPr>
      <w:r>
        <w:rPr>
          <w:rFonts w:ascii="Times New Roman" w:hAnsi="Times New Roman"/>
          <w:b/>
          <w:i w:val="0"/>
          <w:sz w:val="26"/>
        </w:rPr>
        <w:t>PHỤ LỤC 3</w:t>
      </w:r>
    </w:p>
    <w:p>
      <w:pPr>
        <w:spacing w:lineRule="auto" w:line="288" w:before="0" w:after="40"/>
        <w:jc w:val="center"/>
      </w:pPr>
      <w:r>
        <w:rPr>
          <w:rFonts w:ascii="Times New Roman" w:hAnsi="Times New Roman"/>
          <w:b/>
          <w:i w:val="0"/>
          <w:sz w:val="26"/>
        </w:rPr>
        <w:t>CHI TIẾT CÔNG NỢ QUÁ HẠN ĐẾN NGÀY 31/12/2026</w:t>
      </w:r>
    </w:p>
    <w:p>
      <w:pPr>
        <w:spacing w:lineRule="auto" w:line="240" w:before="0" w:after="200"/>
        <w:jc w:val="center"/>
      </w:pPr>
      <w:r>
        <w:rPr>
          <w:rFonts w:ascii="Times New Roman" w:hAnsi="Times New Roman"/>
          <w:b w:val="0"/>
          <w:i/>
          <w:sz w:val="24"/>
        </w:rPr>
        <w:t>(Kèm theo Báo cáo số 03/BC-CES ngày 15 tháng 01 năm 2027 của Công ty Cổ phần Công nghệ CES)</w:t>
      </w:r>
    </w:p>
    <w:p>
      <w:pPr>
        <w:spacing w:lineRule="auto" w:line="240" w:before="0" w:after="80"/>
        <w:jc w:val="right"/>
      </w:pPr>
      <w:r>
        <w:rPr>
          <w:rFonts w:ascii="Times New Roman" w:hAnsi="Times New Roman"/>
          <w:b w:val="0"/>
          <w:i/>
          <w:sz w:val="24"/>
        </w:rPr>
        <w:t>Đơn vị tính: triệu đồng</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2494"/>
            <w:shd w:val="clear" w:color="auto" w:fill="D9D9D9"/>
          </w:tcPr>
          <w:p>
            <w:pPr>
              <w:spacing w:line="240" w:lineRule="auto" w:before="40" w:after="40"/>
              <w:jc w:val="center"/>
            </w:pPr>
            <w:r/>
            <w:r>
              <w:rPr>
                <w:rFonts w:ascii="Times New Roman" w:hAnsi="Times New Roman"/>
                <w:b/>
                <w:sz w:val="24"/>
              </w:rPr>
              <w:t>Khách hàng</w:t>
            </w:r>
          </w:p>
        </w:tc>
        <w:tc>
          <w:tcPr>
            <w:tcW w:type="dxa" w:w="1701"/>
            <w:shd w:val="clear" w:color="auto" w:fill="D9D9D9"/>
          </w:tcPr>
          <w:p>
            <w:pPr>
              <w:spacing w:line="240" w:lineRule="auto" w:before="40" w:after="40"/>
              <w:jc w:val="center"/>
            </w:pPr>
            <w:r/>
            <w:r>
              <w:rPr>
                <w:rFonts w:ascii="Times New Roman" w:hAnsi="Times New Roman"/>
                <w:b/>
                <w:sz w:val="24"/>
              </w:rPr>
              <w:t>Số chứng từ</w:t>
            </w:r>
          </w:p>
        </w:tc>
        <w:tc>
          <w:tcPr>
            <w:tcW w:type="dxa" w:w="1361"/>
            <w:shd w:val="clear" w:color="auto" w:fill="D9D9D9"/>
          </w:tcPr>
          <w:p>
            <w:pPr>
              <w:spacing w:line="240" w:lineRule="auto" w:before="40" w:after="40"/>
              <w:jc w:val="center"/>
            </w:pPr>
            <w:r/>
            <w:r>
              <w:rPr>
                <w:rFonts w:ascii="Times New Roman" w:hAnsi="Times New Roman"/>
                <w:b/>
                <w:sz w:val="24"/>
              </w:rPr>
              <w:t>Giá trị</w:t>
            </w:r>
          </w:p>
        </w:tc>
        <w:tc>
          <w:tcPr>
            <w:tcW w:type="dxa" w:w="1757"/>
            <w:shd w:val="clear" w:color="auto" w:fill="D9D9D9"/>
          </w:tcPr>
          <w:p>
            <w:pPr>
              <w:spacing w:line="240" w:lineRule="auto" w:before="40" w:after="40"/>
              <w:jc w:val="center"/>
            </w:pPr>
            <w:r/>
            <w:r>
              <w:rPr>
                <w:rFonts w:ascii="Times New Roman" w:hAnsi="Times New Roman"/>
                <w:b/>
                <w:sz w:val="24"/>
              </w:rPr>
              <w:t>Ngày đến hạn</w:t>
            </w:r>
          </w:p>
        </w:tc>
        <w:tc>
          <w:tcPr>
            <w:tcW w:type="dxa" w:w="1757"/>
            <w:shd w:val="clear" w:color="auto" w:fill="D9D9D9"/>
          </w:tcPr>
          <w:p>
            <w:pPr>
              <w:spacing w:line="240" w:lineRule="auto" w:before="40" w:after="40"/>
              <w:jc w:val="center"/>
            </w:pPr>
            <w:r/>
            <w:r>
              <w:rPr>
                <w:rFonts w:ascii="Times New Roman" w:hAnsi="Times New Roman"/>
                <w:b/>
                <w:sz w:val="24"/>
              </w:rPr>
              <w:t>Số ngày quá hạn</w:t>
            </w:r>
          </w:p>
        </w:tc>
      </w:tr>
      <w:tr>
        <w:tc>
          <w:tcPr>
            <w:tcW w:type="dxa" w:w="2494"/>
          </w:tcPr>
          <w:p>
            <w:pPr>
              <w:spacing w:line="240" w:lineRule="auto" w:before="40" w:after="40"/>
            </w:pPr>
            <w:r/>
            <w:r>
              <w:rPr>
                <w:rFonts w:ascii="Times New Roman" w:hAnsi="Times New Roman"/>
                <w:b w:val="0"/>
                <w:sz w:val="24"/>
              </w:rPr>
              <w:t>Công ty An Phát</w:t>
            </w:r>
          </w:p>
        </w:tc>
        <w:tc>
          <w:tcPr>
            <w:tcW w:type="dxa" w:w="1701"/>
          </w:tcPr>
          <w:p>
            <w:pPr>
              <w:spacing w:line="240" w:lineRule="auto" w:before="40" w:after="40"/>
              <w:jc w:val="right"/>
            </w:pPr>
            <w:r/>
            <w:r>
              <w:rPr>
                <w:rFonts w:ascii="Times New Roman" w:hAnsi="Times New Roman"/>
                <w:b w:val="0"/>
                <w:sz w:val="24"/>
              </w:rPr>
              <w:t>0004521</w:t>
            </w:r>
          </w:p>
        </w:tc>
        <w:tc>
          <w:tcPr>
            <w:tcW w:type="dxa" w:w="1361"/>
          </w:tcPr>
          <w:p>
            <w:pPr>
              <w:spacing w:line="240" w:lineRule="auto" w:before="40" w:after="40"/>
              <w:jc w:val="right"/>
            </w:pPr>
            <w:r/>
            <w:r>
              <w:rPr>
                <w:rFonts w:ascii="Times New Roman" w:hAnsi="Times New Roman"/>
                <w:b w:val="0"/>
                <w:sz w:val="24"/>
              </w:rPr>
              <w:t>120</w:t>
            </w:r>
          </w:p>
        </w:tc>
        <w:tc>
          <w:tcPr>
            <w:tcW w:type="dxa" w:w="1757"/>
          </w:tcPr>
          <w:p>
            <w:pPr>
              <w:spacing w:line="240" w:lineRule="auto" w:before="40" w:after="40"/>
              <w:jc w:val="right"/>
            </w:pPr>
            <w:r/>
            <w:r>
              <w:rPr>
                <w:rFonts w:ascii="Times New Roman" w:hAnsi="Times New Roman"/>
                <w:b w:val="0"/>
                <w:sz w:val="24"/>
              </w:rPr>
              <w:t>01/12/2026</w:t>
            </w:r>
          </w:p>
        </w:tc>
        <w:tc>
          <w:tcPr>
            <w:tcW w:type="dxa" w:w="1757"/>
          </w:tcPr>
          <w:p>
            <w:pPr>
              <w:spacing w:line="240" w:lineRule="auto" w:before="40" w:after="40"/>
              <w:jc w:val="right"/>
            </w:pPr>
            <w:r/>
            <w:r>
              <w:rPr>
                <w:rFonts w:ascii="Times New Roman" w:hAnsi="Times New Roman"/>
                <w:b w:val="0"/>
                <w:sz w:val="24"/>
              </w:rPr>
              <w:t>45</w:t>
            </w:r>
          </w:p>
        </w:tc>
      </w:tr>
      <w:tr>
        <w:tc>
          <w:tcPr>
            <w:tcW w:type="dxa" w:w="2494"/>
          </w:tcPr>
          <w:p>
            <w:pPr>
              <w:spacing w:line="240" w:lineRule="auto" w:before="40" w:after="40"/>
            </w:pPr>
            <w:r/>
            <w:r>
              <w:rPr>
                <w:rFonts w:ascii="Times New Roman" w:hAnsi="Times New Roman"/>
                <w:b w:val="0"/>
                <w:sz w:val="24"/>
              </w:rPr>
              <w:t>Công ty Đại Tín</w:t>
            </w:r>
          </w:p>
        </w:tc>
        <w:tc>
          <w:tcPr>
            <w:tcW w:type="dxa" w:w="1701"/>
          </w:tcPr>
          <w:p>
            <w:pPr>
              <w:spacing w:line="240" w:lineRule="auto" w:before="40" w:after="40"/>
              <w:jc w:val="right"/>
            </w:pPr>
            <w:r/>
            <w:r>
              <w:rPr>
                <w:rFonts w:ascii="Times New Roman" w:hAnsi="Times New Roman"/>
                <w:b w:val="0"/>
                <w:sz w:val="24"/>
              </w:rPr>
              <w:t>0004598</w:t>
            </w:r>
          </w:p>
        </w:tc>
        <w:tc>
          <w:tcPr>
            <w:tcW w:type="dxa" w:w="1361"/>
          </w:tcPr>
          <w:p>
            <w:pPr>
              <w:spacing w:line="240" w:lineRule="auto" w:before="40" w:after="40"/>
              <w:jc w:val="right"/>
            </w:pPr>
            <w:r/>
            <w:r>
              <w:rPr>
                <w:rFonts w:ascii="Times New Roman" w:hAnsi="Times New Roman"/>
                <w:b w:val="0"/>
                <w:sz w:val="24"/>
              </w:rPr>
              <w:t>120</w:t>
            </w:r>
          </w:p>
        </w:tc>
        <w:tc>
          <w:tcPr>
            <w:tcW w:type="dxa" w:w="1757"/>
          </w:tcPr>
          <w:p>
            <w:pPr>
              <w:spacing w:line="240" w:lineRule="auto" w:before="40" w:after="40"/>
              <w:jc w:val="right"/>
            </w:pPr>
            <w:r/>
            <w:r>
              <w:rPr>
                <w:rFonts w:ascii="Times New Roman" w:hAnsi="Times New Roman"/>
                <w:b w:val="0"/>
                <w:sz w:val="24"/>
              </w:rPr>
              <w:t>16/12/2026</w:t>
            </w:r>
          </w:p>
        </w:tc>
        <w:tc>
          <w:tcPr>
            <w:tcW w:type="dxa" w:w="1757"/>
          </w:tcPr>
          <w:p>
            <w:pPr>
              <w:spacing w:line="240" w:lineRule="auto" w:before="40" w:after="40"/>
              <w:jc w:val="right"/>
            </w:pPr>
            <w:r/>
            <w:r>
              <w:rPr>
                <w:rFonts w:ascii="Times New Roman" w:hAnsi="Times New Roman"/>
                <w:b w:val="0"/>
                <w:sz w:val="24"/>
              </w:rPr>
              <w:t>30</w:t>
            </w:r>
          </w:p>
        </w:tc>
      </w:tr>
      <w:tr>
        <w:tc>
          <w:tcPr>
            <w:tcW w:type="dxa" w:w="2494"/>
          </w:tcPr>
          <w:p>
            <w:pPr>
              <w:spacing w:line="240" w:lineRule="auto" w:before="40" w:after="40"/>
            </w:pPr>
            <w:r/>
            <w:r>
              <w:rPr>
                <w:rFonts w:ascii="Times New Roman" w:hAnsi="Times New Roman"/>
                <w:b w:val="0"/>
                <w:sz w:val="24"/>
              </w:rPr>
              <w:t>Công ty Đại Tín</w:t>
            </w:r>
          </w:p>
        </w:tc>
        <w:tc>
          <w:tcPr>
            <w:tcW w:type="dxa" w:w="1701"/>
          </w:tcPr>
          <w:p>
            <w:pPr>
              <w:spacing w:line="240" w:lineRule="auto" w:before="40" w:after="40"/>
              <w:jc w:val="right"/>
            </w:pPr>
            <w:r/>
            <w:r>
              <w:rPr>
                <w:rFonts w:ascii="Times New Roman" w:hAnsi="Times New Roman"/>
                <w:b w:val="0"/>
                <w:sz w:val="24"/>
              </w:rPr>
              <w:t>0004633</w:t>
            </w:r>
          </w:p>
        </w:tc>
        <w:tc>
          <w:tcPr>
            <w:tcW w:type="dxa" w:w="1361"/>
          </w:tcPr>
          <w:p>
            <w:pPr>
              <w:spacing w:line="240" w:lineRule="auto" w:before="40" w:after="40"/>
              <w:jc w:val="right"/>
            </w:pPr>
            <w:r/>
            <w:r>
              <w:rPr>
                <w:rFonts w:ascii="Times New Roman" w:hAnsi="Times New Roman"/>
                <w:b w:val="0"/>
                <w:sz w:val="24"/>
              </w:rPr>
              <w:t>35</w:t>
            </w:r>
          </w:p>
        </w:tc>
        <w:tc>
          <w:tcPr>
            <w:tcW w:type="dxa" w:w="1757"/>
          </w:tcPr>
          <w:p>
            <w:pPr>
              <w:spacing w:line="240" w:lineRule="auto" w:before="40" w:after="40"/>
              <w:jc w:val="right"/>
            </w:pPr>
            <w:r/>
            <w:r>
              <w:rPr>
                <w:rFonts w:ascii="Times New Roman" w:hAnsi="Times New Roman"/>
                <w:b w:val="0"/>
                <w:sz w:val="24"/>
              </w:rPr>
              <w:t>31/12/2026</w:t>
            </w:r>
          </w:p>
        </w:tc>
        <w:tc>
          <w:tcPr>
            <w:tcW w:type="dxa" w:w="1757"/>
          </w:tcPr>
          <w:p>
            <w:pPr>
              <w:spacing w:line="240" w:lineRule="auto" w:before="40" w:after="40"/>
              <w:jc w:val="right"/>
            </w:pPr>
            <w:r/>
            <w:r>
              <w:rPr>
                <w:rFonts w:ascii="Times New Roman" w:hAnsi="Times New Roman"/>
                <w:b w:val="0"/>
                <w:sz w:val="24"/>
              </w:rPr>
              <w:t>15</w:t>
            </w:r>
          </w:p>
        </w:tc>
      </w:tr>
      <w:tr>
        <w:tc>
          <w:tcPr>
            <w:tcW w:type="dxa" w:w="2494"/>
          </w:tcPr>
          <w:p>
            <w:pPr>
              <w:spacing w:line="240" w:lineRule="auto" w:before="40" w:after="40"/>
            </w:pPr>
            <w:r/>
            <w:r>
              <w:rPr>
                <w:rFonts w:ascii="Times New Roman" w:hAnsi="Times New Roman"/>
                <w:b/>
                <w:sz w:val="24"/>
              </w:rPr>
              <w:t>Tổng cộng</w:t>
            </w:r>
          </w:p>
        </w:tc>
        <w:tc>
          <w:tcPr>
            <w:tcW w:type="dxa" w:w="1701"/>
          </w:tcPr>
          <w:p>
            <w:pPr>
              <w:spacing w:line="240" w:lineRule="auto" w:before="40" w:after="40"/>
              <w:jc w:val="right"/>
            </w:pPr>
            <w:r/>
            <w:r>
              <w:rPr>
                <w:rFonts w:ascii="Times New Roman" w:hAnsi="Times New Roman"/>
                <w:b/>
                <w:sz w:val="24"/>
              </w:rPr>
              <w:t>-</w:t>
            </w:r>
          </w:p>
        </w:tc>
        <w:tc>
          <w:tcPr>
            <w:tcW w:type="dxa" w:w="1361"/>
          </w:tcPr>
          <w:p>
            <w:pPr>
              <w:spacing w:line="240" w:lineRule="auto" w:before="40" w:after="40"/>
              <w:jc w:val="right"/>
            </w:pPr>
            <w:r/>
            <w:r>
              <w:rPr>
                <w:rFonts w:ascii="Times New Roman" w:hAnsi="Times New Roman"/>
                <w:b/>
                <w:sz w:val="24"/>
              </w:rPr>
              <w:t>275</w:t>
            </w:r>
          </w:p>
        </w:tc>
        <w:tc>
          <w:tcPr>
            <w:tcW w:type="dxa" w:w="1757"/>
          </w:tcPr>
          <w:p>
            <w:pPr>
              <w:spacing w:line="240" w:lineRule="auto" w:before="40" w:after="40"/>
              <w:jc w:val="right"/>
            </w:pPr>
            <w:r/>
            <w:r>
              <w:rPr>
                <w:rFonts w:ascii="Times New Roman" w:hAnsi="Times New Roman"/>
                <w:b/>
                <w:sz w:val="24"/>
              </w:rPr>
              <w:t>-</w:t>
            </w:r>
          </w:p>
        </w:tc>
        <w:tc>
          <w:tcPr>
            <w:tcW w:type="dxa" w:w="1757"/>
          </w:tcPr>
          <w:p>
            <w:pPr>
              <w:spacing w:line="240" w:lineRule="auto" w:before="40" w:after="40"/>
              <w:jc w:val="right"/>
            </w:pPr>
            <w:r/>
            <w:r>
              <w:rPr>
                <w:rFonts w:ascii="Times New Roman" w:hAnsi="Times New Roman"/>
                <w:b/>
                <w:sz w:val="24"/>
              </w:rPr>
              <w:t>-</w:t>
            </w:r>
          </w:p>
        </w:tc>
      </w:tr>
    </w:tbl>
    <w:p>
      <w:pPr>
        <w:spacing w:lineRule="auto" w:line="240" w:before="0" w:after="120"/>
        <w:jc w:val="both"/>
      </w:pPr>
    </w:p>
    <w:p>
      <w:pPr>
        <w:spacing w:lineRule="auto" w:line="360" w:before="0" w:after="120"/>
        <w:ind w:firstLine="567"/>
        <w:jc w:val="both"/>
      </w:pPr>
      <w:r>
        <w:rPr>
          <w:rFonts w:ascii="Times New Roman" w:hAnsi="Times New Roman"/>
          <w:b w:val="0"/>
          <w:i w:val="0"/>
          <w:sz w:val="26"/>
        </w:rPr>
        <w:t>Ghi chú: Số ngày quá hạn được tính đến ngày lập Báo cáo là ngày 15 tháng 01 năm 2027.</w:t>
      </w:r>
    </w:p>
    <w:sectPr w:rsidR="00FC693F" w:rsidRPr="0006063C" w:rsidSect="00034616">
      <w:footerReference w:type="default" r:id="rId9"/>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40" w:after="40"/>
      <w:jc w:val="center"/>
    </w:pPr>
    <w:r>
      <w:rPr>
        <w:rFonts w:ascii="Times New Roman" w:hAnsi="Times New Roman"/>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after="0" w:before="0"/>
    </w:pPr>
    <w:rPr>
      <w:rFonts w:ascii="Times New Roman" w:hAnsi="Times New Roman" w:cs="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